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FC54" w14:textId="2E9296F2" w:rsidR="00E8565D" w:rsidRPr="00052CCB" w:rsidRDefault="003673C8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052CCB">
        <w:rPr>
          <w:rFonts w:ascii="Arial" w:hAnsi="Arial" w:cs="Arial"/>
          <w:b/>
          <w:sz w:val="24"/>
          <w:szCs w:val="24"/>
          <w:lang w:val="el-GR"/>
        </w:rPr>
        <w:t xml:space="preserve">Έκθεση της Κοινοβουλευτικής Επιτροπής </w:t>
      </w:r>
      <w:r w:rsidR="00052CCB" w:rsidRPr="00052CCB">
        <w:rPr>
          <w:rFonts w:ascii="Arial" w:hAnsi="Arial" w:cs="Arial"/>
          <w:b/>
          <w:sz w:val="24"/>
          <w:szCs w:val="24"/>
          <w:lang w:val="el-GR"/>
        </w:rPr>
        <w:t>Νομικών, Δικαιοσύνης και Δημοσίας Τάξεως για την πρόταση νόμου «Ο περί Ποινικού Κώδικα (Τροποποιητικός) Νόμος του 2022»</w:t>
      </w:r>
    </w:p>
    <w:p w14:paraId="1A9A3775" w14:textId="77777777" w:rsidR="00052CCB" w:rsidRDefault="003673C8" w:rsidP="00052CCB">
      <w:pPr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052CCB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33FAD7A9" w14:textId="08D91B5B" w:rsidR="000F3C09" w:rsidRDefault="000F3C09" w:rsidP="000F3C09">
      <w:pPr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 xml:space="preserve">Φωτεινή </w:t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Τσιρίδου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αναπλ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. </w:t>
      </w:r>
      <w:r w:rsidR="00B11DAD">
        <w:rPr>
          <w:rFonts w:ascii="Arial" w:hAnsi="Arial" w:cs="Arial"/>
          <w:bCs/>
          <w:sz w:val="24"/>
          <w:szCs w:val="24"/>
          <w:lang w:val="el-GR"/>
        </w:rPr>
        <w:t>π</w:t>
      </w:r>
      <w:r>
        <w:rPr>
          <w:rFonts w:ascii="Arial" w:hAnsi="Arial" w:cs="Arial"/>
          <w:bCs/>
          <w:sz w:val="24"/>
          <w:szCs w:val="24"/>
          <w:lang w:val="el-GR"/>
        </w:rPr>
        <w:t>ρόεδρος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Πανίκος</w:t>
      </w:r>
      <w:proofErr w:type="spellEnd"/>
      <w:r w:rsidRPr="0065732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Λεωνίδου</w:t>
      </w:r>
      <w:proofErr w:type="spellEnd"/>
    </w:p>
    <w:p w14:paraId="2AE57D70" w14:textId="1DA8739A" w:rsidR="000F3C09" w:rsidRDefault="000F3C09" w:rsidP="000F3C09">
      <w:pPr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>Νίκος Γεωργίου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>Σωτήρης Ιωάννου</w:t>
      </w:r>
    </w:p>
    <w:p w14:paraId="2B499B2B" w14:textId="7363F0EF" w:rsidR="000F3C09" w:rsidRDefault="000F3C09" w:rsidP="000F3C09">
      <w:pPr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 xml:space="preserve">Ανδρέας </w:t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Πασιουρτίδης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 xml:space="preserve">Χαράλαμπος </w:t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Θεοπέμπτου</w:t>
      </w:r>
      <w:proofErr w:type="spellEnd"/>
    </w:p>
    <w:p w14:paraId="11E96348" w14:textId="2D431D7D" w:rsidR="000F3C09" w:rsidRPr="00052CCB" w:rsidRDefault="000F3C09" w:rsidP="000F3C09">
      <w:pPr>
        <w:tabs>
          <w:tab w:val="left" w:pos="567"/>
          <w:tab w:val="left" w:pos="1134"/>
          <w:tab w:val="left" w:pos="4961"/>
          <w:tab w:val="left" w:pos="6453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657325">
        <w:rPr>
          <w:rFonts w:ascii="Arial" w:hAnsi="Arial" w:cs="Arial"/>
          <w:bCs/>
          <w:sz w:val="24"/>
          <w:szCs w:val="24"/>
          <w:lang w:val="el-GR"/>
        </w:rPr>
        <w:t xml:space="preserve">Γιώργος </w:t>
      </w:r>
      <w:proofErr w:type="spellStart"/>
      <w:r w:rsidRPr="00657325">
        <w:rPr>
          <w:rFonts w:ascii="Arial" w:hAnsi="Arial" w:cs="Arial"/>
          <w:bCs/>
          <w:sz w:val="24"/>
          <w:szCs w:val="24"/>
          <w:lang w:val="el-GR"/>
        </w:rPr>
        <w:t>Κουκουμάς</w:t>
      </w:r>
      <w:proofErr w:type="spellEnd"/>
    </w:p>
    <w:p w14:paraId="514CD9B9" w14:textId="6CC3BAE9" w:rsidR="00E8565D" w:rsidRDefault="000F3C09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</w:t>
      </w:r>
      <w:r w:rsidR="00052CCB">
        <w:rPr>
          <w:rFonts w:ascii="Arial" w:hAnsi="Arial" w:cs="Arial"/>
          <w:sz w:val="24"/>
          <w:szCs w:val="24"/>
          <w:lang w:val="el-GR"/>
        </w:rPr>
        <w:t>Νομικών, Δικαιοσύνης και Δημοσίας Τάξεως</w:t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μελέτησε την πιο πάνω πρόταση, η οποία κατατέθηκε στη Βουλή από τον κ. Γιώργο Κουκουμά εκ μέρους της κοινοβουλευτικής ομάδας ΑΚΕΛ-Αριστερά-Νέες Δυνάμεις, σε </w:t>
      </w:r>
      <w:r w:rsidR="00052CCB" w:rsidRPr="001A1197">
        <w:rPr>
          <w:rFonts w:ascii="Arial" w:hAnsi="Arial" w:cs="Arial"/>
          <w:sz w:val="24"/>
          <w:szCs w:val="24"/>
          <w:lang w:val="el-GR"/>
        </w:rPr>
        <w:t>έξι συνεδρίες</w:t>
      </w:r>
      <w:r w:rsidR="00052CCB">
        <w:rPr>
          <w:rFonts w:ascii="Arial" w:hAnsi="Arial" w:cs="Arial"/>
          <w:sz w:val="24"/>
          <w:szCs w:val="24"/>
          <w:lang w:val="el-GR"/>
        </w:rPr>
        <w:t xml:space="preserve"> της, που πραγματοποιήθηκαν </w:t>
      </w:r>
      <w:r w:rsidR="00622EDE">
        <w:rPr>
          <w:rFonts w:ascii="Arial" w:hAnsi="Arial" w:cs="Arial"/>
          <w:sz w:val="24"/>
          <w:szCs w:val="24"/>
          <w:lang w:val="el-GR"/>
        </w:rPr>
        <w:t>σ</w:t>
      </w:r>
      <w:r w:rsidR="00052CCB">
        <w:rPr>
          <w:rFonts w:ascii="Arial" w:hAnsi="Arial" w:cs="Arial"/>
          <w:sz w:val="24"/>
          <w:szCs w:val="24"/>
          <w:lang w:val="el-GR"/>
        </w:rPr>
        <w:t xml:space="preserve">το διάστημα </w:t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μεταξύ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18 Μαρτίου 2022 και </w:t>
      </w:r>
      <w:r w:rsidR="005A6DAF">
        <w:rPr>
          <w:rFonts w:ascii="Arial" w:hAnsi="Arial" w:cs="Arial"/>
          <w:sz w:val="24"/>
          <w:szCs w:val="24"/>
          <w:lang w:val="el-GR"/>
        </w:rPr>
        <w:t>26</w:t>
      </w:r>
      <w:r w:rsidR="00402F63">
        <w:rPr>
          <w:rFonts w:ascii="Arial" w:hAnsi="Arial" w:cs="Arial"/>
          <w:sz w:val="24"/>
          <w:szCs w:val="24"/>
          <w:vertAlign w:val="superscript"/>
          <w:lang w:val="el-GR"/>
        </w:rPr>
        <w:t xml:space="preserve"> </w:t>
      </w:r>
      <w:r w:rsidR="005A6DAF">
        <w:rPr>
          <w:rFonts w:ascii="Arial" w:hAnsi="Arial" w:cs="Arial"/>
          <w:sz w:val="24"/>
          <w:szCs w:val="24"/>
          <w:lang w:val="el-GR"/>
        </w:rPr>
        <w:t>Απριλίου</w:t>
      </w:r>
      <w:r w:rsidR="00517C11">
        <w:rPr>
          <w:rFonts w:ascii="Arial" w:hAnsi="Arial" w:cs="Arial"/>
          <w:sz w:val="24"/>
          <w:szCs w:val="24"/>
          <w:lang w:val="el-GR"/>
        </w:rPr>
        <w:t xml:space="preserve">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2023.  </w:t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της επιτροπής κλήθηκαν και παρευρέθηκαν ενώπιόν της </w:t>
      </w:r>
      <w:r w:rsidR="00052CCB" w:rsidRPr="00216E86">
        <w:rPr>
          <w:rFonts w:ascii="Arial" w:hAnsi="Arial" w:cs="Arial"/>
          <w:sz w:val="24"/>
          <w:szCs w:val="24"/>
          <w:lang w:val="el-GR"/>
        </w:rPr>
        <w:t>εκπρόσωποι</w:t>
      </w:r>
      <w:r w:rsidR="00FC4DE9" w:rsidRPr="00216E86">
        <w:rPr>
          <w:rFonts w:ascii="Arial" w:hAnsi="Arial" w:cs="Arial"/>
          <w:sz w:val="24"/>
          <w:szCs w:val="24"/>
          <w:lang w:val="el-GR"/>
        </w:rPr>
        <w:t xml:space="preserve"> της Ιεράς Αρχιεπισκοπής Κύπρου</w:t>
      </w:r>
      <w:r w:rsidR="00FC4DE9">
        <w:rPr>
          <w:rFonts w:ascii="Arial" w:hAnsi="Arial" w:cs="Arial"/>
          <w:sz w:val="24"/>
          <w:szCs w:val="24"/>
          <w:lang w:val="el-GR"/>
        </w:rPr>
        <w:t>,</w:t>
      </w:r>
      <w:r w:rsidR="00052CCB">
        <w:rPr>
          <w:rFonts w:ascii="Arial" w:hAnsi="Arial" w:cs="Arial"/>
          <w:sz w:val="24"/>
          <w:szCs w:val="24"/>
          <w:lang w:val="el-GR"/>
        </w:rPr>
        <w:t xml:space="preserve"> του Υπουργείου Δικαιοσύνης και Δημοσίας Τάξεως, του Υπουργείου Υγείας,</w:t>
      </w:r>
      <w:r w:rsidR="003D0954">
        <w:rPr>
          <w:rFonts w:ascii="Arial" w:hAnsi="Arial" w:cs="Arial"/>
          <w:sz w:val="24"/>
          <w:szCs w:val="24"/>
          <w:lang w:val="el-GR"/>
        </w:rPr>
        <w:t xml:space="preserve"> της Διεύθυνσης </w:t>
      </w:r>
      <w:r w:rsidR="00967CDB">
        <w:rPr>
          <w:rFonts w:ascii="Arial" w:hAnsi="Arial" w:cs="Arial"/>
          <w:sz w:val="24"/>
          <w:szCs w:val="24"/>
          <w:lang w:val="el-GR"/>
        </w:rPr>
        <w:t xml:space="preserve">Υπηρεσιών </w:t>
      </w:r>
      <w:r w:rsidR="003D0954">
        <w:rPr>
          <w:rFonts w:ascii="Arial" w:hAnsi="Arial" w:cs="Arial"/>
          <w:sz w:val="24"/>
          <w:szCs w:val="24"/>
          <w:lang w:val="el-GR"/>
        </w:rPr>
        <w:t xml:space="preserve">Ψυχικής Υγείας </w:t>
      </w:r>
      <w:r w:rsidR="00B71068">
        <w:rPr>
          <w:rFonts w:ascii="Arial" w:hAnsi="Arial" w:cs="Arial"/>
          <w:sz w:val="24"/>
          <w:szCs w:val="24"/>
          <w:lang w:val="el-GR"/>
        </w:rPr>
        <w:t>του ίδιου υπουργείου,</w:t>
      </w:r>
      <w:r w:rsidR="00052CCB">
        <w:rPr>
          <w:rFonts w:ascii="Arial" w:hAnsi="Arial" w:cs="Arial"/>
          <w:sz w:val="24"/>
          <w:szCs w:val="24"/>
          <w:lang w:val="el-GR"/>
        </w:rPr>
        <w:t xml:space="preserve"> των Υπηρεσιών Κοινωνικής Ευημερίας του Υφυπουργείου Κοινωνικής Πρόνοιας, </w:t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της Νομικής Υπηρεσίας της Δημοκρατίας, του Γραφείου της Επιτρόπου Διοικήσεως και Προστασίας Ανθρωπίνων Δικαιωμάτων,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του Γραφείου της Επιτρόπου Προστασίας των Δικαιωμάτων του Παιδιού, της Εθνικής Επιτροπής Βιοηθικής Κύπρου, </w:t>
      </w:r>
      <w:r w:rsidR="006672D2" w:rsidRPr="006672D2">
        <w:rPr>
          <w:rFonts w:ascii="Arial" w:hAnsi="Arial" w:cs="Arial"/>
          <w:sz w:val="24"/>
          <w:szCs w:val="24"/>
          <w:lang w:val="el-GR"/>
        </w:rPr>
        <w:t xml:space="preserve">ο Σύμβουλος του </w:t>
      </w:r>
      <w:r w:rsidR="006672D2">
        <w:rPr>
          <w:rFonts w:ascii="Arial" w:hAnsi="Arial" w:cs="Arial"/>
          <w:sz w:val="24"/>
          <w:szCs w:val="24"/>
          <w:lang w:val="el-GR"/>
        </w:rPr>
        <w:t xml:space="preserve">τέως </w:t>
      </w:r>
      <w:r w:rsidR="006672D2" w:rsidRPr="006672D2">
        <w:rPr>
          <w:rFonts w:ascii="Arial" w:hAnsi="Arial" w:cs="Arial"/>
          <w:sz w:val="24"/>
          <w:szCs w:val="24"/>
          <w:lang w:val="el-GR"/>
        </w:rPr>
        <w:t>Προέδρου της Δημοκρατίας για θέματα Προώθησης της Πολυπολιτισμικότητας, της Αποδοχής και του Σεβασμού στη Διαφορετικότητα,</w:t>
      </w:r>
      <w:r w:rsidR="006672D2">
        <w:rPr>
          <w:rFonts w:ascii="Arial" w:hAnsi="Arial" w:cs="Arial"/>
          <w:sz w:val="24"/>
          <w:szCs w:val="24"/>
          <w:lang w:val="el-GR"/>
        </w:rPr>
        <w:t xml:space="preserve"> εκπρόσωποι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του Παγκύπριου Δικηγορικού Συλλόγου, του Παγκύπριου Ιατρικού Συλλόγου, του Παγκύπριου Συλλόγου Ψυχολόγων, του Συνδέσμου Ψυχολόγων Κύπρου, του Κυπριακού Συνδέσμου Οικογενειακού Προγραμματισμού, του Οργανισμού Νεολαίας Κύπρου και της </w:t>
      </w:r>
      <w:r w:rsidR="007B08F2">
        <w:rPr>
          <w:rFonts w:ascii="Arial" w:hAnsi="Arial" w:cs="Arial"/>
          <w:sz w:val="24"/>
          <w:szCs w:val="24"/>
          <w:lang w:val="el-GR"/>
        </w:rPr>
        <w:t>ο</w:t>
      </w:r>
      <w:r w:rsidR="00052CCB">
        <w:rPr>
          <w:rFonts w:ascii="Arial" w:hAnsi="Arial" w:cs="Arial"/>
          <w:sz w:val="24"/>
          <w:szCs w:val="24"/>
          <w:lang w:val="el-GR"/>
        </w:rPr>
        <w:t>ργάνωσης «</w:t>
      </w:r>
      <w:r w:rsidR="00DE5F68">
        <w:rPr>
          <w:rFonts w:ascii="Arial" w:hAnsi="Arial" w:cs="Arial"/>
          <w:sz w:val="24"/>
          <w:szCs w:val="24"/>
        </w:rPr>
        <w:t>a</w:t>
      </w:r>
      <w:r w:rsidR="00052CCB">
        <w:rPr>
          <w:rFonts w:ascii="Arial" w:hAnsi="Arial" w:cs="Arial"/>
          <w:sz w:val="24"/>
          <w:szCs w:val="24"/>
        </w:rPr>
        <w:t>ccept</w:t>
      </w:r>
      <w:r w:rsidR="00052CCB" w:rsidRPr="00052CCB">
        <w:rPr>
          <w:rFonts w:ascii="Arial" w:hAnsi="Arial" w:cs="Arial"/>
          <w:sz w:val="24"/>
          <w:szCs w:val="24"/>
          <w:lang w:val="el-GR"/>
        </w:rPr>
        <w:t xml:space="preserve">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ΛΟΑΤΙ Κύπρου». </w:t>
      </w:r>
      <w:bookmarkStart w:id="0" w:name="_Hlk63269113"/>
    </w:p>
    <w:p w14:paraId="0C497EE7" w14:textId="5F45081C" w:rsidR="00E8565D" w:rsidRPr="00052CCB" w:rsidRDefault="003673C8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52CCB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ab/>
      </w:r>
      <w:r w:rsidRPr="00052CCB">
        <w:rPr>
          <w:rFonts w:ascii="Arial" w:hAnsi="Arial" w:cs="Arial"/>
          <w:sz w:val="24"/>
          <w:szCs w:val="24"/>
          <w:lang w:val="el-GR"/>
        </w:rPr>
        <w:t xml:space="preserve">Σημειώνεται ότι </w:t>
      </w:r>
      <w:r w:rsidR="00052CCB">
        <w:rPr>
          <w:rFonts w:ascii="Arial" w:hAnsi="Arial" w:cs="Arial"/>
          <w:sz w:val="24"/>
          <w:szCs w:val="24"/>
          <w:lang w:val="el-GR"/>
        </w:rPr>
        <w:t xml:space="preserve">στο στάδιο της εξέτασης της πρότασης νόμου παρευρέθηκαν επίσης </w:t>
      </w:r>
      <w:bookmarkEnd w:id="0"/>
      <w:r w:rsidR="001A1197">
        <w:rPr>
          <w:rFonts w:ascii="Arial" w:hAnsi="Arial" w:cs="Arial"/>
          <w:sz w:val="24"/>
          <w:szCs w:val="24"/>
          <w:lang w:val="el-GR"/>
        </w:rPr>
        <w:t xml:space="preserve">ο πρόεδρος της επιτροπής κ. Νίκος Τορναρίτης και </w:t>
      </w:r>
      <w:r w:rsidR="002524B6">
        <w:rPr>
          <w:rFonts w:ascii="Arial" w:hAnsi="Arial" w:cs="Arial"/>
          <w:sz w:val="24"/>
          <w:szCs w:val="24"/>
          <w:lang w:val="el-GR"/>
        </w:rPr>
        <w:t>το μέλος</w:t>
      </w:r>
      <w:r w:rsidR="001A1197">
        <w:rPr>
          <w:rFonts w:ascii="Arial" w:hAnsi="Arial" w:cs="Arial"/>
          <w:sz w:val="24"/>
          <w:szCs w:val="24"/>
          <w:lang w:val="el-GR"/>
        </w:rPr>
        <w:t xml:space="preserve"> της επιτροπής κ. Κωστής Ευσταθίου.</w:t>
      </w:r>
    </w:p>
    <w:p w14:paraId="4C03E5C0" w14:textId="47ECFBD8" w:rsidR="00487D58" w:rsidRDefault="003673C8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52CCB">
        <w:rPr>
          <w:rFonts w:ascii="Arial" w:hAnsi="Arial" w:cs="Arial"/>
          <w:sz w:val="24"/>
          <w:szCs w:val="24"/>
          <w:lang w:val="el-GR"/>
        </w:rPr>
        <w:tab/>
        <w:t xml:space="preserve">Σκοπός της πρότασης νόμου </w:t>
      </w:r>
      <w:r w:rsidR="00D3422E">
        <w:rPr>
          <w:rFonts w:ascii="Arial" w:hAnsi="Arial" w:cs="Arial"/>
          <w:sz w:val="24"/>
          <w:szCs w:val="24"/>
          <w:lang w:val="el-GR"/>
        </w:rPr>
        <w:t>είναι η τροποποίηση του Ποινικού Κώδικα, ώστε να θεσπιστούν ως αδικήματα η εφαρμογή πρακτικής ή</w:t>
      </w:r>
      <w:r w:rsidR="00487D58" w:rsidRPr="00487D58">
        <w:rPr>
          <w:rFonts w:ascii="Arial" w:hAnsi="Arial" w:cs="Arial"/>
          <w:sz w:val="24"/>
          <w:szCs w:val="24"/>
          <w:lang w:val="el-GR"/>
        </w:rPr>
        <w:t>/</w:t>
      </w:r>
      <w:r w:rsidR="00487D58">
        <w:rPr>
          <w:rFonts w:ascii="Arial" w:hAnsi="Arial" w:cs="Arial"/>
          <w:sz w:val="24"/>
          <w:szCs w:val="24"/>
          <w:lang w:val="el-GR"/>
        </w:rPr>
        <w:t>και</w:t>
      </w:r>
      <w:r w:rsidR="00D3422E">
        <w:rPr>
          <w:rFonts w:ascii="Arial" w:hAnsi="Arial" w:cs="Arial"/>
          <w:sz w:val="24"/>
          <w:szCs w:val="24"/>
          <w:lang w:val="el-GR"/>
        </w:rPr>
        <w:t xml:space="preserve"> τεχνικής </w:t>
      </w:r>
      <w:r w:rsidR="00487D58">
        <w:rPr>
          <w:rFonts w:ascii="Arial" w:hAnsi="Arial" w:cs="Arial"/>
          <w:sz w:val="24"/>
          <w:szCs w:val="24"/>
          <w:lang w:val="el-GR"/>
        </w:rPr>
        <w:t>ή</w:t>
      </w:r>
      <w:r w:rsidR="00D3422E">
        <w:rPr>
          <w:rFonts w:ascii="Arial" w:hAnsi="Arial" w:cs="Arial"/>
          <w:sz w:val="24"/>
          <w:szCs w:val="24"/>
          <w:lang w:val="el-GR"/>
        </w:rPr>
        <w:t xml:space="preserve"> η παροχή υπηρεσίας</w:t>
      </w:r>
      <w:r w:rsidR="00487D58" w:rsidRPr="00487D58">
        <w:rPr>
          <w:rFonts w:ascii="Arial" w:hAnsi="Arial" w:cs="Arial"/>
          <w:sz w:val="24"/>
          <w:szCs w:val="24"/>
          <w:lang w:val="el-GR"/>
        </w:rPr>
        <w:t xml:space="preserve"> </w:t>
      </w:r>
      <w:r w:rsidR="009E59B9">
        <w:rPr>
          <w:rFonts w:ascii="Arial" w:hAnsi="Arial" w:cs="Arial"/>
          <w:sz w:val="24"/>
          <w:szCs w:val="24"/>
          <w:lang w:val="el-GR"/>
        </w:rPr>
        <w:t xml:space="preserve">από πρόσωπο, </w:t>
      </w:r>
      <w:r w:rsidR="00487D58" w:rsidRPr="00487D58">
        <w:rPr>
          <w:rFonts w:ascii="Arial" w:hAnsi="Arial" w:cs="Arial"/>
          <w:sz w:val="24"/>
          <w:szCs w:val="24"/>
          <w:lang w:val="el-GR"/>
        </w:rPr>
        <w:t>με σκοπό τη μεταβολή, καταστολή ή εξάλειψη του σεξουαλικού προσανατολισμού, της ταυτότητας φύλου ή της έκφρασης φύλου</w:t>
      </w:r>
      <w:r w:rsidR="0037153B">
        <w:rPr>
          <w:rFonts w:ascii="Arial" w:hAnsi="Arial" w:cs="Arial"/>
          <w:sz w:val="24"/>
          <w:szCs w:val="24"/>
          <w:lang w:val="el-GR"/>
        </w:rPr>
        <w:t xml:space="preserve"> άλλου</w:t>
      </w:r>
      <w:r w:rsidR="002B76E9">
        <w:rPr>
          <w:rFonts w:ascii="Arial" w:hAnsi="Arial" w:cs="Arial"/>
          <w:sz w:val="24"/>
          <w:szCs w:val="24"/>
          <w:lang w:val="el-GR"/>
        </w:rPr>
        <w:t xml:space="preserve"> προσώπου</w:t>
      </w:r>
      <w:r w:rsidR="00D3422E">
        <w:rPr>
          <w:rFonts w:ascii="Arial" w:hAnsi="Arial" w:cs="Arial"/>
          <w:sz w:val="24"/>
          <w:szCs w:val="24"/>
          <w:lang w:val="el-GR"/>
        </w:rPr>
        <w:t xml:space="preserve">, </w:t>
      </w:r>
      <w:r w:rsidR="00602EFF">
        <w:rPr>
          <w:rFonts w:ascii="Arial" w:hAnsi="Arial" w:cs="Arial"/>
          <w:sz w:val="24"/>
          <w:szCs w:val="24"/>
          <w:lang w:val="el-GR"/>
        </w:rPr>
        <w:t xml:space="preserve">η </w:t>
      </w:r>
      <w:r w:rsidR="00487D58" w:rsidRPr="00487D58">
        <w:rPr>
          <w:rFonts w:ascii="Arial" w:hAnsi="Arial" w:cs="Arial"/>
          <w:sz w:val="24"/>
          <w:szCs w:val="24"/>
          <w:lang w:val="el-GR"/>
        </w:rPr>
        <w:t xml:space="preserve">παραπομπή προσώπου που τελεί υπό νόμιμη κηδεμονία </w:t>
      </w:r>
      <w:r w:rsidR="002B76E9">
        <w:rPr>
          <w:rFonts w:ascii="Arial" w:hAnsi="Arial" w:cs="Arial"/>
          <w:sz w:val="24"/>
          <w:szCs w:val="24"/>
          <w:lang w:val="el-GR"/>
        </w:rPr>
        <w:t xml:space="preserve">από τον κηδεμόνα του στις πιο πάνω πράξεις </w:t>
      </w:r>
      <w:r w:rsidR="00D70D19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487D58">
        <w:rPr>
          <w:rFonts w:ascii="Arial" w:hAnsi="Arial" w:cs="Arial"/>
          <w:sz w:val="24"/>
          <w:szCs w:val="24"/>
          <w:lang w:val="el-GR"/>
        </w:rPr>
        <w:t>η</w:t>
      </w:r>
      <w:r w:rsidR="00487D58" w:rsidRPr="00487D58">
        <w:rPr>
          <w:rFonts w:ascii="Arial" w:hAnsi="Arial" w:cs="Arial"/>
          <w:sz w:val="24"/>
          <w:szCs w:val="24"/>
          <w:lang w:val="el-GR"/>
        </w:rPr>
        <w:t xml:space="preserve"> δημόσια αναγγελία ή διαφήμιση </w:t>
      </w:r>
      <w:r w:rsidR="00D3422E">
        <w:rPr>
          <w:rFonts w:ascii="Arial" w:hAnsi="Arial" w:cs="Arial"/>
          <w:sz w:val="24"/>
          <w:szCs w:val="24"/>
          <w:lang w:val="el-GR"/>
        </w:rPr>
        <w:t xml:space="preserve">τέτοιου είδους </w:t>
      </w:r>
      <w:r w:rsidR="00487D58">
        <w:rPr>
          <w:rFonts w:ascii="Arial" w:hAnsi="Arial" w:cs="Arial"/>
          <w:sz w:val="24"/>
          <w:szCs w:val="24"/>
          <w:lang w:val="el-GR"/>
        </w:rPr>
        <w:t xml:space="preserve">πρακτικών, </w:t>
      </w:r>
      <w:r w:rsidR="00D3422E">
        <w:rPr>
          <w:rFonts w:ascii="Arial" w:hAnsi="Arial" w:cs="Arial"/>
          <w:sz w:val="24"/>
          <w:szCs w:val="24"/>
          <w:lang w:val="el-GR"/>
        </w:rPr>
        <w:t xml:space="preserve">τεχνικών ή υπηρεσιών. </w:t>
      </w:r>
    </w:p>
    <w:p w14:paraId="094BC1E2" w14:textId="2A03230D" w:rsidR="000F7A37" w:rsidRDefault="00D3422E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Στο πλαίσιο της συζήτησης της υπό αναφορά πρότασης νόμου</w:t>
      </w:r>
      <w:r w:rsidR="00633AA5">
        <w:rPr>
          <w:rFonts w:ascii="Arial" w:hAnsi="Arial" w:cs="Arial"/>
          <w:sz w:val="24"/>
          <w:szCs w:val="24"/>
          <w:lang w:val="el-GR"/>
        </w:rPr>
        <w:t xml:space="preserve"> ενώπιον της επιτροπής,</w:t>
      </w:r>
      <w:r>
        <w:rPr>
          <w:rFonts w:ascii="Arial" w:hAnsi="Arial" w:cs="Arial"/>
          <w:sz w:val="24"/>
          <w:szCs w:val="24"/>
          <w:lang w:val="el-GR"/>
        </w:rPr>
        <w:t xml:space="preserve"> ο εισηγητής </w:t>
      </w:r>
      <w:r w:rsidR="00633AA5">
        <w:rPr>
          <w:rFonts w:ascii="Arial" w:hAnsi="Arial" w:cs="Arial"/>
          <w:sz w:val="24"/>
          <w:szCs w:val="24"/>
          <w:lang w:val="el-GR"/>
        </w:rPr>
        <w:t>αυτής υπογράμμισε</w:t>
      </w:r>
      <w:r w:rsidR="000F7A37">
        <w:rPr>
          <w:rFonts w:ascii="Arial" w:hAnsi="Arial" w:cs="Arial"/>
          <w:sz w:val="24"/>
          <w:szCs w:val="24"/>
          <w:lang w:val="el-GR"/>
        </w:rPr>
        <w:t xml:space="preserve"> την </w:t>
      </w:r>
      <w:r w:rsidR="00487D58">
        <w:rPr>
          <w:rFonts w:ascii="Arial" w:hAnsi="Arial" w:cs="Arial"/>
          <w:sz w:val="24"/>
          <w:szCs w:val="24"/>
          <w:lang w:val="el-GR"/>
        </w:rPr>
        <w:t xml:space="preserve">επιτακτική </w:t>
      </w:r>
      <w:r w:rsidR="002F7E7C">
        <w:rPr>
          <w:rFonts w:ascii="Arial" w:hAnsi="Arial" w:cs="Arial"/>
          <w:sz w:val="24"/>
          <w:szCs w:val="24"/>
          <w:lang w:val="el-GR"/>
        </w:rPr>
        <w:t xml:space="preserve">ανάγκη </w:t>
      </w:r>
      <w:r w:rsidR="000F7A37">
        <w:rPr>
          <w:rFonts w:ascii="Arial" w:hAnsi="Arial" w:cs="Arial"/>
          <w:sz w:val="24"/>
          <w:szCs w:val="24"/>
          <w:lang w:val="el-GR"/>
        </w:rPr>
        <w:t xml:space="preserve">ψήφισης των προτεινόμενων ρυθμίσεων, </w:t>
      </w:r>
      <w:r w:rsidR="002F7E7C">
        <w:rPr>
          <w:rFonts w:ascii="Arial" w:hAnsi="Arial" w:cs="Arial"/>
          <w:sz w:val="24"/>
          <w:szCs w:val="24"/>
          <w:lang w:val="el-GR"/>
        </w:rPr>
        <w:t>σημειώνοντας</w:t>
      </w:r>
      <w:r w:rsidR="000F7A37">
        <w:rPr>
          <w:rFonts w:ascii="Arial" w:hAnsi="Arial" w:cs="Arial"/>
          <w:sz w:val="24"/>
          <w:szCs w:val="24"/>
          <w:lang w:val="el-GR"/>
        </w:rPr>
        <w:t xml:space="preserve"> ότι </w:t>
      </w:r>
      <w:r>
        <w:rPr>
          <w:rFonts w:ascii="Arial" w:hAnsi="Arial" w:cs="Arial"/>
          <w:sz w:val="24"/>
          <w:szCs w:val="24"/>
          <w:lang w:val="el-GR"/>
        </w:rPr>
        <w:t>πρακτικές, τεχνικές ή υπηρεσίες</w:t>
      </w:r>
      <w:r w:rsidR="00585308">
        <w:rPr>
          <w:rFonts w:ascii="Arial" w:hAnsi="Arial" w:cs="Arial"/>
          <w:sz w:val="24"/>
          <w:szCs w:val="24"/>
          <w:lang w:val="el-GR"/>
        </w:rPr>
        <w:t xml:space="preserve"> από πρόσωπο</w:t>
      </w:r>
      <w:r>
        <w:rPr>
          <w:rFonts w:ascii="Arial" w:hAnsi="Arial" w:cs="Arial"/>
          <w:sz w:val="24"/>
          <w:szCs w:val="24"/>
          <w:lang w:val="el-GR"/>
        </w:rPr>
        <w:t xml:space="preserve"> που αποσκοπούν στην αλλαγή ή στην εξάλειψη του σεξουαλικού προσανατολισμού, της ταυτότητας φύλου </w:t>
      </w:r>
      <w:r w:rsidR="005671E9">
        <w:rPr>
          <w:rFonts w:ascii="Arial" w:hAnsi="Arial" w:cs="Arial"/>
          <w:sz w:val="24"/>
          <w:szCs w:val="24"/>
          <w:lang w:val="el-GR"/>
        </w:rPr>
        <w:t xml:space="preserve">ή της έκφρασης φύλου </w:t>
      </w:r>
      <w:r w:rsidR="00585308">
        <w:rPr>
          <w:rFonts w:ascii="Arial" w:hAnsi="Arial" w:cs="Arial"/>
          <w:sz w:val="24"/>
          <w:szCs w:val="24"/>
          <w:lang w:val="el-GR"/>
        </w:rPr>
        <w:t>άλλου προσώπου</w:t>
      </w:r>
      <w:r w:rsidR="005671E9">
        <w:rPr>
          <w:rFonts w:ascii="Arial" w:hAnsi="Arial" w:cs="Arial"/>
          <w:sz w:val="24"/>
          <w:szCs w:val="24"/>
          <w:lang w:val="el-GR"/>
        </w:rPr>
        <w:t>,</w:t>
      </w:r>
      <w:r w:rsidR="00585308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ούτω καλούμενες «ψευδοθεραπείες μεταστροφής», </w:t>
      </w:r>
      <w:r w:rsidR="000F7A37">
        <w:rPr>
          <w:rFonts w:ascii="Arial" w:hAnsi="Arial" w:cs="Arial"/>
          <w:sz w:val="24"/>
          <w:szCs w:val="24"/>
          <w:lang w:val="el-GR"/>
        </w:rPr>
        <w:t>συνιστούν πρακτικές που περιλαμβάνουν σωματική και/ή ψυχολογική βία, με κύρια θύματα παιδιά και εφήβους</w:t>
      </w:r>
      <w:r w:rsidR="00487D58">
        <w:rPr>
          <w:rFonts w:ascii="Arial" w:hAnsi="Arial" w:cs="Arial"/>
          <w:sz w:val="24"/>
          <w:szCs w:val="24"/>
          <w:lang w:val="el-GR"/>
        </w:rPr>
        <w:t xml:space="preserve">, προκαλώντας </w:t>
      </w:r>
      <w:r w:rsidR="004A0B65">
        <w:rPr>
          <w:rFonts w:ascii="Arial" w:hAnsi="Arial" w:cs="Arial"/>
          <w:sz w:val="24"/>
          <w:szCs w:val="24"/>
          <w:lang w:val="el-GR"/>
        </w:rPr>
        <w:t>σε αυτά μακροπρόθεσμη</w:t>
      </w:r>
      <w:r w:rsidR="000F7A37">
        <w:rPr>
          <w:rFonts w:ascii="Arial" w:hAnsi="Arial" w:cs="Arial"/>
          <w:sz w:val="24"/>
          <w:szCs w:val="24"/>
          <w:lang w:val="el-GR"/>
        </w:rPr>
        <w:t xml:space="preserve"> </w:t>
      </w:r>
      <w:r w:rsidR="00487D58">
        <w:rPr>
          <w:rFonts w:ascii="Arial" w:hAnsi="Arial" w:cs="Arial"/>
          <w:sz w:val="24"/>
          <w:szCs w:val="24"/>
          <w:lang w:val="el-GR"/>
        </w:rPr>
        <w:t xml:space="preserve">σωματική και ψυχική </w:t>
      </w:r>
      <w:r w:rsidR="000F7A37">
        <w:rPr>
          <w:rFonts w:ascii="Arial" w:hAnsi="Arial" w:cs="Arial"/>
          <w:sz w:val="24"/>
          <w:szCs w:val="24"/>
          <w:lang w:val="el-GR"/>
        </w:rPr>
        <w:t>βλάβη</w:t>
      </w:r>
      <w:r w:rsidR="00487D58">
        <w:rPr>
          <w:rFonts w:ascii="Arial" w:hAnsi="Arial" w:cs="Arial"/>
          <w:sz w:val="24"/>
          <w:szCs w:val="24"/>
          <w:lang w:val="el-GR"/>
        </w:rPr>
        <w:t>.</w:t>
      </w:r>
    </w:p>
    <w:p w14:paraId="2BC3DF81" w14:textId="56682157" w:rsidR="00D3422E" w:rsidRDefault="000F7A37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Πρόσθετα, ο εισηγητής της πρότασης νόμου σημείωσε ότι στην πλειοψηφία τους οι </w:t>
      </w:r>
      <w:r w:rsidR="00BB2D49">
        <w:rPr>
          <w:rFonts w:ascii="Arial" w:hAnsi="Arial" w:cs="Arial"/>
          <w:sz w:val="24"/>
          <w:szCs w:val="24"/>
          <w:lang w:val="el-GR"/>
        </w:rPr>
        <w:t xml:space="preserve">διάφοροι </w:t>
      </w:r>
      <w:r>
        <w:rPr>
          <w:rFonts w:ascii="Arial" w:hAnsi="Arial" w:cs="Arial"/>
          <w:sz w:val="24"/>
          <w:szCs w:val="24"/>
          <w:lang w:val="el-GR"/>
        </w:rPr>
        <w:t xml:space="preserve">σύνδεσμοι επαγγελματιών υγείας ανά το παγκόσμιο έχουν χαρακτηρίσει </w:t>
      </w:r>
      <w:r w:rsidR="00487D58">
        <w:rPr>
          <w:rFonts w:ascii="Arial" w:hAnsi="Arial" w:cs="Arial"/>
          <w:sz w:val="24"/>
          <w:szCs w:val="24"/>
          <w:lang w:val="el-GR"/>
        </w:rPr>
        <w:t xml:space="preserve">τις ως άνω αναφερόμενες </w:t>
      </w:r>
      <w:r w:rsidR="00487D58" w:rsidRPr="00487D58">
        <w:rPr>
          <w:rFonts w:ascii="Arial" w:hAnsi="Arial" w:cs="Arial"/>
          <w:sz w:val="24"/>
          <w:szCs w:val="24"/>
          <w:lang w:val="el-GR"/>
        </w:rPr>
        <w:t xml:space="preserve">πρακτικές, τεχνικές ή υπηρεσίες </w:t>
      </w:r>
      <w:r>
        <w:rPr>
          <w:rFonts w:ascii="Arial" w:hAnsi="Arial" w:cs="Arial"/>
          <w:sz w:val="24"/>
          <w:szCs w:val="24"/>
          <w:lang w:val="el-GR"/>
        </w:rPr>
        <w:t>αντιδεοντολογικές και ανήθικες</w:t>
      </w:r>
      <w:r w:rsidR="00487D58">
        <w:rPr>
          <w:rFonts w:ascii="Arial" w:hAnsi="Arial" w:cs="Arial"/>
          <w:sz w:val="24"/>
          <w:szCs w:val="24"/>
          <w:lang w:val="el-GR"/>
        </w:rPr>
        <w:t xml:space="preserve"> και ως εκ τούτου καλούν </w:t>
      </w:r>
      <w:r>
        <w:rPr>
          <w:rFonts w:ascii="Arial" w:hAnsi="Arial" w:cs="Arial"/>
          <w:sz w:val="24"/>
          <w:szCs w:val="24"/>
          <w:lang w:val="el-GR"/>
        </w:rPr>
        <w:t xml:space="preserve">τα μέλη τους να αρνούνται την παροχή </w:t>
      </w:r>
      <w:r w:rsidR="00F14622">
        <w:rPr>
          <w:rFonts w:ascii="Arial" w:hAnsi="Arial" w:cs="Arial"/>
          <w:sz w:val="24"/>
          <w:szCs w:val="24"/>
          <w:lang w:val="el-GR"/>
        </w:rPr>
        <w:t>ψευδοθεραπειών μεταστροφής</w:t>
      </w:r>
      <w:r w:rsidR="00487D58">
        <w:rPr>
          <w:rFonts w:ascii="Arial" w:hAnsi="Arial" w:cs="Arial"/>
          <w:sz w:val="24"/>
          <w:szCs w:val="24"/>
          <w:lang w:val="el-GR"/>
        </w:rPr>
        <w:t xml:space="preserve">.  Παράλληλα, ο εισηγητής ανέφερε ότι το </w:t>
      </w:r>
      <w:r>
        <w:rPr>
          <w:rFonts w:ascii="Arial" w:hAnsi="Arial" w:cs="Arial"/>
          <w:sz w:val="24"/>
          <w:szCs w:val="24"/>
          <w:lang w:val="el-GR"/>
        </w:rPr>
        <w:t xml:space="preserve">Ευρωπαϊκό Κοινοβούλιο σε σειρά ψηφισμάτων του κάλεσε τα κράτη μέλη της Ευρωπαϊκής Ένωσης να τροποποιήσουν τις εθνικές τους νομοθεσίες, ώστε να </w:t>
      </w:r>
      <w:r w:rsidR="00BB2D49">
        <w:rPr>
          <w:rFonts w:ascii="Arial" w:hAnsi="Arial" w:cs="Arial"/>
          <w:sz w:val="24"/>
          <w:szCs w:val="24"/>
          <w:lang w:val="el-GR"/>
        </w:rPr>
        <w:t>καταστεί</w:t>
      </w:r>
      <w:r>
        <w:rPr>
          <w:rFonts w:ascii="Arial" w:hAnsi="Arial" w:cs="Arial"/>
          <w:sz w:val="24"/>
          <w:szCs w:val="24"/>
          <w:lang w:val="el-GR"/>
        </w:rPr>
        <w:t xml:space="preserve"> ποινικό αδίκημα η εφαρμογή ή η παροχή </w:t>
      </w:r>
      <w:r>
        <w:rPr>
          <w:rFonts w:ascii="Arial" w:hAnsi="Arial" w:cs="Arial"/>
          <w:sz w:val="24"/>
          <w:szCs w:val="24"/>
          <w:lang w:val="el-GR"/>
        </w:rPr>
        <w:lastRenderedPageBreak/>
        <w:t xml:space="preserve">ψευδοθεραπειών μεταστροφής, </w:t>
      </w:r>
      <w:r w:rsidR="00487D58">
        <w:rPr>
          <w:rFonts w:ascii="Arial" w:hAnsi="Arial" w:cs="Arial"/>
          <w:sz w:val="24"/>
          <w:szCs w:val="24"/>
          <w:lang w:val="el-GR"/>
        </w:rPr>
        <w:t xml:space="preserve">ενώ σε ανάλογη </w:t>
      </w:r>
      <w:r>
        <w:rPr>
          <w:rFonts w:ascii="Arial" w:hAnsi="Arial" w:cs="Arial"/>
          <w:sz w:val="24"/>
          <w:szCs w:val="24"/>
          <w:lang w:val="el-GR"/>
        </w:rPr>
        <w:t xml:space="preserve">προτροπή προέβη και η Κοινοβουλευτική Συνέλευση του Συμβουλίου της Ευρώπης.  </w:t>
      </w:r>
    </w:p>
    <w:p w14:paraId="2DE7C5A8" w14:textId="6C9762F8" w:rsidR="003A5245" w:rsidRDefault="000F7A37" w:rsidP="00052CCB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351217">
        <w:rPr>
          <w:rFonts w:ascii="Arial" w:hAnsi="Arial" w:cs="Arial"/>
          <w:sz w:val="24"/>
          <w:szCs w:val="24"/>
          <w:lang w:val="el-GR"/>
        </w:rPr>
        <w:t>Οι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87D58">
        <w:rPr>
          <w:rFonts w:ascii="Arial" w:hAnsi="Arial" w:cs="Arial"/>
          <w:sz w:val="24"/>
          <w:szCs w:val="24"/>
          <w:lang w:val="el-GR"/>
        </w:rPr>
        <w:t>εμπλεκόμενοι φορείς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351217">
        <w:rPr>
          <w:rFonts w:ascii="Arial" w:hAnsi="Arial" w:cs="Arial"/>
          <w:sz w:val="24"/>
          <w:szCs w:val="24"/>
          <w:lang w:val="el-GR"/>
        </w:rPr>
        <w:t xml:space="preserve">οι οποίοι παρευρέθηκαν στις συνεδρίες της επιτροπής </w:t>
      </w:r>
      <w:r>
        <w:rPr>
          <w:rFonts w:ascii="Arial" w:hAnsi="Arial" w:cs="Arial"/>
          <w:sz w:val="24"/>
          <w:szCs w:val="24"/>
          <w:lang w:val="el-GR"/>
        </w:rPr>
        <w:t xml:space="preserve">συμφώνησαν με τους σκοπούς και τις επιδιώξεις </w:t>
      </w:r>
      <w:r w:rsidR="00507010">
        <w:rPr>
          <w:rFonts w:ascii="Arial" w:hAnsi="Arial" w:cs="Arial"/>
          <w:sz w:val="24"/>
          <w:szCs w:val="24"/>
          <w:lang w:val="el-GR"/>
        </w:rPr>
        <w:t>των προτεινόμενων ρυθμίσεων</w:t>
      </w:r>
      <w:r>
        <w:rPr>
          <w:rFonts w:ascii="Arial" w:hAnsi="Arial" w:cs="Arial"/>
          <w:sz w:val="24"/>
          <w:szCs w:val="24"/>
          <w:lang w:val="el-GR"/>
        </w:rPr>
        <w:t>, ωστόσο</w:t>
      </w:r>
      <w:r w:rsidR="00B17EF7">
        <w:rPr>
          <w:rFonts w:ascii="Arial" w:hAnsi="Arial" w:cs="Arial"/>
          <w:sz w:val="24"/>
          <w:szCs w:val="24"/>
          <w:lang w:val="el-GR"/>
        </w:rPr>
        <w:t>, με γραπτά υπομνήματ</w:t>
      </w:r>
      <w:r w:rsidR="00471196">
        <w:rPr>
          <w:rFonts w:ascii="Arial" w:hAnsi="Arial" w:cs="Arial"/>
          <w:sz w:val="24"/>
          <w:szCs w:val="24"/>
          <w:lang w:val="el-GR"/>
        </w:rPr>
        <w:t>α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που υπέβαλαν στην επιτροπή,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A66BE7">
        <w:rPr>
          <w:rFonts w:ascii="Arial" w:hAnsi="Arial" w:cs="Arial"/>
          <w:sz w:val="24"/>
          <w:szCs w:val="24"/>
          <w:lang w:val="el-GR"/>
        </w:rPr>
        <w:t xml:space="preserve">εξέφρασαν ορισμένες </w:t>
      </w:r>
      <w:r>
        <w:rPr>
          <w:rFonts w:ascii="Arial" w:hAnsi="Arial" w:cs="Arial"/>
          <w:sz w:val="24"/>
          <w:szCs w:val="24"/>
          <w:lang w:val="el-GR"/>
        </w:rPr>
        <w:t>παρατηρήσεις ως προς επιμέρους πρόνο</w:t>
      </w:r>
      <w:r w:rsidR="00507010">
        <w:rPr>
          <w:rFonts w:ascii="Arial" w:hAnsi="Arial" w:cs="Arial"/>
          <w:sz w:val="24"/>
          <w:szCs w:val="24"/>
          <w:lang w:val="el-GR"/>
        </w:rPr>
        <w:t>ιες της εν λόγω πρότασης νόμου.</w:t>
      </w:r>
    </w:p>
    <w:p w14:paraId="356488E4" w14:textId="672781CC" w:rsidR="00E84C3D" w:rsidRDefault="003A5245" w:rsidP="00DE4BA0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507010">
        <w:rPr>
          <w:rFonts w:ascii="Arial" w:hAnsi="Arial" w:cs="Arial"/>
          <w:sz w:val="24"/>
          <w:szCs w:val="24"/>
          <w:lang w:val="el-GR"/>
        </w:rPr>
        <w:t xml:space="preserve">Ειδικότερα, </w:t>
      </w:r>
      <w:r w:rsidR="00E27302">
        <w:rPr>
          <w:rFonts w:ascii="Arial" w:hAnsi="Arial" w:cs="Arial"/>
          <w:sz w:val="24"/>
          <w:szCs w:val="24"/>
          <w:lang w:val="el-GR"/>
        </w:rPr>
        <w:t>οι εκπρόσωποι της</w:t>
      </w:r>
      <w:r w:rsidR="00507010">
        <w:rPr>
          <w:rFonts w:ascii="Arial" w:hAnsi="Arial" w:cs="Arial"/>
          <w:sz w:val="24"/>
          <w:szCs w:val="24"/>
          <w:lang w:val="el-GR"/>
        </w:rPr>
        <w:t xml:space="preserve"> Διεύθυνση</w:t>
      </w:r>
      <w:r w:rsidR="00E27302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 xml:space="preserve"> Υπηρεσιών Ψυχικής Υγείας του Υπουργείου Υγείας</w:t>
      </w:r>
      <w:r w:rsidR="00821C11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507010">
        <w:rPr>
          <w:rFonts w:ascii="Arial" w:hAnsi="Arial" w:cs="Arial"/>
          <w:sz w:val="24"/>
          <w:szCs w:val="24"/>
          <w:lang w:val="el-GR"/>
        </w:rPr>
        <w:t>σημειώνοντας</w:t>
      </w:r>
      <w:r w:rsidR="00B84F8A">
        <w:rPr>
          <w:rFonts w:ascii="Arial" w:hAnsi="Arial" w:cs="Arial"/>
          <w:sz w:val="24"/>
          <w:szCs w:val="24"/>
          <w:lang w:val="el-GR"/>
        </w:rPr>
        <w:t xml:space="preserve">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τον </w:t>
      </w:r>
      <w:r>
        <w:rPr>
          <w:rFonts w:ascii="Arial" w:hAnsi="Arial" w:cs="Arial"/>
          <w:sz w:val="24"/>
          <w:szCs w:val="24"/>
          <w:lang w:val="el-GR"/>
        </w:rPr>
        <w:t>προβληματισμό</w:t>
      </w:r>
      <w:r w:rsidR="00B84F8A">
        <w:rPr>
          <w:rFonts w:ascii="Arial" w:hAnsi="Arial" w:cs="Arial"/>
          <w:sz w:val="24"/>
          <w:szCs w:val="24"/>
          <w:lang w:val="el-GR"/>
        </w:rPr>
        <w:t xml:space="preserve">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του υπουργείου </w:t>
      </w:r>
      <w:r>
        <w:rPr>
          <w:rFonts w:ascii="Arial" w:hAnsi="Arial" w:cs="Arial"/>
          <w:sz w:val="24"/>
          <w:szCs w:val="24"/>
          <w:lang w:val="el-GR"/>
        </w:rPr>
        <w:t>ως προς τον κίνδυνο πιθανής ποινικοποίησης επιστημονικά τεκμηριωμένων κλινικών πράξεων, οι οποίες τελούνται στο πλαίσιο αξιολόγησης και θεραπείας διεθνώς ταξινομημένων και κωδικοποιημένων ψυχιατρικών διαγνώσεων</w:t>
      </w:r>
      <w:r w:rsidR="00507010">
        <w:rPr>
          <w:rFonts w:ascii="Arial" w:hAnsi="Arial" w:cs="Arial"/>
          <w:sz w:val="24"/>
          <w:szCs w:val="24"/>
          <w:lang w:val="el-GR"/>
        </w:rPr>
        <w:t>, εισηγήθηκ</w:t>
      </w:r>
      <w:r w:rsidR="00A56EC7">
        <w:rPr>
          <w:rFonts w:ascii="Arial" w:hAnsi="Arial" w:cs="Arial"/>
          <w:sz w:val="24"/>
          <w:szCs w:val="24"/>
          <w:lang w:val="el-GR"/>
        </w:rPr>
        <w:t>αν</w:t>
      </w:r>
      <w:r>
        <w:rPr>
          <w:rFonts w:ascii="Arial" w:hAnsi="Arial" w:cs="Arial"/>
          <w:sz w:val="24"/>
          <w:szCs w:val="24"/>
          <w:lang w:val="el-GR"/>
        </w:rPr>
        <w:t xml:space="preserve"> την τροποποίηση των προτεινόμενων ρυθμίσεων, ώστε να προβλέπεται ρητά ότι επιστημονικά καθιερωμένες κλινικές πράξεις από εξειδικευμένους επαγγελματίες υγείας δεν </w:t>
      </w:r>
      <w:r w:rsidR="00507010">
        <w:rPr>
          <w:rFonts w:ascii="Arial" w:hAnsi="Arial" w:cs="Arial"/>
          <w:sz w:val="24"/>
          <w:szCs w:val="24"/>
          <w:lang w:val="el-GR"/>
        </w:rPr>
        <w:t>συνιστούν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F14622">
        <w:rPr>
          <w:rFonts w:ascii="Arial" w:hAnsi="Arial" w:cs="Arial"/>
          <w:sz w:val="24"/>
          <w:szCs w:val="24"/>
          <w:lang w:val="el-GR"/>
        </w:rPr>
        <w:t xml:space="preserve">ποινικό </w:t>
      </w:r>
      <w:r>
        <w:rPr>
          <w:rFonts w:ascii="Arial" w:hAnsi="Arial" w:cs="Arial"/>
          <w:sz w:val="24"/>
          <w:szCs w:val="24"/>
          <w:lang w:val="el-GR"/>
        </w:rPr>
        <w:t xml:space="preserve">αδίκημα, </w:t>
      </w:r>
      <w:r w:rsidR="004A7A0B">
        <w:rPr>
          <w:rFonts w:ascii="Arial" w:hAnsi="Arial" w:cs="Arial"/>
          <w:sz w:val="24"/>
          <w:szCs w:val="24"/>
          <w:lang w:val="el-GR"/>
        </w:rPr>
        <w:t>σε περίπτωση που</w:t>
      </w:r>
      <w:r>
        <w:rPr>
          <w:rFonts w:ascii="Arial" w:hAnsi="Arial" w:cs="Arial"/>
          <w:sz w:val="24"/>
          <w:szCs w:val="24"/>
          <w:lang w:val="el-GR"/>
        </w:rPr>
        <w:t xml:space="preserve"> αυτές εφαρμόζονται </w:t>
      </w:r>
      <w:r w:rsidR="00F14622">
        <w:rPr>
          <w:rFonts w:ascii="Arial" w:hAnsi="Arial" w:cs="Arial"/>
          <w:sz w:val="24"/>
          <w:szCs w:val="24"/>
          <w:lang w:val="el-GR"/>
        </w:rPr>
        <w:t>με σκοπό</w:t>
      </w:r>
      <w:r>
        <w:rPr>
          <w:rFonts w:ascii="Arial" w:hAnsi="Arial" w:cs="Arial"/>
          <w:sz w:val="24"/>
          <w:szCs w:val="24"/>
          <w:lang w:val="el-GR"/>
        </w:rPr>
        <w:t xml:space="preserve"> την αντιμετώπιση παθήσεων που εντάσσονται στα ισχύοντα επίσημα διεθνή εγχειρίδια ταξινόμησης ψυχικών διαταραχών.</w:t>
      </w:r>
      <w:r w:rsidR="00DE4BA0">
        <w:rPr>
          <w:rFonts w:ascii="Arial" w:hAnsi="Arial" w:cs="Arial"/>
          <w:sz w:val="24"/>
          <w:szCs w:val="24"/>
          <w:lang w:val="el-GR"/>
        </w:rPr>
        <w:t xml:space="preserve">  Παρόμοια εισήγηση υποβλήθηκε και από τον</w:t>
      </w:r>
      <w:r w:rsidR="00A56EC7">
        <w:rPr>
          <w:rFonts w:ascii="Arial" w:hAnsi="Arial" w:cs="Arial"/>
          <w:sz w:val="24"/>
          <w:szCs w:val="24"/>
          <w:lang w:val="el-GR"/>
        </w:rPr>
        <w:t xml:space="preserve"> εκπρόσωπο του</w:t>
      </w:r>
      <w:r w:rsidR="00DE4BA0">
        <w:rPr>
          <w:rFonts w:ascii="Arial" w:hAnsi="Arial" w:cs="Arial"/>
          <w:sz w:val="24"/>
          <w:szCs w:val="24"/>
          <w:lang w:val="el-GR"/>
        </w:rPr>
        <w:t xml:space="preserve"> Παγκύπριο</w:t>
      </w:r>
      <w:r w:rsidR="00A56EC7">
        <w:rPr>
          <w:rFonts w:ascii="Arial" w:hAnsi="Arial" w:cs="Arial"/>
          <w:sz w:val="24"/>
          <w:szCs w:val="24"/>
          <w:lang w:val="el-GR"/>
        </w:rPr>
        <w:t>υ</w:t>
      </w:r>
      <w:r w:rsidR="00DE4BA0">
        <w:rPr>
          <w:rFonts w:ascii="Arial" w:hAnsi="Arial" w:cs="Arial"/>
          <w:sz w:val="24"/>
          <w:szCs w:val="24"/>
          <w:lang w:val="el-GR"/>
        </w:rPr>
        <w:t xml:space="preserve"> </w:t>
      </w:r>
      <w:r w:rsidR="00A56EC7">
        <w:rPr>
          <w:rFonts w:ascii="Arial" w:hAnsi="Arial" w:cs="Arial"/>
          <w:sz w:val="24"/>
          <w:szCs w:val="24"/>
          <w:lang w:val="el-GR"/>
        </w:rPr>
        <w:t>Ιατρικού Συλλόγου</w:t>
      </w:r>
      <w:r w:rsidR="00DE4BA0">
        <w:rPr>
          <w:rFonts w:ascii="Arial" w:hAnsi="Arial" w:cs="Arial"/>
          <w:sz w:val="24"/>
          <w:szCs w:val="24"/>
          <w:lang w:val="el-GR"/>
        </w:rPr>
        <w:t xml:space="preserve">, ο οποίος ανέφερε ότι οι προτεινόμενες ρυθμίσεις δεν θα πρέπει να αποκλείουν </w:t>
      </w:r>
      <w:r w:rsidR="00E84C3D">
        <w:rPr>
          <w:rFonts w:ascii="Arial" w:hAnsi="Arial" w:cs="Arial"/>
          <w:sz w:val="24"/>
          <w:szCs w:val="24"/>
          <w:lang w:val="el-GR"/>
        </w:rPr>
        <w:t>τις περιπτώσεις εφαρμογής ιατρικών θεραπευτικών παρεμβάσεων που βασίζονται σε σύγχρονες κατευθυντήριες οδηγίε</w:t>
      </w:r>
      <w:r w:rsidR="00DE4BA0">
        <w:rPr>
          <w:rFonts w:ascii="Arial" w:hAnsi="Arial" w:cs="Arial"/>
          <w:sz w:val="24"/>
          <w:szCs w:val="24"/>
          <w:lang w:val="el-GR"/>
        </w:rPr>
        <w:t xml:space="preserve">ς </w:t>
      </w:r>
      <w:r w:rsidR="00E84C3D">
        <w:rPr>
          <w:rFonts w:ascii="Arial" w:hAnsi="Arial" w:cs="Arial"/>
          <w:sz w:val="24"/>
          <w:szCs w:val="24"/>
          <w:lang w:val="el-GR"/>
        </w:rPr>
        <w:t>από επίσημους επιστημονικούς φορείς</w:t>
      </w:r>
      <w:r w:rsidR="00DE4BA0">
        <w:rPr>
          <w:rFonts w:ascii="Arial" w:hAnsi="Arial" w:cs="Arial"/>
          <w:sz w:val="24"/>
          <w:szCs w:val="24"/>
          <w:lang w:val="el-GR"/>
        </w:rPr>
        <w:t>,</w:t>
      </w:r>
      <w:r w:rsidR="00E84C3D">
        <w:rPr>
          <w:rFonts w:ascii="Arial" w:hAnsi="Arial" w:cs="Arial"/>
          <w:sz w:val="24"/>
          <w:szCs w:val="24"/>
          <w:lang w:val="el-GR"/>
        </w:rPr>
        <w:t xml:space="preserve"> οι οποίες εφαρμόζονται σε άτομα με δυσφορία φύλου. </w:t>
      </w:r>
    </w:p>
    <w:p w14:paraId="0B92EDCD" w14:textId="7C68AEC7" w:rsidR="00B17EF7" w:rsidRDefault="00373E19" w:rsidP="00373E19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3773F0">
        <w:rPr>
          <w:rFonts w:ascii="Arial" w:hAnsi="Arial" w:cs="Arial"/>
          <w:sz w:val="24"/>
          <w:szCs w:val="24"/>
          <w:lang w:val="el-GR"/>
        </w:rPr>
        <w:t>Επιπρόσθετα</w:t>
      </w:r>
      <w:r w:rsidR="00E84C3D">
        <w:rPr>
          <w:rFonts w:ascii="Arial" w:hAnsi="Arial" w:cs="Arial"/>
          <w:sz w:val="24"/>
          <w:szCs w:val="24"/>
          <w:lang w:val="el-GR"/>
        </w:rPr>
        <w:t xml:space="preserve">, </w:t>
      </w:r>
      <w:r w:rsidR="00B17EF7">
        <w:rPr>
          <w:rFonts w:ascii="Arial" w:hAnsi="Arial" w:cs="Arial"/>
          <w:sz w:val="24"/>
          <w:szCs w:val="24"/>
          <w:lang w:val="el-GR"/>
        </w:rPr>
        <w:t xml:space="preserve">η </w:t>
      </w:r>
      <w:r w:rsidR="00B032DA">
        <w:rPr>
          <w:rFonts w:ascii="Arial" w:hAnsi="Arial" w:cs="Arial"/>
          <w:sz w:val="24"/>
          <w:szCs w:val="24"/>
          <w:lang w:val="el-GR"/>
        </w:rPr>
        <w:t xml:space="preserve">εκπρόσωπος της </w:t>
      </w:r>
      <w:r w:rsidR="00B17EF7">
        <w:rPr>
          <w:rFonts w:ascii="Arial" w:hAnsi="Arial" w:cs="Arial"/>
          <w:sz w:val="24"/>
          <w:szCs w:val="24"/>
          <w:lang w:val="el-GR"/>
        </w:rPr>
        <w:t>Εθνική</w:t>
      </w:r>
      <w:r w:rsidR="00B032DA">
        <w:rPr>
          <w:rFonts w:ascii="Arial" w:hAnsi="Arial" w:cs="Arial"/>
          <w:sz w:val="24"/>
          <w:szCs w:val="24"/>
          <w:lang w:val="el-GR"/>
        </w:rPr>
        <w:t>ς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Επιτροπή</w:t>
      </w:r>
      <w:r w:rsidR="00B032DA">
        <w:rPr>
          <w:rFonts w:ascii="Arial" w:hAnsi="Arial" w:cs="Arial"/>
          <w:sz w:val="24"/>
          <w:szCs w:val="24"/>
          <w:lang w:val="el-GR"/>
        </w:rPr>
        <w:t>ς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Βιοηθικής Κύπρου</w:t>
      </w:r>
      <w:r w:rsidR="003773F0">
        <w:rPr>
          <w:rFonts w:ascii="Arial" w:hAnsi="Arial" w:cs="Arial"/>
          <w:sz w:val="24"/>
          <w:szCs w:val="24"/>
          <w:lang w:val="el-GR"/>
        </w:rPr>
        <w:t xml:space="preserve"> </w:t>
      </w:r>
      <w:r w:rsidR="00B17EF7">
        <w:rPr>
          <w:rFonts w:ascii="Arial" w:hAnsi="Arial" w:cs="Arial"/>
          <w:sz w:val="24"/>
          <w:szCs w:val="24"/>
          <w:lang w:val="el-GR"/>
        </w:rPr>
        <w:t xml:space="preserve">εισηγήθηκε </w:t>
      </w:r>
      <w:r w:rsidR="004541FC">
        <w:rPr>
          <w:rFonts w:ascii="Arial" w:hAnsi="Arial" w:cs="Arial"/>
          <w:sz w:val="24"/>
          <w:szCs w:val="24"/>
          <w:lang w:val="el-GR"/>
        </w:rPr>
        <w:t xml:space="preserve">στην επιτροπή </w:t>
      </w:r>
      <w:r w:rsidR="00DE4BA0">
        <w:rPr>
          <w:rFonts w:ascii="Arial" w:hAnsi="Arial" w:cs="Arial"/>
          <w:sz w:val="24"/>
          <w:szCs w:val="24"/>
          <w:lang w:val="el-GR"/>
        </w:rPr>
        <w:t xml:space="preserve">αφενός </w:t>
      </w:r>
      <w:r w:rsidR="00B17EF7">
        <w:rPr>
          <w:rFonts w:ascii="Arial" w:hAnsi="Arial" w:cs="Arial"/>
          <w:sz w:val="24"/>
          <w:szCs w:val="24"/>
          <w:lang w:val="el-GR"/>
        </w:rPr>
        <w:t>τ</w:t>
      </w:r>
      <w:r w:rsidR="00DE4BA0">
        <w:rPr>
          <w:rFonts w:ascii="Arial" w:hAnsi="Arial" w:cs="Arial"/>
          <w:sz w:val="24"/>
          <w:szCs w:val="24"/>
          <w:lang w:val="el-GR"/>
        </w:rPr>
        <w:t>ην προσθήκη σχετικής πρόνοιας στην υπό εξέταση πρόταση νόμου, ώστε να προβλέπεται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η δυνατότητα καταγγελίας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των </w:t>
      </w:r>
      <w:r w:rsidR="004541FC">
        <w:rPr>
          <w:rFonts w:ascii="Arial" w:hAnsi="Arial" w:cs="Arial"/>
          <w:sz w:val="24"/>
          <w:szCs w:val="24"/>
          <w:lang w:val="el-GR"/>
        </w:rPr>
        <w:t>προσώπων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που </w:t>
      </w:r>
      <w:r w:rsidR="004541FC">
        <w:rPr>
          <w:rFonts w:ascii="Arial" w:hAnsi="Arial" w:cs="Arial"/>
          <w:sz w:val="24"/>
          <w:szCs w:val="24"/>
          <w:lang w:val="el-GR"/>
        </w:rPr>
        <w:t xml:space="preserve">εφαρμόζουν </w:t>
      </w:r>
      <w:r w:rsidR="00B17EF7">
        <w:rPr>
          <w:rFonts w:ascii="Arial" w:hAnsi="Arial" w:cs="Arial"/>
          <w:sz w:val="24"/>
          <w:szCs w:val="24"/>
          <w:lang w:val="el-GR"/>
        </w:rPr>
        <w:t xml:space="preserve">ψευδοθεραπείες μεταστροφής στους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οικείους </w:t>
      </w:r>
      <w:r w:rsidR="00B17EF7">
        <w:rPr>
          <w:rFonts w:ascii="Arial" w:hAnsi="Arial" w:cs="Arial"/>
          <w:sz w:val="24"/>
          <w:szCs w:val="24"/>
          <w:lang w:val="el-GR"/>
        </w:rPr>
        <w:t xml:space="preserve">επαγγελματικούς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τους </w:t>
      </w:r>
      <w:r w:rsidR="00B17EF7">
        <w:rPr>
          <w:rFonts w:ascii="Arial" w:hAnsi="Arial" w:cs="Arial"/>
          <w:sz w:val="24"/>
          <w:szCs w:val="24"/>
          <w:lang w:val="el-GR"/>
        </w:rPr>
        <w:t xml:space="preserve">συλλόγους ή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στα </w:t>
      </w:r>
      <w:r w:rsidR="00B17EF7">
        <w:rPr>
          <w:rFonts w:ascii="Arial" w:hAnsi="Arial" w:cs="Arial"/>
          <w:sz w:val="24"/>
          <w:szCs w:val="24"/>
          <w:lang w:val="el-GR"/>
        </w:rPr>
        <w:t>επιστημονικά σώματα</w:t>
      </w:r>
      <w:r w:rsidR="004541FC">
        <w:rPr>
          <w:rFonts w:ascii="Arial" w:hAnsi="Arial" w:cs="Arial"/>
          <w:sz w:val="24"/>
          <w:szCs w:val="24"/>
          <w:lang w:val="el-GR"/>
        </w:rPr>
        <w:t xml:space="preserve"> στα οποία</w:t>
      </w:r>
      <w:r w:rsidR="00507010">
        <w:rPr>
          <w:rFonts w:ascii="Arial" w:hAnsi="Arial" w:cs="Arial"/>
          <w:sz w:val="24"/>
          <w:szCs w:val="24"/>
          <w:lang w:val="el-GR"/>
        </w:rPr>
        <w:t xml:space="preserve"> αυτοί</w:t>
      </w:r>
      <w:r w:rsidR="004541FC">
        <w:rPr>
          <w:rFonts w:ascii="Arial" w:hAnsi="Arial" w:cs="Arial"/>
          <w:sz w:val="24"/>
          <w:szCs w:val="24"/>
          <w:lang w:val="el-GR"/>
        </w:rPr>
        <w:t xml:space="preserve"> ανήκουν</w:t>
      </w:r>
      <w:r w:rsidR="00DE4BA0">
        <w:rPr>
          <w:rFonts w:ascii="Arial" w:hAnsi="Arial" w:cs="Arial"/>
          <w:sz w:val="24"/>
          <w:szCs w:val="24"/>
          <w:lang w:val="el-GR"/>
        </w:rPr>
        <w:t xml:space="preserve"> και</w:t>
      </w:r>
      <w:r w:rsidR="00507010">
        <w:rPr>
          <w:rFonts w:ascii="Arial" w:hAnsi="Arial" w:cs="Arial"/>
          <w:sz w:val="24"/>
          <w:szCs w:val="24"/>
          <w:lang w:val="el-GR"/>
        </w:rPr>
        <w:t xml:space="preserve"> αφετέρου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</w:t>
      </w:r>
      <w:r w:rsidR="00DE4BA0">
        <w:rPr>
          <w:rFonts w:ascii="Arial" w:hAnsi="Arial" w:cs="Arial"/>
          <w:sz w:val="24"/>
          <w:szCs w:val="24"/>
          <w:lang w:val="el-GR"/>
        </w:rPr>
        <w:t xml:space="preserve">τη </w:t>
      </w:r>
      <w:r w:rsidR="00DE4BA0">
        <w:rPr>
          <w:rFonts w:ascii="Arial" w:hAnsi="Arial" w:cs="Arial"/>
          <w:sz w:val="24"/>
          <w:szCs w:val="24"/>
          <w:lang w:val="el-GR"/>
        </w:rPr>
        <w:lastRenderedPageBreak/>
        <w:t>διεύρυνση του πεδίου</w:t>
      </w:r>
      <w:r w:rsidR="00507010">
        <w:rPr>
          <w:rFonts w:ascii="Arial" w:hAnsi="Arial" w:cs="Arial"/>
          <w:sz w:val="24"/>
          <w:szCs w:val="24"/>
          <w:lang w:val="el-GR"/>
        </w:rPr>
        <w:t xml:space="preserve"> εφαρμογής</w:t>
      </w:r>
      <w:r w:rsidR="00B17EF7">
        <w:rPr>
          <w:rFonts w:ascii="Arial" w:hAnsi="Arial" w:cs="Arial"/>
          <w:sz w:val="24"/>
          <w:szCs w:val="24"/>
          <w:lang w:val="el-GR"/>
        </w:rPr>
        <w:t xml:space="preserve"> των προτεινόμενων ρυθμίσεων</w:t>
      </w:r>
      <w:r w:rsidR="00507010">
        <w:rPr>
          <w:rFonts w:ascii="Arial" w:hAnsi="Arial" w:cs="Arial"/>
          <w:sz w:val="24"/>
          <w:szCs w:val="24"/>
          <w:lang w:val="el-GR"/>
        </w:rPr>
        <w:t xml:space="preserve">, ώστε να </w:t>
      </w:r>
      <w:r w:rsidR="00DE4BA0">
        <w:rPr>
          <w:rFonts w:ascii="Arial" w:hAnsi="Arial" w:cs="Arial"/>
          <w:sz w:val="24"/>
          <w:szCs w:val="24"/>
          <w:lang w:val="el-GR"/>
        </w:rPr>
        <w:t>περιλαμβάνεται</w:t>
      </w:r>
      <w:r w:rsidR="00507010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DE4BA0">
        <w:rPr>
          <w:rFonts w:ascii="Arial" w:hAnsi="Arial" w:cs="Arial"/>
          <w:sz w:val="24"/>
          <w:szCs w:val="24"/>
          <w:lang w:val="el-GR"/>
        </w:rPr>
        <w:t>η</w:t>
      </w:r>
      <w:r w:rsidR="00507010" w:rsidRPr="00507010">
        <w:rPr>
          <w:rFonts w:ascii="Arial" w:hAnsi="Arial" w:cs="Arial"/>
          <w:sz w:val="24"/>
          <w:szCs w:val="24"/>
          <w:lang w:val="el-GR"/>
        </w:rPr>
        <w:t xml:space="preserve"> παραπομπή</w:t>
      </w:r>
      <w:r w:rsidR="00507010" w:rsidRPr="00507010">
        <w:rPr>
          <w:lang w:val="el-GR"/>
        </w:rPr>
        <w:t xml:space="preserve"> </w:t>
      </w:r>
      <w:r w:rsidR="00507010" w:rsidRPr="00507010">
        <w:rPr>
          <w:rFonts w:ascii="Arial" w:hAnsi="Arial" w:cs="Arial"/>
          <w:sz w:val="24"/>
          <w:szCs w:val="24"/>
          <w:lang w:val="el-GR"/>
        </w:rPr>
        <w:t xml:space="preserve">κηδεμονευόμενου προσώπου </w:t>
      </w:r>
      <w:r w:rsidR="00507010">
        <w:rPr>
          <w:rFonts w:ascii="Arial" w:hAnsi="Arial" w:cs="Arial"/>
          <w:sz w:val="24"/>
          <w:szCs w:val="24"/>
          <w:lang w:val="el-GR"/>
        </w:rPr>
        <w:t>σε ψευδοθεραπείες μεταστροφής οι οποίες τελούνται στο εξωτερικό.</w:t>
      </w:r>
      <w:r w:rsidR="00B33C33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F062962" w14:textId="21C6CC36" w:rsidR="00B31FF2" w:rsidRPr="00482D3F" w:rsidRDefault="007E5D5E" w:rsidP="007E5D5E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B33C33">
        <w:rPr>
          <w:rFonts w:ascii="Arial" w:hAnsi="Arial" w:cs="Arial"/>
          <w:sz w:val="24"/>
          <w:szCs w:val="24"/>
          <w:lang w:val="el-GR"/>
        </w:rPr>
        <w:t>Παρόμοια με την πιο πάνω εισήγηση</w:t>
      </w:r>
      <w:r w:rsidR="00A86B12">
        <w:rPr>
          <w:rFonts w:ascii="Arial" w:hAnsi="Arial" w:cs="Arial"/>
          <w:sz w:val="24"/>
          <w:szCs w:val="24"/>
          <w:lang w:val="el-GR"/>
        </w:rPr>
        <w:t>,</w:t>
      </w:r>
      <w:r w:rsidR="00B33C33">
        <w:rPr>
          <w:rFonts w:ascii="Arial" w:hAnsi="Arial" w:cs="Arial"/>
          <w:sz w:val="24"/>
          <w:szCs w:val="24"/>
          <w:lang w:val="el-GR"/>
        </w:rPr>
        <w:t xml:space="preserve"> για να θεσπιστεί ως αδίκημα η παραπομπή κηδεμονευόμενου προσώπου σε</w:t>
      </w:r>
      <w:r w:rsidR="00B33C33" w:rsidRPr="00B33C33">
        <w:rPr>
          <w:rFonts w:ascii="Arial" w:hAnsi="Arial" w:cs="Arial"/>
          <w:sz w:val="24"/>
          <w:szCs w:val="24"/>
          <w:lang w:val="el-GR"/>
        </w:rPr>
        <w:t xml:space="preserve"> </w:t>
      </w:r>
      <w:r w:rsidR="00B33C33">
        <w:rPr>
          <w:rFonts w:ascii="Arial" w:hAnsi="Arial" w:cs="Arial"/>
          <w:sz w:val="24"/>
          <w:szCs w:val="24"/>
          <w:lang w:val="el-GR"/>
        </w:rPr>
        <w:t xml:space="preserve">ψευδοθεραπείες μεταστροφής οι οποίες τελούνται στο εξωτερικό, ανεξαρτήτως εάν οι εν λόγω πρακτικές είναι νόμιμες στη χώρα που αυτές προσφέρονται, εκφράστηκε και από τον </w:t>
      </w:r>
      <w:r w:rsidR="00A83AE2">
        <w:rPr>
          <w:rFonts w:ascii="Arial" w:hAnsi="Arial" w:cs="Arial"/>
          <w:sz w:val="24"/>
          <w:szCs w:val="24"/>
          <w:lang w:val="el-GR"/>
        </w:rPr>
        <w:t xml:space="preserve">εκπρόσωπο του Συνδέσμου </w:t>
      </w:r>
      <w:r w:rsidR="00E84C3D">
        <w:rPr>
          <w:rFonts w:ascii="Arial" w:hAnsi="Arial" w:cs="Arial"/>
          <w:sz w:val="24"/>
          <w:szCs w:val="24"/>
          <w:lang w:val="el-GR"/>
        </w:rPr>
        <w:t>Ψυχολόγων Κύπρου</w:t>
      </w:r>
      <w:r w:rsidR="00B33C33">
        <w:rPr>
          <w:rFonts w:ascii="Arial" w:hAnsi="Arial" w:cs="Arial"/>
          <w:sz w:val="24"/>
          <w:szCs w:val="24"/>
          <w:lang w:val="el-GR"/>
        </w:rPr>
        <w:t xml:space="preserve">.  Παράλληλα, ο ίδιος </w:t>
      </w:r>
      <w:r w:rsidR="00A83AE2">
        <w:rPr>
          <w:rFonts w:ascii="Arial" w:hAnsi="Arial" w:cs="Arial"/>
          <w:sz w:val="24"/>
          <w:szCs w:val="24"/>
          <w:lang w:val="el-GR"/>
        </w:rPr>
        <w:t>εκπρόσωπος</w:t>
      </w:r>
      <w:r w:rsidR="00B33C33">
        <w:rPr>
          <w:rFonts w:ascii="Arial" w:hAnsi="Arial" w:cs="Arial"/>
          <w:sz w:val="24"/>
          <w:szCs w:val="24"/>
          <w:lang w:val="el-GR"/>
        </w:rPr>
        <w:t xml:space="preserve"> αφενός</w:t>
      </w:r>
      <w:r w:rsidR="004541FC">
        <w:rPr>
          <w:rFonts w:ascii="Arial" w:hAnsi="Arial" w:cs="Arial"/>
          <w:sz w:val="24"/>
          <w:szCs w:val="24"/>
          <w:lang w:val="el-GR"/>
        </w:rPr>
        <w:t xml:space="preserve"> </w:t>
      </w:r>
      <w:r w:rsidR="00E84C3D">
        <w:rPr>
          <w:rFonts w:ascii="Arial" w:hAnsi="Arial" w:cs="Arial"/>
          <w:sz w:val="24"/>
          <w:szCs w:val="24"/>
          <w:lang w:val="el-GR"/>
        </w:rPr>
        <w:t xml:space="preserve">εισηγήθηκε </w:t>
      </w:r>
      <w:r w:rsidR="00B33C33">
        <w:rPr>
          <w:rFonts w:ascii="Arial" w:hAnsi="Arial" w:cs="Arial"/>
          <w:sz w:val="24"/>
          <w:szCs w:val="24"/>
          <w:lang w:val="el-GR"/>
        </w:rPr>
        <w:t xml:space="preserve">τη δημιουργία μηχανισμού </w:t>
      </w:r>
      <w:r w:rsidR="00507010">
        <w:rPr>
          <w:rFonts w:ascii="Arial" w:hAnsi="Arial" w:cs="Arial"/>
          <w:sz w:val="24"/>
          <w:szCs w:val="24"/>
          <w:lang w:val="el-GR"/>
        </w:rPr>
        <w:t xml:space="preserve">ενημέρωσης των οικείων επαγγελματικών συλλόγων </w:t>
      </w:r>
      <w:r w:rsidR="00972317">
        <w:rPr>
          <w:rFonts w:ascii="Arial" w:hAnsi="Arial" w:cs="Arial"/>
          <w:sz w:val="24"/>
          <w:szCs w:val="24"/>
          <w:lang w:val="el-GR"/>
        </w:rPr>
        <w:t>για το πρόσωπο</w:t>
      </w:r>
      <w:r w:rsidR="00D4562A">
        <w:rPr>
          <w:rFonts w:ascii="Arial" w:hAnsi="Arial" w:cs="Arial"/>
          <w:sz w:val="24"/>
          <w:szCs w:val="24"/>
          <w:lang w:val="el-GR"/>
        </w:rPr>
        <w:t xml:space="preserve"> που εφαρμόζει ψευδοθεραπείες μεταστροφής, </w:t>
      </w:r>
      <w:r w:rsidR="001D7CC1">
        <w:rPr>
          <w:rFonts w:ascii="Arial" w:hAnsi="Arial" w:cs="Arial"/>
          <w:sz w:val="24"/>
          <w:szCs w:val="24"/>
          <w:lang w:val="el-GR"/>
        </w:rPr>
        <w:t xml:space="preserve">ώστε να ενεργοποιείται από αυτούς η διαδικασία πειθαρχικού ελέγχου των μελών </w:t>
      </w:r>
      <w:r w:rsidR="00A86B12">
        <w:rPr>
          <w:rFonts w:ascii="Arial" w:hAnsi="Arial" w:cs="Arial"/>
          <w:sz w:val="24"/>
          <w:szCs w:val="24"/>
          <w:lang w:val="el-GR"/>
        </w:rPr>
        <w:t>τους,</w:t>
      </w:r>
      <w:r w:rsidR="00B33C33">
        <w:rPr>
          <w:rFonts w:ascii="Arial" w:hAnsi="Arial" w:cs="Arial"/>
          <w:sz w:val="24"/>
          <w:szCs w:val="24"/>
          <w:lang w:val="el-GR"/>
        </w:rPr>
        <w:t xml:space="preserve"> και αφετέρου εξέφρασε</w:t>
      </w:r>
      <w:r w:rsidR="003A5245">
        <w:rPr>
          <w:rFonts w:ascii="Arial" w:hAnsi="Arial" w:cs="Arial"/>
          <w:sz w:val="24"/>
          <w:szCs w:val="24"/>
          <w:lang w:val="el-GR"/>
        </w:rPr>
        <w:t xml:space="preserve"> επιφυλάξεις ως προς </w:t>
      </w:r>
      <w:r w:rsidR="00EA04ED">
        <w:rPr>
          <w:rFonts w:ascii="Arial" w:hAnsi="Arial" w:cs="Arial"/>
          <w:sz w:val="24"/>
          <w:szCs w:val="24"/>
          <w:lang w:val="el-GR"/>
        </w:rPr>
        <w:t xml:space="preserve">τις προβλεπόμενες κυρώσεις </w:t>
      </w:r>
      <w:r w:rsidR="003A5245">
        <w:rPr>
          <w:rFonts w:ascii="Arial" w:hAnsi="Arial" w:cs="Arial"/>
          <w:sz w:val="24"/>
          <w:szCs w:val="24"/>
          <w:lang w:val="el-GR"/>
        </w:rPr>
        <w:t>των προτεινόμενων αδικημάτων</w:t>
      </w:r>
      <w:r w:rsidR="00EA04ED">
        <w:rPr>
          <w:rFonts w:ascii="Arial" w:hAnsi="Arial" w:cs="Arial"/>
          <w:sz w:val="24"/>
          <w:szCs w:val="24"/>
          <w:lang w:val="el-GR"/>
        </w:rPr>
        <w:t>, σημειώνοντας ότι</w:t>
      </w:r>
      <w:r w:rsidR="00821C11">
        <w:rPr>
          <w:rFonts w:ascii="Arial" w:hAnsi="Arial" w:cs="Arial"/>
          <w:sz w:val="24"/>
          <w:szCs w:val="24"/>
          <w:lang w:val="el-GR"/>
        </w:rPr>
        <w:t>,</w:t>
      </w:r>
      <w:r w:rsidR="00EA04ED">
        <w:rPr>
          <w:rFonts w:ascii="Arial" w:hAnsi="Arial" w:cs="Arial"/>
          <w:sz w:val="24"/>
          <w:szCs w:val="24"/>
          <w:lang w:val="el-GR"/>
        </w:rPr>
        <w:t xml:space="preserve"> παρά την ανάγκη για αποτρεπτικές κυρώσεις, οι ποινές φυλάκισης πρέπει να αποτελούν την έσχατη λύση. </w:t>
      </w:r>
      <w:r w:rsidR="00B31FF2"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7FFEB402" w14:textId="177A5718" w:rsidR="00B31FF2" w:rsidRPr="00B31FF2" w:rsidRDefault="00B31FF2" w:rsidP="007E5D5E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ab/>
      </w:r>
      <w:r w:rsidR="008B0DBC" w:rsidRPr="00216E86">
        <w:rPr>
          <w:rFonts w:ascii="Arial" w:hAnsi="Arial" w:cs="Arial"/>
          <w:sz w:val="24"/>
          <w:szCs w:val="24"/>
          <w:lang w:val="el-GR"/>
        </w:rPr>
        <w:t>Ο</w:t>
      </w:r>
      <w:r w:rsidRPr="00216E86">
        <w:rPr>
          <w:rFonts w:ascii="Arial" w:hAnsi="Arial" w:cs="Arial"/>
          <w:sz w:val="24"/>
          <w:szCs w:val="24"/>
          <w:lang w:val="el-GR"/>
        </w:rPr>
        <w:t xml:space="preserve"> εκπρόσωπος της Ιεράς Αρχιεπισκοπής Κύπρου επισήμανε ότι ο θεσμός της Εκκλησίας</w:t>
      </w:r>
      <w:r w:rsidR="00240F6C" w:rsidRPr="00216E86">
        <w:rPr>
          <w:rFonts w:ascii="Arial" w:hAnsi="Arial" w:cs="Arial"/>
          <w:sz w:val="24"/>
          <w:szCs w:val="24"/>
          <w:lang w:val="el-GR"/>
        </w:rPr>
        <w:t xml:space="preserve"> στηρίζεται στην ελευθερία του ατόμου να επιλέγει από μόνο του τις ηθικές του αρχές</w:t>
      </w:r>
      <w:r w:rsidR="008B0DBC" w:rsidRPr="00216E86">
        <w:rPr>
          <w:rFonts w:ascii="Arial" w:hAnsi="Arial" w:cs="Arial"/>
          <w:sz w:val="24"/>
          <w:szCs w:val="24"/>
          <w:lang w:val="el-GR"/>
        </w:rPr>
        <w:t xml:space="preserve"> και ως εκ τούτου πρέπει να διαχωρίζονται οι</w:t>
      </w:r>
      <w:r w:rsidR="00240F6C" w:rsidRPr="00216E86">
        <w:rPr>
          <w:rFonts w:ascii="Arial" w:hAnsi="Arial" w:cs="Arial"/>
          <w:sz w:val="24"/>
          <w:szCs w:val="24"/>
          <w:lang w:val="el-GR"/>
        </w:rPr>
        <w:t xml:space="preserve"> οποιεσδήποτε πρακτικές</w:t>
      </w:r>
      <w:r w:rsidR="008B0DBC" w:rsidRPr="00216E86">
        <w:rPr>
          <w:rFonts w:ascii="Arial" w:hAnsi="Arial" w:cs="Arial"/>
          <w:sz w:val="24"/>
          <w:szCs w:val="24"/>
          <w:lang w:val="el-GR"/>
        </w:rPr>
        <w:t xml:space="preserve"> από</w:t>
      </w:r>
      <w:r w:rsidR="00240F6C" w:rsidRPr="00216E86">
        <w:rPr>
          <w:rFonts w:ascii="Arial" w:hAnsi="Arial" w:cs="Arial"/>
          <w:sz w:val="24"/>
          <w:szCs w:val="24"/>
          <w:lang w:val="el-GR"/>
        </w:rPr>
        <w:t xml:space="preserve"> την πνευματική καθοδήγηση που παρέχεται στο</w:t>
      </w:r>
      <w:r w:rsidR="008B0DBC" w:rsidRPr="00216E86">
        <w:rPr>
          <w:rFonts w:ascii="Arial" w:hAnsi="Arial" w:cs="Arial"/>
          <w:sz w:val="24"/>
          <w:szCs w:val="24"/>
          <w:lang w:val="el-GR"/>
        </w:rPr>
        <w:t xml:space="preserve"> πλαίσιο του</w:t>
      </w:r>
      <w:r w:rsidR="00240F6C" w:rsidRPr="00216E86">
        <w:rPr>
          <w:rFonts w:ascii="Arial" w:hAnsi="Arial" w:cs="Arial"/>
          <w:sz w:val="24"/>
          <w:szCs w:val="24"/>
          <w:lang w:val="el-GR"/>
        </w:rPr>
        <w:t xml:space="preserve"> μυστ</w:t>
      </w:r>
      <w:r w:rsidR="008B0DBC" w:rsidRPr="00216E86">
        <w:rPr>
          <w:rFonts w:ascii="Arial" w:hAnsi="Arial" w:cs="Arial"/>
          <w:sz w:val="24"/>
          <w:szCs w:val="24"/>
          <w:lang w:val="el-GR"/>
        </w:rPr>
        <w:t>η</w:t>
      </w:r>
      <w:r w:rsidR="00240F6C" w:rsidRPr="00216E86">
        <w:rPr>
          <w:rFonts w:ascii="Arial" w:hAnsi="Arial" w:cs="Arial"/>
          <w:sz w:val="24"/>
          <w:szCs w:val="24"/>
          <w:lang w:val="el-GR"/>
        </w:rPr>
        <w:t>ρ</w:t>
      </w:r>
      <w:r w:rsidR="008B0DBC" w:rsidRPr="00216E86">
        <w:rPr>
          <w:rFonts w:ascii="Arial" w:hAnsi="Arial" w:cs="Arial"/>
          <w:sz w:val="24"/>
          <w:szCs w:val="24"/>
          <w:lang w:val="el-GR"/>
        </w:rPr>
        <w:t>ί</w:t>
      </w:r>
      <w:r w:rsidR="00240F6C" w:rsidRPr="00216E86">
        <w:rPr>
          <w:rFonts w:ascii="Arial" w:hAnsi="Arial" w:cs="Arial"/>
          <w:sz w:val="24"/>
          <w:szCs w:val="24"/>
          <w:lang w:val="el-GR"/>
        </w:rPr>
        <w:t>ο</w:t>
      </w:r>
      <w:r w:rsidR="008B0DBC" w:rsidRPr="00216E86">
        <w:rPr>
          <w:rFonts w:ascii="Arial" w:hAnsi="Arial" w:cs="Arial"/>
          <w:sz w:val="24"/>
          <w:szCs w:val="24"/>
          <w:lang w:val="el-GR"/>
        </w:rPr>
        <w:t>υ</w:t>
      </w:r>
      <w:r w:rsidR="00240F6C" w:rsidRPr="00216E86">
        <w:rPr>
          <w:rFonts w:ascii="Arial" w:hAnsi="Arial" w:cs="Arial"/>
          <w:sz w:val="24"/>
          <w:szCs w:val="24"/>
          <w:lang w:val="el-GR"/>
        </w:rPr>
        <w:t xml:space="preserve"> της Θείας εξομολόγησης</w:t>
      </w:r>
      <w:r w:rsidR="008B0DBC" w:rsidRPr="00216E86">
        <w:rPr>
          <w:rFonts w:ascii="Arial" w:hAnsi="Arial" w:cs="Arial"/>
          <w:sz w:val="24"/>
          <w:szCs w:val="24"/>
          <w:lang w:val="el-GR"/>
        </w:rPr>
        <w:t>, η οποία συντελείται πάντοτε με τη συναίνεση του ατόμου.</w:t>
      </w:r>
      <w:r w:rsidR="00240F6C">
        <w:rPr>
          <w:rFonts w:ascii="Arial" w:hAnsi="Arial" w:cs="Arial"/>
          <w:b/>
          <w:sz w:val="24"/>
          <w:szCs w:val="24"/>
          <w:lang w:val="el-GR"/>
        </w:rPr>
        <w:t xml:space="preserve">  </w:t>
      </w:r>
    </w:p>
    <w:p w14:paraId="2541D6F3" w14:textId="7041DD7C" w:rsidR="003A5245" w:rsidRPr="00FE7E81" w:rsidRDefault="003A5245" w:rsidP="003A5245">
      <w:pPr>
        <w:tabs>
          <w:tab w:val="left" w:pos="567"/>
          <w:tab w:val="left" w:pos="1134"/>
          <w:tab w:val="left" w:pos="4961"/>
        </w:tabs>
        <w:spacing w:after="0" w:line="480" w:lineRule="auto"/>
        <w:jc w:val="both"/>
        <w:rPr>
          <w:rFonts w:ascii="Arial" w:hAnsi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bookmarkStart w:id="1" w:name="_Hlk125376635"/>
      <w:r w:rsidRPr="003A5245">
        <w:rPr>
          <w:rFonts w:ascii="Arial" w:hAnsi="Arial" w:cs="Arial"/>
          <w:sz w:val="24"/>
          <w:szCs w:val="24"/>
          <w:lang w:val="el-GR"/>
        </w:rPr>
        <w:t>Η επιτροπή, λαμβάνοντας υπόψη όλα όσα τέθηκαν ενώπι</w:t>
      </w:r>
      <w:r w:rsidR="006C4667">
        <w:rPr>
          <w:rFonts w:ascii="Arial" w:hAnsi="Arial" w:cs="Arial"/>
          <w:sz w:val="24"/>
          <w:szCs w:val="24"/>
          <w:lang w:val="el-GR"/>
        </w:rPr>
        <w:t>ό</w:t>
      </w:r>
      <w:r w:rsidRPr="003A5245">
        <w:rPr>
          <w:rFonts w:ascii="Arial" w:hAnsi="Arial" w:cs="Arial"/>
          <w:sz w:val="24"/>
          <w:szCs w:val="24"/>
          <w:lang w:val="el-GR"/>
        </w:rPr>
        <w:t>ν της, αποφάσισε</w:t>
      </w:r>
      <w:r>
        <w:rPr>
          <w:rFonts w:ascii="Arial" w:hAnsi="Arial" w:cs="Arial"/>
          <w:sz w:val="24"/>
          <w:szCs w:val="24"/>
          <w:lang w:val="el-GR"/>
        </w:rPr>
        <w:t>, με τη σύμφωνη γνώμη του εισηγητή της υπό εξέταση πρότασης νόμου</w:t>
      </w:r>
      <w:r w:rsidR="00CE66A8">
        <w:rPr>
          <w:rFonts w:ascii="Arial" w:hAnsi="Arial" w:cs="Arial"/>
          <w:sz w:val="24"/>
          <w:szCs w:val="24"/>
          <w:lang w:val="el-GR"/>
        </w:rPr>
        <w:t>,</w:t>
      </w:r>
      <w:r w:rsidRPr="003A5245">
        <w:rPr>
          <w:rFonts w:ascii="Arial" w:hAnsi="Arial" w:cs="Arial"/>
          <w:sz w:val="24"/>
          <w:szCs w:val="24"/>
          <w:lang w:val="el-GR"/>
        </w:rPr>
        <w:t xml:space="preserve"> να επιφέρει </w:t>
      </w:r>
      <w:r>
        <w:rPr>
          <w:rFonts w:ascii="Arial" w:hAnsi="Arial" w:cs="Arial"/>
          <w:sz w:val="24"/>
          <w:szCs w:val="24"/>
          <w:lang w:val="el-GR"/>
        </w:rPr>
        <w:t>σε αυτή τ</w:t>
      </w:r>
      <w:r w:rsidR="00A86B12">
        <w:rPr>
          <w:rFonts w:ascii="Arial" w:hAnsi="Arial" w:cs="Arial"/>
          <w:sz w:val="24"/>
          <w:szCs w:val="24"/>
          <w:lang w:val="el-GR"/>
        </w:rPr>
        <w:t>ις</w:t>
      </w:r>
      <w:r>
        <w:rPr>
          <w:rFonts w:ascii="Arial" w:hAnsi="Arial" w:cs="Arial"/>
          <w:sz w:val="24"/>
          <w:szCs w:val="24"/>
          <w:lang w:val="el-GR"/>
        </w:rPr>
        <w:t xml:space="preserve"> ακόλουθ</w:t>
      </w:r>
      <w:r w:rsidR="00A86B12">
        <w:rPr>
          <w:rFonts w:ascii="Arial" w:hAnsi="Arial" w:cs="Arial"/>
          <w:sz w:val="24"/>
          <w:szCs w:val="24"/>
          <w:lang w:val="el-GR"/>
        </w:rPr>
        <w:t>ες τροποποιήσεις</w:t>
      </w:r>
      <w:r>
        <w:rPr>
          <w:rFonts w:ascii="Arial" w:hAnsi="Arial" w:cs="Arial"/>
          <w:sz w:val="24"/>
          <w:szCs w:val="24"/>
          <w:lang w:val="el-GR"/>
        </w:rPr>
        <w:t>:</w:t>
      </w:r>
      <w:r w:rsidRPr="003A5245">
        <w:rPr>
          <w:rFonts w:ascii="Arial" w:hAnsi="Arial" w:cs="Arial"/>
          <w:sz w:val="24"/>
          <w:szCs w:val="24"/>
          <w:lang w:val="el-GR"/>
        </w:rPr>
        <w:t xml:space="preserve"> </w:t>
      </w:r>
      <w:bookmarkEnd w:id="1"/>
    </w:p>
    <w:p w14:paraId="4DC75839" w14:textId="5A9D0D7E" w:rsidR="00E8565D" w:rsidRDefault="00AC3486" w:rsidP="0084359D">
      <w:pPr>
        <w:pStyle w:val="a"/>
        <w:numPr>
          <w:ilvl w:val="0"/>
          <w:numId w:val="4"/>
        </w:numPr>
        <w:tabs>
          <w:tab w:val="left" w:pos="567"/>
        </w:tabs>
        <w:autoSpaceDE w:val="0"/>
        <w:spacing w:after="0" w:line="480" w:lineRule="auto"/>
        <w:ind w:left="567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Αντικατάσταση των όρων «πρακτικές μεταστροφής» και «θεραπεία, πρακτική ή παρέμβαση», με </w:t>
      </w:r>
      <w:r w:rsidR="001D7CC1">
        <w:rPr>
          <w:rFonts w:ascii="Arial" w:hAnsi="Arial"/>
          <w:sz w:val="24"/>
          <w:szCs w:val="24"/>
        </w:rPr>
        <w:t xml:space="preserve">τους </w:t>
      </w:r>
      <w:r>
        <w:rPr>
          <w:rFonts w:ascii="Arial" w:hAnsi="Arial"/>
          <w:sz w:val="24"/>
          <w:szCs w:val="24"/>
        </w:rPr>
        <w:t>όρους «ψευδοθεραπείες μεταστροφής» και «πρακτική ή τεχνική».</w:t>
      </w:r>
    </w:p>
    <w:p w14:paraId="08EB6DED" w14:textId="3783E4B5" w:rsidR="00AC3486" w:rsidRDefault="00AC3486" w:rsidP="0084359D">
      <w:pPr>
        <w:pStyle w:val="a"/>
        <w:numPr>
          <w:ilvl w:val="0"/>
          <w:numId w:val="4"/>
        </w:numPr>
        <w:tabs>
          <w:tab w:val="left" w:pos="567"/>
        </w:tabs>
        <w:autoSpaceDE w:val="0"/>
        <w:spacing w:after="0" w:line="480" w:lineRule="auto"/>
        <w:ind w:left="567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Τροποποίηση των προβλεπόμενων ποινών των αδικημάτων που θεσπίζονται με την υπό εξέταση πρόταση νόμου</w:t>
      </w:r>
      <w:r w:rsidR="001D7CC1">
        <w:rPr>
          <w:rFonts w:ascii="Arial" w:hAnsi="Arial"/>
          <w:sz w:val="24"/>
          <w:szCs w:val="24"/>
        </w:rPr>
        <w:t>, ώστε</w:t>
      </w:r>
      <w:r w:rsidR="00CE66A8">
        <w:rPr>
          <w:rFonts w:ascii="Arial" w:hAnsi="Arial"/>
          <w:sz w:val="24"/>
          <w:szCs w:val="24"/>
        </w:rPr>
        <w:t>:</w:t>
      </w:r>
    </w:p>
    <w:p w14:paraId="231EA2C8" w14:textId="4EFB8504" w:rsidR="001A3AB7" w:rsidRPr="001A3AB7" w:rsidRDefault="009A5D6D" w:rsidP="009A5D6D">
      <w:pPr>
        <w:pStyle w:val="a"/>
        <w:tabs>
          <w:tab w:val="left" w:pos="567"/>
        </w:tabs>
        <w:autoSpaceDE w:val="0"/>
        <w:spacing w:after="0" w:line="480" w:lineRule="auto"/>
        <w:ind w:left="1134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α.</w:t>
      </w:r>
      <w:r>
        <w:rPr>
          <w:rFonts w:ascii="Arial" w:hAnsi="Arial"/>
          <w:sz w:val="24"/>
          <w:szCs w:val="24"/>
        </w:rPr>
        <w:tab/>
      </w:r>
      <w:r w:rsidR="001D7CC1">
        <w:rPr>
          <w:rFonts w:ascii="Arial" w:hAnsi="Arial"/>
          <w:sz w:val="24"/>
          <w:szCs w:val="24"/>
        </w:rPr>
        <w:t>γι</w:t>
      </w:r>
      <w:r w:rsidR="00117AE2">
        <w:rPr>
          <w:rFonts w:ascii="Arial" w:hAnsi="Arial"/>
          <w:sz w:val="24"/>
          <w:szCs w:val="24"/>
        </w:rPr>
        <w:t>α το αδίκημα της εφαρμογής ψευδοθεραπειών μεταστροφής</w:t>
      </w:r>
      <w:r w:rsidR="001D7CC1">
        <w:rPr>
          <w:rFonts w:ascii="Arial" w:hAnsi="Arial"/>
          <w:sz w:val="24"/>
          <w:szCs w:val="24"/>
        </w:rPr>
        <w:t xml:space="preserve"> να προβλέπεται</w:t>
      </w:r>
      <w:r w:rsidR="001A3AB7" w:rsidRPr="001A3AB7">
        <w:rPr>
          <w:rFonts w:ascii="Arial" w:hAnsi="Arial"/>
          <w:sz w:val="24"/>
          <w:szCs w:val="24"/>
        </w:rPr>
        <w:t xml:space="preserve"> ποινή φυλάκισης που δεν υπερβαίνει τα δύο (2) έτη </w:t>
      </w:r>
      <w:r w:rsidR="001D7CC1">
        <w:rPr>
          <w:rFonts w:ascii="Arial" w:hAnsi="Arial"/>
          <w:sz w:val="24"/>
          <w:szCs w:val="24"/>
        </w:rPr>
        <w:t>και/</w:t>
      </w:r>
      <w:r w:rsidR="001A3AB7" w:rsidRPr="001A3AB7">
        <w:rPr>
          <w:rFonts w:ascii="Arial" w:hAnsi="Arial"/>
          <w:sz w:val="24"/>
          <w:szCs w:val="24"/>
        </w:rPr>
        <w:t>ή χρηματική ποινή που δεν υπερβαίνει τις πέντε χιλιάδες ευρώ (€5.000)</w:t>
      </w:r>
      <w:r w:rsidR="001D7CC1">
        <w:rPr>
          <w:rFonts w:ascii="Arial" w:hAnsi="Arial"/>
          <w:sz w:val="24"/>
          <w:szCs w:val="24"/>
        </w:rPr>
        <w:t xml:space="preserve">, αντί μόνο </w:t>
      </w:r>
      <w:r w:rsidR="001D7CC1" w:rsidRPr="001A3AB7">
        <w:rPr>
          <w:rFonts w:ascii="Arial" w:hAnsi="Arial"/>
          <w:sz w:val="24"/>
          <w:szCs w:val="24"/>
        </w:rPr>
        <w:t>ποινή φυλάκισης που δεν υπερβαίνει τα δύο (2) έτη</w:t>
      </w:r>
      <w:r w:rsidR="00CE66A8">
        <w:rPr>
          <w:rFonts w:ascii="Arial" w:hAnsi="Arial"/>
          <w:sz w:val="24"/>
          <w:szCs w:val="24"/>
        </w:rPr>
        <w:t xml:space="preserve">, </w:t>
      </w:r>
    </w:p>
    <w:p w14:paraId="1CE28A78" w14:textId="6C8599F6" w:rsidR="001A3AB7" w:rsidRDefault="0084359D" w:rsidP="0084359D">
      <w:pPr>
        <w:pStyle w:val="a"/>
        <w:tabs>
          <w:tab w:val="left" w:pos="567"/>
        </w:tabs>
        <w:autoSpaceDE w:val="0"/>
        <w:spacing w:after="0" w:line="480" w:lineRule="auto"/>
        <w:ind w:left="1134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β.</w:t>
      </w:r>
      <w:r>
        <w:rPr>
          <w:rFonts w:ascii="Arial" w:hAnsi="Arial"/>
          <w:sz w:val="24"/>
          <w:szCs w:val="24"/>
        </w:rPr>
        <w:tab/>
      </w:r>
      <w:r w:rsidR="001D7CC1">
        <w:rPr>
          <w:rFonts w:ascii="Arial" w:hAnsi="Arial"/>
          <w:sz w:val="24"/>
          <w:szCs w:val="24"/>
        </w:rPr>
        <w:t>γ</w:t>
      </w:r>
      <w:r w:rsidR="00117AE2">
        <w:rPr>
          <w:rFonts w:ascii="Arial" w:hAnsi="Arial"/>
          <w:sz w:val="24"/>
          <w:szCs w:val="24"/>
        </w:rPr>
        <w:t xml:space="preserve">ια το αδίκημα της εφαρμογής ψευδοθεραπειών μεταστροφής </w:t>
      </w:r>
      <w:r w:rsidR="001A3AB7">
        <w:rPr>
          <w:rFonts w:ascii="Arial" w:hAnsi="Arial"/>
          <w:sz w:val="24"/>
          <w:szCs w:val="24"/>
        </w:rPr>
        <w:t>σε ανήλικο πρόσωπο το οποίο βρίσκεται σε ευάλωτη θέση λόγω ασθένειας, αναπηρίας, ψυχικής κατάστασης ή σχέσης εξάρτησης ή επιρροής</w:t>
      </w:r>
      <w:r w:rsidR="001D7CC1">
        <w:rPr>
          <w:rFonts w:ascii="Arial" w:hAnsi="Arial"/>
          <w:sz w:val="24"/>
          <w:szCs w:val="24"/>
        </w:rPr>
        <w:t xml:space="preserve"> να προβλέπεται </w:t>
      </w:r>
      <w:r w:rsidR="001A3AB7">
        <w:rPr>
          <w:rFonts w:ascii="Arial" w:hAnsi="Arial"/>
          <w:sz w:val="24"/>
          <w:szCs w:val="24"/>
        </w:rPr>
        <w:t xml:space="preserve">ποινή φυλάκισης που δεν υπερβαίνει τα </w:t>
      </w:r>
      <w:r w:rsidR="001C229C">
        <w:rPr>
          <w:rFonts w:ascii="Arial" w:hAnsi="Arial"/>
          <w:sz w:val="24"/>
          <w:szCs w:val="24"/>
        </w:rPr>
        <w:t>τρία</w:t>
      </w:r>
      <w:r w:rsidR="001A3AB7">
        <w:rPr>
          <w:rFonts w:ascii="Arial" w:hAnsi="Arial"/>
          <w:sz w:val="24"/>
          <w:szCs w:val="24"/>
        </w:rPr>
        <w:t xml:space="preserve"> (3) έτη </w:t>
      </w:r>
      <w:r w:rsidR="001D7CC1">
        <w:rPr>
          <w:rFonts w:ascii="Arial" w:hAnsi="Arial"/>
          <w:sz w:val="24"/>
          <w:szCs w:val="24"/>
        </w:rPr>
        <w:t>και/</w:t>
      </w:r>
      <w:r w:rsidR="001A3AB7">
        <w:rPr>
          <w:rFonts w:ascii="Arial" w:hAnsi="Arial"/>
          <w:sz w:val="24"/>
          <w:szCs w:val="24"/>
        </w:rPr>
        <w:t>ή χρηματική ποινή που δεν υπερβαίνει τις δέκα χιλιάδες ευρώ (€10.000)</w:t>
      </w:r>
      <w:r w:rsidR="001D7CC1">
        <w:rPr>
          <w:rFonts w:ascii="Arial" w:hAnsi="Arial"/>
          <w:sz w:val="24"/>
          <w:szCs w:val="24"/>
        </w:rPr>
        <w:t>, αντί μόνο ποινή φυλάκισης που δεν υπερβαίνει τα τρία (3) έτη</w:t>
      </w:r>
      <w:r w:rsidR="00CE66A8">
        <w:rPr>
          <w:rFonts w:ascii="Arial" w:hAnsi="Arial"/>
          <w:sz w:val="24"/>
          <w:szCs w:val="24"/>
        </w:rPr>
        <w:t xml:space="preserve">, </w:t>
      </w:r>
    </w:p>
    <w:p w14:paraId="21D93E31" w14:textId="7B8CFB26" w:rsidR="005171D3" w:rsidRDefault="0084359D" w:rsidP="0084359D">
      <w:pPr>
        <w:pStyle w:val="a"/>
        <w:tabs>
          <w:tab w:val="left" w:pos="567"/>
        </w:tabs>
        <w:autoSpaceDE w:val="0"/>
        <w:spacing w:after="0" w:line="480" w:lineRule="auto"/>
        <w:ind w:left="1134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γ.</w:t>
      </w:r>
      <w:r>
        <w:rPr>
          <w:rFonts w:ascii="Arial" w:hAnsi="Arial"/>
          <w:sz w:val="24"/>
          <w:szCs w:val="24"/>
        </w:rPr>
        <w:tab/>
      </w:r>
      <w:r w:rsidR="001D7CC1">
        <w:rPr>
          <w:rFonts w:ascii="Arial" w:hAnsi="Arial"/>
          <w:sz w:val="24"/>
          <w:szCs w:val="24"/>
        </w:rPr>
        <w:t>γ</w:t>
      </w:r>
      <w:r w:rsidR="005171D3">
        <w:rPr>
          <w:rFonts w:ascii="Arial" w:hAnsi="Arial"/>
          <w:sz w:val="24"/>
          <w:szCs w:val="24"/>
        </w:rPr>
        <w:t xml:space="preserve">ια το αδίκημα της παραπομπής </w:t>
      </w:r>
      <w:r w:rsidR="00117AE2">
        <w:rPr>
          <w:rFonts w:ascii="Arial" w:hAnsi="Arial"/>
          <w:sz w:val="24"/>
          <w:szCs w:val="24"/>
        </w:rPr>
        <w:t>σε ψευδοθεραπείες μεταστροφής προσώπου που</w:t>
      </w:r>
      <w:r w:rsidR="001C229C">
        <w:rPr>
          <w:rFonts w:ascii="Arial" w:hAnsi="Arial"/>
          <w:sz w:val="24"/>
          <w:szCs w:val="24"/>
        </w:rPr>
        <w:t xml:space="preserve"> τελεί</w:t>
      </w:r>
      <w:r w:rsidR="00117AE2">
        <w:rPr>
          <w:rFonts w:ascii="Arial" w:hAnsi="Arial"/>
          <w:sz w:val="24"/>
          <w:szCs w:val="24"/>
        </w:rPr>
        <w:t xml:space="preserve"> </w:t>
      </w:r>
      <w:r w:rsidR="005171D3">
        <w:rPr>
          <w:rFonts w:ascii="Arial" w:hAnsi="Arial"/>
          <w:sz w:val="24"/>
          <w:szCs w:val="24"/>
        </w:rPr>
        <w:t>υπό νόμιμη κηδεμονία</w:t>
      </w:r>
      <w:r w:rsidR="001D7CC1">
        <w:rPr>
          <w:rFonts w:ascii="Arial" w:hAnsi="Arial"/>
          <w:sz w:val="24"/>
          <w:szCs w:val="24"/>
        </w:rPr>
        <w:t xml:space="preserve"> να προβλέπεται </w:t>
      </w:r>
      <w:r w:rsidR="005171D3">
        <w:rPr>
          <w:rFonts w:ascii="Arial" w:hAnsi="Arial"/>
          <w:sz w:val="24"/>
          <w:szCs w:val="24"/>
        </w:rPr>
        <w:t xml:space="preserve">ποινή φυλάκισης που δεν υπερβαίνει τα </w:t>
      </w:r>
      <w:r w:rsidR="001C229C">
        <w:rPr>
          <w:rFonts w:ascii="Arial" w:hAnsi="Arial"/>
          <w:sz w:val="24"/>
          <w:szCs w:val="24"/>
        </w:rPr>
        <w:t>τρία</w:t>
      </w:r>
      <w:r w:rsidR="005171D3">
        <w:rPr>
          <w:rFonts w:ascii="Arial" w:hAnsi="Arial"/>
          <w:sz w:val="24"/>
          <w:szCs w:val="24"/>
        </w:rPr>
        <w:t xml:space="preserve"> (</w:t>
      </w:r>
      <w:r w:rsidR="001C229C">
        <w:rPr>
          <w:rFonts w:ascii="Arial" w:hAnsi="Arial"/>
          <w:sz w:val="24"/>
          <w:szCs w:val="24"/>
        </w:rPr>
        <w:t>3</w:t>
      </w:r>
      <w:r w:rsidR="005171D3">
        <w:rPr>
          <w:rFonts w:ascii="Arial" w:hAnsi="Arial"/>
          <w:sz w:val="24"/>
          <w:szCs w:val="24"/>
        </w:rPr>
        <w:t xml:space="preserve">) έτη </w:t>
      </w:r>
      <w:r w:rsidR="001D7CC1">
        <w:rPr>
          <w:rFonts w:ascii="Arial" w:hAnsi="Arial"/>
          <w:sz w:val="24"/>
          <w:szCs w:val="24"/>
        </w:rPr>
        <w:t>και/</w:t>
      </w:r>
      <w:r w:rsidR="005171D3">
        <w:rPr>
          <w:rFonts w:ascii="Arial" w:hAnsi="Arial"/>
          <w:sz w:val="24"/>
          <w:szCs w:val="24"/>
        </w:rPr>
        <w:t>ή χρηματική ποινή που δεν υπερβαίνει τις δέκα χιλιάδες ευρώ (€10.000)</w:t>
      </w:r>
      <w:r w:rsidR="001D7CC1">
        <w:rPr>
          <w:rFonts w:ascii="Arial" w:hAnsi="Arial"/>
          <w:sz w:val="24"/>
          <w:szCs w:val="24"/>
        </w:rPr>
        <w:t xml:space="preserve">, αντί μόνο ποινή φυλάκισης που δεν υπερβαίνει τα </w:t>
      </w:r>
      <w:r w:rsidR="001C229C">
        <w:rPr>
          <w:rFonts w:ascii="Arial" w:hAnsi="Arial"/>
          <w:sz w:val="24"/>
          <w:szCs w:val="24"/>
        </w:rPr>
        <w:t>τρία</w:t>
      </w:r>
      <w:r w:rsidR="001D7CC1">
        <w:rPr>
          <w:rFonts w:ascii="Arial" w:hAnsi="Arial"/>
          <w:sz w:val="24"/>
          <w:szCs w:val="24"/>
        </w:rPr>
        <w:t xml:space="preserve"> (</w:t>
      </w:r>
      <w:r w:rsidR="001C229C">
        <w:rPr>
          <w:rFonts w:ascii="Arial" w:hAnsi="Arial"/>
          <w:sz w:val="24"/>
          <w:szCs w:val="24"/>
        </w:rPr>
        <w:t>3</w:t>
      </w:r>
      <w:r w:rsidR="001D7CC1">
        <w:rPr>
          <w:rFonts w:ascii="Arial" w:hAnsi="Arial"/>
          <w:sz w:val="24"/>
          <w:szCs w:val="24"/>
        </w:rPr>
        <w:t>) έτη</w:t>
      </w:r>
      <w:r w:rsidR="00ED7B2F">
        <w:rPr>
          <w:rFonts w:ascii="Arial" w:hAnsi="Arial"/>
          <w:sz w:val="24"/>
          <w:szCs w:val="24"/>
        </w:rPr>
        <w:t xml:space="preserve"> </w:t>
      </w:r>
      <w:r w:rsidR="001D7CC1">
        <w:rPr>
          <w:rFonts w:ascii="Arial" w:hAnsi="Arial"/>
          <w:sz w:val="24"/>
          <w:szCs w:val="24"/>
        </w:rPr>
        <w:t>και</w:t>
      </w:r>
    </w:p>
    <w:p w14:paraId="43D1B3F3" w14:textId="0BBC8365" w:rsidR="001A3AB7" w:rsidRDefault="0084359D" w:rsidP="0084359D">
      <w:pPr>
        <w:pStyle w:val="a"/>
        <w:tabs>
          <w:tab w:val="left" w:pos="567"/>
        </w:tabs>
        <w:autoSpaceDE w:val="0"/>
        <w:spacing w:after="0" w:line="480" w:lineRule="auto"/>
        <w:ind w:left="1134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δ.</w:t>
      </w:r>
      <w:r>
        <w:rPr>
          <w:rFonts w:ascii="Arial" w:hAnsi="Arial"/>
          <w:sz w:val="24"/>
          <w:szCs w:val="24"/>
        </w:rPr>
        <w:tab/>
      </w:r>
      <w:r w:rsidR="001D7CC1">
        <w:rPr>
          <w:rFonts w:ascii="Arial" w:hAnsi="Arial"/>
          <w:sz w:val="24"/>
          <w:szCs w:val="24"/>
        </w:rPr>
        <w:t>γ</w:t>
      </w:r>
      <w:r w:rsidR="00696A48">
        <w:rPr>
          <w:rFonts w:ascii="Arial" w:hAnsi="Arial"/>
          <w:sz w:val="24"/>
          <w:szCs w:val="24"/>
        </w:rPr>
        <w:t>ια το αδίκημα της αναγγελίας ή διαφήμισης θεραπειών μεταστροφής</w:t>
      </w:r>
      <w:r w:rsidR="001D7CC1">
        <w:rPr>
          <w:rFonts w:ascii="Arial" w:hAnsi="Arial"/>
          <w:sz w:val="24"/>
          <w:szCs w:val="24"/>
        </w:rPr>
        <w:t xml:space="preserve"> να προβλέπεται</w:t>
      </w:r>
      <w:r w:rsidR="00696A48" w:rsidRPr="001A3AB7">
        <w:rPr>
          <w:rFonts w:ascii="Arial" w:hAnsi="Arial"/>
          <w:sz w:val="24"/>
          <w:szCs w:val="24"/>
        </w:rPr>
        <w:t xml:space="preserve"> ποινή φυλάκισης που δεν υπερβαίνει τα δύο (2) έτη </w:t>
      </w:r>
      <w:r w:rsidR="001D7CC1">
        <w:rPr>
          <w:rFonts w:ascii="Arial" w:hAnsi="Arial"/>
          <w:sz w:val="24"/>
          <w:szCs w:val="24"/>
        </w:rPr>
        <w:t>και/</w:t>
      </w:r>
      <w:r w:rsidR="00696A48" w:rsidRPr="001A3AB7">
        <w:rPr>
          <w:rFonts w:ascii="Arial" w:hAnsi="Arial"/>
          <w:sz w:val="24"/>
          <w:szCs w:val="24"/>
        </w:rPr>
        <w:t>ή χρηματική ποινή που δεν υπερβαίνει τις πέντε χιλιάδες ευρώ (€5.000)</w:t>
      </w:r>
      <w:r w:rsidR="001D7CC1">
        <w:rPr>
          <w:rFonts w:ascii="Arial" w:hAnsi="Arial"/>
          <w:sz w:val="24"/>
          <w:szCs w:val="24"/>
        </w:rPr>
        <w:t xml:space="preserve">, αντί μόνο </w:t>
      </w:r>
      <w:r w:rsidR="001D7CC1" w:rsidRPr="001A3AB7">
        <w:rPr>
          <w:rFonts w:ascii="Arial" w:hAnsi="Arial"/>
          <w:sz w:val="24"/>
          <w:szCs w:val="24"/>
        </w:rPr>
        <w:t>ποινή φυλάκισης που δεν υπερβαίνει τα δύο (2) έτη</w:t>
      </w:r>
      <w:r w:rsidR="001D7CC1">
        <w:rPr>
          <w:rFonts w:ascii="Arial" w:hAnsi="Arial"/>
          <w:sz w:val="24"/>
          <w:szCs w:val="24"/>
        </w:rPr>
        <w:t>.</w:t>
      </w:r>
    </w:p>
    <w:p w14:paraId="01646507" w14:textId="1CE70AE2" w:rsidR="00AC3486" w:rsidRPr="001D7CC1" w:rsidRDefault="00071F55" w:rsidP="0084359D">
      <w:pPr>
        <w:pStyle w:val="a"/>
        <w:numPr>
          <w:ilvl w:val="0"/>
          <w:numId w:val="4"/>
        </w:numPr>
        <w:tabs>
          <w:tab w:val="left" w:pos="567"/>
        </w:tabs>
        <w:autoSpaceDE w:val="0"/>
        <w:spacing w:after="0" w:line="480" w:lineRule="auto"/>
        <w:ind w:left="567" w:hanging="567"/>
        <w:jc w:val="both"/>
        <w:textAlignment w:val="auto"/>
        <w:rPr>
          <w:rFonts w:ascii="Arial" w:hAnsi="Arial"/>
          <w:sz w:val="24"/>
          <w:szCs w:val="24"/>
        </w:rPr>
      </w:pPr>
      <w:r w:rsidRPr="001D7CC1">
        <w:rPr>
          <w:rFonts w:ascii="Arial" w:hAnsi="Arial"/>
          <w:sz w:val="24"/>
          <w:szCs w:val="24"/>
        </w:rPr>
        <w:t>Τροποποίηση</w:t>
      </w:r>
      <w:r w:rsidR="001D7CC1" w:rsidRPr="001D7CC1">
        <w:rPr>
          <w:rFonts w:ascii="Arial" w:hAnsi="Arial"/>
          <w:sz w:val="24"/>
          <w:szCs w:val="24"/>
        </w:rPr>
        <w:t xml:space="preserve"> των προνοιών της πρότασης νόμου, ώστε να μη συνιστά </w:t>
      </w:r>
      <w:r w:rsidR="00131B28">
        <w:rPr>
          <w:rFonts w:ascii="Arial" w:hAnsi="Arial"/>
          <w:sz w:val="24"/>
          <w:szCs w:val="24"/>
        </w:rPr>
        <w:t xml:space="preserve">ποινικό </w:t>
      </w:r>
      <w:r w:rsidR="001D7CC1" w:rsidRPr="001D7CC1">
        <w:rPr>
          <w:rFonts w:ascii="Arial" w:hAnsi="Arial"/>
          <w:sz w:val="24"/>
          <w:szCs w:val="24"/>
        </w:rPr>
        <w:t xml:space="preserve">αδίκημα </w:t>
      </w:r>
      <w:r w:rsidR="00131B28">
        <w:rPr>
          <w:rFonts w:ascii="Arial" w:hAnsi="Arial"/>
          <w:sz w:val="24"/>
          <w:szCs w:val="24"/>
        </w:rPr>
        <w:t xml:space="preserve">αφενός </w:t>
      </w:r>
      <w:r w:rsidR="001D7CC1" w:rsidRPr="001D7CC1">
        <w:rPr>
          <w:rFonts w:ascii="Arial" w:hAnsi="Arial"/>
          <w:sz w:val="24"/>
          <w:szCs w:val="24"/>
        </w:rPr>
        <w:t xml:space="preserve">η παροχή συμβουλευτικών, ψυχολογικών και ιατρικών υπηρεσιών οι οποίες αφορούν στη διερεύνηση, ελεύθερη ανάπτυξη ή/και επιβεβαίωση του σεξουαλικού προσανατολισμού, της ταυτότητας φύλου ή της έκφρασης φύλου </w:t>
      </w:r>
      <w:r w:rsidR="001D7CC1" w:rsidRPr="001D7CC1">
        <w:rPr>
          <w:rFonts w:ascii="Arial" w:hAnsi="Arial"/>
          <w:sz w:val="24"/>
          <w:szCs w:val="24"/>
        </w:rPr>
        <w:lastRenderedPageBreak/>
        <w:t xml:space="preserve">προσώπου και </w:t>
      </w:r>
      <w:r w:rsidR="00131B28">
        <w:rPr>
          <w:rFonts w:ascii="Arial" w:hAnsi="Arial"/>
          <w:sz w:val="24"/>
          <w:szCs w:val="24"/>
        </w:rPr>
        <w:t xml:space="preserve">αφετέρου </w:t>
      </w:r>
      <w:r w:rsidR="001D7CC1" w:rsidRPr="001D7CC1">
        <w:rPr>
          <w:rFonts w:ascii="Arial" w:hAnsi="Arial"/>
          <w:sz w:val="24"/>
          <w:szCs w:val="24"/>
        </w:rPr>
        <w:t xml:space="preserve">η παροχή επιστημονικά καθιερωμένων κλινικών πράξεων από εξειδικευμένους επαγγελματίες υγείας, δηλαδή από ιατρούς εγγεγραμμένους στο οικείο ιατρικό μητρώο και </w:t>
      </w:r>
      <w:r w:rsidR="00131B28" w:rsidRPr="001D7CC1">
        <w:rPr>
          <w:rFonts w:ascii="Arial" w:hAnsi="Arial"/>
          <w:sz w:val="24"/>
          <w:szCs w:val="24"/>
        </w:rPr>
        <w:t>εγγεγραμμένους</w:t>
      </w:r>
      <w:r w:rsidR="00131B28" w:rsidRPr="00131B28">
        <w:rPr>
          <w:rFonts w:ascii="Arial" w:hAnsi="Arial"/>
          <w:sz w:val="24"/>
          <w:szCs w:val="24"/>
        </w:rPr>
        <w:t xml:space="preserve"> </w:t>
      </w:r>
      <w:r w:rsidR="00131B28" w:rsidRPr="001D7CC1">
        <w:rPr>
          <w:rFonts w:ascii="Arial" w:hAnsi="Arial"/>
          <w:sz w:val="24"/>
          <w:szCs w:val="24"/>
        </w:rPr>
        <w:t>ψυχολόγους</w:t>
      </w:r>
      <w:r w:rsidR="00131B28">
        <w:rPr>
          <w:rFonts w:ascii="Arial" w:hAnsi="Arial"/>
          <w:sz w:val="24"/>
          <w:szCs w:val="24"/>
        </w:rPr>
        <w:t xml:space="preserve"> </w:t>
      </w:r>
      <w:r w:rsidR="001D7CC1" w:rsidRPr="001D7CC1">
        <w:rPr>
          <w:rFonts w:ascii="Arial" w:hAnsi="Arial"/>
          <w:sz w:val="24"/>
          <w:szCs w:val="24"/>
        </w:rPr>
        <w:t>σύμφωνα με την ισχύουσα νομοθεσία,</w:t>
      </w:r>
      <w:r w:rsidR="00131B28">
        <w:rPr>
          <w:rFonts w:ascii="Arial" w:hAnsi="Arial"/>
          <w:sz w:val="24"/>
          <w:szCs w:val="24"/>
        </w:rPr>
        <w:t xml:space="preserve"> </w:t>
      </w:r>
      <w:r w:rsidR="001D7CC1" w:rsidRPr="001D7CC1">
        <w:rPr>
          <w:rFonts w:ascii="Arial" w:hAnsi="Arial"/>
          <w:sz w:val="24"/>
          <w:szCs w:val="24"/>
        </w:rPr>
        <w:t>εφόσον οι εν λόγω ενέργειες</w:t>
      </w:r>
      <w:r w:rsidR="001D7CC1">
        <w:rPr>
          <w:rFonts w:ascii="Arial" w:hAnsi="Arial"/>
          <w:sz w:val="24"/>
          <w:szCs w:val="24"/>
        </w:rPr>
        <w:t xml:space="preserve"> πραγματοποιούνται με σκοπό </w:t>
      </w:r>
      <w:r w:rsidR="001D7CC1" w:rsidRPr="001D7CC1">
        <w:rPr>
          <w:rFonts w:ascii="Arial" w:hAnsi="Arial"/>
          <w:sz w:val="24"/>
          <w:szCs w:val="24"/>
        </w:rPr>
        <w:t>την αντιμετώπιση καταστάσεων σχετικών με τη σεξουαλική υγεία προσώπου, όπως αυτές καθορίζονται στη Διεθνή Στατιστική Ταξινόμηση Νοσημάτων και Συναφών Προβλημάτων Υγείας του Παγκόσμιου Οργανισμού Υγείας</w:t>
      </w:r>
      <w:r w:rsidR="00A972F5">
        <w:rPr>
          <w:rFonts w:ascii="Arial" w:hAnsi="Arial"/>
          <w:sz w:val="24"/>
          <w:szCs w:val="24"/>
        </w:rPr>
        <w:t>.</w:t>
      </w:r>
    </w:p>
    <w:p w14:paraId="73905906" w14:textId="12AF56A3" w:rsidR="00E8565D" w:rsidRPr="00174A3F" w:rsidRDefault="003673C8" w:rsidP="00E84B5D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  <w:rPr>
          <w:rFonts w:ascii="Arial" w:hAnsi="Arial"/>
          <w:sz w:val="24"/>
          <w:szCs w:val="24"/>
        </w:rPr>
      </w:pPr>
      <w:r w:rsidRPr="00052CCB">
        <w:rPr>
          <w:rFonts w:ascii="Arial" w:hAnsi="Arial"/>
          <w:sz w:val="24"/>
          <w:szCs w:val="24"/>
        </w:rPr>
        <w:tab/>
        <w:t xml:space="preserve">Η Κοινοβουλευτική Επιτροπή </w:t>
      </w:r>
      <w:r w:rsidR="003A5245">
        <w:rPr>
          <w:rFonts w:ascii="Arial" w:hAnsi="Arial"/>
          <w:sz w:val="24"/>
          <w:szCs w:val="24"/>
        </w:rPr>
        <w:t>Νομικών, Δικαιοσύνης και Δημοσίας Τάξεως</w:t>
      </w:r>
      <w:r w:rsidRPr="00052CCB">
        <w:rPr>
          <w:rFonts w:ascii="Arial" w:hAnsi="Arial"/>
          <w:sz w:val="24"/>
          <w:szCs w:val="24"/>
        </w:rPr>
        <w:t xml:space="preserve">, αφού έλαβε υπόψη όλα όσα </w:t>
      </w:r>
      <w:r w:rsidR="003A5245">
        <w:rPr>
          <w:rFonts w:ascii="Arial" w:hAnsi="Arial"/>
          <w:sz w:val="24"/>
          <w:szCs w:val="24"/>
        </w:rPr>
        <w:t>τέθηκαν</w:t>
      </w:r>
      <w:r w:rsidRPr="00052CCB">
        <w:rPr>
          <w:rFonts w:ascii="Arial" w:hAnsi="Arial"/>
          <w:sz w:val="24"/>
          <w:szCs w:val="24"/>
        </w:rPr>
        <w:t xml:space="preserve"> ενώπι</w:t>
      </w:r>
      <w:r w:rsidR="001C229C">
        <w:rPr>
          <w:rFonts w:ascii="Arial" w:hAnsi="Arial"/>
          <w:sz w:val="24"/>
          <w:szCs w:val="24"/>
        </w:rPr>
        <w:t>ό</w:t>
      </w:r>
      <w:r w:rsidRPr="00052CCB">
        <w:rPr>
          <w:rFonts w:ascii="Arial" w:hAnsi="Arial"/>
          <w:sz w:val="24"/>
          <w:szCs w:val="24"/>
        </w:rPr>
        <w:t>ν της</w:t>
      </w:r>
      <w:r w:rsidR="00A972F5">
        <w:rPr>
          <w:rFonts w:ascii="Arial" w:hAnsi="Arial"/>
          <w:sz w:val="24"/>
          <w:szCs w:val="24"/>
        </w:rPr>
        <w:t>,</w:t>
      </w:r>
      <w:r w:rsidR="003A5245">
        <w:rPr>
          <w:rFonts w:ascii="Arial" w:hAnsi="Arial"/>
          <w:sz w:val="24"/>
          <w:szCs w:val="24"/>
        </w:rPr>
        <w:t xml:space="preserve"> </w:t>
      </w:r>
      <w:r w:rsidR="00AC139A">
        <w:rPr>
          <w:rFonts w:ascii="Arial" w:hAnsi="Arial"/>
          <w:sz w:val="24"/>
          <w:szCs w:val="24"/>
        </w:rPr>
        <w:t>τροποποίησε</w:t>
      </w:r>
      <w:r w:rsidR="00A972F5">
        <w:rPr>
          <w:rFonts w:ascii="Arial" w:hAnsi="Arial"/>
          <w:sz w:val="24"/>
          <w:szCs w:val="24"/>
        </w:rPr>
        <w:t xml:space="preserve"> το κείμενο</w:t>
      </w:r>
      <w:r w:rsidR="00AC139A">
        <w:rPr>
          <w:rFonts w:ascii="Arial" w:hAnsi="Arial"/>
          <w:sz w:val="24"/>
          <w:szCs w:val="24"/>
        </w:rPr>
        <w:t xml:space="preserve"> της πρότασης νόμου σύμφωνα με </w:t>
      </w:r>
      <w:r w:rsidR="005671E9">
        <w:rPr>
          <w:rFonts w:ascii="Arial" w:hAnsi="Arial"/>
          <w:sz w:val="24"/>
          <w:szCs w:val="24"/>
        </w:rPr>
        <w:t>τα</w:t>
      </w:r>
      <w:r w:rsidR="00AC139A">
        <w:rPr>
          <w:rFonts w:ascii="Arial" w:hAnsi="Arial"/>
          <w:sz w:val="24"/>
          <w:szCs w:val="24"/>
        </w:rPr>
        <w:t xml:space="preserve"> πιο πάνω και</w:t>
      </w:r>
      <w:r w:rsidR="007067CE">
        <w:rPr>
          <w:rFonts w:ascii="Arial" w:hAnsi="Arial"/>
          <w:sz w:val="24"/>
          <w:szCs w:val="24"/>
        </w:rPr>
        <w:t>,</w:t>
      </w:r>
      <w:r w:rsidR="00AC139A">
        <w:rPr>
          <w:rFonts w:ascii="Arial" w:hAnsi="Arial"/>
          <w:sz w:val="24"/>
          <w:szCs w:val="24"/>
        </w:rPr>
        <w:t xml:space="preserve"> αφού προέβη στις απαραίτητες νομοτεχνικές βελτιώσεις επί των προνοιών</w:t>
      </w:r>
      <w:r w:rsidR="00EF40C8">
        <w:rPr>
          <w:rFonts w:ascii="Arial" w:hAnsi="Arial"/>
          <w:sz w:val="24"/>
          <w:szCs w:val="24"/>
        </w:rPr>
        <w:t xml:space="preserve"> της</w:t>
      </w:r>
      <w:r w:rsidR="00AC3486">
        <w:rPr>
          <w:rFonts w:ascii="Arial" w:hAnsi="Arial"/>
          <w:sz w:val="24"/>
          <w:szCs w:val="24"/>
        </w:rPr>
        <w:t xml:space="preserve">, </w:t>
      </w:r>
      <w:r w:rsidR="00174A3F">
        <w:rPr>
          <w:rFonts w:ascii="Arial" w:hAnsi="Arial"/>
          <w:sz w:val="24"/>
          <w:szCs w:val="24"/>
        </w:rPr>
        <w:t>κατέληξε στις ακόλουθες θέσεις</w:t>
      </w:r>
      <w:r w:rsidR="00174A3F" w:rsidRPr="00174A3F">
        <w:rPr>
          <w:rFonts w:ascii="Arial" w:hAnsi="Arial"/>
          <w:sz w:val="24"/>
          <w:szCs w:val="24"/>
        </w:rPr>
        <w:t>:</w:t>
      </w:r>
    </w:p>
    <w:p w14:paraId="39C86A80" w14:textId="539DF0C1" w:rsidR="00E84B5D" w:rsidRDefault="00174A3F" w:rsidP="0084359D">
      <w:pPr>
        <w:pStyle w:val="a"/>
        <w:tabs>
          <w:tab w:val="left" w:pos="567"/>
        </w:tabs>
        <w:autoSpaceDE w:val="0"/>
        <w:spacing w:after="0" w:line="480" w:lineRule="auto"/>
        <w:ind w:left="567" w:hanging="567"/>
        <w:jc w:val="both"/>
        <w:textAlignment w:val="auto"/>
        <w:rPr>
          <w:rFonts w:ascii="Arial" w:hAnsi="Arial"/>
          <w:sz w:val="24"/>
          <w:szCs w:val="24"/>
        </w:rPr>
      </w:pPr>
      <w:r w:rsidRPr="00174A3F">
        <w:rPr>
          <w:rFonts w:ascii="Arial" w:hAnsi="Arial"/>
          <w:sz w:val="24"/>
          <w:szCs w:val="24"/>
        </w:rPr>
        <w:t>1.</w:t>
      </w:r>
      <w:r w:rsidRPr="00174A3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Τα μέλη της επιτροπής </w:t>
      </w:r>
      <w:r w:rsidR="00AC1F5D">
        <w:rPr>
          <w:rFonts w:ascii="Arial" w:hAnsi="Arial"/>
          <w:sz w:val="24"/>
          <w:szCs w:val="24"/>
        </w:rPr>
        <w:t>βουλευτές της κοινοβουλευτικής ομάδας ΑΚΕΛ-Αριστερά-Νέες Δυνάμεις εισηγούνται στην ολομέλεια του σώματος την ψήφιση της πρότασης νόμου σε νόμο</w:t>
      </w:r>
      <w:r w:rsidR="00EF40C8">
        <w:rPr>
          <w:rFonts w:ascii="Arial" w:hAnsi="Arial"/>
          <w:sz w:val="24"/>
          <w:szCs w:val="24"/>
        </w:rPr>
        <w:t xml:space="preserve"> ως αυτή τροποποιήθηκε σύμφωνα με τα πιο πάνω.</w:t>
      </w:r>
    </w:p>
    <w:p w14:paraId="32E789DE" w14:textId="128CFD45" w:rsidR="00AC1F5D" w:rsidRPr="00174A3F" w:rsidRDefault="00AC1F5D" w:rsidP="003C4000">
      <w:pPr>
        <w:pStyle w:val="a"/>
        <w:tabs>
          <w:tab w:val="left" w:pos="567"/>
        </w:tabs>
        <w:autoSpaceDE w:val="0"/>
        <w:spacing w:after="0" w:line="480" w:lineRule="auto"/>
        <w:ind w:left="567" w:hanging="567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ab/>
        <w:t xml:space="preserve">Η αναπληρώτρια πρόεδρος και </w:t>
      </w:r>
      <w:r w:rsidR="00E047F6">
        <w:rPr>
          <w:rFonts w:ascii="Arial" w:hAnsi="Arial"/>
          <w:sz w:val="24"/>
          <w:szCs w:val="24"/>
        </w:rPr>
        <w:t>τα μέλη της επιτροπής</w:t>
      </w:r>
      <w:r>
        <w:rPr>
          <w:rFonts w:ascii="Arial" w:hAnsi="Arial"/>
          <w:sz w:val="24"/>
          <w:szCs w:val="24"/>
        </w:rPr>
        <w:t xml:space="preserve"> βουλευτές </w:t>
      </w:r>
      <w:r w:rsidR="00E047F6">
        <w:rPr>
          <w:rFonts w:ascii="Arial" w:hAnsi="Arial"/>
          <w:sz w:val="24"/>
          <w:szCs w:val="24"/>
        </w:rPr>
        <w:t xml:space="preserve">των </w:t>
      </w:r>
      <w:r>
        <w:rPr>
          <w:rFonts w:ascii="Arial" w:hAnsi="Arial"/>
          <w:sz w:val="24"/>
          <w:szCs w:val="24"/>
        </w:rPr>
        <w:t>κοινοβουλευτικ</w:t>
      </w:r>
      <w:r w:rsidR="00E047F6">
        <w:rPr>
          <w:rFonts w:ascii="Arial" w:hAnsi="Arial"/>
          <w:sz w:val="24"/>
          <w:szCs w:val="24"/>
        </w:rPr>
        <w:t>ών</w:t>
      </w:r>
      <w:r>
        <w:rPr>
          <w:rFonts w:ascii="Arial" w:hAnsi="Arial"/>
          <w:sz w:val="24"/>
          <w:szCs w:val="24"/>
        </w:rPr>
        <w:t xml:space="preserve"> ομάδ</w:t>
      </w:r>
      <w:r w:rsidR="00E047F6">
        <w:rPr>
          <w:rFonts w:ascii="Arial" w:hAnsi="Arial"/>
          <w:sz w:val="24"/>
          <w:szCs w:val="24"/>
        </w:rPr>
        <w:t>ων</w:t>
      </w:r>
      <w:r>
        <w:rPr>
          <w:rFonts w:ascii="Arial" w:hAnsi="Arial"/>
          <w:sz w:val="24"/>
          <w:szCs w:val="24"/>
        </w:rPr>
        <w:t xml:space="preserve"> του Δημοκρατικού Συναγερμού</w:t>
      </w:r>
      <w:r w:rsidR="00C92D10">
        <w:rPr>
          <w:rFonts w:ascii="Arial" w:hAnsi="Arial"/>
          <w:sz w:val="24"/>
          <w:szCs w:val="24"/>
        </w:rPr>
        <w:t xml:space="preserve"> και του Δημοκρατικού Κόμματος</w:t>
      </w:r>
      <w:r>
        <w:rPr>
          <w:rFonts w:ascii="Arial" w:hAnsi="Arial"/>
          <w:sz w:val="24"/>
          <w:szCs w:val="24"/>
        </w:rPr>
        <w:t>, καθώς και τα</w:t>
      </w:r>
      <w:r w:rsidR="00042AC7">
        <w:rPr>
          <w:rFonts w:ascii="Arial" w:hAnsi="Arial"/>
          <w:sz w:val="24"/>
          <w:szCs w:val="24"/>
        </w:rPr>
        <w:t xml:space="preserve"> μέλη της επιτροπής βουλευτές του Εθνικού Λαϊκού Μετώπου και του Κινήματος</w:t>
      </w:r>
      <w:r w:rsidR="00EA12E7">
        <w:rPr>
          <w:rFonts w:ascii="Arial" w:hAnsi="Arial"/>
          <w:sz w:val="24"/>
          <w:szCs w:val="24"/>
        </w:rPr>
        <w:t xml:space="preserve"> Οικολόγων-Συνεργασία Πολιτών επιφυλάχθηκαν να τοποθετηθούν επί των προνοιών της πρότασης νόμου κατά τη </w:t>
      </w:r>
      <w:r w:rsidR="003C4000">
        <w:rPr>
          <w:rFonts w:ascii="Arial" w:hAnsi="Arial"/>
          <w:sz w:val="24"/>
          <w:szCs w:val="24"/>
        </w:rPr>
        <w:t>συζήτησή της ενώπιον της ολομέλειας του σώματος.</w:t>
      </w:r>
    </w:p>
    <w:p w14:paraId="06BC3F9A" w14:textId="77777777" w:rsidR="003C4000" w:rsidRDefault="003C4000" w:rsidP="00AC3486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  <w:rPr>
          <w:rFonts w:ascii="Arial" w:hAnsi="Arial"/>
          <w:sz w:val="24"/>
          <w:szCs w:val="24"/>
        </w:rPr>
      </w:pPr>
    </w:p>
    <w:p w14:paraId="0C9DA822" w14:textId="20FA83A3" w:rsidR="00E8565D" w:rsidRPr="00052CCB" w:rsidRDefault="007067CE" w:rsidP="00AC3486">
      <w:pPr>
        <w:pStyle w:val="a"/>
        <w:tabs>
          <w:tab w:val="left" w:pos="567"/>
        </w:tabs>
        <w:autoSpaceDE w:val="0"/>
        <w:spacing w:after="0" w:line="480" w:lineRule="auto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 Μαΐου</w:t>
      </w:r>
      <w:r w:rsidR="00AC3486" w:rsidRPr="00052CCB">
        <w:rPr>
          <w:rFonts w:ascii="Arial" w:hAnsi="Arial"/>
          <w:sz w:val="24"/>
          <w:szCs w:val="24"/>
        </w:rPr>
        <w:t xml:space="preserve"> 2023</w:t>
      </w:r>
    </w:p>
    <w:p w14:paraId="5D0C9065" w14:textId="77777777" w:rsidR="00517C11" w:rsidRDefault="00517C11" w:rsidP="00517C11">
      <w:pPr>
        <w:tabs>
          <w:tab w:val="left" w:pos="567"/>
          <w:tab w:val="left" w:pos="1134"/>
          <w:tab w:val="left" w:pos="4961"/>
        </w:tabs>
        <w:spacing w:after="0"/>
        <w:rPr>
          <w:rFonts w:ascii="Arial" w:hAnsi="Arial" w:cs="Arial"/>
          <w:sz w:val="24"/>
          <w:szCs w:val="24"/>
          <w:lang w:val="el-GR"/>
        </w:rPr>
      </w:pPr>
      <w:r w:rsidRPr="00617001">
        <w:rPr>
          <w:rFonts w:ascii="Arial" w:hAnsi="Arial" w:cs="Arial"/>
          <w:sz w:val="24"/>
          <w:szCs w:val="24"/>
          <w:lang w:val="el-GR"/>
        </w:rPr>
        <w:t xml:space="preserve">Αρ. Φακ.: </w:t>
      </w:r>
      <w:r w:rsidRPr="00617001">
        <w:rPr>
          <w:rFonts w:ascii="Arial" w:hAnsi="Arial" w:cs="Arial"/>
          <w:sz w:val="24"/>
          <w:szCs w:val="24"/>
          <w:lang w:val="el-GR"/>
        </w:rPr>
        <w:tab/>
        <w:t>23.02.063.010-2022</w:t>
      </w:r>
    </w:p>
    <w:p w14:paraId="0737941D" w14:textId="77777777" w:rsidR="00E8565D" w:rsidRPr="00617001" w:rsidRDefault="00E8565D" w:rsidP="00617001">
      <w:pPr>
        <w:tabs>
          <w:tab w:val="left" w:pos="567"/>
          <w:tab w:val="left" w:pos="1134"/>
          <w:tab w:val="left" w:pos="4961"/>
        </w:tabs>
        <w:spacing w:after="0"/>
        <w:rPr>
          <w:rFonts w:ascii="Arial" w:hAnsi="Arial" w:cs="Arial"/>
          <w:sz w:val="32"/>
          <w:szCs w:val="32"/>
          <w:lang w:val="el-GR"/>
        </w:rPr>
      </w:pPr>
    </w:p>
    <w:p w14:paraId="5A209DA6" w14:textId="04F87623" w:rsidR="00E8565D" w:rsidRPr="00A059BC" w:rsidRDefault="00AC3486" w:rsidP="003C4000">
      <w:pPr>
        <w:tabs>
          <w:tab w:val="left" w:pos="567"/>
          <w:tab w:val="left" w:pos="1134"/>
          <w:tab w:val="left" w:pos="4961"/>
        </w:tabs>
        <w:spacing w:after="0"/>
        <w:rPr>
          <w:rFonts w:ascii="Arial" w:hAnsi="Arial" w:cs="Arial"/>
          <w:sz w:val="20"/>
          <w:szCs w:val="20"/>
          <w:lang w:val="el-GR"/>
        </w:rPr>
      </w:pPr>
      <w:r w:rsidRPr="00A059BC">
        <w:rPr>
          <w:rFonts w:ascii="Arial" w:hAnsi="Arial" w:cs="Arial"/>
          <w:sz w:val="20"/>
          <w:szCs w:val="20"/>
          <w:lang w:val="el-GR"/>
        </w:rPr>
        <w:t>ΑΦ</w:t>
      </w:r>
      <w:r w:rsidR="003C4000">
        <w:rPr>
          <w:rFonts w:ascii="Arial" w:hAnsi="Arial" w:cs="Arial"/>
          <w:sz w:val="20"/>
          <w:szCs w:val="20"/>
          <w:lang w:val="el-GR"/>
        </w:rPr>
        <w:t>/</w:t>
      </w:r>
      <w:r w:rsidR="00A059BC" w:rsidRPr="00A059BC">
        <w:rPr>
          <w:rFonts w:ascii="Arial" w:hAnsi="Arial" w:cs="Arial"/>
          <w:sz w:val="20"/>
          <w:szCs w:val="20"/>
          <w:lang w:val="el-GR"/>
        </w:rPr>
        <w:t>ΜΕ</w:t>
      </w:r>
      <w:r w:rsidR="007067CE">
        <w:rPr>
          <w:rFonts w:ascii="Arial" w:hAnsi="Arial" w:cs="Arial"/>
          <w:sz w:val="20"/>
          <w:szCs w:val="20"/>
          <w:lang w:val="el-GR"/>
        </w:rPr>
        <w:t>/ΧΜ</w:t>
      </w:r>
    </w:p>
    <w:sectPr w:rsidR="00E8565D" w:rsidRPr="00A059BC" w:rsidSect="00373E19">
      <w:headerReference w:type="default" r:id="rId8"/>
      <w:pgSz w:w="11907" w:h="16840" w:code="9"/>
      <w:pgMar w:top="1418" w:right="1134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267E" w14:textId="77777777" w:rsidR="004472BB" w:rsidRDefault="004472BB">
      <w:pPr>
        <w:spacing w:after="0" w:line="240" w:lineRule="auto"/>
      </w:pPr>
      <w:r>
        <w:separator/>
      </w:r>
    </w:p>
  </w:endnote>
  <w:endnote w:type="continuationSeparator" w:id="0">
    <w:p w14:paraId="33FA5279" w14:textId="77777777" w:rsidR="004472BB" w:rsidRDefault="004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96FE" w14:textId="77777777" w:rsidR="004472BB" w:rsidRDefault="004472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F875D4" w14:textId="77777777" w:rsidR="004472BB" w:rsidRDefault="0044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04E07" w14:textId="77777777" w:rsidR="00C8365C" w:rsidRDefault="003673C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3FEE17AB" w14:textId="77777777" w:rsidR="00C8365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4F"/>
    <w:multiLevelType w:val="multilevel"/>
    <w:tmpl w:val="85B61674"/>
    <w:styleLink w:val="LFO2"/>
    <w:lvl w:ilvl="0">
      <w:start w:val="1"/>
      <w:numFmt w:val="decimal"/>
      <w:pStyle w:val="Style2"/>
      <w:lvlText w:val="%1."/>
      <w:lvlJc w:val="left"/>
      <w:pPr>
        <w:ind w:left="360" w:hanging="72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800" w:hanging="720"/>
      </w:pPr>
    </w:lvl>
    <w:lvl w:ilvl="3">
      <w:start w:val="1"/>
      <w:numFmt w:val="decimal"/>
      <w:lvlText w:val="%4."/>
      <w:lvlJc w:val="left"/>
      <w:pPr>
        <w:ind w:left="2520" w:hanging="720"/>
      </w:pPr>
    </w:lvl>
    <w:lvl w:ilvl="4">
      <w:start w:val="1"/>
      <w:numFmt w:val="decimal"/>
      <w:lvlText w:val="%5."/>
      <w:lvlJc w:val="left"/>
      <w:pPr>
        <w:ind w:left="3240" w:hanging="720"/>
      </w:pPr>
    </w:lvl>
    <w:lvl w:ilvl="5">
      <w:start w:val="1"/>
      <w:numFmt w:val="decimal"/>
      <w:lvlText w:val="%6."/>
      <w:lvlJc w:val="left"/>
      <w:pPr>
        <w:ind w:left="3960" w:hanging="720"/>
      </w:pPr>
    </w:lvl>
    <w:lvl w:ilvl="6">
      <w:start w:val="1"/>
      <w:numFmt w:val="decimal"/>
      <w:lvlText w:val="%7."/>
      <w:lvlJc w:val="left"/>
      <w:pPr>
        <w:ind w:left="4680" w:hanging="720"/>
      </w:pPr>
    </w:lvl>
    <w:lvl w:ilvl="7">
      <w:start w:val="1"/>
      <w:numFmt w:val="decimal"/>
      <w:lvlText w:val="%8."/>
      <w:lvlJc w:val="left"/>
      <w:pPr>
        <w:ind w:left="5400" w:hanging="720"/>
      </w:pPr>
    </w:lvl>
    <w:lvl w:ilvl="8">
      <w:start w:val="1"/>
      <w:numFmt w:val="decimal"/>
      <w:lvlText w:val="%9."/>
      <w:lvlJc w:val="left"/>
      <w:pPr>
        <w:ind w:left="6120" w:hanging="720"/>
      </w:pPr>
    </w:lvl>
  </w:abstractNum>
  <w:abstractNum w:abstractNumId="1" w15:restartNumberingAfterBreak="0">
    <w:nsid w:val="101B024A"/>
    <w:multiLevelType w:val="hybridMultilevel"/>
    <w:tmpl w:val="0C3CB04E"/>
    <w:lvl w:ilvl="0" w:tplc="FBE40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8BC623A"/>
    <w:multiLevelType w:val="hybridMultilevel"/>
    <w:tmpl w:val="2834B3DA"/>
    <w:lvl w:ilvl="0" w:tplc="815E60B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820675"/>
    <w:multiLevelType w:val="multilevel"/>
    <w:tmpl w:val="D660B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0418B"/>
    <w:multiLevelType w:val="hybridMultilevel"/>
    <w:tmpl w:val="C79670F2"/>
    <w:lvl w:ilvl="0" w:tplc="FBE40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73467133">
    <w:abstractNumId w:val="0"/>
  </w:num>
  <w:num w:numId="2" w16cid:durableId="360402302">
    <w:abstractNumId w:val="3"/>
  </w:num>
  <w:num w:numId="3" w16cid:durableId="1847284465">
    <w:abstractNumId w:val="4"/>
  </w:num>
  <w:num w:numId="4" w16cid:durableId="1209030843">
    <w:abstractNumId w:val="1"/>
  </w:num>
  <w:num w:numId="5" w16cid:durableId="1445079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5D"/>
    <w:rsid w:val="00042AC7"/>
    <w:rsid w:val="00052CCB"/>
    <w:rsid w:val="0005790F"/>
    <w:rsid w:val="00071F55"/>
    <w:rsid w:val="000F3C09"/>
    <w:rsid w:val="000F7A37"/>
    <w:rsid w:val="0011159F"/>
    <w:rsid w:val="00117AE2"/>
    <w:rsid w:val="00131B28"/>
    <w:rsid w:val="00174A3F"/>
    <w:rsid w:val="00182196"/>
    <w:rsid w:val="001A1197"/>
    <w:rsid w:val="001A3AB7"/>
    <w:rsid w:val="001C229C"/>
    <w:rsid w:val="001D7CC1"/>
    <w:rsid w:val="00212F3F"/>
    <w:rsid w:val="00216E86"/>
    <w:rsid w:val="00240F6C"/>
    <w:rsid w:val="002524B6"/>
    <w:rsid w:val="00281937"/>
    <w:rsid w:val="002B76E9"/>
    <w:rsid w:val="002F786A"/>
    <w:rsid w:val="002F7E7C"/>
    <w:rsid w:val="00310A65"/>
    <w:rsid w:val="00351217"/>
    <w:rsid w:val="003628BD"/>
    <w:rsid w:val="003673C8"/>
    <w:rsid w:val="0037153B"/>
    <w:rsid w:val="00373E19"/>
    <w:rsid w:val="003773F0"/>
    <w:rsid w:val="003A5245"/>
    <w:rsid w:val="003C4000"/>
    <w:rsid w:val="003D0954"/>
    <w:rsid w:val="00402F63"/>
    <w:rsid w:val="004472BB"/>
    <w:rsid w:val="004541FC"/>
    <w:rsid w:val="00471196"/>
    <w:rsid w:val="00482D3F"/>
    <w:rsid w:val="00487D58"/>
    <w:rsid w:val="004A0B65"/>
    <w:rsid w:val="004A7A0B"/>
    <w:rsid w:val="004B7AA0"/>
    <w:rsid w:val="004E26E6"/>
    <w:rsid w:val="00507010"/>
    <w:rsid w:val="005171D3"/>
    <w:rsid w:val="00517C11"/>
    <w:rsid w:val="00527903"/>
    <w:rsid w:val="005671E9"/>
    <w:rsid w:val="00585308"/>
    <w:rsid w:val="005A6DAF"/>
    <w:rsid w:val="005D121D"/>
    <w:rsid w:val="005E6FF0"/>
    <w:rsid w:val="00602EFF"/>
    <w:rsid w:val="00617001"/>
    <w:rsid w:val="00622EDE"/>
    <w:rsid w:val="00633AA5"/>
    <w:rsid w:val="00657325"/>
    <w:rsid w:val="006672D2"/>
    <w:rsid w:val="00696A48"/>
    <w:rsid w:val="006C4667"/>
    <w:rsid w:val="007067CE"/>
    <w:rsid w:val="00735944"/>
    <w:rsid w:val="00766BA2"/>
    <w:rsid w:val="007B08F2"/>
    <w:rsid w:val="007E5D5E"/>
    <w:rsid w:val="00821C11"/>
    <w:rsid w:val="0084359D"/>
    <w:rsid w:val="008B0DBC"/>
    <w:rsid w:val="008F2364"/>
    <w:rsid w:val="00904B75"/>
    <w:rsid w:val="00926A4E"/>
    <w:rsid w:val="00935856"/>
    <w:rsid w:val="00967CDB"/>
    <w:rsid w:val="00972317"/>
    <w:rsid w:val="009A5D6D"/>
    <w:rsid w:val="009E59B9"/>
    <w:rsid w:val="009F1E92"/>
    <w:rsid w:val="00A059BC"/>
    <w:rsid w:val="00A132C8"/>
    <w:rsid w:val="00A2618A"/>
    <w:rsid w:val="00A5663B"/>
    <w:rsid w:val="00A56EC7"/>
    <w:rsid w:val="00A66BE7"/>
    <w:rsid w:val="00A67B16"/>
    <w:rsid w:val="00A83AE2"/>
    <w:rsid w:val="00A86B12"/>
    <w:rsid w:val="00A94D71"/>
    <w:rsid w:val="00A972F5"/>
    <w:rsid w:val="00AC139A"/>
    <w:rsid w:val="00AC1F5D"/>
    <w:rsid w:val="00AC3486"/>
    <w:rsid w:val="00B032DA"/>
    <w:rsid w:val="00B05C8D"/>
    <w:rsid w:val="00B11DAD"/>
    <w:rsid w:val="00B17EF7"/>
    <w:rsid w:val="00B31FF2"/>
    <w:rsid w:val="00B33C33"/>
    <w:rsid w:val="00B71068"/>
    <w:rsid w:val="00B84F8A"/>
    <w:rsid w:val="00BB2D49"/>
    <w:rsid w:val="00BC3C7D"/>
    <w:rsid w:val="00C92D10"/>
    <w:rsid w:val="00CB0493"/>
    <w:rsid w:val="00CE66A8"/>
    <w:rsid w:val="00D142E5"/>
    <w:rsid w:val="00D3422E"/>
    <w:rsid w:val="00D450EA"/>
    <w:rsid w:val="00D4562A"/>
    <w:rsid w:val="00D70D19"/>
    <w:rsid w:val="00D767EE"/>
    <w:rsid w:val="00D86352"/>
    <w:rsid w:val="00DA21DC"/>
    <w:rsid w:val="00DE4BA0"/>
    <w:rsid w:val="00DE5F68"/>
    <w:rsid w:val="00DE7203"/>
    <w:rsid w:val="00E047F6"/>
    <w:rsid w:val="00E27302"/>
    <w:rsid w:val="00E831E6"/>
    <w:rsid w:val="00E84B5D"/>
    <w:rsid w:val="00E84C3D"/>
    <w:rsid w:val="00E8565D"/>
    <w:rsid w:val="00E95794"/>
    <w:rsid w:val="00EA04ED"/>
    <w:rsid w:val="00EA12E7"/>
    <w:rsid w:val="00ED7B2F"/>
    <w:rsid w:val="00EF40C8"/>
    <w:rsid w:val="00F14622"/>
    <w:rsid w:val="00F609C3"/>
    <w:rsid w:val="00FC4DE9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CDE5"/>
  <w15:docId w15:val="{1644053B-BEA3-4479-AB3D-4789711D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pPr>
      <w:spacing w:line="240" w:lineRule="auto"/>
      <w:ind w:hanging="360"/>
    </w:pPr>
    <w:rPr>
      <w:rFonts w:ascii="Arial" w:hAnsi="Arial"/>
      <w:sz w:val="28"/>
      <w:szCs w:val="20"/>
    </w:rPr>
  </w:style>
  <w:style w:type="character" w:customStyle="1" w:styleId="CommentTextChar">
    <w:name w:val="Comment Text Char"/>
    <w:basedOn w:val="DefaultParagraphFont"/>
    <w:rPr>
      <w:rFonts w:ascii="Arial" w:hAnsi="Arial"/>
      <w:sz w:val="28"/>
      <w:szCs w:val="20"/>
    </w:rPr>
  </w:style>
  <w:style w:type="paragraph" w:styleId="BalloonText">
    <w:name w:val="Balloon Text"/>
    <w:basedOn w:val="Normal"/>
    <w:autoRedefine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24"/>
      <w:szCs w:val="18"/>
    </w:rPr>
  </w:style>
  <w:style w:type="paragraph" w:customStyle="1" w:styleId="indent1">
    <w:name w:val="indent1"/>
    <w:basedOn w:val="Normal"/>
    <w:pPr>
      <w:spacing w:before="100" w:after="100"/>
    </w:pPr>
    <w:rPr>
      <w:rFonts w:ascii="Times New Roman" w:eastAsia="Times New Roman" w:hAnsi="Times New Roman"/>
    </w:rPr>
  </w:style>
  <w:style w:type="character" w:customStyle="1" w:styleId="toc-instrument-enum">
    <w:name w:val="toc-instrument-enum"/>
    <w:basedOn w:val="DefaultParagraphFont"/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Pr>
      <w:rFonts w:ascii="Calibri" w:hAnsi="Calibri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hAnsi="Calibri" w:cs="Times New Roman"/>
      <w:sz w:val="22"/>
      <w:szCs w:val="22"/>
    </w:rPr>
  </w:style>
  <w:style w:type="character" w:styleId="FootnoteReference">
    <w:name w:val="footnote reference"/>
    <w:rPr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Calibri" w:hAnsi="Calibri" w:cs="Times New Roman"/>
      <w:sz w:val="22"/>
      <w:szCs w:val="22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rPr>
      <w:rFonts w:ascii="Calibri" w:hAnsi="Calibri" w:cs="Times New Roman"/>
      <w:sz w:val="22"/>
      <w:szCs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rFonts w:ascii="Calibri" w:hAnsi="Calibri" w:cs="Times New Roman"/>
      <w:sz w:val="22"/>
      <w:szCs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rPr>
      <w:rFonts w:ascii="Calibri" w:hAnsi="Calibri" w:cs="Times New Roman"/>
      <w:sz w:val="22"/>
      <w:szCs w:val="22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rPr>
      <w:rFonts w:ascii="Calibri" w:hAnsi="Calibri" w:cs="Times New Roman"/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Style1">
    <w:name w:val="Style1"/>
    <w:basedOn w:val="CommentText"/>
    <w:autoRedefine/>
  </w:style>
  <w:style w:type="paragraph" w:customStyle="1" w:styleId="Style2">
    <w:name w:val="Style2"/>
    <w:basedOn w:val="CommentText"/>
    <w:autoRedefine/>
    <w:pPr>
      <w:numPr>
        <w:numId w:val="1"/>
      </w:numPr>
    </w:pPr>
    <w:rPr>
      <w:rFonts w:ascii="Calibri" w:hAnsi="Calibri"/>
    </w:rPr>
  </w:style>
  <w:style w:type="paragraph" w:customStyle="1" w:styleId="active">
    <w:name w:val="active"/>
    <w:basedOn w:val="Normal"/>
    <w:pPr>
      <w:spacing w:before="100" w:after="100"/>
    </w:pPr>
    <w:rPr>
      <w:rFonts w:ascii="Times New Roman" w:eastAsia="Times New Roman" w:hAnsi="Times New Roman"/>
      <w:lang w:eastAsia="el-GR"/>
    </w:rPr>
  </w:style>
  <w:style w:type="paragraph" w:customStyle="1" w:styleId="toc-instrument">
    <w:name w:val="toc-instrument"/>
    <w:basedOn w:val="Normal"/>
    <w:pPr>
      <w:spacing w:before="100" w:after="100"/>
    </w:pPr>
    <w:rPr>
      <w:rFonts w:ascii="Times New Roman" w:eastAsia="Times New Roman" w:hAnsi="Times New Roman"/>
      <w:lang w:eastAsia="el-GR"/>
    </w:rPr>
  </w:style>
  <w:style w:type="paragraph" w:customStyle="1" w:styleId="cybar-text-indent">
    <w:name w:val="cybar-text-indent"/>
    <w:basedOn w:val="Normal"/>
    <w:pPr>
      <w:spacing w:before="100" w:after="100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Bodytext327ptNotBoldSpacing0ptScale100Exact">
    <w:name w:val="Body text (3) + 27 pt;Not Bold;Spacing 0 pt;Scale 100% Exact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shd w:val="clear" w:color="auto" w:fill="FFFFFF"/>
      <w:vertAlign w:val="baseline"/>
      <w:lang w:val="el-GR" w:eastAsia="el-GR" w:bidi="el-GR"/>
    </w:rPr>
  </w:style>
  <w:style w:type="character" w:customStyle="1" w:styleId="Bodytext3Exact0">
    <w:name w:val="Body text (3) Exact0"/>
    <w:basedOn w:val="Bodytext3Exact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40"/>
      <w:w w:val="50"/>
      <w:position w:val="0"/>
      <w:sz w:val="46"/>
      <w:szCs w:val="46"/>
      <w:u w:val="none"/>
      <w:shd w:val="clear" w:color="auto" w:fill="FFFFFF"/>
      <w:vertAlign w:val="baseline"/>
      <w:lang w:val="el-GR" w:eastAsia="el-GR" w:bidi="el-GR"/>
    </w:rPr>
  </w:style>
  <w:style w:type="character" w:customStyle="1" w:styleId="Bodytext2Exact">
    <w:name w:val="Body text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u w:val="none"/>
    </w:rPr>
  </w:style>
  <w:style w:type="character" w:customStyle="1" w:styleId="Heading1Spacing0pt">
    <w:name w:val="Heading #1 + Spacing 0 pt"/>
    <w:basedOn w:val="Heading10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vertAlign w:val="baseline"/>
      <w:lang w:val="el-GR" w:eastAsia="el-GR" w:bidi="el-GR"/>
    </w:rPr>
  </w:style>
  <w:style w:type="character" w:customStyle="1" w:styleId="Headerorfooter">
    <w:name w:val="Header or footer"/>
    <w:basedOn w:val="Headerorfooter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el-GR" w:eastAsia="el-GR" w:bidi="el-GR"/>
    </w:rPr>
  </w:style>
  <w:style w:type="character" w:customStyle="1" w:styleId="Bodytext2105pt">
    <w:name w:val="Body text (2) + 10;5 pt"/>
    <w:basedOn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el-GR" w:eastAsia="el-GR" w:bidi="el-GR"/>
    </w:rPr>
  </w:style>
  <w:style w:type="paragraph" w:customStyle="1" w:styleId="Bodytext3">
    <w:name w:val="Body text (3)"/>
    <w:basedOn w:val="Normal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w w:val="50"/>
      <w:sz w:val="46"/>
      <w:szCs w:val="46"/>
    </w:rPr>
  </w:style>
  <w:style w:type="character" w:customStyle="1" w:styleId="Bodytext3Exact">
    <w:name w:val="Body text (3) Exact"/>
    <w:basedOn w:val="DefaultParagraphFont"/>
    <w:rPr>
      <w:rFonts w:ascii="Arial" w:eastAsia="Arial" w:hAnsi="Arial" w:cs="Arial"/>
      <w:b/>
      <w:bCs/>
      <w:color w:val="000000"/>
      <w:spacing w:val="40"/>
      <w:w w:val="50"/>
      <w:sz w:val="46"/>
      <w:szCs w:val="46"/>
      <w:shd w:val="clear" w:color="auto" w:fill="FFFFFF"/>
      <w:lang w:eastAsia="el-GR" w:bidi="el-GR"/>
    </w:rPr>
  </w:style>
  <w:style w:type="paragraph" w:customStyle="1" w:styleId="Bodytext21">
    <w:name w:val="Body text (2)"/>
    <w:basedOn w:val="Normal"/>
    <w:pPr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  <w:style w:type="character" w:customStyle="1" w:styleId="Bodytext20">
    <w:name w:val="Body text (2)_"/>
    <w:basedOn w:val="DefaultParagraphFont"/>
    <w:rPr>
      <w:rFonts w:ascii="Arial" w:eastAsia="Arial" w:hAnsi="Arial" w:cs="Arial"/>
      <w:color w:val="000000"/>
      <w:sz w:val="24"/>
      <w:szCs w:val="24"/>
      <w:shd w:val="clear" w:color="auto" w:fill="FFFFFF"/>
      <w:lang w:eastAsia="el-GR" w:bidi="el-GR"/>
    </w:rPr>
  </w:style>
  <w:style w:type="paragraph" w:customStyle="1" w:styleId="Heading11">
    <w:name w:val="Heading #1"/>
    <w:basedOn w:val="Normal"/>
    <w:pPr>
      <w:shd w:val="clear" w:color="auto" w:fill="FFFFFF"/>
      <w:spacing w:line="398" w:lineRule="exact"/>
      <w:jc w:val="both"/>
      <w:outlineLvl w:val="0"/>
    </w:pPr>
    <w:rPr>
      <w:rFonts w:ascii="Arial" w:eastAsia="Arial" w:hAnsi="Arial" w:cs="Arial"/>
      <w:spacing w:val="20"/>
      <w:sz w:val="30"/>
      <w:szCs w:val="30"/>
    </w:rPr>
  </w:style>
  <w:style w:type="character" w:customStyle="1" w:styleId="Heading10">
    <w:name w:val="Heading #1_"/>
    <w:basedOn w:val="DefaultParagraphFont"/>
    <w:rPr>
      <w:rFonts w:ascii="Arial" w:eastAsia="Arial" w:hAnsi="Arial" w:cs="Arial"/>
      <w:color w:val="000000"/>
      <w:spacing w:val="20"/>
      <w:sz w:val="30"/>
      <w:szCs w:val="30"/>
      <w:shd w:val="clear" w:color="auto" w:fill="FFFFFF"/>
      <w:lang w:eastAsia="el-GR" w:bidi="el-GR"/>
    </w:rPr>
  </w:style>
  <w:style w:type="paragraph" w:customStyle="1" w:styleId="Heading22">
    <w:name w:val="Heading 22"/>
    <w:basedOn w:val="Normal"/>
    <w:pPr>
      <w:shd w:val="clear" w:color="auto" w:fill="FFFFFF"/>
      <w:spacing w:after="540" w:line="398" w:lineRule="exact"/>
      <w:jc w:val="both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customStyle="1" w:styleId="Heading21">
    <w:name w:val="Heading 21"/>
    <w:basedOn w:val="DefaultParagraphFont"/>
    <w:rPr>
      <w:rFonts w:ascii="Arial" w:eastAsia="Arial" w:hAnsi="Arial" w:cs="Arial"/>
      <w:b/>
      <w:bCs/>
      <w:color w:val="000000"/>
      <w:sz w:val="28"/>
      <w:szCs w:val="28"/>
      <w:shd w:val="clear" w:color="auto" w:fill="FFFFFF"/>
      <w:lang w:eastAsia="el-GR" w:bidi="el-GR"/>
    </w:rPr>
  </w:style>
  <w:style w:type="paragraph" w:customStyle="1" w:styleId="Bodytext4">
    <w:name w:val="Body text (4)"/>
    <w:basedOn w:val="Normal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character" w:customStyle="1" w:styleId="Bodytext4Exact">
    <w:name w:val="Body text (4) Exact"/>
    <w:basedOn w:val="DefaultParagraphFont"/>
    <w:rPr>
      <w:rFonts w:ascii="Arial" w:eastAsia="Arial" w:hAnsi="Arial" w:cs="Arial"/>
      <w:color w:val="000000"/>
      <w:sz w:val="21"/>
      <w:szCs w:val="21"/>
      <w:shd w:val="clear" w:color="auto" w:fill="FFFFFF"/>
      <w:lang w:eastAsia="el-GR" w:bidi="el-GR"/>
    </w:rPr>
  </w:style>
  <w:style w:type="paragraph" w:customStyle="1" w:styleId="Headerorfooter00">
    <w:name w:val="Header or footer0"/>
    <w:basedOn w:val="Normal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character" w:customStyle="1" w:styleId="Headerorfooter0">
    <w:name w:val="Header or footer_"/>
    <w:basedOn w:val="DefaultParagraphFont"/>
    <w:rPr>
      <w:rFonts w:ascii="Arial Narrow" w:eastAsia="Arial Narrow" w:hAnsi="Arial Narrow" w:cs="Arial Narrow"/>
      <w:color w:val="000000"/>
      <w:sz w:val="24"/>
      <w:szCs w:val="24"/>
      <w:shd w:val="clear" w:color="auto" w:fill="FFFFFF"/>
      <w:lang w:eastAsia="el-GR" w:bidi="el-GR"/>
    </w:rPr>
  </w:style>
  <w:style w:type="paragraph" w:customStyle="1" w:styleId="Bodytext5">
    <w:name w:val="Body text (5)"/>
    <w:basedOn w:val="Normal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</w:rPr>
  </w:style>
  <w:style w:type="character" w:customStyle="1" w:styleId="Bodytext50">
    <w:name w:val="Body text (5)_"/>
    <w:basedOn w:val="DefaultParagraphFont"/>
    <w:rPr>
      <w:rFonts w:ascii="Arial" w:eastAsia="Arial" w:hAnsi="Arial" w:cs="Arial"/>
      <w:b/>
      <w:bCs/>
      <w:color w:val="000000"/>
      <w:sz w:val="24"/>
      <w:szCs w:val="24"/>
      <w:shd w:val="clear" w:color="auto" w:fill="FFFFFF"/>
      <w:lang w:eastAsia="el-GR" w:bidi="el-GR"/>
    </w:rPr>
  </w:style>
  <w:style w:type="character" w:customStyle="1" w:styleId="normaltextrun">
    <w:name w:val="normaltextrun"/>
    <w:basedOn w:val="DefaultParagraphFont"/>
  </w:style>
  <w:style w:type="character" w:customStyle="1" w:styleId="spellingerror">
    <w:name w:val="spellingerror"/>
    <w:basedOn w:val="DefaultParagraphFont"/>
  </w:style>
  <w:style w:type="character" w:customStyle="1" w:styleId="eop">
    <w:name w:val="eop"/>
    <w:basedOn w:val="DefaultParagraphFont"/>
  </w:style>
  <w:style w:type="paragraph" w:customStyle="1" w:styleId="definition">
    <w:name w:val="definition"/>
    <w:basedOn w:val="Normal"/>
    <w:pPr>
      <w:spacing w:before="100" w:after="100"/>
    </w:pPr>
    <w:rPr>
      <w:rFonts w:ascii="Times New Roman" w:eastAsia="Times New Roman" w:hAnsi="Times New Roman"/>
    </w:rPr>
  </w:style>
  <w:style w:type="paragraph" w:customStyle="1" w:styleId="paragraph">
    <w:name w:val="paragraph"/>
    <w:basedOn w:val="Normal"/>
    <w:pPr>
      <w:spacing w:before="100" w:after="100"/>
    </w:pPr>
    <w:rPr>
      <w:rFonts w:ascii="Times New Roman" w:eastAsia="Times New Roman" w:hAnsi="Times New Roman"/>
    </w:rPr>
  </w:style>
  <w:style w:type="character" w:customStyle="1" w:styleId="lawlabel">
    <w:name w:val="lawlabel"/>
    <w:basedOn w:val="DefaultParagraphFont"/>
  </w:style>
  <w:style w:type="character" w:customStyle="1" w:styleId="definedtermlink">
    <w:name w:val="definedtermlink"/>
    <w:basedOn w:val="DefaultParagraphFont"/>
  </w:style>
  <w:style w:type="character" w:styleId="HTMLDefinition">
    <w:name w:val="HTML Definition"/>
    <w:basedOn w:val="DefaultParagraphFont"/>
    <w:rPr>
      <w:i/>
      <w:iCs/>
    </w:rPr>
  </w:style>
  <w:style w:type="character" w:styleId="PageNumber">
    <w:name w:val="page number"/>
    <w:basedOn w:val="DefaultParagraphFont"/>
    <w:rPr>
      <w:sz w:val="24"/>
      <w:szCs w:val="24"/>
      <w:lang w:val="pl-PL" w:eastAsia="pl-PL" w:bidi="ar-SA"/>
    </w:rPr>
  </w:style>
  <w:style w:type="paragraph" w:customStyle="1" w:styleId="a">
    <w:name w:val="Βασικό"/>
    <w:pPr>
      <w:suppressAutoHyphens/>
    </w:pPr>
    <w:rPr>
      <w:rFonts w:cs="Arial"/>
    </w:rPr>
  </w:style>
  <w:style w:type="paragraph" w:styleId="Revision">
    <w:name w:val="Revision"/>
    <w:pPr>
      <w:suppressAutoHyphens/>
      <w:spacing w:after="0"/>
    </w:pPr>
    <w:rPr>
      <w:lang w:val="en-US"/>
    </w:rPr>
  </w:style>
  <w:style w:type="numbering" w:customStyle="1" w:styleId="LFO2">
    <w:name w:val="LFO2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052C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1FCD-5C43-4BDC-AF69-E283B5E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georgiou</dc:creator>
  <dc:description/>
  <cp:lastModifiedBy>EVAGGELOU MARIA</cp:lastModifiedBy>
  <cp:revision>19</cp:revision>
  <cp:lastPrinted>2023-05-02T06:50:00Z</cp:lastPrinted>
  <dcterms:created xsi:type="dcterms:W3CDTF">2023-04-28T09:18:00Z</dcterms:created>
  <dcterms:modified xsi:type="dcterms:W3CDTF">2023-05-09T07:35:00Z</dcterms:modified>
</cp:coreProperties>
</file>