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F242" w14:textId="4C96FF9F" w:rsidR="00EB185D" w:rsidRPr="009F371C" w:rsidRDefault="00EB185D" w:rsidP="00EB185D">
      <w:pPr>
        <w:pStyle w:val="Title"/>
        <w:spacing w:line="360" w:lineRule="auto"/>
        <w:rPr>
          <w:b w:val="0"/>
          <w:bCs w:val="0"/>
          <w:lang w:val="el-GR"/>
        </w:rPr>
      </w:pPr>
      <w:r w:rsidRPr="009F371C">
        <w:rPr>
          <w:rFonts w:ascii="Arial" w:hAnsi="Arial"/>
          <w:b w:val="0"/>
          <w:bCs w:val="0"/>
          <w:sz w:val="24"/>
          <w:szCs w:val="20"/>
          <w:lang w:val="el-GR"/>
        </w:rPr>
        <w:t>ΝΟΜΟ</w:t>
      </w:r>
      <w:r w:rsidR="006E2EA0">
        <w:rPr>
          <w:rFonts w:ascii="Arial" w:hAnsi="Arial"/>
          <w:b w:val="0"/>
          <w:bCs w:val="0"/>
          <w:sz w:val="24"/>
          <w:szCs w:val="20"/>
          <w:lang w:val="el-GR"/>
        </w:rPr>
        <w:t>Σ</w:t>
      </w:r>
      <w:r w:rsidRPr="009F371C">
        <w:rPr>
          <w:rFonts w:ascii="Arial" w:hAnsi="Arial"/>
          <w:b w:val="0"/>
          <w:bCs w:val="0"/>
          <w:sz w:val="24"/>
          <w:szCs w:val="20"/>
          <w:lang w:val="el-GR"/>
        </w:rPr>
        <w:t xml:space="preserve"> ΠΟΥ ΤΡΟΠΟΠΟΙΕΙ ΤΟΥΣ </w:t>
      </w:r>
      <w:r w:rsidRPr="009F371C">
        <w:rPr>
          <w:rFonts w:ascii="Arial" w:hAnsi="Arial" w:cs="Arial"/>
          <w:b w:val="0"/>
          <w:bCs w:val="0"/>
          <w:sz w:val="24"/>
          <w:szCs w:val="24"/>
          <w:lang w:val="el-GR"/>
        </w:rPr>
        <w:t>ΠΕΡΙ ΤΗΣ ΡΥΘΜΙΣΗΣ ΤΗΣ ΙΔΡΥΣΗΣ ΚΑΙ ΛΕΙΤΟΥ</w:t>
      </w:r>
      <w:r w:rsidR="00262827">
        <w:rPr>
          <w:rFonts w:ascii="Arial" w:hAnsi="Arial" w:cs="Arial"/>
          <w:b w:val="0"/>
          <w:bCs w:val="0"/>
          <w:sz w:val="24"/>
          <w:szCs w:val="24"/>
          <w:lang w:val="el-GR"/>
        </w:rPr>
        <w:t>Ρ</w:t>
      </w:r>
      <w:r w:rsidRPr="009F371C">
        <w:rPr>
          <w:rFonts w:ascii="Arial" w:hAnsi="Arial" w:cs="Arial"/>
          <w:b w:val="0"/>
          <w:bCs w:val="0"/>
          <w:sz w:val="24"/>
          <w:szCs w:val="24"/>
          <w:lang w:val="el-GR"/>
        </w:rPr>
        <w:t xml:space="preserve">ΓΙΑΣ ΞΕΝΟΔΟΧΕΙΩΝ ΚΑΙ ΤΟΥΡΙΣΤΙΚΩΝ ΚΑΤΑΛΥΜΑΤΩΝ ΝΟΜΟΥΣ ΤΟΥ 2019 ΕΩΣ 2021 </w:t>
      </w:r>
    </w:p>
    <w:p w14:paraId="554E86D9" w14:textId="77777777" w:rsidR="00EB185D" w:rsidRPr="009F371C" w:rsidRDefault="00EB185D" w:rsidP="00EB185D">
      <w:pPr>
        <w:spacing w:line="360" w:lineRule="auto"/>
        <w:ind w:left="720" w:right="-376" w:hanging="720"/>
        <w:jc w:val="center"/>
        <w:rPr>
          <w:color w:val="FFFFFF"/>
          <w:szCs w:val="24"/>
        </w:rPr>
      </w:pPr>
    </w:p>
    <w:tbl>
      <w:tblPr>
        <w:tblW w:w="5000" w:type="pct"/>
        <w:tblCellMar>
          <w:left w:w="10" w:type="dxa"/>
          <w:right w:w="10" w:type="dxa"/>
        </w:tblCellMar>
        <w:tblLook w:val="0000" w:firstRow="0" w:lastRow="0" w:firstColumn="0" w:lastColumn="0" w:noHBand="0" w:noVBand="0"/>
      </w:tblPr>
      <w:tblGrid>
        <w:gridCol w:w="2162"/>
        <w:gridCol w:w="7476"/>
      </w:tblGrid>
      <w:tr w:rsidR="006E2EA0" w:rsidRPr="00830C7B" w14:paraId="0A68B7A2" w14:textId="77777777" w:rsidTr="00B93DBA">
        <w:tc>
          <w:tcPr>
            <w:tcW w:w="2160" w:type="dxa"/>
            <w:shd w:val="clear" w:color="auto" w:fill="auto"/>
            <w:tcMar>
              <w:top w:w="0" w:type="dxa"/>
              <w:left w:w="108" w:type="dxa"/>
              <w:bottom w:w="0" w:type="dxa"/>
              <w:right w:w="108" w:type="dxa"/>
            </w:tcMar>
          </w:tcPr>
          <w:p w14:paraId="387D9942" w14:textId="77777777" w:rsidR="006E2EA0" w:rsidRDefault="006E2EA0" w:rsidP="00961555">
            <w:pPr>
              <w:spacing w:line="360" w:lineRule="auto"/>
              <w:ind w:right="72"/>
              <w:rPr>
                <w:rFonts w:eastAsia="Times New Roman"/>
                <w:szCs w:val="24"/>
              </w:rPr>
            </w:pPr>
          </w:p>
        </w:tc>
        <w:tc>
          <w:tcPr>
            <w:tcW w:w="7468" w:type="dxa"/>
            <w:shd w:val="clear" w:color="auto" w:fill="auto"/>
            <w:tcMar>
              <w:top w:w="0" w:type="dxa"/>
              <w:left w:w="108" w:type="dxa"/>
              <w:bottom w:w="0" w:type="dxa"/>
              <w:right w:w="108" w:type="dxa"/>
            </w:tcMar>
          </w:tcPr>
          <w:p w14:paraId="456D3A77" w14:textId="200847A2" w:rsidR="006E2EA0" w:rsidRDefault="006E2EA0" w:rsidP="00961555">
            <w:pPr>
              <w:tabs>
                <w:tab w:val="left" w:pos="567"/>
              </w:tabs>
              <w:spacing w:line="360" w:lineRule="auto"/>
              <w:rPr>
                <w:rFonts w:eastAsia="Times New Roman"/>
                <w:szCs w:val="24"/>
              </w:rPr>
            </w:pPr>
            <w:r>
              <w:rPr>
                <w:rFonts w:eastAsia="Times New Roman"/>
                <w:szCs w:val="24"/>
              </w:rPr>
              <w:t>Η Βουλή των Αντιπροσώπων ψηφίζει ως ακολούθως:</w:t>
            </w:r>
          </w:p>
        </w:tc>
      </w:tr>
      <w:tr w:rsidR="006E2EA0" w:rsidRPr="00830C7B" w14:paraId="5480EB72" w14:textId="77777777" w:rsidTr="00B93DBA">
        <w:tc>
          <w:tcPr>
            <w:tcW w:w="2160" w:type="dxa"/>
            <w:shd w:val="clear" w:color="auto" w:fill="auto"/>
            <w:tcMar>
              <w:top w:w="0" w:type="dxa"/>
              <w:left w:w="108" w:type="dxa"/>
              <w:bottom w:w="0" w:type="dxa"/>
              <w:right w:w="108" w:type="dxa"/>
            </w:tcMar>
          </w:tcPr>
          <w:p w14:paraId="1F885A99" w14:textId="77777777" w:rsidR="006E2EA0" w:rsidRDefault="006E2EA0" w:rsidP="00961555">
            <w:pPr>
              <w:spacing w:line="360" w:lineRule="auto"/>
              <w:ind w:right="72"/>
              <w:rPr>
                <w:rFonts w:eastAsia="Times New Roman"/>
                <w:szCs w:val="24"/>
              </w:rPr>
            </w:pPr>
          </w:p>
        </w:tc>
        <w:tc>
          <w:tcPr>
            <w:tcW w:w="7468" w:type="dxa"/>
            <w:shd w:val="clear" w:color="auto" w:fill="auto"/>
            <w:tcMar>
              <w:top w:w="0" w:type="dxa"/>
              <w:left w:w="108" w:type="dxa"/>
              <w:bottom w:w="0" w:type="dxa"/>
              <w:right w:w="108" w:type="dxa"/>
            </w:tcMar>
          </w:tcPr>
          <w:p w14:paraId="4D085A66" w14:textId="77777777" w:rsidR="006E2EA0" w:rsidRDefault="006E2EA0" w:rsidP="00961555">
            <w:pPr>
              <w:tabs>
                <w:tab w:val="left" w:pos="567"/>
              </w:tabs>
              <w:spacing w:line="360" w:lineRule="auto"/>
              <w:rPr>
                <w:rFonts w:eastAsia="Times New Roman"/>
                <w:szCs w:val="24"/>
              </w:rPr>
            </w:pPr>
          </w:p>
        </w:tc>
      </w:tr>
      <w:tr w:rsidR="00EB185D" w:rsidRPr="00830C7B" w14:paraId="7DBC45D8" w14:textId="77777777" w:rsidTr="00B93DBA">
        <w:tc>
          <w:tcPr>
            <w:tcW w:w="2160" w:type="dxa"/>
            <w:shd w:val="clear" w:color="auto" w:fill="auto"/>
            <w:tcMar>
              <w:top w:w="0" w:type="dxa"/>
              <w:left w:w="108" w:type="dxa"/>
              <w:bottom w:w="0" w:type="dxa"/>
              <w:right w:w="108" w:type="dxa"/>
            </w:tcMar>
          </w:tcPr>
          <w:p w14:paraId="40980780" w14:textId="77777777" w:rsidR="00EB185D" w:rsidRDefault="00EB185D" w:rsidP="00961555">
            <w:pPr>
              <w:spacing w:line="360" w:lineRule="auto"/>
              <w:ind w:right="72"/>
              <w:rPr>
                <w:rFonts w:eastAsia="Times New Roman"/>
                <w:szCs w:val="24"/>
              </w:rPr>
            </w:pPr>
            <w:r>
              <w:rPr>
                <w:rFonts w:eastAsia="Times New Roman"/>
                <w:szCs w:val="24"/>
              </w:rPr>
              <w:t>Συνοπτικός</w:t>
            </w:r>
          </w:p>
          <w:p w14:paraId="23649D15" w14:textId="77777777" w:rsidR="00EB185D" w:rsidRDefault="00EB185D" w:rsidP="00961555">
            <w:pPr>
              <w:spacing w:line="360" w:lineRule="auto"/>
              <w:ind w:right="72"/>
              <w:rPr>
                <w:rFonts w:eastAsia="Times New Roman"/>
                <w:szCs w:val="24"/>
              </w:rPr>
            </w:pPr>
            <w:r>
              <w:rPr>
                <w:rFonts w:eastAsia="Times New Roman"/>
                <w:szCs w:val="24"/>
              </w:rPr>
              <w:t>τίτλος.</w:t>
            </w:r>
          </w:p>
          <w:p w14:paraId="65EAF177" w14:textId="77777777" w:rsidR="00EB185D" w:rsidRDefault="00EB185D" w:rsidP="00961555">
            <w:pPr>
              <w:spacing w:line="360" w:lineRule="auto"/>
              <w:ind w:left="-112" w:right="87"/>
              <w:jc w:val="right"/>
              <w:rPr>
                <w:rFonts w:eastAsia="Times New Roman"/>
                <w:szCs w:val="24"/>
              </w:rPr>
            </w:pPr>
          </w:p>
          <w:p w14:paraId="013E3CF9" w14:textId="13A0C7C2" w:rsidR="00EB185D" w:rsidRDefault="00EB185D" w:rsidP="006E2EA0">
            <w:pPr>
              <w:spacing w:line="360" w:lineRule="auto"/>
              <w:ind w:right="68"/>
              <w:jc w:val="right"/>
              <w:rPr>
                <w:rFonts w:eastAsia="Times New Roman"/>
                <w:szCs w:val="24"/>
              </w:rPr>
            </w:pPr>
            <w:r>
              <w:rPr>
                <w:rFonts w:eastAsia="Times New Roman"/>
                <w:szCs w:val="24"/>
              </w:rPr>
              <w:t>34(Ι) του 2019 9(Ι) του 202</w:t>
            </w:r>
            <w:r w:rsidR="00A21A19">
              <w:rPr>
                <w:rFonts w:eastAsia="Times New Roman"/>
                <w:szCs w:val="24"/>
              </w:rPr>
              <w:t>0</w:t>
            </w:r>
          </w:p>
          <w:p w14:paraId="4BB5CEA9" w14:textId="77777777" w:rsidR="00EB185D" w:rsidRDefault="00EB185D" w:rsidP="006E2EA0">
            <w:pPr>
              <w:spacing w:line="360" w:lineRule="auto"/>
              <w:jc w:val="center"/>
              <w:rPr>
                <w:rFonts w:eastAsia="Times New Roman"/>
                <w:szCs w:val="24"/>
              </w:rPr>
            </w:pPr>
            <w:r>
              <w:rPr>
                <w:rFonts w:eastAsia="Times New Roman"/>
                <w:szCs w:val="24"/>
              </w:rPr>
              <w:t>106(Ι) του 2021.</w:t>
            </w:r>
          </w:p>
        </w:tc>
        <w:tc>
          <w:tcPr>
            <w:tcW w:w="7468" w:type="dxa"/>
            <w:shd w:val="clear" w:color="auto" w:fill="auto"/>
            <w:tcMar>
              <w:top w:w="0" w:type="dxa"/>
              <w:left w:w="108" w:type="dxa"/>
              <w:bottom w:w="0" w:type="dxa"/>
              <w:right w:w="108" w:type="dxa"/>
            </w:tcMar>
          </w:tcPr>
          <w:p w14:paraId="18C5F7B3" w14:textId="25D9A6C0" w:rsidR="00EB185D" w:rsidRDefault="00EB185D" w:rsidP="00961555">
            <w:pPr>
              <w:tabs>
                <w:tab w:val="left" w:pos="567"/>
              </w:tabs>
              <w:spacing w:line="360" w:lineRule="auto"/>
              <w:rPr>
                <w:rFonts w:eastAsia="Times New Roman"/>
                <w:szCs w:val="24"/>
              </w:rPr>
            </w:pPr>
            <w:r>
              <w:rPr>
                <w:rFonts w:eastAsia="Times New Roman"/>
                <w:szCs w:val="24"/>
              </w:rPr>
              <w:t>1.</w:t>
            </w:r>
            <w:r>
              <w:rPr>
                <w:rFonts w:eastAsia="Times New Roman"/>
                <w:szCs w:val="24"/>
              </w:rPr>
              <w:tab/>
              <w:t>Ο παρών Νόμος θα αναφέρεται ως ο περί της Ρύθμισης της Ίδρυσης και Λειτουργίας Ξενοδοχείων και Τουριστικών Καταλυμάτων (Τροποποιητικός) Νόμος του 202</w:t>
            </w:r>
            <w:r w:rsidR="00B53E15" w:rsidRPr="00B53E15">
              <w:rPr>
                <w:rFonts w:eastAsia="Times New Roman"/>
                <w:szCs w:val="24"/>
              </w:rPr>
              <w:t>2</w:t>
            </w:r>
            <w:r>
              <w:rPr>
                <w:rFonts w:eastAsia="Times New Roman"/>
                <w:szCs w:val="24"/>
              </w:rPr>
              <w:t xml:space="preserve"> και θα διαβάζεται μαζί με τους περί της Ρύθμισης της Ίδρυσης και Λειτουργίας Ξενοδοχείων και Τουριστικών Καταλυμάτων Νόμους του 2019 έως 2021 (που στο εξής θα αναφέρονται ως «ο βασικός νόμος») και ο βασικός νόμος και ο παρών Νόμος θα </w:t>
            </w:r>
            <w:r w:rsidR="00D51BAF">
              <w:rPr>
                <w:rFonts w:eastAsia="Times New Roman"/>
                <w:szCs w:val="24"/>
              </w:rPr>
              <w:t xml:space="preserve">αναφέρονται </w:t>
            </w:r>
            <w:r>
              <w:rPr>
                <w:rFonts w:eastAsia="Times New Roman"/>
                <w:szCs w:val="24"/>
              </w:rPr>
              <w:t>μαζί ως οι περί της Ρύθμισης της Ίδρυσης και Λειτουργίας Ξενοδοχείων και Τουριστικών Καταλυμάτων Νόμοι</w:t>
            </w:r>
            <w:r w:rsidRPr="005F1E41">
              <w:rPr>
                <w:rFonts w:eastAsia="Times New Roman"/>
                <w:szCs w:val="24"/>
              </w:rPr>
              <w:t xml:space="preserve"> </w:t>
            </w:r>
            <w:r>
              <w:rPr>
                <w:rFonts w:eastAsia="Times New Roman"/>
                <w:szCs w:val="24"/>
              </w:rPr>
              <w:t>του 2019 έως 202</w:t>
            </w:r>
            <w:r w:rsidR="0077454B">
              <w:rPr>
                <w:rFonts w:eastAsia="Times New Roman"/>
                <w:szCs w:val="24"/>
              </w:rPr>
              <w:t>2</w:t>
            </w:r>
            <w:r>
              <w:rPr>
                <w:rFonts w:eastAsia="Times New Roman"/>
                <w:szCs w:val="24"/>
              </w:rPr>
              <w:t>.</w:t>
            </w:r>
          </w:p>
        </w:tc>
      </w:tr>
      <w:tr w:rsidR="00EB185D" w:rsidRPr="00830C7B" w14:paraId="26A476E2" w14:textId="77777777" w:rsidTr="00B93DBA">
        <w:trPr>
          <w:trHeight w:val="325"/>
        </w:trPr>
        <w:tc>
          <w:tcPr>
            <w:tcW w:w="2160" w:type="dxa"/>
            <w:shd w:val="clear" w:color="auto" w:fill="auto"/>
            <w:tcMar>
              <w:top w:w="0" w:type="dxa"/>
              <w:left w:w="108" w:type="dxa"/>
              <w:bottom w:w="0" w:type="dxa"/>
              <w:right w:w="108" w:type="dxa"/>
            </w:tcMar>
          </w:tcPr>
          <w:p w14:paraId="3AD07C09" w14:textId="77777777" w:rsidR="00EB185D" w:rsidRDefault="00EB185D" w:rsidP="00961555">
            <w:pPr>
              <w:spacing w:line="360" w:lineRule="auto"/>
              <w:ind w:right="72"/>
              <w:rPr>
                <w:rFonts w:eastAsia="Times New Roman"/>
                <w:szCs w:val="24"/>
              </w:rPr>
            </w:pPr>
          </w:p>
        </w:tc>
        <w:tc>
          <w:tcPr>
            <w:tcW w:w="7468" w:type="dxa"/>
            <w:shd w:val="clear" w:color="auto" w:fill="auto"/>
            <w:tcMar>
              <w:top w:w="0" w:type="dxa"/>
              <w:left w:w="108" w:type="dxa"/>
              <w:bottom w:w="0" w:type="dxa"/>
              <w:right w:w="108" w:type="dxa"/>
            </w:tcMar>
          </w:tcPr>
          <w:p w14:paraId="6B3335D1" w14:textId="77777777" w:rsidR="00EB185D" w:rsidRDefault="00EB185D" w:rsidP="00961555">
            <w:pPr>
              <w:tabs>
                <w:tab w:val="left" w:pos="367"/>
              </w:tabs>
              <w:spacing w:line="360" w:lineRule="auto"/>
              <w:rPr>
                <w:rFonts w:eastAsia="Times New Roman"/>
                <w:szCs w:val="24"/>
              </w:rPr>
            </w:pPr>
          </w:p>
        </w:tc>
      </w:tr>
      <w:tr w:rsidR="00EB185D" w:rsidRPr="00830C7B" w14:paraId="4FDB8D91" w14:textId="77777777" w:rsidTr="00B93DBA">
        <w:trPr>
          <w:trHeight w:val="1574"/>
        </w:trPr>
        <w:tc>
          <w:tcPr>
            <w:tcW w:w="2160" w:type="dxa"/>
            <w:shd w:val="clear" w:color="auto" w:fill="auto"/>
            <w:tcMar>
              <w:top w:w="0" w:type="dxa"/>
              <w:left w:w="108" w:type="dxa"/>
              <w:bottom w:w="0" w:type="dxa"/>
              <w:right w:w="108" w:type="dxa"/>
            </w:tcMar>
          </w:tcPr>
          <w:p w14:paraId="0E717B92" w14:textId="05F53EC6" w:rsidR="00EB185D" w:rsidRDefault="00EB185D" w:rsidP="00961555">
            <w:pPr>
              <w:spacing w:line="360" w:lineRule="auto"/>
              <w:ind w:right="72"/>
              <w:jc w:val="left"/>
              <w:rPr>
                <w:rFonts w:eastAsia="Times New Roman"/>
                <w:szCs w:val="24"/>
              </w:rPr>
            </w:pPr>
            <w:r>
              <w:rPr>
                <w:rFonts w:eastAsia="Times New Roman"/>
                <w:szCs w:val="24"/>
              </w:rPr>
              <w:t>Τροποποίηση του άρθρου 1</w:t>
            </w:r>
            <w:r w:rsidR="00D04867" w:rsidRPr="00D04867">
              <w:rPr>
                <w:rFonts w:eastAsia="Times New Roman"/>
                <w:szCs w:val="24"/>
              </w:rPr>
              <w:t>6</w:t>
            </w:r>
            <w:r w:rsidR="00D04867">
              <w:rPr>
                <w:rFonts w:eastAsia="Times New Roman"/>
                <w:szCs w:val="24"/>
              </w:rPr>
              <w:t>Α</w:t>
            </w:r>
            <w:r>
              <w:rPr>
                <w:rFonts w:eastAsia="Times New Roman"/>
                <w:szCs w:val="24"/>
              </w:rPr>
              <w:t xml:space="preserve"> του βασικού νόμου.</w:t>
            </w:r>
          </w:p>
        </w:tc>
        <w:tc>
          <w:tcPr>
            <w:tcW w:w="7468" w:type="dxa"/>
            <w:shd w:val="clear" w:color="auto" w:fill="auto"/>
            <w:tcMar>
              <w:top w:w="0" w:type="dxa"/>
              <w:left w:w="108" w:type="dxa"/>
              <w:bottom w:w="0" w:type="dxa"/>
              <w:right w:w="108" w:type="dxa"/>
            </w:tcMar>
          </w:tcPr>
          <w:p w14:paraId="343E29EF" w14:textId="18761F2D" w:rsidR="00EB185D" w:rsidRDefault="00EB185D" w:rsidP="008F2D06">
            <w:pPr>
              <w:tabs>
                <w:tab w:val="left" w:pos="567"/>
              </w:tabs>
              <w:spacing w:line="360" w:lineRule="auto"/>
              <w:rPr>
                <w:rFonts w:eastAsia="Times New Roman"/>
                <w:szCs w:val="24"/>
              </w:rPr>
            </w:pPr>
            <w:r>
              <w:rPr>
                <w:rFonts w:eastAsia="Times New Roman"/>
                <w:szCs w:val="24"/>
              </w:rPr>
              <w:t>2.</w:t>
            </w:r>
            <w:r>
              <w:rPr>
                <w:rFonts w:eastAsia="Times New Roman"/>
                <w:szCs w:val="24"/>
              </w:rPr>
              <w:tab/>
              <w:t>Το άρθρο 1</w:t>
            </w:r>
            <w:r w:rsidR="00D04867" w:rsidRPr="00D04867">
              <w:rPr>
                <w:rFonts w:eastAsia="Times New Roman"/>
                <w:szCs w:val="24"/>
              </w:rPr>
              <w:t>6</w:t>
            </w:r>
            <w:r w:rsidR="00D04867">
              <w:rPr>
                <w:rFonts w:eastAsia="Times New Roman"/>
                <w:szCs w:val="24"/>
              </w:rPr>
              <w:t>Α</w:t>
            </w:r>
            <w:r>
              <w:rPr>
                <w:rFonts w:eastAsia="Times New Roman"/>
                <w:szCs w:val="24"/>
              </w:rPr>
              <w:t xml:space="preserve"> του βασικού νόμου τροποποιείται </w:t>
            </w:r>
            <w:r w:rsidR="008F2D06">
              <w:rPr>
                <w:rFonts w:eastAsia="Times New Roman"/>
                <w:szCs w:val="24"/>
              </w:rPr>
              <w:t xml:space="preserve">με την αντικατάσταση, στην πρώτη επιφύλαξη του εδαφίου </w:t>
            </w:r>
            <w:r w:rsidR="00A170F4">
              <w:rPr>
                <w:rFonts w:eastAsia="Times New Roman"/>
                <w:szCs w:val="24"/>
              </w:rPr>
              <w:t>(</w:t>
            </w:r>
            <w:r w:rsidR="008F2D06">
              <w:rPr>
                <w:rFonts w:eastAsia="Times New Roman"/>
                <w:szCs w:val="24"/>
              </w:rPr>
              <w:t>2</w:t>
            </w:r>
            <w:r w:rsidR="00A170F4">
              <w:rPr>
                <w:rFonts w:eastAsia="Times New Roman"/>
                <w:szCs w:val="24"/>
              </w:rPr>
              <w:t>)</w:t>
            </w:r>
            <w:r w:rsidR="008F2D06">
              <w:rPr>
                <w:rFonts w:eastAsia="Times New Roman"/>
                <w:szCs w:val="24"/>
              </w:rPr>
              <w:t xml:space="preserve"> αυτού, τ</w:t>
            </w:r>
            <w:r w:rsidR="00976736">
              <w:rPr>
                <w:rFonts w:eastAsia="Times New Roman"/>
                <w:szCs w:val="24"/>
              </w:rPr>
              <w:t>ης</w:t>
            </w:r>
            <w:r w:rsidR="008F2D06">
              <w:rPr>
                <w:rFonts w:eastAsia="Times New Roman"/>
                <w:szCs w:val="24"/>
              </w:rPr>
              <w:t xml:space="preserve"> λέξ</w:t>
            </w:r>
            <w:r w:rsidR="00976736">
              <w:rPr>
                <w:rFonts w:eastAsia="Times New Roman"/>
                <w:szCs w:val="24"/>
              </w:rPr>
              <w:t>ης</w:t>
            </w:r>
            <w:r w:rsidR="008F2D06">
              <w:rPr>
                <w:rFonts w:eastAsia="Times New Roman"/>
                <w:szCs w:val="24"/>
              </w:rPr>
              <w:t xml:space="preserve"> και </w:t>
            </w:r>
            <w:r w:rsidR="00A21A19">
              <w:rPr>
                <w:rFonts w:eastAsia="Times New Roman"/>
                <w:szCs w:val="24"/>
              </w:rPr>
              <w:t xml:space="preserve">του </w:t>
            </w:r>
            <w:r w:rsidR="008F2D06">
              <w:rPr>
                <w:rFonts w:eastAsia="Times New Roman"/>
                <w:szCs w:val="24"/>
              </w:rPr>
              <w:t>αριθμού «δύο (2</w:t>
            </w:r>
            <w:r w:rsidR="00976736">
              <w:rPr>
                <w:rFonts w:eastAsia="Times New Roman"/>
                <w:szCs w:val="24"/>
              </w:rPr>
              <w:t>)</w:t>
            </w:r>
            <w:r w:rsidR="008F2D06">
              <w:rPr>
                <w:rFonts w:eastAsia="Times New Roman"/>
                <w:szCs w:val="24"/>
              </w:rPr>
              <w:t>» (πέμπτη γραμμή) με τ</w:t>
            </w:r>
            <w:r w:rsidR="00976736">
              <w:rPr>
                <w:rFonts w:eastAsia="Times New Roman"/>
                <w:szCs w:val="24"/>
              </w:rPr>
              <w:t xml:space="preserve">η </w:t>
            </w:r>
            <w:r w:rsidR="008F2D06">
              <w:rPr>
                <w:rFonts w:eastAsia="Times New Roman"/>
                <w:szCs w:val="24"/>
              </w:rPr>
              <w:t>λέξ</w:t>
            </w:r>
            <w:r w:rsidR="00976736">
              <w:rPr>
                <w:rFonts w:eastAsia="Times New Roman"/>
                <w:szCs w:val="24"/>
              </w:rPr>
              <w:t>η</w:t>
            </w:r>
            <w:r w:rsidR="008F2D06">
              <w:rPr>
                <w:rFonts w:eastAsia="Times New Roman"/>
                <w:szCs w:val="24"/>
              </w:rPr>
              <w:t xml:space="preserve"> και </w:t>
            </w:r>
            <w:r w:rsidR="00A21A19">
              <w:rPr>
                <w:rFonts w:eastAsia="Times New Roman"/>
                <w:szCs w:val="24"/>
              </w:rPr>
              <w:t xml:space="preserve">τον </w:t>
            </w:r>
            <w:r w:rsidR="008F2D06">
              <w:rPr>
                <w:rFonts w:eastAsia="Times New Roman"/>
                <w:szCs w:val="24"/>
              </w:rPr>
              <w:t>αριθμό «τριών (3)».</w:t>
            </w:r>
          </w:p>
        </w:tc>
      </w:tr>
      <w:tr w:rsidR="00EB185D" w:rsidRPr="00830C7B" w14:paraId="7279143E" w14:textId="77777777" w:rsidTr="00B93DBA">
        <w:tc>
          <w:tcPr>
            <w:tcW w:w="2160" w:type="dxa"/>
            <w:shd w:val="clear" w:color="auto" w:fill="auto"/>
            <w:tcMar>
              <w:top w:w="0" w:type="dxa"/>
              <w:left w:w="108" w:type="dxa"/>
              <w:bottom w:w="0" w:type="dxa"/>
              <w:right w:w="108" w:type="dxa"/>
            </w:tcMar>
          </w:tcPr>
          <w:p w14:paraId="34D2C20D" w14:textId="77777777" w:rsidR="00EB185D" w:rsidRDefault="00EB185D" w:rsidP="00961555">
            <w:pPr>
              <w:spacing w:line="360" w:lineRule="auto"/>
              <w:ind w:right="72"/>
              <w:jc w:val="left"/>
              <w:rPr>
                <w:rFonts w:eastAsia="Times New Roman"/>
                <w:szCs w:val="24"/>
              </w:rPr>
            </w:pPr>
          </w:p>
        </w:tc>
        <w:tc>
          <w:tcPr>
            <w:tcW w:w="7468" w:type="dxa"/>
            <w:shd w:val="clear" w:color="auto" w:fill="auto"/>
            <w:tcMar>
              <w:top w:w="0" w:type="dxa"/>
              <w:left w:w="108" w:type="dxa"/>
              <w:bottom w:w="0" w:type="dxa"/>
              <w:right w:w="108" w:type="dxa"/>
            </w:tcMar>
          </w:tcPr>
          <w:p w14:paraId="146B466A" w14:textId="77777777" w:rsidR="00EB185D" w:rsidRDefault="00EB185D" w:rsidP="00961555">
            <w:pPr>
              <w:tabs>
                <w:tab w:val="left" w:pos="367"/>
              </w:tabs>
              <w:spacing w:line="360" w:lineRule="auto"/>
              <w:rPr>
                <w:rFonts w:eastAsia="Times New Roman"/>
                <w:szCs w:val="24"/>
              </w:rPr>
            </w:pPr>
          </w:p>
        </w:tc>
      </w:tr>
    </w:tbl>
    <w:p w14:paraId="38E91B7B" w14:textId="77777777" w:rsidR="00EB185D" w:rsidRDefault="00EB185D" w:rsidP="00EB185D"/>
    <w:p w14:paraId="4D9E3C77" w14:textId="1198B9DA" w:rsidR="00EB185D" w:rsidRDefault="00EB185D" w:rsidP="00EB185D">
      <w:proofErr w:type="spellStart"/>
      <w:r>
        <w:t>Αρ</w:t>
      </w:r>
      <w:proofErr w:type="spellEnd"/>
      <w:r>
        <w:t xml:space="preserve">. </w:t>
      </w:r>
      <w:proofErr w:type="spellStart"/>
      <w:r>
        <w:t>Φακ</w:t>
      </w:r>
      <w:proofErr w:type="spellEnd"/>
      <w:r>
        <w:t>.:</w:t>
      </w:r>
      <w:r w:rsidR="00BF695A">
        <w:t xml:space="preserve"> 23.02.063.006-2022</w:t>
      </w:r>
    </w:p>
    <w:p w14:paraId="4A827706" w14:textId="77777777" w:rsidR="00EB185D" w:rsidRDefault="00EB185D" w:rsidP="00EB185D"/>
    <w:p w14:paraId="209A9C42" w14:textId="2F97525C" w:rsidR="00D806F8" w:rsidRPr="00BF695A" w:rsidRDefault="00E11850" w:rsidP="00BF695A">
      <w:pPr>
        <w:rPr>
          <w:sz w:val="20"/>
          <w:szCs w:val="20"/>
        </w:rPr>
      </w:pPr>
      <w:r>
        <w:rPr>
          <w:sz w:val="20"/>
          <w:szCs w:val="20"/>
        </w:rPr>
        <w:t>ΧΑ/</w:t>
      </w:r>
      <w:r w:rsidR="00EB185D" w:rsidRPr="004C7D57">
        <w:rPr>
          <w:sz w:val="20"/>
          <w:szCs w:val="20"/>
        </w:rPr>
        <w:t>ΜΙ</w:t>
      </w:r>
      <w:r w:rsidR="00EB185D" w:rsidRPr="007613F7">
        <w:rPr>
          <w:sz w:val="20"/>
          <w:szCs w:val="20"/>
        </w:rPr>
        <w:t>/</w:t>
      </w:r>
      <w:r w:rsidR="006E2EA0">
        <w:rPr>
          <w:sz w:val="20"/>
          <w:szCs w:val="20"/>
        </w:rPr>
        <w:t>ΜΕ</w:t>
      </w:r>
    </w:p>
    <w:sectPr w:rsidR="00D806F8" w:rsidRPr="00BF695A" w:rsidSect="002660FE">
      <w:pgSz w:w="11906" w:h="16838" w:code="9"/>
      <w:pgMar w:top="1134"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5D"/>
    <w:rsid w:val="00262827"/>
    <w:rsid w:val="003B0D6A"/>
    <w:rsid w:val="00536085"/>
    <w:rsid w:val="006E2EA0"/>
    <w:rsid w:val="0077454B"/>
    <w:rsid w:val="00844F7E"/>
    <w:rsid w:val="008F2D06"/>
    <w:rsid w:val="00976736"/>
    <w:rsid w:val="00A170F4"/>
    <w:rsid w:val="00A21A19"/>
    <w:rsid w:val="00B41818"/>
    <w:rsid w:val="00B53E15"/>
    <w:rsid w:val="00B93DBA"/>
    <w:rsid w:val="00BF695A"/>
    <w:rsid w:val="00D04867"/>
    <w:rsid w:val="00D51BAF"/>
    <w:rsid w:val="00D806F8"/>
    <w:rsid w:val="00E11850"/>
    <w:rsid w:val="00EB185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6ED4"/>
  <w15:chartTrackingRefBased/>
  <w15:docId w15:val="{D16CF7C4-5FD6-4CBC-B8A2-9AB8F6D8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5D"/>
    <w:pPr>
      <w:spacing w:after="0" w:line="480" w:lineRule="auto"/>
      <w:jc w:val="both"/>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185D"/>
    <w:pPr>
      <w:suppressAutoHyphens/>
      <w:autoSpaceDN w:val="0"/>
      <w:spacing w:before="240" w:after="60" w:line="276" w:lineRule="auto"/>
      <w:jc w:val="center"/>
      <w:textAlignment w:val="baseline"/>
      <w:outlineLvl w:val="0"/>
    </w:pPr>
    <w:rPr>
      <w:rFonts w:ascii="Cambria" w:eastAsia="Times New Roman" w:hAnsi="Cambria" w:cs="Times New Roman"/>
      <w:b/>
      <w:bCs/>
      <w:kern w:val="3"/>
      <w:sz w:val="32"/>
      <w:szCs w:val="32"/>
      <w:lang w:val="en-US"/>
    </w:rPr>
  </w:style>
  <w:style w:type="character" w:customStyle="1" w:styleId="TitleChar">
    <w:name w:val="Title Char"/>
    <w:basedOn w:val="DefaultParagraphFont"/>
    <w:link w:val="Title"/>
    <w:uiPriority w:val="10"/>
    <w:rsid w:val="00EB185D"/>
    <w:rPr>
      <w:rFonts w:ascii="Cambria" w:eastAsia="Times New Roman" w:hAnsi="Cambria" w:cs="Times New Roman"/>
      <w:b/>
      <w:bCs/>
      <w:kern w:val="3"/>
      <w:sz w:val="32"/>
      <w:szCs w:val="32"/>
      <w:lang w:val="en-US"/>
    </w:rPr>
  </w:style>
  <w:style w:type="paragraph" w:styleId="Revision">
    <w:name w:val="Revision"/>
    <w:hidden/>
    <w:uiPriority w:val="99"/>
    <w:semiHidden/>
    <w:rsid w:val="00A21A19"/>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IOANNIDOU MYRIA</dc:creator>
  <cp:keywords/>
  <dc:description/>
  <cp:lastModifiedBy>EVAGGELOU MARIA</cp:lastModifiedBy>
  <cp:revision>10</cp:revision>
  <cp:lastPrinted>2022-01-17T11:04:00Z</cp:lastPrinted>
  <dcterms:created xsi:type="dcterms:W3CDTF">2022-01-17T08:30:00Z</dcterms:created>
  <dcterms:modified xsi:type="dcterms:W3CDTF">2022-01-31T08:50:00Z</dcterms:modified>
</cp:coreProperties>
</file>