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5426" w14:textId="7CEECE6E" w:rsidR="00CE0350" w:rsidRDefault="00CE0350" w:rsidP="00E55EAE">
      <w:pPr>
        <w:pStyle w:val="NormalWeb"/>
        <w:tabs>
          <w:tab w:val="left" w:pos="567"/>
          <w:tab w:val="left" w:pos="4961"/>
        </w:tabs>
        <w:spacing w:before="0" w:beforeAutospacing="0" w:after="0" w:afterAutospacing="0" w:line="480" w:lineRule="auto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Έκθεση της Κοινοβουλευτικής Επιτροπής Οικονομικών και Προϋπολογισμού για τ</w:t>
      </w:r>
      <w:r w:rsidR="008653A2">
        <w:rPr>
          <w:rFonts w:ascii="Arial" w:hAnsi="Arial" w:cs="Arial"/>
          <w:b/>
          <w:lang w:val="el-GR"/>
        </w:rPr>
        <w:t>ο νομοσχέδιο</w:t>
      </w:r>
      <w:r>
        <w:rPr>
          <w:rFonts w:ascii="Arial" w:hAnsi="Arial" w:cs="Arial"/>
          <w:b/>
          <w:lang w:val="el-GR"/>
        </w:rPr>
        <w:t xml:space="preserve"> «Ο περί </w:t>
      </w:r>
      <w:bookmarkStart w:id="0" w:name="_Hlk85699011"/>
      <w:r w:rsidR="00D541F4">
        <w:rPr>
          <w:rFonts w:ascii="Arial" w:hAnsi="Arial" w:cs="Arial"/>
          <w:b/>
          <w:lang w:val="el-GR"/>
        </w:rPr>
        <w:t>Φόρων Κατανάλωσης</w:t>
      </w:r>
      <w:r w:rsidR="009E26E1">
        <w:rPr>
          <w:rFonts w:ascii="Arial" w:hAnsi="Arial" w:cs="Arial"/>
          <w:b/>
          <w:lang w:val="el-GR"/>
        </w:rPr>
        <w:t xml:space="preserve"> </w:t>
      </w:r>
      <w:bookmarkEnd w:id="0"/>
      <w:r w:rsidR="00423304">
        <w:rPr>
          <w:rFonts w:ascii="Arial" w:hAnsi="Arial" w:cs="Arial"/>
          <w:b/>
          <w:lang w:val="el-GR"/>
        </w:rPr>
        <w:t xml:space="preserve">(Τροποποιητικός) </w:t>
      </w:r>
      <w:r w:rsidR="00D541F4">
        <w:rPr>
          <w:rFonts w:ascii="Arial" w:hAnsi="Arial" w:cs="Arial"/>
          <w:b/>
          <w:lang w:val="el-GR"/>
        </w:rPr>
        <w:t xml:space="preserve">(Αρ. 2) </w:t>
      </w:r>
      <w:r>
        <w:rPr>
          <w:rFonts w:ascii="Arial" w:hAnsi="Arial" w:cs="Arial"/>
          <w:b/>
          <w:lang w:val="el-GR"/>
        </w:rPr>
        <w:t>Νόμο</w:t>
      </w:r>
      <w:r w:rsidR="003E1BD7">
        <w:rPr>
          <w:rFonts w:ascii="Arial" w:hAnsi="Arial" w:cs="Arial"/>
          <w:b/>
          <w:lang w:val="el-GR"/>
        </w:rPr>
        <w:t>ς</w:t>
      </w:r>
      <w:r>
        <w:rPr>
          <w:rFonts w:ascii="Arial" w:hAnsi="Arial" w:cs="Arial"/>
          <w:b/>
          <w:lang w:val="el-GR"/>
        </w:rPr>
        <w:t xml:space="preserve"> του 202</w:t>
      </w:r>
      <w:r w:rsidR="00D541F4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>»</w:t>
      </w:r>
    </w:p>
    <w:p w14:paraId="5F190ED1" w14:textId="77777777" w:rsidR="00CE0350" w:rsidRDefault="00CE0350" w:rsidP="00E55EAE">
      <w:pPr>
        <w:pStyle w:val="BodyText"/>
        <w:jc w:val="both"/>
        <w:rPr>
          <w:rFonts w:cs="Arial"/>
          <w:szCs w:val="24"/>
        </w:rPr>
      </w:pPr>
      <w:r>
        <w:rPr>
          <w:rFonts w:cs="Arial"/>
          <w:szCs w:val="24"/>
        </w:rPr>
        <w:t>Παρόντες:</w:t>
      </w:r>
    </w:p>
    <w:p w14:paraId="1579E365" w14:textId="7517E136" w:rsidR="00034CA7" w:rsidRDefault="00034CA7" w:rsidP="00E55EAE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  <w:t>Χριστιάνα Ερωτοκρίτου, πρόεδρος</w:t>
      </w:r>
      <w:r w:rsidR="00FC5205">
        <w:rPr>
          <w:rFonts w:cs="Arial"/>
          <w:szCs w:val="24"/>
        </w:rPr>
        <w:tab/>
      </w:r>
      <w:r w:rsidR="00D541F4">
        <w:rPr>
          <w:rFonts w:cs="Arial"/>
          <w:szCs w:val="24"/>
        </w:rPr>
        <w:t>Αντρέας Καυκαλιάς</w:t>
      </w:r>
    </w:p>
    <w:p w14:paraId="5F5A6009" w14:textId="28D5913B" w:rsidR="00CE0350" w:rsidRDefault="00034CA7" w:rsidP="00E55EAE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0F21B3">
        <w:rPr>
          <w:rFonts w:cs="Arial"/>
          <w:szCs w:val="24"/>
        </w:rPr>
        <w:t>Χρύσης Παντελίδης</w:t>
      </w:r>
      <w:r w:rsidR="00FC5205">
        <w:rPr>
          <w:rFonts w:cs="Arial"/>
        </w:rPr>
        <w:tab/>
      </w:r>
      <w:r w:rsidR="00D541F4">
        <w:rPr>
          <w:rFonts w:cs="Arial"/>
        </w:rPr>
        <w:t>Σωτήρης Ιωάννου</w:t>
      </w:r>
    </w:p>
    <w:p w14:paraId="403E7613" w14:textId="09F0139A" w:rsidR="00034CA7" w:rsidRDefault="00034CA7" w:rsidP="00E55EAE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0F21B3">
        <w:rPr>
          <w:rFonts w:cs="Arial"/>
          <w:szCs w:val="24"/>
        </w:rPr>
        <w:t>Χάρης Γεωργιάδης</w:t>
      </w:r>
      <w:r w:rsidR="00CE0350">
        <w:rPr>
          <w:rFonts w:cs="Arial"/>
          <w:szCs w:val="24"/>
        </w:rPr>
        <w:tab/>
      </w:r>
      <w:r w:rsidR="00D541F4">
        <w:rPr>
          <w:rFonts w:cs="Arial"/>
        </w:rPr>
        <w:t>Αλέκος Τρυφωνίδης</w:t>
      </w:r>
    </w:p>
    <w:p w14:paraId="3B9647CA" w14:textId="2687320D" w:rsidR="00FC5205" w:rsidRDefault="00FC5205" w:rsidP="00E55EAE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</w:rPr>
        <w:t>Ονούφριος Κουλλά</w:t>
      </w:r>
      <w:r>
        <w:rPr>
          <w:rFonts w:cs="Arial"/>
        </w:rPr>
        <w:tab/>
      </w:r>
      <w:r w:rsidR="00D541F4" w:rsidRPr="000F21B3">
        <w:rPr>
          <w:rFonts w:cs="Arial"/>
          <w:b/>
          <w:bCs/>
          <w:szCs w:val="24"/>
        </w:rPr>
        <w:t>Μη μέλη της επιτροπής:</w:t>
      </w:r>
    </w:p>
    <w:p w14:paraId="5F66959D" w14:textId="292EA0A7" w:rsidR="000F21B3" w:rsidRDefault="00034CA7" w:rsidP="00E55EAE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541F4">
        <w:rPr>
          <w:rFonts w:cs="Arial"/>
        </w:rPr>
        <w:t>Άριστος Δαμιανού</w:t>
      </w:r>
      <w:r w:rsidR="000F21B3">
        <w:rPr>
          <w:rFonts w:cs="Arial"/>
          <w:szCs w:val="24"/>
        </w:rPr>
        <w:tab/>
      </w:r>
      <w:r w:rsidR="00D541F4">
        <w:rPr>
          <w:rFonts w:cs="Arial"/>
        </w:rPr>
        <w:t>Σταύρος Παπαδούρης</w:t>
      </w:r>
    </w:p>
    <w:p w14:paraId="415FF36B" w14:textId="3CA76302" w:rsidR="00CE0350" w:rsidRDefault="000F21B3" w:rsidP="00E55EAE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E0350">
        <w:rPr>
          <w:rFonts w:cs="Arial"/>
          <w:szCs w:val="24"/>
        </w:rPr>
        <w:t xml:space="preserve">Η Κοινοβουλευτική Επιτροπή Οικονομικών και Προϋπολογισμού </w:t>
      </w:r>
      <w:r>
        <w:rPr>
          <w:rFonts w:cs="Arial"/>
          <w:szCs w:val="24"/>
        </w:rPr>
        <w:t>μελέτησε</w:t>
      </w:r>
      <w:r w:rsidR="00BF10D8">
        <w:rPr>
          <w:rFonts w:cs="Arial"/>
          <w:szCs w:val="24"/>
        </w:rPr>
        <w:t xml:space="preserve"> </w:t>
      </w:r>
      <w:r w:rsidR="00AE3EE0">
        <w:rPr>
          <w:rFonts w:cs="Arial"/>
          <w:szCs w:val="24"/>
        </w:rPr>
        <w:t xml:space="preserve">το πιο πάνω νομοσχέδιο </w:t>
      </w:r>
      <w:r>
        <w:rPr>
          <w:rFonts w:cs="Arial"/>
          <w:szCs w:val="24"/>
        </w:rPr>
        <w:t xml:space="preserve">σε </w:t>
      </w:r>
      <w:r w:rsidR="00814FFC">
        <w:rPr>
          <w:rFonts w:cs="Arial"/>
          <w:szCs w:val="24"/>
        </w:rPr>
        <w:t>τρεις</w:t>
      </w:r>
      <w:r w:rsidR="00A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συνεδρί</w:t>
      </w:r>
      <w:r w:rsidR="00AE3EE0">
        <w:rPr>
          <w:rFonts w:cs="Arial"/>
          <w:szCs w:val="24"/>
        </w:rPr>
        <w:t>ες</w:t>
      </w:r>
      <w:r>
        <w:rPr>
          <w:rFonts w:cs="Arial"/>
          <w:szCs w:val="24"/>
        </w:rPr>
        <w:t xml:space="preserve"> της, που πραγματοποιήθηκ</w:t>
      </w:r>
      <w:r w:rsidR="00AE3EE0">
        <w:rPr>
          <w:rFonts w:cs="Arial"/>
          <w:szCs w:val="24"/>
        </w:rPr>
        <w:t>αν</w:t>
      </w:r>
      <w:r>
        <w:rPr>
          <w:rFonts w:cs="Arial"/>
          <w:szCs w:val="24"/>
        </w:rPr>
        <w:t xml:space="preserve"> στις </w:t>
      </w:r>
      <w:r w:rsidR="00814FFC">
        <w:rPr>
          <w:rFonts w:cs="Arial"/>
          <w:szCs w:val="24"/>
        </w:rPr>
        <w:t>28</w:t>
      </w:r>
      <w:r w:rsidR="004474A8">
        <w:rPr>
          <w:rFonts w:cs="Arial"/>
          <w:szCs w:val="24"/>
        </w:rPr>
        <w:t xml:space="preserve"> </w:t>
      </w:r>
      <w:r w:rsidR="00814FFC">
        <w:rPr>
          <w:rFonts w:cs="Arial"/>
          <w:szCs w:val="24"/>
        </w:rPr>
        <w:t>Φεβρουα</w:t>
      </w:r>
      <w:r w:rsidR="004474A8">
        <w:rPr>
          <w:rFonts w:cs="Arial"/>
          <w:szCs w:val="24"/>
        </w:rPr>
        <w:t>ρίου</w:t>
      </w:r>
      <w:r w:rsidR="00BA2452" w:rsidRPr="00E95877">
        <w:rPr>
          <w:rFonts w:cs="Arial"/>
          <w:szCs w:val="24"/>
        </w:rPr>
        <w:t>,</w:t>
      </w:r>
      <w:r w:rsidR="00AE3EE0">
        <w:rPr>
          <w:rFonts w:cs="Arial"/>
          <w:szCs w:val="24"/>
        </w:rPr>
        <w:t xml:space="preserve"> </w:t>
      </w:r>
      <w:r w:rsidR="004474A8">
        <w:rPr>
          <w:rFonts w:cs="Arial"/>
          <w:szCs w:val="24"/>
        </w:rPr>
        <w:t xml:space="preserve">στις </w:t>
      </w:r>
      <w:r w:rsidR="00814FFC">
        <w:rPr>
          <w:rFonts w:cs="Arial"/>
          <w:szCs w:val="24"/>
        </w:rPr>
        <w:t xml:space="preserve">14 και </w:t>
      </w:r>
      <w:r w:rsidR="00BA2452">
        <w:rPr>
          <w:rFonts w:cs="Arial"/>
          <w:szCs w:val="24"/>
        </w:rPr>
        <w:t xml:space="preserve">την </w:t>
      </w:r>
      <w:r w:rsidR="00814FFC">
        <w:rPr>
          <w:rFonts w:cs="Arial"/>
          <w:szCs w:val="24"/>
        </w:rPr>
        <w:t>21</w:t>
      </w:r>
      <w:r w:rsidR="00BA2452" w:rsidRPr="00E95877">
        <w:rPr>
          <w:rFonts w:cs="Arial"/>
          <w:szCs w:val="24"/>
          <w:vertAlign w:val="superscript"/>
        </w:rPr>
        <w:t>η</w:t>
      </w:r>
      <w:r w:rsidR="00814FFC">
        <w:rPr>
          <w:rFonts w:cs="Arial"/>
          <w:szCs w:val="24"/>
        </w:rPr>
        <w:t xml:space="preserve"> Μαρτίου</w:t>
      </w:r>
      <w:r w:rsidR="00AE3EE0">
        <w:rPr>
          <w:rFonts w:cs="Arial"/>
          <w:szCs w:val="24"/>
        </w:rPr>
        <w:t xml:space="preserve"> </w:t>
      </w:r>
      <w:r w:rsidR="00D95E87">
        <w:rPr>
          <w:rFonts w:cs="Arial"/>
          <w:szCs w:val="24"/>
        </w:rPr>
        <w:t>202</w:t>
      </w:r>
      <w:r w:rsidR="004474A8">
        <w:rPr>
          <w:rFonts w:cs="Arial"/>
          <w:szCs w:val="24"/>
        </w:rPr>
        <w:t>2</w:t>
      </w:r>
      <w:r w:rsidR="00D95E87">
        <w:rPr>
          <w:rFonts w:cs="Arial"/>
          <w:szCs w:val="24"/>
        </w:rPr>
        <w:t xml:space="preserve">.  </w:t>
      </w:r>
      <w:r w:rsidR="00814FFC">
        <w:t>Στο πλαίσιο των συνεδριάσεων κλήθηκαν και παρευρέθηκαν εκπρόσωποι του Υπουργείου Οικονομικών, του Τμήματος Τελωνείων</w:t>
      </w:r>
      <w:r w:rsidR="00814FFC">
        <w:rPr>
          <w:rFonts w:cs="Arial"/>
          <w:szCs w:val="24"/>
        </w:rPr>
        <w:t xml:space="preserve"> </w:t>
      </w:r>
      <w:r w:rsidR="004474A8">
        <w:rPr>
          <w:rFonts w:cs="Arial"/>
          <w:szCs w:val="24"/>
        </w:rPr>
        <w:t>του ιδίου υπουργείου</w:t>
      </w:r>
      <w:r w:rsidR="00AE3EE0">
        <w:rPr>
          <w:rFonts w:cs="Arial"/>
          <w:szCs w:val="24"/>
        </w:rPr>
        <w:t xml:space="preserve"> και</w:t>
      </w:r>
      <w:r w:rsidR="0009031B">
        <w:rPr>
          <w:rFonts w:cs="Arial"/>
          <w:szCs w:val="24"/>
        </w:rPr>
        <w:t xml:space="preserve"> </w:t>
      </w:r>
      <w:r w:rsidR="00AE3EE0" w:rsidRPr="005A365C">
        <w:rPr>
          <w:rFonts w:cs="Arial"/>
          <w:szCs w:val="24"/>
        </w:rPr>
        <w:t>της Νομικής Υπηρεσίας της Δημοκρατίας</w:t>
      </w:r>
      <w:r w:rsidR="0009031B" w:rsidRPr="005A365C">
        <w:rPr>
          <w:rFonts w:cs="Arial"/>
          <w:szCs w:val="24"/>
        </w:rPr>
        <w:t>.</w:t>
      </w:r>
      <w:r w:rsidR="00CE0350">
        <w:rPr>
          <w:rFonts w:cs="Arial"/>
          <w:szCs w:val="24"/>
        </w:rPr>
        <w:t xml:space="preserve"> </w:t>
      </w:r>
    </w:p>
    <w:p w14:paraId="76B1080E" w14:textId="14E4E0FC" w:rsidR="00326FC1" w:rsidRDefault="00326FC1" w:rsidP="00E55EAE">
      <w:pPr>
        <w:pStyle w:val="BodyText2"/>
        <w:tabs>
          <w:tab w:val="left" w:pos="5812"/>
        </w:tabs>
        <w:rPr>
          <w:rFonts w:cs="Arial"/>
          <w:szCs w:val="24"/>
        </w:rPr>
      </w:pPr>
      <w:r>
        <w:tab/>
      </w:r>
      <w:r w:rsidRPr="00C53C27">
        <w:t>Σημειώνεται ότι στο πλαίσιο της συζήτησης του νομοσχεδίου παρευρέθηκ</w:t>
      </w:r>
      <w:r w:rsidR="00814FFC">
        <w:t>αν</w:t>
      </w:r>
      <w:r w:rsidRPr="00C53C27">
        <w:t xml:space="preserve"> επίσης τ</w:t>
      </w:r>
      <w:r w:rsidR="00814FFC">
        <w:t>α</w:t>
      </w:r>
      <w:r w:rsidRPr="00C53C27">
        <w:t xml:space="preserve"> μέλ</w:t>
      </w:r>
      <w:r w:rsidR="00814FFC">
        <w:t>η</w:t>
      </w:r>
      <w:r w:rsidRPr="00C53C27">
        <w:t xml:space="preserve"> της επιτροπής</w:t>
      </w:r>
      <w:r>
        <w:t xml:space="preserve"> κ. </w:t>
      </w:r>
      <w:r w:rsidR="00814FFC">
        <w:t>Σάβια Ορφανίδου, Χρίστος Χριστοφίδης και Ηλίας Μυριάνθους</w:t>
      </w:r>
      <w:r>
        <w:t>.</w:t>
      </w:r>
    </w:p>
    <w:p w14:paraId="218C3431" w14:textId="2B97DE71" w:rsidR="00F01D5B" w:rsidRPr="00682459" w:rsidRDefault="00BF10D8" w:rsidP="00E55EAE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E0350">
        <w:rPr>
          <w:rFonts w:cs="Arial"/>
          <w:bCs/>
          <w:szCs w:val="24"/>
        </w:rPr>
        <w:t xml:space="preserve">Σκοπός </w:t>
      </w:r>
      <w:r w:rsidR="00AE3EE0">
        <w:rPr>
          <w:rFonts w:cs="Arial"/>
          <w:bCs/>
          <w:szCs w:val="24"/>
        </w:rPr>
        <w:t>του νόμου που προτείνεται</w:t>
      </w:r>
      <w:r>
        <w:rPr>
          <w:rFonts w:cs="Arial"/>
          <w:bCs/>
          <w:szCs w:val="24"/>
        </w:rPr>
        <w:t xml:space="preserve"> είναι η τροποποίηση του </w:t>
      </w:r>
      <w:r w:rsidRPr="004474A8">
        <w:rPr>
          <w:rFonts w:cs="Arial"/>
          <w:bCs/>
          <w:szCs w:val="24"/>
        </w:rPr>
        <w:t xml:space="preserve">περί </w:t>
      </w:r>
      <w:r w:rsidR="00814FFC" w:rsidRPr="00814FFC">
        <w:rPr>
          <w:rFonts w:cs="Arial"/>
          <w:bCs/>
        </w:rPr>
        <w:t>Φόρων Κατανάλωσης</w:t>
      </w:r>
      <w:r w:rsidR="00814FFC">
        <w:rPr>
          <w:rFonts w:cs="Arial"/>
          <w:b/>
        </w:rPr>
        <w:t xml:space="preserve"> </w:t>
      </w:r>
      <w:r>
        <w:rPr>
          <w:rFonts w:cs="Arial"/>
          <w:bCs/>
          <w:szCs w:val="24"/>
        </w:rPr>
        <w:t xml:space="preserve">Νόμου, </w:t>
      </w:r>
      <w:r w:rsidR="00C01B9B" w:rsidRPr="005B6CD2">
        <w:rPr>
          <w:rFonts w:cs="Arial"/>
          <w:szCs w:val="24"/>
        </w:rPr>
        <w:t>ώστε</w:t>
      </w:r>
      <w:r w:rsidR="00AE3EE0">
        <w:rPr>
          <w:rFonts w:cs="Arial"/>
          <w:szCs w:val="24"/>
        </w:rPr>
        <w:t xml:space="preserve"> </w:t>
      </w:r>
      <w:r w:rsidR="00C32198">
        <w:rPr>
          <w:rFonts w:cs="Arial"/>
          <w:szCs w:val="24"/>
        </w:rPr>
        <w:t>να</w:t>
      </w:r>
      <w:r w:rsidR="00814FFC">
        <w:rPr>
          <w:rFonts w:cs="Arial"/>
          <w:szCs w:val="24"/>
        </w:rPr>
        <w:t xml:space="preserve"> επιτευχθεί εναρμόνιση με την Οδηγία (ΕΕ) 2020/1151 του Συμβουλίου της</w:t>
      </w:r>
      <w:r w:rsidR="00814FFC" w:rsidRPr="00814FFC">
        <w:t xml:space="preserve"> </w:t>
      </w:r>
      <w:r w:rsidR="00814FFC">
        <w:t>29</w:t>
      </w:r>
      <w:r w:rsidR="00814FFC" w:rsidRPr="00814FFC">
        <w:rPr>
          <w:vertAlign w:val="superscript"/>
        </w:rPr>
        <w:t>ης</w:t>
      </w:r>
      <w:r w:rsidR="00814FFC">
        <w:t xml:space="preserve"> Ιουλίου 2020 σχετικά με την τροποποίηση της </w:t>
      </w:r>
      <w:r w:rsidR="00BA2452">
        <w:t>Ο</w:t>
      </w:r>
      <w:r w:rsidR="00814FFC">
        <w:t>δηγίας 92/83/ΕΟΚ για την εναρμόνιση των διαρθρώσεων των ειδικών φόρων κατανάλωσης που επιβάλλονται στην αλκοόλη και τα αλκοολούχα ποτά</w:t>
      </w:r>
      <w:r w:rsidR="00C32198" w:rsidRPr="00C32198">
        <w:rPr>
          <w:rFonts w:cs="Arial"/>
          <w:szCs w:val="24"/>
        </w:rPr>
        <w:t>.</w:t>
      </w:r>
    </w:p>
    <w:p w14:paraId="05DAD6C8" w14:textId="51221983" w:rsidR="006F3FDD" w:rsidRDefault="006F3FDD" w:rsidP="00E55EAE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682459">
        <w:rPr>
          <w:rFonts w:cs="Arial"/>
          <w:szCs w:val="24"/>
        </w:rPr>
        <w:t>Ειδικότερα, σ</w:t>
      </w:r>
      <w:r>
        <w:rPr>
          <w:rFonts w:cs="Arial"/>
          <w:szCs w:val="24"/>
        </w:rPr>
        <w:t xml:space="preserve">ύμφωνα </w:t>
      </w:r>
      <w:r w:rsidR="00E761CD">
        <w:rPr>
          <w:rFonts w:cs="Arial"/>
          <w:szCs w:val="24"/>
        </w:rPr>
        <w:t xml:space="preserve">με τα κατατεθέντα στοιχεία, </w:t>
      </w:r>
      <w:r>
        <w:rPr>
          <w:rFonts w:cs="Arial"/>
          <w:szCs w:val="24"/>
        </w:rPr>
        <w:t>οι προτεινόμενες ρυθμίσεις αφορούν κυρίως στα ακόλουθα:</w:t>
      </w:r>
    </w:p>
    <w:p w14:paraId="733A6925" w14:textId="47C4107C" w:rsidR="00F01D5B" w:rsidRPr="00EF4DF7" w:rsidRDefault="006F3FDD" w:rsidP="00E55EAE">
      <w:pPr>
        <w:pStyle w:val="BodyText2"/>
        <w:numPr>
          <w:ilvl w:val="0"/>
          <w:numId w:val="1"/>
        </w:numPr>
        <w:tabs>
          <w:tab w:val="left" w:pos="5812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Την επικαιροποίηση των παραπομπών που υπήρχαν στην Οδηγία 92/83</w:t>
      </w:r>
      <w:r w:rsidR="00EF4DF7">
        <w:t>/EOK του Συμβουλίου της 19</w:t>
      </w:r>
      <w:r w:rsidR="00EF4DF7" w:rsidRPr="00EF4DF7">
        <w:rPr>
          <w:vertAlign w:val="superscript"/>
        </w:rPr>
        <w:t>ης</w:t>
      </w:r>
      <w:r w:rsidR="00EF4DF7">
        <w:t xml:space="preserve"> Οκτωβρίου 1992 για την εναρμόνιση των διαρθρώσεων των </w:t>
      </w:r>
      <w:r w:rsidR="00EF4DF7">
        <w:lastRenderedPageBreak/>
        <w:t>ειδικών φόρων κατανάλωσης που επιβάλλονται στην αλκοόλη και τα αλκοολούχα ποτά.</w:t>
      </w:r>
    </w:p>
    <w:p w14:paraId="47B9476D" w14:textId="579986A5" w:rsidR="00EF4DF7" w:rsidRPr="00EF4DF7" w:rsidRDefault="00EF4DF7" w:rsidP="00E55EAE">
      <w:pPr>
        <w:pStyle w:val="BodyText2"/>
        <w:numPr>
          <w:ilvl w:val="0"/>
          <w:numId w:val="1"/>
        </w:numPr>
        <w:tabs>
          <w:tab w:val="left" w:pos="5812"/>
        </w:tabs>
        <w:ind w:left="567" w:hanging="567"/>
        <w:rPr>
          <w:rFonts w:cs="Arial"/>
          <w:szCs w:val="24"/>
        </w:rPr>
      </w:pPr>
      <w:r>
        <w:t>Την επικαιροποίηση των κωδικών συνδυασμένης ονοματολογίας που χρησιμοποιούνται για την περιγραφή των αλκοολούχων ποτών.</w:t>
      </w:r>
    </w:p>
    <w:p w14:paraId="37CF4F32" w14:textId="4E58D814" w:rsidR="00EF4DF7" w:rsidRDefault="004866DF" w:rsidP="00E55EAE">
      <w:pPr>
        <w:pStyle w:val="BodyText2"/>
        <w:numPr>
          <w:ilvl w:val="0"/>
          <w:numId w:val="1"/>
        </w:numPr>
        <w:tabs>
          <w:tab w:val="left" w:pos="5812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Τον καταρτισμό, με εκτελεστική πράξη της Ευρωπαϊκής Επιτροπής, ενός ενιαίου </w:t>
      </w:r>
      <w:r w:rsidR="00A51D8E">
        <w:rPr>
          <w:rFonts w:cs="Arial"/>
          <w:szCs w:val="24"/>
        </w:rPr>
        <w:t xml:space="preserve">ετήσιου </w:t>
      </w:r>
      <w:r>
        <w:rPr>
          <w:rFonts w:cs="Arial"/>
          <w:szCs w:val="24"/>
        </w:rPr>
        <w:t>πιστοποιητικού</w:t>
      </w:r>
      <w:r w:rsidR="00A51D8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το οποίο θα βεβαιώνει </w:t>
      </w:r>
      <w:r w:rsidR="00A51D8E">
        <w:rPr>
          <w:rFonts w:cs="Arial"/>
          <w:szCs w:val="24"/>
        </w:rPr>
        <w:t>τ</w:t>
      </w:r>
      <w:r w:rsidR="000A0D19">
        <w:rPr>
          <w:rFonts w:cs="Arial"/>
          <w:szCs w:val="24"/>
        </w:rPr>
        <w:t>η</w:t>
      </w:r>
      <w:r w:rsidR="00A51D8E">
        <w:rPr>
          <w:rFonts w:cs="Arial"/>
          <w:szCs w:val="24"/>
        </w:rPr>
        <w:t>ν</w:t>
      </w:r>
      <w:r w:rsidR="000A0D19">
        <w:rPr>
          <w:rFonts w:cs="Arial"/>
          <w:szCs w:val="24"/>
        </w:rPr>
        <w:t xml:space="preserve"> ετήσια παραγωγή </w:t>
      </w:r>
      <w:r w:rsidR="00A30969">
        <w:rPr>
          <w:rFonts w:cs="Arial"/>
          <w:szCs w:val="24"/>
        </w:rPr>
        <w:t xml:space="preserve">των </w:t>
      </w:r>
      <w:r w:rsidR="000A0D19">
        <w:rPr>
          <w:rFonts w:cs="Arial"/>
          <w:szCs w:val="24"/>
        </w:rPr>
        <w:t>ανεξάρτητ</w:t>
      </w:r>
      <w:r w:rsidR="00A30969">
        <w:rPr>
          <w:rFonts w:cs="Arial"/>
          <w:szCs w:val="24"/>
        </w:rPr>
        <w:t>ων</w:t>
      </w:r>
      <w:r w:rsidR="000A0D19">
        <w:rPr>
          <w:rFonts w:cs="Arial"/>
          <w:szCs w:val="24"/>
        </w:rPr>
        <w:t xml:space="preserve"> μικρ</w:t>
      </w:r>
      <w:r w:rsidR="00A51D8E">
        <w:rPr>
          <w:rFonts w:cs="Arial"/>
          <w:szCs w:val="24"/>
        </w:rPr>
        <w:t xml:space="preserve">ών </w:t>
      </w:r>
      <w:r w:rsidR="000A0D19">
        <w:rPr>
          <w:rFonts w:cs="Arial"/>
          <w:szCs w:val="24"/>
        </w:rPr>
        <w:t>παραγωγ</w:t>
      </w:r>
      <w:r w:rsidR="00A51D8E">
        <w:rPr>
          <w:rFonts w:cs="Arial"/>
          <w:szCs w:val="24"/>
        </w:rPr>
        <w:t>ών</w:t>
      </w:r>
      <w:r w:rsidR="000A0D19">
        <w:rPr>
          <w:rFonts w:cs="Arial"/>
          <w:szCs w:val="24"/>
        </w:rPr>
        <w:t xml:space="preserve"> και τη συμμόρφωσή του</w:t>
      </w:r>
      <w:r w:rsidR="00A51D8E">
        <w:rPr>
          <w:rFonts w:cs="Arial"/>
          <w:szCs w:val="24"/>
        </w:rPr>
        <w:t>ς</w:t>
      </w:r>
      <w:r w:rsidR="000A0D19">
        <w:rPr>
          <w:rFonts w:cs="Arial"/>
          <w:szCs w:val="24"/>
        </w:rPr>
        <w:t xml:space="preserve"> με τα κριτήρια που θεσπίζονται στην Οδηγία 92/83/ΕΟΚ.</w:t>
      </w:r>
      <w:r w:rsidR="00A51D8E">
        <w:rPr>
          <w:rFonts w:cs="Arial"/>
          <w:szCs w:val="24"/>
        </w:rPr>
        <w:t xml:space="preserve">  </w:t>
      </w:r>
    </w:p>
    <w:p w14:paraId="0F92FA23" w14:textId="2B181538" w:rsidR="000A0D19" w:rsidRDefault="000A0D19" w:rsidP="00E55EAE">
      <w:pPr>
        <w:pStyle w:val="BodyText2"/>
        <w:numPr>
          <w:ilvl w:val="0"/>
          <w:numId w:val="1"/>
        </w:numPr>
        <w:tabs>
          <w:tab w:val="left" w:pos="5812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Την αποσαφήνιση των προϋποθέσεων εφαρμογής της απαλλαγής από τον ειδικό φόρο κατανάλωσης για κάθε τύπο μετουσιωμένης αλκοόλης.</w:t>
      </w:r>
    </w:p>
    <w:p w14:paraId="55F2D18B" w14:textId="27F72353" w:rsidR="000A0D19" w:rsidRDefault="000A0D19" w:rsidP="00E55EAE">
      <w:pPr>
        <w:pStyle w:val="BodyText2"/>
        <w:numPr>
          <w:ilvl w:val="0"/>
          <w:numId w:val="1"/>
        </w:numPr>
        <w:tabs>
          <w:tab w:val="left" w:pos="5812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Την επέκταση της </w:t>
      </w:r>
      <w:r w:rsidR="00A30969">
        <w:rPr>
          <w:rFonts w:cs="Arial"/>
          <w:szCs w:val="24"/>
        </w:rPr>
        <w:t xml:space="preserve">χορήγησης απαλλαγής από τον ειδικό φόρο κατανάλωσης στην αλκοόλη που χρησιμοποιείται για την παρασκευή συμπληρωμάτων διατροφής. </w:t>
      </w:r>
    </w:p>
    <w:p w14:paraId="4F12FD8B" w14:textId="5A80C1C2" w:rsidR="00682459" w:rsidRPr="00682459" w:rsidRDefault="00682459" w:rsidP="00E55EAE">
      <w:r>
        <w:rPr>
          <w:rFonts w:cs="Arial"/>
          <w:szCs w:val="24"/>
        </w:rPr>
        <w:tab/>
      </w:r>
      <w:r w:rsidRPr="00682459">
        <w:rPr>
          <w:rFonts w:cs="Arial"/>
          <w:szCs w:val="24"/>
        </w:rPr>
        <w:t xml:space="preserve">Σημειώνεται ότι τα κράτη μέλη είχαν υποχρέωση να θεσπίσουν και δημοσιεύσουν τις αναγκαίες νομοθετικές, κανονιστικές και διοικητικές διατάξεις για συμμόρφωση με την εν λόγω ευρωπαϊκή </w:t>
      </w:r>
      <w:r w:rsidR="00BA2452">
        <w:rPr>
          <w:rFonts w:cs="Arial"/>
          <w:szCs w:val="24"/>
        </w:rPr>
        <w:t>Ο</w:t>
      </w:r>
      <w:r w:rsidRPr="00682459">
        <w:rPr>
          <w:rFonts w:cs="Arial"/>
          <w:szCs w:val="24"/>
        </w:rPr>
        <w:t>δηγία μέχρι την 31</w:t>
      </w:r>
      <w:r w:rsidRPr="00682459">
        <w:rPr>
          <w:rFonts w:cs="Arial"/>
          <w:szCs w:val="24"/>
          <w:vertAlign w:val="superscript"/>
        </w:rPr>
        <w:t>η</w:t>
      </w:r>
      <w:r w:rsidRPr="00682459">
        <w:rPr>
          <w:rFonts w:cs="Arial"/>
          <w:szCs w:val="24"/>
        </w:rPr>
        <w:t xml:space="preserve"> Δεκεμβρίου 2022, ωστόσο το νομοσχέδιο κατατέθηκε στη Βουλή των Αντιπροσώπων στις 13 Ιανουαρίου 2022.  Συναφώς, </w:t>
      </w:r>
      <w:r>
        <w:t>λόγω της μη έγκαιρης ολοκλήρωσης της εναρμόνισης</w:t>
      </w:r>
      <w:r w:rsidR="00E25716" w:rsidRPr="00E25716">
        <w:t>,</w:t>
      </w:r>
      <w:r>
        <w:t xml:space="preserve"> η Κυπριακή Δημοκρατία έχει λάβει προειδοποιητική επιστολή από την Ευρωπαϊκή Επιτροπή, ημερομηνίας 27 Ιανουαρίου 2022. </w:t>
      </w:r>
    </w:p>
    <w:p w14:paraId="763AB75F" w14:textId="189622CB" w:rsidR="00E761CD" w:rsidRDefault="00FD4D1E" w:rsidP="00E55EAE">
      <w:pPr>
        <w:pStyle w:val="BodyText2"/>
        <w:tabs>
          <w:tab w:val="clear" w:pos="567"/>
          <w:tab w:val="left" w:pos="5812"/>
        </w:tabs>
        <w:ind w:firstLine="567"/>
        <w:rPr>
          <w:rFonts w:cs="Arial"/>
          <w:szCs w:val="24"/>
        </w:rPr>
      </w:pPr>
      <w:r>
        <w:rPr>
          <w:rFonts w:cs="Arial"/>
          <w:szCs w:val="24"/>
        </w:rPr>
        <w:t>Αναλύοντας περαιτέρω τις πρόνοιες του νομοσχεδίου</w:t>
      </w:r>
      <w:r w:rsidR="00E761CD">
        <w:rPr>
          <w:rFonts w:cs="Arial"/>
          <w:szCs w:val="24"/>
        </w:rPr>
        <w:t>, ο εκπρόσωπος του Τμήματος Τελωνείων του Υπουργείου Οικονομικών δήλωσε</w:t>
      </w:r>
      <w:r w:rsidR="00E25716" w:rsidRPr="00E25716">
        <w:rPr>
          <w:rFonts w:cs="Arial"/>
          <w:szCs w:val="24"/>
        </w:rPr>
        <w:t>,</w:t>
      </w:r>
      <w:r w:rsidR="00E761CD">
        <w:rPr>
          <w:rFonts w:cs="Arial"/>
          <w:szCs w:val="24"/>
        </w:rPr>
        <w:t xml:space="preserve"> μεταξύ άλλων</w:t>
      </w:r>
      <w:r w:rsidR="00E25716" w:rsidRPr="00E25716">
        <w:rPr>
          <w:rFonts w:cs="Arial"/>
          <w:szCs w:val="24"/>
        </w:rPr>
        <w:t>,</w:t>
      </w:r>
      <w:r w:rsidR="00E761CD">
        <w:rPr>
          <w:rFonts w:cs="Arial"/>
          <w:szCs w:val="24"/>
        </w:rPr>
        <w:t xml:space="preserve"> </w:t>
      </w:r>
      <w:r w:rsidR="00637E52">
        <w:rPr>
          <w:rFonts w:cs="Arial"/>
          <w:szCs w:val="24"/>
        </w:rPr>
        <w:t>ότι με τον προτεινόμενο νόμο</w:t>
      </w:r>
      <w:r w:rsidR="00BA2452">
        <w:rPr>
          <w:rFonts w:cs="Arial"/>
          <w:szCs w:val="24"/>
        </w:rPr>
        <w:t>:</w:t>
      </w:r>
    </w:p>
    <w:p w14:paraId="645F4090" w14:textId="77777777" w:rsidR="00AE3C49" w:rsidRDefault="00637E52" w:rsidP="00E55EAE">
      <w:pPr>
        <w:pStyle w:val="BodyText2"/>
        <w:numPr>
          <w:ilvl w:val="0"/>
          <w:numId w:val="2"/>
        </w:numPr>
        <w:tabs>
          <w:tab w:val="left" w:pos="5812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εισάγονται οι έννοιες του ανεξάρτητου μικρού οινοπαραγωγού, ανεξάρτητου μικρού παραγωγού ενδιάμεσων </w:t>
      </w:r>
      <w:r w:rsidR="00AE3C49">
        <w:rPr>
          <w:rFonts w:cs="Arial"/>
          <w:szCs w:val="24"/>
        </w:rPr>
        <w:t xml:space="preserve">αλκοολούχων </w:t>
      </w:r>
      <w:r>
        <w:rPr>
          <w:rFonts w:cs="Arial"/>
          <w:szCs w:val="24"/>
        </w:rPr>
        <w:t>προϊόντων</w:t>
      </w:r>
      <w:r w:rsidR="00AE3C49">
        <w:rPr>
          <w:rFonts w:cs="Arial"/>
          <w:szCs w:val="24"/>
        </w:rPr>
        <w:t xml:space="preserve">, ανεξάρτητου μικρού </w:t>
      </w:r>
      <w:r w:rsidR="00AE3C49">
        <w:rPr>
          <w:rFonts w:cs="Arial"/>
          <w:szCs w:val="24"/>
        </w:rPr>
        <w:lastRenderedPageBreak/>
        <w:t>παραγωγού ποτών που παρασκευάζονται με ζύμωση και του μικρού αποστακτηρίου,</w:t>
      </w:r>
    </w:p>
    <w:p w14:paraId="3D2C58AF" w14:textId="52C18E20" w:rsidR="00E761CD" w:rsidRDefault="00AE3C49" w:rsidP="00E55EAE">
      <w:pPr>
        <w:pStyle w:val="BodyText2"/>
        <w:numPr>
          <w:ilvl w:val="0"/>
          <w:numId w:val="2"/>
        </w:numPr>
        <w:tabs>
          <w:tab w:val="left" w:pos="5812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βελτιώνονται οι ρυθμίσεις που αφορούν στην αιθυλική αλκοόλη, ώστε να συνάδουν με τις πρόνοιες της νέας ευρωπαϊκής </w:t>
      </w:r>
      <w:r w:rsidR="00AC15A8">
        <w:rPr>
          <w:rFonts w:cs="Arial"/>
          <w:szCs w:val="24"/>
        </w:rPr>
        <w:t>Ο</w:t>
      </w:r>
      <w:r>
        <w:rPr>
          <w:rFonts w:cs="Arial"/>
          <w:szCs w:val="24"/>
        </w:rPr>
        <w:t xml:space="preserve">δηγίας και με </w:t>
      </w:r>
      <w:r w:rsidR="00E25716">
        <w:rPr>
          <w:rFonts w:cs="Arial"/>
          <w:szCs w:val="24"/>
        </w:rPr>
        <w:t>σχετικές</w:t>
      </w:r>
      <w:r>
        <w:rPr>
          <w:rFonts w:cs="Arial"/>
          <w:szCs w:val="24"/>
        </w:rPr>
        <w:t xml:space="preserve"> αποφάσεις του Ευρωπαϊκού Δικαστηρίου</w:t>
      </w:r>
      <w:r w:rsidR="00A46F15">
        <w:rPr>
          <w:rFonts w:cs="Arial"/>
          <w:szCs w:val="24"/>
        </w:rPr>
        <w:t>,</w:t>
      </w:r>
    </w:p>
    <w:p w14:paraId="3747B779" w14:textId="4716FA5F" w:rsidR="00294784" w:rsidRDefault="00A46F15" w:rsidP="00E55EAE">
      <w:pPr>
        <w:pStyle w:val="BodyText2"/>
        <w:numPr>
          <w:ilvl w:val="0"/>
          <w:numId w:val="2"/>
        </w:numPr>
        <w:tabs>
          <w:tab w:val="left" w:pos="5812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διευρύν</w:t>
      </w:r>
      <w:r w:rsidR="00222735">
        <w:rPr>
          <w:rFonts w:cs="Arial"/>
          <w:szCs w:val="24"/>
        </w:rPr>
        <w:t>ε</w:t>
      </w:r>
      <w:r>
        <w:rPr>
          <w:rFonts w:cs="Arial"/>
          <w:szCs w:val="24"/>
        </w:rPr>
        <w:t xml:space="preserve">ται </w:t>
      </w:r>
      <w:r w:rsidR="00222735">
        <w:rPr>
          <w:rFonts w:cs="Arial"/>
          <w:szCs w:val="24"/>
        </w:rPr>
        <w:t>το πλαίσιο απαλλαγής</w:t>
      </w:r>
      <w:r>
        <w:rPr>
          <w:rFonts w:cs="Arial"/>
          <w:szCs w:val="24"/>
        </w:rPr>
        <w:t xml:space="preserve"> </w:t>
      </w:r>
      <w:r w:rsidR="00E25716">
        <w:rPr>
          <w:rFonts w:cs="Arial"/>
          <w:szCs w:val="24"/>
        </w:rPr>
        <w:t xml:space="preserve">από τον ειδικό φόρο κατανάλωσης </w:t>
      </w:r>
      <w:r>
        <w:rPr>
          <w:rFonts w:cs="Arial"/>
          <w:szCs w:val="24"/>
        </w:rPr>
        <w:t>προϊόντ</w:t>
      </w:r>
      <w:r w:rsidR="00222735">
        <w:rPr>
          <w:rFonts w:cs="Arial"/>
          <w:szCs w:val="24"/>
        </w:rPr>
        <w:t>ων</w:t>
      </w:r>
      <w:r>
        <w:rPr>
          <w:rFonts w:cs="Arial"/>
          <w:szCs w:val="24"/>
        </w:rPr>
        <w:t xml:space="preserve"> που εμπίπτουν στην αιθυλική αλκοόλη, ώστε να περιληφθούν σε αυτ</w:t>
      </w:r>
      <w:r w:rsidR="00222735">
        <w:rPr>
          <w:rFonts w:cs="Arial"/>
          <w:szCs w:val="24"/>
        </w:rPr>
        <w:t>ό</w:t>
      </w:r>
      <w:r>
        <w:rPr>
          <w:rFonts w:cs="Arial"/>
          <w:szCs w:val="24"/>
        </w:rPr>
        <w:t xml:space="preserve"> </w:t>
      </w:r>
      <w:r w:rsidR="00E25716">
        <w:rPr>
          <w:rFonts w:cs="Arial"/>
          <w:szCs w:val="24"/>
        </w:rPr>
        <w:t xml:space="preserve">και </w:t>
      </w:r>
      <w:r>
        <w:rPr>
          <w:rFonts w:cs="Arial"/>
          <w:szCs w:val="24"/>
        </w:rPr>
        <w:t xml:space="preserve">οι περιπτώσεις που τα εν λόγω προϊόντα χρησιμοποιούνται για ιατρικούς σκοπούς, </w:t>
      </w:r>
      <w:r w:rsidR="006A569C">
        <w:rPr>
          <w:rFonts w:cs="Arial"/>
          <w:szCs w:val="24"/>
        </w:rPr>
        <w:t xml:space="preserve">για την παραγωγή προϊόντων που </w:t>
      </w:r>
      <w:r w:rsidR="00E25716">
        <w:rPr>
          <w:rFonts w:cs="Arial"/>
          <w:szCs w:val="24"/>
        </w:rPr>
        <w:t xml:space="preserve">δεν περιέχουν αλκοόλη </w:t>
      </w:r>
      <w:r w:rsidR="006A569C">
        <w:rPr>
          <w:rFonts w:cs="Arial"/>
          <w:szCs w:val="24"/>
        </w:rPr>
        <w:t xml:space="preserve">στην τελική τους μορφή, </w:t>
      </w:r>
      <w:r w:rsidR="00222735">
        <w:rPr>
          <w:rFonts w:cs="Arial"/>
          <w:szCs w:val="24"/>
        </w:rPr>
        <w:t xml:space="preserve">για την παρασκευή συστατικών προϊόντων </w:t>
      </w:r>
      <w:r w:rsidR="00294784">
        <w:rPr>
          <w:rFonts w:cs="Arial"/>
          <w:szCs w:val="24"/>
        </w:rPr>
        <w:t>που δεν υπόκεινται σε ειδικό φόρο κατανάλωσης και για την παρασκευή συμπληρωμάτων διατροφής,</w:t>
      </w:r>
      <w:r w:rsidR="00FD4D1E">
        <w:rPr>
          <w:rFonts w:cs="Arial"/>
          <w:szCs w:val="24"/>
        </w:rPr>
        <w:t xml:space="preserve"> και</w:t>
      </w:r>
    </w:p>
    <w:p w14:paraId="79E11460" w14:textId="6380371F" w:rsidR="00A46F15" w:rsidRDefault="00446A12" w:rsidP="00E55EAE">
      <w:pPr>
        <w:pStyle w:val="BodyText2"/>
        <w:numPr>
          <w:ilvl w:val="0"/>
          <w:numId w:val="2"/>
        </w:numPr>
        <w:tabs>
          <w:tab w:val="left" w:pos="5812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εισάγεται </w:t>
      </w:r>
      <w:r w:rsidR="00E25716">
        <w:rPr>
          <w:rFonts w:cs="Arial"/>
          <w:szCs w:val="24"/>
        </w:rPr>
        <w:t>πρόνοια</w:t>
      </w:r>
      <w:r w:rsidR="00AC15A8">
        <w:rPr>
          <w:rFonts w:cs="Arial"/>
          <w:szCs w:val="24"/>
        </w:rPr>
        <w:t>,</w:t>
      </w:r>
      <w:r w:rsidR="00E25716">
        <w:rPr>
          <w:rFonts w:cs="Arial"/>
          <w:szCs w:val="24"/>
        </w:rPr>
        <w:t xml:space="preserve"> ώστε να παραχωρείται από το Τμήμα Τελωνείων στου</w:t>
      </w:r>
      <w:r w:rsidR="00FD4D1E">
        <w:rPr>
          <w:rFonts w:cs="Arial"/>
          <w:szCs w:val="24"/>
        </w:rPr>
        <w:t>ς ανεξάρτητους μικρούς παραγωγούς πιστοποιητικ</w:t>
      </w:r>
      <w:r w:rsidR="00E25716">
        <w:rPr>
          <w:rFonts w:cs="Arial"/>
          <w:szCs w:val="24"/>
        </w:rPr>
        <w:t>ό</w:t>
      </w:r>
      <w:r w:rsidR="00FD4D1E">
        <w:rPr>
          <w:rFonts w:cs="Arial"/>
          <w:szCs w:val="24"/>
        </w:rPr>
        <w:t xml:space="preserve"> με το οποίο να βεβαιώνεται η ετήσια συνολική τους παραγωγή</w:t>
      </w:r>
      <w:r w:rsidR="00E25716">
        <w:rPr>
          <w:rFonts w:cs="Arial"/>
          <w:szCs w:val="24"/>
        </w:rPr>
        <w:t xml:space="preserve"> και η συμμόρφωσή τους με τα σχετικά κριτήρια μικρού παραγωγού</w:t>
      </w:r>
      <w:r>
        <w:rPr>
          <w:rFonts w:cs="Arial"/>
          <w:szCs w:val="24"/>
        </w:rPr>
        <w:t>,</w:t>
      </w:r>
      <w:r w:rsidR="00FD4D1E">
        <w:rPr>
          <w:rFonts w:cs="Arial"/>
          <w:szCs w:val="24"/>
        </w:rPr>
        <w:t xml:space="preserve"> προκειμένου να </w:t>
      </w:r>
      <w:r w:rsidR="00BF1D7B">
        <w:rPr>
          <w:rFonts w:cs="Arial"/>
          <w:szCs w:val="24"/>
        </w:rPr>
        <w:t xml:space="preserve">μπορούν να διαθέτουν τα προϊόντα τους σε άλλα κράτη μέλη και να </w:t>
      </w:r>
      <w:r w:rsidR="00FD4D1E">
        <w:rPr>
          <w:rFonts w:cs="Arial"/>
          <w:szCs w:val="24"/>
        </w:rPr>
        <w:t>επωφελούνται χαμηλού συντελεστή φόρου κατανάλωσης</w:t>
      </w:r>
      <w:r w:rsidR="00BF1D7B">
        <w:rPr>
          <w:rFonts w:cs="Arial"/>
          <w:szCs w:val="24"/>
        </w:rPr>
        <w:t xml:space="preserve"> στα εν λόγω κράτη</w:t>
      </w:r>
      <w:r>
        <w:rPr>
          <w:rFonts w:cs="Arial"/>
          <w:szCs w:val="24"/>
        </w:rPr>
        <w:t xml:space="preserve">. </w:t>
      </w:r>
      <w:r w:rsidR="00FD4D1E">
        <w:rPr>
          <w:rFonts w:cs="Arial"/>
          <w:szCs w:val="24"/>
        </w:rPr>
        <w:t xml:space="preserve"> </w:t>
      </w:r>
      <w:r w:rsidR="00222735">
        <w:rPr>
          <w:rFonts w:cs="Arial"/>
          <w:szCs w:val="24"/>
        </w:rPr>
        <w:t xml:space="preserve">  </w:t>
      </w:r>
      <w:r w:rsidR="00A46F15">
        <w:rPr>
          <w:rFonts w:cs="Arial"/>
          <w:szCs w:val="24"/>
        </w:rPr>
        <w:t xml:space="preserve"> </w:t>
      </w:r>
    </w:p>
    <w:p w14:paraId="5C0453AE" w14:textId="24CB72D0" w:rsidR="00A51D8E" w:rsidRDefault="00446A12" w:rsidP="00E55EAE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5231E">
        <w:rPr>
          <w:rFonts w:cs="Arial"/>
          <w:szCs w:val="24"/>
        </w:rPr>
        <w:t>Επιπρόσθετα</w:t>
      </w:r>
      <w:r>
        <w:rPr>
          <w:rFonts w:cs="Arial"/>
          <w:szCs w:val="24"/>
        </w:rPr>
        <w:t xml:space="preserve">, ο ίδιος κυβερνητικός αρμόδιος δήλωσε ότι </w:t>
      </w:r>
      <w:r w:rsidR="00A51D8E">
        <w:rPr>
          <w:rFonts w:cs="Arial"/>
          <w:szCs w:val="24"/>
        </w:rPr>
        <w:t xml:space="preserve">ανεξάρτητοι μικροί παραγωγοί </w:t>
      </w:r>
      <w:r w:rsidR="0045231E">
        <w:rPr>
          <w:rFonts w:cs="Arial"/>
          <w:szCs w:val="24"/>
        </w:rPr>
        <w:t>θεωρούνται</w:t>
      </w:r>
      <w:r w:rsidR="00A51D8E">
        <w:rPr>
          <w:rFonts w:cs="Arial"/>
          <w:szCs w:val="24"/>
        </w:rPr>
        <w:t xml:space="preserve"> τα ανεξάρτητα μικρά ζυθοποιεία, οι ανεξάρτητοι μικροί οινοπαραγωγοί, οι ανεξάρτητοι μικροί παραγωγοί ποτών που παρασκευάζονται με ζύμωση, οι ανεξάρτητοι μικροί παραγωγοί ενδιάμεσων προϊόντων και τα ανεξάρτητα μικρά αποστακτήρια. </w:t>
      </w:r>
    </w:p>
    <w:p w14:paraId="79F66784" w14:textId="5CF8ED2E" w:rsidR="00927DE4" w:rsidRPr="00E95877" w:rsidRDefault="00573888" w:rsidP="00E55EAE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  <w:t xml:space="preserve">Στο πλαίσιο της συζήτησης του θέματος την επιτροπή απασχόλησαν μεταξύ άλλων </w:t>
      </w:r>
      <w:r w:rsidR="00222C30">
        <w:rPr>
          <w:rFonts w:cs="Arial"/>
          <w:szCs w:val="24"/>
        </w:rPr>
        <w:t xml:space="preserve">η μη διεξαγωγή δημόσιας διαβούλευσης επί του νομοσχεδίου πριν από την κατάθεσή του </w:t>
      </w:r>
      <w:r w:rsidR="00222C30">
        <w:rPr>
          <w:rFonts w:cs="Arial"/>
          <w:szCs w:val="24"/>
        </w:rPr>
        <w:lastRenderedPageBreak/>
        <w:t>στη Βουλή των Αντιπροσώπων</w:t>
      </w:r>
      <w:r w:rsidR="00B7676F">
        <w:rPr>
          <w:rFonts w:cs="Arial"/>
          <w:szCs w:val="24"/>
        </w:rPr>
        <w:t>, καθώς</w:t>
      </w:r>
      <w:r w:rsidR="00222C30">
        <w:rPr>
          <w:rFonts w:cs="Arial"/>
          <w:szCs w:val="24"/>
        </w:rPr>
        <w:t xml:space="preserve"> και ο</w:t>
      </w:r>
      <w:r w:rsidR="00B7676F">
        <w:rPr>
          <w:rFonts w:cs="Arial"/>
          <w:szCs w:val="24"/>
        </w:rPr>
        <w:t>ι ενδεχόμενες επιπτώσεις στους</w:t>
      </w:r>
      <w:r w:rsidR="00222C30">
        <w:rPr>
          <w:rFonts w:cs="Arial"/>
          <w:szCs w:val="24"/>
        </w:rPr>
        <w:t xml:space="preserve"> </w:t>
      </w:r>
      <w:r w:rsidR="00B7676F">
        <w:rPr>
          <w:rFonts w:cs="Arial"/>
          <w:szCs w:val="24"/>
        </w:rPr>
        <w:t>μ</w:t>
      </w:r>
      <w:r w:rsidR="00222C30">
        <w:rPr>
          <w:rFonts w:cs="Arial"/>
          <w:szCs w:val="24"/>
        </w:rPr>
        <w:t>ικρ</w:t>
      </w:r>
      <w:r w:rsidR="00B7676F">
        <w:rPr>
          <w:rFonts w:cs="Arial"/>
          <w:szCs w:val="24"/>
        </w:rPr>
        <w:t>ούς</w:t>
      </w:r>
      <w:r>
        <w:rPr>
          <w:rFonts w:cs="Arial"/>
          <w:szCs w:val="24"/>
        </w:rPr>
        <w:t xml:space="preserve"> παραγωγ</w:t>
      </w:r>
      <w:r w:rsidR="00B7676F">
        <w:rPr>
          <w:rFonts w:cs="Arial"/>
          <w:szCs w:val="24"/>
        </w:rPr>
        <w:t>ούς</w:t>
      </w:r>
      <w:r>
        <w:rPr>
          <w:rFonts w:cs="Arial"/>
          <w:szCs w:val="24"/>
        </w:rPr>
        <w:t xml:space="preserve"> </w:t>
      </w:r>
      <w:r w:rsidR="00222C30">
        <w:rPr>
          <w:rFonts w:cs="Arial"/>
          <w:szCs w:val="24"/>
        </w:rPr>
        <w:t>αλκοολούχων ποτών</w:t>
      </w:r>
      <w:r w:rsidR="00B7676F">
        <w:rPr>
          <w:rFonts w:cs="Arial"/>
          <w:szCs w:val="24"/>
        </w:rPr>
        <w:t xml:space="preserve"> από τις προτεινόμενες ρυθμίσεις</w:t>
      </w:r>
      <w:r w:rsidR="00927DE4">
        <w:rPr>
          <w:rFonts w:cs="Arial"/>
          <w:szCs w:val="24"/>
        </w:rPr>
        <w:t>.</w:t>
      </w:r>
    </w:p>
    <w:p w14:paraId="64F52FE1" w14:textId="7D7099E7" w:rsidR="00927DE4" w:rsidRDefault="00927DE4" w:rsidP="00E55EAE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  <w:t xml:space="preserve">Σε σχέση με τα τεθέντα ζητήματα ο εκπρόσωπος του </w:t>
      </w:r>
      <w:r w:rsidR="00222C30">
        <w:rPr>
          <w:rFonts w:cs="Arial"/>
          <w:szCs w:val="24"/>
        </w:rPr>
        <w:t>Τμήματος Τελωνείων</w:t>
      </w:r>
      <w:r>
        <w:rPr>
          <w:rFonts w:cs="Arial"/>
          <w:szCs w:val="24"/>
        </w:rPr>
        <w:t xml:space="preserve"> δήλωσε μεταξύ άλλων τα ακόλουθα:</w:t>
      </w:r>
    </w:p>
    <w:p w14:paraId="7FF80D72" w14:textId="64C5455B" w:rsidR="00701117" w:rsidRDefault="0015323F" w:rsidP="00E55EAE">
      <w:pPr>
        <w:pStyle w:val="BodyText2"/>
        <w:numPr>
          <w:ilvl w:val="0"/>
          <w:numId w:val="3"/>
        </w:numPr>
        <w:tabs>
          <w:tab w:val="left" w:pos="5812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Ν</w:t>
      </w:r>
      <w:r w:rsidR="00701117">
        <w:rPr>
          <w:rFonts w:cs="Arial"/>
          <w:szCs w:val="24"/>
        </w:rPr>
        <w:t>ομοθετ</w:t>
      </w:r>
      <w:r>
        <w:rPr>
          <w:rFonts w:cs="Arial"/>
          <w:szCs w:val="24"/>
        </w:rPr>
        <w:t>ήματα</w:t>
      </w:r>
      <w:r w:rsidR="00701117">
        <w:rPr>
          <w:rFonts w:cs="Arial"/>
          <w:szCs w:val="24"/>
        </w:rPr>
        <w:t xml:space="preserve"> που </w:t>
      </w:r>
      <w:r w:rsidR="00BF1D7B">
        <w:rPr>
          <w:rFonts w:cs="Arial"/>
          <w:szCs w:val="24"/>
        </w:rPr>
        <w:t>ρυθμίζουν</w:t>
      </w:r>
      <w:r>
        <w:rPr>
          <w:rFonts w:cs="Arial"/>
          <w:szCs w:val="24"/>
        </w:rPr>
        <w:t xml:space="preserve"> </w:t>
      </w:r>
      <w:r w:rsidR="00BF1D7B">
        <w:rPr>
          <w:rFonts w:cs="Arial"/>
          <w:szCs w:val="24"/>
        </w:rPr>
        <w:t>ζητήματα</w:t>
      </w:r>
      <w:r w:rsidR="00701117">
        <w:rPr>
          <w:rFonts w:cs="Arial"/>
          <w:szCs w:val="24"/>
        </w:rPr>
        <w:t xml:space="preserve"> φόρ</w:t>
      </w:r>
      <w:r w:rsidR="00BF1D7B">
        <w:rPr>
          <w:rFonts w:cs="Arial"/>
          <w:szCs w:val="24"/>
        </w:rPr>
        <w:t>ων</w:t>
      </w:r>
      <w:r w:rsidR="00701117">
        <w:rPr>
          <w:rFonts w:cs="Arial"/>
          <w:szCs w:val="24"/>
        </w:rPr>
        <w:t xml:space="preserve"> κατανάλωσης</w:t>
      </w:r>
      <w:r w:rsidR="0045231E">
        <w:rPr>
          <w:rFonts w:cs="Arial"/>
          <w:szCs w:val="24"/>
        </w:rPr>
        <w:t>, με βάση τον Οδηγό Διαβούλευσης,</w:t>
      </w:r>
      <w:r w:rsidR="00701117">
        <w:rPr>
          <w:rFonts w:cs="Arial"/>
          <w:szCs w:val="24"/>
        </w:rPr>
        <w:t xml:space="preserve"> εξαιρούνται της διαδικασίας</w:t>
      </w:r>
      <w:r>
        <w:rPr>
          <w:rFonts w:cs="Arial"/>
          <w:szCs w:val="24"/>
        </w:rPr>
        <w:t xml:space="preserve"> δημόσιας διαβούλευσης. </w:t>
      </w:r>
      <w:r w:rsidR="00701117">
        <w:rPr>
          <w:rFonts w:cs="Arial"/>
          <w:szCs w:val="24"/>
        </w:rPr>
        <w:t xml:space="preserve"> </w:t>
      </w:r>
    </w:p>
    <w:p w14:paraId="58816933" w14:textId="63CD2BA0" w:rsidR="00CA2D0C" w:rsidRDefault="00222C30" w:rsidP="00E55EAE">
      <w:pPr>
        <w:pStyle w:val="BodyText2"/>
        <w:numPr>
          <w:ilvl w:val="0"/>
          <w:numId w:val="3"/>
        </w:numPr>
        <w:tabs>
          <w:tab w:val="left" w:pos="5812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Οι προτεινόμενες ρυθμίσεις δεν αναμένεται να επιφέρουν οποιεσδήποτε αρνητικές επιπτώσεις στους παραγωγούς αλκοολούχων ποτών που εμπίπτουν στις πρόνοιες της σχετικής </w:t>
      </w:r>
      <w:r w:rsidR="00AC15A8">
        <w:rPr>
          <w:rFonts w:cs="Arial"/>
          <w:szCs w:val="24"/>
        </w:rPr>
        <w:t>Ο</w:t>
      </w:r>
      <w:r>
        <w:rPr>
          <w:rFonts w:cs="Arial"/>
          <w:szCs w:val="24"/>
        </w:rPr>
        <w:t>δηγίας</w:t>
      </w:r>
      <w:r w:rsidR="00CA2D0C">
        <w:rPr>
          <w:rFonts w:cs="Arial"/>
          <w:szCs w:val="24"/>
        </w:rPr>
        <w:t xml:space="preserve">. </w:t>
      </w:r>
    </w:p>
    <w:p w14:paraId="334A8FE8" w14:textId="612B5DA7" w:rsidR="00B4292C" w:rsidRDefault="00BF1D7B" w:rsidP="00E55EAE">
      <w:pPr>
        <w:pStyle w:val="BodyText2"/>
        <w:numPr>
          <w:ilvl w:val="0"/>
          <w:numId w:val="3"/>
        </w:numPr>
        <w:tabs>
          <w:tab w:val="left" w:pos="5812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Το πιστοποιητικό</w:t>
      </w:r>
      <w:r w:rsidR="00CA2D0C">
        <w:rPr>
          <w:rFonts w:cs="Arial"/>
          <w:szCs w:val="24"/>
        </w:rPr>
        <w:t xml:space="preserve"> μικρού παραγωγού αναμένεται να βοηθήσει τους μικρούς παραγωγούς αλκοολούχων ποτών που επιθυμούν να εξάγουν τα προϊόντα τους σε άλλα κράτη μέλη, καθώς</w:t>
      </w:r>
      <w:r>
        <w:rPr>
          <w:rFonts w:cs="Arial"/>
          <w:szCs w:val="24"/>
        </w:rPr>
        <w:t xml:space="preserve"> με την </w:t>
      </w:r>
      <w:r w:rsidR="00CA2D0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απόκτησή του </w:t>
      </w:r>
      <w:r w:rsidR="00CA2D0C">
        <w:rPr>
          <w:rFonts w:cs="Arial"/>
          <w:szCs w:val="24"/>
        </w:rPr>
        <w:t xml:space="preserve">τα προϊόντα </w:t>
      </w:r>
      <w:r w:rsidR="00450DF0">
        <w:rPr>
          <w:rFonts w:cs="Arial"/>
          <w:szCs w:val="24"/>
        </w:rPr>
        <w:t>τους</w:t>
      </w:r>
      <w:r w:rsidR="00CA2D0C">
        <w:rPr>
          <w:rFonts w:cs="Arial"/>
          <w:szCs w:val="24"/>
        </w:rPr>
        <w:t xml:space="preserve"> θα υπόκεινται σ</w:t>
      </w:r>
      <w:r>
        <w:rPr>
          <w:rFonts w:cs="Arial"/>
          <w:szCs w:val="24"/>
        </w:rPr>
        <w:t>τον</w:t>
      </w:r>
      <w:r w:rsidR="00CA2D0C">
        <w:rPr>
          <w:rFonts w:cs="Arial"/>
          <w:szCs w:val="24"/>
        </w:rPr>
        <w:t xml:space="preserve"> χαμηλό συντελεστή φόρου </w:t>
      </w:r>
      <w:r w:rsidR="00701117">
        <w:rPr>
          <w:rFonts w:cs="Arial"/>
          <w:szCs w:val="24"/>
        </w:rPr>
        <w:t xml:space="preserve">κατανάλωσης που ισχύει στο </w:t>
      </w:r>
      <w:r w:rsidR="00850C41">
        <w:rPr>
          <w:rFonts w:cs="Arial"/>
          <w:szCs w:val="24"/>
        </w:rPr>
        <w:t xml:space="preserve">εκάστοτε </w:t>
      </w:r>
      <w:r w:rsidR="00701117">
        <w:rPr>
          <w:rFonts w:cs="Arial"/>
          <w:szCs w:val="24"/>
        </w:rPr>
        <w:t xml:space="preserve">κράτος μέλος και συναφώς </w:t>
      </w:r>
      <w:r w:rsidR="00450DF0">
        <w:rPr>
          <w:rFonts w:cs="Arial"/>
          <w:szCs w:val="24"/>
        </w:rPr>
        <w:t xml:space="preserve">θα μπορούν να προσφέρουν </w:t>
      </w:r>
      <w:r w:rsidR="00701117">
        <w:rPr>
          <w:rFonts w:cs="Arial"/>
          <w:szCs w:val="24"/>
        </w:rPr>
        <w:t xml:space="preserve">τα προϊόντα τους σε </w:t>
      </w:r>
      <w:r w:rsidR="00F37A92">
        <w:rPr>
          <w:rFonts w:cs="Arial"/>
          <w:szCs w:val="24"/>
        </w:rPr>
        <w:t>πιο ανταγωνιστικές</w:t>
      </w:r>
      <w:r w:rsidR="00701117">
        <w:rPr>
          <w:rFonts w:cs="Arial"/>
          <w:szCs w:val="24"/>
        </w:rPr>
        <w:t xml:space="preserve"> τιμές.  </w:t>
      </w:r>
      <w:r w:rsidR="00CA2D0C">
        <w:rPr>
          <w:rFonts w:cs="Arial"/>
          <w:szCs w:val="24"/>
        </w:rPr>
        <w:t xml:space="preserve">  </w:t>
      </w:r>
      <w:r w:rsidR="00573888">
        <w:rPr>
          <w:rFonts w:cs="Arial"/>
          <w:szCs w:val="24"/>
        </w:rPr>
        <w:t xml:space="preserve"> </w:t>
      </w:r>
    </w:p>
    <w:p w14:paraId="5A614290" w14:textId="2C654019" w:rsidR="00F16F43" w:rsidRDefault="00850C41" w:rsidP="00E55EAE">
      <w:r>
        <w:tab/>
      </w:r>
      <w:r w:rsidR="004825EB">
        <w:t>Στο στάδιο της κατ’ άρθρον συζήτησης του νομοσχεδίου διαπιστώθηκε από την επιτροπή, μετά από υπόδειξη των υπηρεσιών της Βουλής, ότι</w:t>
      </w:r>
      <w:r w:rsidR="00BC300C">
        <w:t xml:space="preserve"> </w:t>
      </w:r>
      <w:r w:rsidR="004825EB">
        <w:t>στ</w:t>
      </w:r>
      <w:r w:rsidR="0045231E">
        <w:t>ου</w:t>
      </w:r>
      <w:r w:rsidR="004825EB">
        <w:t xml:space="preserve">ς </w:t>
      </w:r>
      <w:r w:rsidR="0045231E">
        <w:t>ορισμούς</w:t>
      </w:r>
      <w:r w:rsidR="004825EB">
        <w:t xml:space="preserve"> του ανεξάρτητου μικρού οινοπαραγωγού, μικρού παραγωγού ενδιάμεσων προϊόντων και μικρού παραγωγού προϊόντων με ζύμωση</w:t>
      </w:r>
      <w:r w:rsidR="0045231E">
        <w:t>,</w:t>
      </w:r>
      <w:r w:rsidR="004825EB">
        <w:t xml:space="preserve"> εκ παραδρομής δεν περιλήφθηκαν οι </w:t>
      </w:r>
      <w:r w:rsidR="00F37A92">
        <w:t xml:space="preserve">πρόνοιες </w:t>
      </w:r>
      <w:r w:rsidR="004825EB">
        <w:t>τ</w:t>
      </w:r>
      <w:r w:rsidR="00F37A92">
        <w:t>ης</w:t>
      </w:r>
      <w:r w:rsidR="004825EB">
        <w:t xml:space="preserve"> </w:t>
      </w:r>
      <w:r w:rsidR="00CE1F27">
        <w:t>Οδηγίας 2020/1151</w:t>
      </w:r>
      <w:r w:rsidR="004825EB">
        <w:t xml:space="preserve"> που αφορούν δύο ή περισσότερους μικρούς παραγωγούς</w:t>
      </w:r>
      <w:r w:rsidR="00E91B81">
        <w:t xml:space="preserve"> και συναφώς</w:t>
      </w:r>
      <w:r w:rsidR="00AC15A8">
        <w:t xml:space="preserve"> η επιτροπή</w:t>
      </w:r>
      <w:r w:rsidR="00E91B81">
        <w:t xml:space="preserve"> κάλεσε το Υπουργείο Οικονομικών όπως </w:t>
      </w:r>
      <w:r w:rsidR="00FB4476">
        <w:t xml:space="preserve">μελετήσει </w:t>
      </w:r>
      <w:r w:rsidR="0045231E">
        <w:t>το θέμα</w:t>
      </w:r>
      <w:r w:rsidR="00FB4476">
        <w:t xml:space="preserve"> και</w:t>
      </w:r>
      <w:r w:rsidR="00AC15A8">
        <w:t>,</w:t>
      </w:r>
      <w:r w:rsidR="00FB4476">
        <w:t xml:space="preserve"> </w:t>
      </w:r>
      <w:r w:rsidR="0045231E">
        <w:t xml:space="preserve">εφόσον κρίνεται </w:t>
      </w:r>
      <w:r w:rsidR="00557D07">
        <w:t>αναγκαίο</w:t>
      </w:r>
      <w:r w:rsidR="0045231E">
        <w:t xml:space="preserve">, </w:t>
      </w:r>
      <w:r w:rsidR="00E91B81">
        <w:t xml:space="preserve">καταθέσει ενώπιόν της </w:t>
      </w:r>
      <w:r w:rsidR="0045231E">
        <w:t>σχετικά αναθεωρημένο</w:t>
      </w:r>
      <w:r w:rsidR="00E91B81">
        <w:t xml:space="preserve"> νομοσχ</w:t>
      </w:r>
      <w:r w:rsidR="0045231E">
        <w:t>έδιο</w:t>
      </w:r>
      <w:r w:rsidR="00E91B81">
        <w:t>.</w:t>
      </w:r>
    </w:p>
    <w:p w14:paraId="3F840404" w14:textId="04501223" w:rsidR="00F16F43" w:rsidRDefault="00BC300C" w:rsidP="00E55EAE">
      <w:r>
        <w:lastRenderedPageBreak/>
        <w:tab/>
      </w:r>
      <w:r w:rsidR="0033272E">
        <w:t>Σ</w:t>
      </w:r>
      <w:r w:rsidR="00CE1F27">
        <w:t>υναφώς</w:t>
      </w:r>
      <w:r w:rsidR="00FB4476">
        <w:t>, το Υπουργείο Οικονομικών στη βάση τ</w:t>
      </w:r>
      <w:r w:rsidR="0045231E">
        <w:t>ων</w:t>
      </w:r>
      <w:r w:rsidR="0033272E">
        <w:t xml:space="preserve"> πιο πάνω</w:t>
      </w:r>
      <w:r w:rsidR="00FB4476">
        <w:t xml:space="preserve"> κατέθεσε ενώπι</w:t>
      </w:r>
      <w:r w:rsidR="00557D07">
        <w:t>ο</w:t>
      </w:r>
      <w:r w:rsidR="00FB4476">
        <w:t xml:space="preserve">ν </w:t>
      </w:r>
      <w:r w:rsidR="0045231E">
        <w:t>της επιτροπής</w:t>
      </w:r>
      <w:r w:rsidR="00F16F43">
        <w:t>,</w:t>
      </w:r>
      <w:r w:rsidR="00FB4476">
        <w:t xml:space="preserve"> στις </w:t>
      </w:r>
      <w:r w:rsidR="0033272E">
        <w:t>9 Μαρτίου 2022</w:t>
      </w:r>
      <w:r w:rsidR="00F16F43">
        <w:t>,</w:t>
      </w:r>
      <w:r w:rsidR="00FB4476">
        <w:t xml:space="preserve"> </w:t>
      </w:r>
      <w:r w:rsidR="00F16F43">
        <w:t>α</w:t>
      </w:r>
      <w:r w:rsidR="00FB4476">
        <w:t>ναθεωρημένο κείμενο νομοσχεδίου, προκειμένου να επιτευχθεί πλήρης συμμόρφωση με το ευρωπαϊκό κεκτημένο.</w:t>
      </w:r>
      <w:r w:rsidR="00F16F43">
        <w:t xml:space="preserve">  </w:t>
      </w:r>
    </w:p>
    <w:p w14:paraId="60AB069B" w14:textId="1766F875" w:rsidR="00CE1F27" w:rsidRDefault="00CE1F27" w:rsidP="00E55EAE">
      <w:r>
        <w:tab/>
        <w:t>Στο στάδιο της περαιτέρω εξέτασης του θέματος, η επιτροπή επισήμανε ότι ως  ημερομηνία έναρξης της ισχύος του προτεινόμενου νόμου ορίζεται η 1</w:t>
      </w:r>
      <w:r w:rsidRPr="00CE1F27">
        <w:rPr>
          <w:vertAlign w:val="superscript"/>
        </w:rPr>
        <w:t>η</w:t>
      </w:r>
      <w:r>
        <w:t xml:space="preserve"> Ιανουαρίου 2022, </w:t>
      </w:r>
      <w:r w:rsidR="0045231E">
        <w:t xml:space="preserve">ημερομηνία </w:t>
      </w:r>
      <w:r>
        <w:t xml:space="preserve">η οποία έχει παρέλθει και ως εκ τούτου ζήτησε </w:t>
      </w:r>
      <w:r w:rsidR="0045231E">
        <w:t>την άποψη</w:t>
      </w:r>
      <w:r>
        <w:t xml:space="preserve"> της Νομικής Υπηρεσίας της Δημοκρατίας και του Τμήματος Φορολογίας </w:t>
      </w:r>
      <w:r w:rsidR="0045231E">
        <w:t>ως προς το κατά πόσον η εφαρμογή του νόμου θα πρέπει να έχει αναδρομική ισχύ</w:t>
      </w:r>
      <w:r>
        <w:t xml:space="preserve">. </w:t>
      </w:r>
    </w:p>
    <w:p w14:paraId="7316D751" w14:textId="510F8AF1" w:rsidR="004825EB" w:rsidRDefault="00CE1F27" w:rsidP="00E55EAE">
      <w:r>
        <w:tab/>
      </w:r>
      <w:r w:rsidR="00F16F43">
        <w:t>Σε σχέση με το</w:t>
      </w:r>
      <w:r w:rsidR="003232E5">
        <w:t xml:space="preserve"> πιο πάνω</w:t>
      </w:r>
      <w:r w:rsidR="00F16F43">
        <w:t xml:space="preserve"> ζήτημα</w:t>
      </w:r>
      <w:r w:rsidR="003232E5">
        <w:t>,</w:t>
      </w:r>
      <w:r w:rsidR="00F16F43">
        <w:t xml:space="preserve"> οι εκπρόσωποι της Νομικής Υπηρεσίας της Δημοκρατίας και του Τμήματος Φορολογίας δήλωσαν </w:t>
      </w:r>
      <w:r>
        <w:t>ότι ως ημερομηνία έναρξης της ισχύος του προτεινόμενου νόμου ορίστηκε η 1</w:t>
      </w:r>
      <w:r w:rsidRPr="00CE1F27">
        <w:rPr>
          <w:vertAlign w:val="superscript"/>
        </w:rPr>
        <w:t>η</w:t>
      </w:r>
      <w:r>
        <w:t xml:space="preserve"> Ιανουαρίου 2022 για σκοπούς έγκαιρης συμμόρφωσης με το ευρωπαϊκό κεκτημένο.  Δεδομένου ότι  η εν λόγω ημερομηνία έχει παρέλθει και ο προτεινόμενος νόμος δεν έχει ακόμη ψηφισθεί, κρίνεται </w:t>
      </w:r>
      <w:r w:rsidR="00D70469">
        <w:t>ορθότερο</w:t>
      </w:r>
      <w:r>
        <w:t xml:space="preserve"> </w:t>
      </w:r>
      <w:r w:rsidR="00D70469">
        <w:t xml:space="preserve">όπως </w:t>
      </w:r>
      <w:r w:rsidR="00736D3F">
        <w:t xml:space="preserve">τεθεί σε ισχύ από την ημερομηνία δημοσίευσής του στην Επίσημη  Εφημερίδα της Δημοκρατίας και </w:t>
      </w:r>
      <w:r w:rsidR="00B5052C">
        <w:t xml:space="preserve">συνεπώς </w:t>
      </w:r>
      <w:r w:rsidR="003232E5">
        <w:t>απαλειφθεί</w:t>
      </w:r>
      <w:r>
        <w:t xml:space="preserve"> από το κείμενο του νομοσχεδίου </w:t>
      </w:r>
      <w:r w:rsidR="00736D3F">
        <w:t xml:space="preserve">η πρόνοια για </w:t>
      </w:r>
      <w:r w:rsidR="00D70469">
        <w:t xml:space="preserve">αναδρομική </w:t>
      </w:r>
      <w:r w:rsidR="00736D3F">
        <w:t xml:space="preserve">έναρξη </w:t>
      </w:r>
      <w:r w:rsidR="00D70469">
        <w:t xml:space="preserve">της </w:t>
      </w:r>
      <w:r w:rsidR="00736D3F">
        <w:t>ισχύος</w:t>
      </w:r>
      <w:r w:rsidR="003232E5">
        <w:t xml:space="preserve"> αυτού</w:t>
      </w:r>
      <w:r w:rsidR="00736D3F">
        <w:t xml:space="preserve">. </w:t>
      </w:r>
      <w:r w:rsidR="00FB4476">
        <w:t xml:space="preserve"> </w:t>
      </w:r>
      <w:r w:rsidR="00BC300C">
        <w:t xml:space="preserve"> </w:t>
      </w:r>
    </w:p>
    <w:p w14:paraId="099CD858" w14:textId="5C521604" w:rsidR="00CF1853" w:rsidRPr="006C4C3B" w:rsidRDefault="00A91EE2" w:rsidP="00E55EAE">
      <w:pPr>
        <w:pStyle w:val="BodyText2"/>
        <w:rPr>
          <w:rFonts w:cs="Arial"/>
          <w:szCs w:val="24"/>
          <w:highlight w:val="yellow"/>
        </w:rPr>
      </w:pPr>
      <w:r>
        <w:rPr>
          <w:rFonts w:cs="Arial"/>
          <w:bCs/>
          <w:szCs w:val="24"/>
        </w:rPr>
        <w:tab/>
      </w:r>
      <w:r w:rsidR="00B95E95">
        <w:rPr>
          <w:rFonts w:cs="Arial"/>
          <w:bCs/>
          <w:szCs w:val="24"/>
        </w:rPr>
        <w:t>Η</w:t>
      </w:r>
      <w:r w:rsidR="00CE0350">
        <w:rPr>
          <w:rFonts w:cs="Arial"/>
          <w:szCs w:val="24"/>
        </w:rPr>
        <w:t xml:space="preserve"> Κοινοβουλευτική Επιτροπή Οικονομικών και Προϋπολογισμού</w:t>
      </w:r>
      <w:r w:rsidR="00AC15A8">
        <w:rPr>
          <w:rFonts w:cs="Arial"/>
          <w:szCs w:val="24"/>
        </w:rPr>
        <w:t>,</w:t>
      </w:r>
      <w:r w:rsidR="00CE0350">
        <w:rPr>
          <w:rFonts w:cs="Arial"/>
          <w:szCs w:val="24"/>
        </w:rPr>
        <w:t xml:space="preserve"> </w:t>
      </w:r>
      <w:r w:rsidR="00B334FC">
        <w:rPr>
          <w:rFonts w:cs="Arial"/>
          <w:szCs w:val="24"/>
        </w:rPr>
        <w:t xml:space="preserve">αφού έλαβε υπόψη όλα όσα τέθηκαν ενώπιόν </w:t>
      </w:r>
      <w:r w:rsidR="00AC15A8">
        <w:rPr>
          <w:rFonts w:cs="Arial"/>
          <w:szCs w:val="24"/>
        </w:rPr>
        <w:t>της,</w:t>
      </w:r>
      <w:r w:rsidR="005F4456">
        <w:rPr>
          <w:rFonts w:cs="Arial"/>
          <w:szCs w:val="24"/>
        </w:rPr>
        <w:t xml:space="preserve"> </w:t>
      </w:r>
      <w:r w:rsidR="00B5052C">
        <w:rPr>
          <w:rFonts w:cs="Arial"/>
          <w:szCs w:val="24"/>
        </w:rPr>
        <w:t xml:space="preserve">επιφυλάχθηκε να τοποθετηθεί κατά τη συζήτηση του θέματος στην ολομέλεια του σώματος, </w:t>
      </w:r>
      <w:r w:rsidR="005F4456">
        <w:rPr>
          <w:rFonts w:cs="Arial"/>
          <w:szCs w:val="24"/>
        </w:rPr>
        <w:t xml:space="preserve">υποβάλλοντας </w:t>
      </w:r>
      <w:r w:rsidR="00B5052C">
        <w:rPr>
          <w:rFonts w:cs="Arial"/>
          <w:szCs w:val="24"/>
        </w:rPr>
        <w:t>ενώπιόν της</w:t>
      </w:r>
      <w:r w:rsidR="005F4456">
        <w:rPr>
          <w:rFonts w:cs="Arial"/>
          <w:szCs w:val="24"/>
        </w:rPr>
        <w:t xml:space="preserve"> τροποποιημένο σύμφωνα με τα πιο πάνω κείμενο νομοσχεδίου</w:t>
      </w:r>
      <w:r w:rsidR="003D3F77">
        <w:rPr>
          <w:rFonts w:cs="Arial"/>
          <w:szCs w:val="24"/>
        </w:rPr>
        <w:t xml:space="preserve">. </w:t>
      </w:r>
    </w:p>
    <w:p w14:paraId="7BC3A308" w14:textId="6E1C23ED" w:rsidR="00CE0350" w:rsidRDefault="00CE0350" w:rsidP="00E55EAE">
      <w:pPr>
        <w:pStyle w:val="BodyText2"/>
        <w:rPr>
          <w:rFonts w:cs="Arial"/>
          <w:szCs w:val="24"/>
        </w:rPr>
      </w:pPr>
    </w:p>
    <w:p w14:paraId="1B527640" w14:textId="7688C53D" w:rsidR="00CE0350" w:rsidRDefault="003D3F77" w:rsidP="00E55EAE">
      <w:pPr>
        <w:widowControl w:val="0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8E3369">
        <w:rPr>
          <w:rFonts w:cs="Arial"/>
          <w:szCs w:val="24"/>
        </w:rPr>
        <w:t>9</w:t>
      </w:r>
      <w:r w:rsidR="00D95E87">
        <w:rPr>
          <w:rFonts w:cs="Arial"/>
          <w:szCs w:val="24"/>
        </w:rPr>
        <w:t xml:space="preserve"> </w:t>
      </w:r>
      <w:r w:rsidR="001C5B7B">
        <w:rPr>
          <w:rFonts w:cs="Arial"/>
          <w:szCs w:val="24"/>
        </w:rPr>
        <w:t>Μαρτίου</w:t>
      </w:r>
      <w:r w:rsidR="00CE0350">
        <w:rPr>
          <w:rFonts w:cs="Arial"/>
          <w:szCs w:val="24"/>
        </w:rPr>
        <w:t xml:space="preserve"> 202</w:t>
      </w:r>
      <w:r w:rsidR="001C5B7B">
        <w:rPr>
          <w:rFonts w:cs="Arial"/>
          <w:szCs w:val="24"/>
        </w:rPr>
        <w:t>2</w:t>
      </w:r>
      <w:r w:rsidR="00CE0350">
        <w:rPr>
          <w:rFonts w:cs="Arial"/>
          <w:szCs w:val="24"/>
        </w:rPr>
        <w:t xml:space="preserve">       </w:t>
      </w:r>
    </w:p>
    <w:p w14:paraId="458F30F8" w14:textId="7C0747BF" w:rsidR="00CE0350" w:rsidRPr="0036240C" w:rsidRDefault="00CE0350" w:rsidP="00E55EAE">
      <w:pPr>
        <w:widowControl w:val="0"/>
        <w:rPr>
          <w:rFonts w:cs="Arial"/>
          <w:szCs w:val="24"/>
        </w:rPr>
      </w:pPr>
      <w:r w:rsidRPr="0036240C">
        <w:rPr>
          <w:rFonts w:cs="Arial"/>
          <w:szCs w:val="24"/>
        </w:rPr>
        <w:t>Αρ. Φακ.: 23.0</w:t>
      </w:r>
      <w:r w:rsidR="003D3F77">
        <w:rPr>
          <w:rFonts w:cs="Arial"/>
          <w:szCs w:val="24"/>
        </w:rPr>
        <w:t>1</w:t>
      </w:r>
      <w:r w:rsidRPr="0036240C">
        <w:rPr>
          <w:rFonts w:cs="Arial"/>
          <w:szCs w:val="24"/>
        </w:rPr>
        <w:t>.06</w:t>
      </w:r>
      <w:r w:rsidR="001C5B7B">
        <w:rPr>
          <w:rFonts w:cs="Arial"/>
          <w:szCs w:val="24"/>
        </w:rPr>
        <w:t>3</w:t>
      </w:r>
      <w:r w:rsidRPr="0036240C">
        <w:rPr>
          <w:rFonts w:cs="Arial"/>
          <w:szCs w:val="24"/>
        </w:rPr>
        <w:t>.</w:t>
      </w:r>
      <w:r w:rsidR="001C5B7B">
        <w:rPr>
          <w:rFonts w:cs="Arial"/>
          <w:szCs w:val="24"/>
        </w:rPr>
        <w:t>008</w:t>
      </w:r>
      <w:r w:rsidRPr="0036240C">
        <w:rPr>
          <w:rFonts w:cs="Arial"/>
          <w:szCs w:val="24"/>
        </w:rPr>
        <w:t>-202</w:t>
      </w:r>
      <w:r w:rsidR="001C5B7B">
        <w:rPr>
          <w:rFonts w:cs="Arial"/>
          <w:szCs w:val="24"/>
        </w:rPr>
        <w:t>2</w:t>
      </w:r>
      <w:r w:rsidRPr="0036240C">
        <w:rPr>
          <w:rFonts w:cs="Arial"/>
          <w:szCs w:val="24"/>
        </w:rPr>
        <w:t xml:space="preserve"> </w:t>
      </w:r>
    </w:p>
    <w:p w14:paraId="0B5458E4" w14:textId="2DE37DF6" w:rsidR="00CE0350" w:rsidRDefault="00423304" w:rsidP="00E55EAE">
      <w:pPr>
        <w:widowControl w:val="0"/>
      </w:pPr>
      <w:r>
        <w:rPr>
          <w:rFonts w:cs="Arial"/>
          <w:sz w:val="20"/>
          <w:szCs w:val="20"/>
        </w:rPr>
        <w:t>ΣΧΚ/</w:t>
      </w:r>
      <w:r w:rsidR="00BA5277">
        <w:rPr>
          <w:rFonts w:cs="Arial"/>
          <w:sz w:val="20"/>
          <w:szCs w:val="20"/>
        </w:rPr>
        <w:t>ΧΜ/</w:t>
      </w:r>
      <w:r w:rsidR="00E55EAE">
        <w:rPr>
          <w:rFonts w:cs="Arial"/>
          <w:sz w:val="20"/>
          <w:szCs w:val="20"/>
        </w:rPr>
        <w:t>ΧΓ</w:t>
      </w:r>
    </w:p>
    <w:p w14:paraId="3DE2CD8A" w14:textId="77777777" w:rsidR="00CE0350" w:rsidRDefault="00CE0350" w:rsidP="00E55EAE"/>
    <w:p w14:paraId="7BEB7D1B" w14:textId="77777777" w:rsidR="005E3142" w:rsidRDefault="005E3142" w:rsidP="00E55EAE"/>
    <w:sectPr w:rsidR="005E3142" w:rsidSect="00E55EAE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BEC1" w14:textId="77777777" w:rsidR="00C81CFD" w:rsidRDefault="00C81CFD" w:rsidP="00DE0F69">
      <w:pPr>
        <w:spacing w:line="240" w:lineRule="auto"/>
      </w:pPr>
      <w:r>
        <w:separator/>
      </w:r>
    </w:p>
  </w:endnote>
  <w:endnote w:type="continuationSeparator" w:id="0">
    <w:p w14:paraId="0406228A" w14:textId="77777777" w:rsidR="00C81CFD" w:rsidRDefault="00C81CFD" w:rsidP="00DE0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2C1F" w14:textId="77777777" w:rsidR="00C81CFD" w:rsidRDefault="00C81CFD" w:rsidP="00DE0F69">
      <w:pPr>
        <w:spacing w:line="240" w:lineRule="auto"/>
      </w:pPr>
      <w:r>
        <w:separator/>
      </w:r>
    </w:p>
  </w:footnote>
  <w:footnote w:type="continuationSeparator" w:id="0">
    <w:p w14:paraId="07F83467" w14:textId="77777777" w:rsidR="00C81CFD" w:rsidRDefault="00C81CFD" w:rsidP="00DE0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3022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0BE7F5" w14:textId="64516716" w:rsidR="00DE0F69" w:rsidRDefault="00DE0F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23B29C" w14:textId="77777777" w:rsidR="00DE0F69" w:rsidRDefault="00DE0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123"/>
    <w:multiLevelType w:val="hybridMultilevel"/>
    <w:tmpl w:val="C01CAB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934"/>
    <w:multiLevelType w:val="hybridMultilevel"/>
    <w:tmpl w:val="F15CF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C23A1"/>
    <w:multiLevelType w:val="hybridMultilevel"/>
    <w:tmpl w:val="7DB89F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33ACC"/>
    <w:multiLevelType w:val="hybridMultilevel"/>
    <w:tmpl w:val="7264FE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04"/>
    <w:rsid w:val="00020016"/>
    <w:rsid w:val="00032971"/>
    <w:rsid w:val="00034CA7"/>
    <w:rsid w:val="00046636"/>
    <w:rsid w:val="00074024"/>
    <w:rsid w:val="00084E11"/>
    <w:rsid w:val="0009031B"/>
    <w:rsid w:val="000A0D19"/>
    <w:rsid w:val="000A4882"/>
    <w:rsid w:val="000F1F75"/>
    <w:rsid w:val="000F21B3"/>
    <w:rsid w:val="001016BC"/>
    <w:rsid w:val="00105886"/>
    <w:rsid w:val="00152DB1"/>
    <w:rsid w:val="0015323F"/>
    <w:rsid w:val="00184037"/>
    <w:rsid w:val="001C5B7B"/>
    <w:rsid w:val="001C71E6"/>
    <w:rsid w:val="00222735"/>
    <w:rsid w:val="00222C30"/>
    <w:rsid w:val="002405A0"/>
    <w:rsid w:val="00282A57"/>
    <w:rsid w:val="00294784"/>
    <w:rsid w:val="00297678"/>
    <w:rsid w:val="002E3186"/>
    <w:rsid w:val="002E3BC2"/>
    <w:rsid w:val="002F2C55"/>
    <w:rsid w:val="003232E5"/>
    <w:rsid w:val="00324B04"/>
    <w:rsid w:val="00326FC1"/>
    <w:rsid w:val="0033272E"/>
    <w:rsid w:val="0033799C"/>
    <w:rsid w:val="00357B3F"/>
    <w:rsid w:val="0036240C"/>
    <w:rsid w:val="003A69A5"/>
    <w:rsid w:val="003D3F77"/>
    <w:rsid w:val="003E1BD7"/>
    <w:rsid w:val="00422391"/>
    <w:rsid w:val="00423304"/>
    <w:rsid w:val="00423724"/>
    <w:rsid w:val="00434200"/>
    <w:rsid w:val="00445DFE"/>
    <w:rsid w:val="00446A12"/>
    <w:rsid w:val="004474A8"/>
    <w:rsid w:val="00450DF0"/>
    <w:rsid w:val="0045231E"/>
    <w:rsid w:val="004825EB"/>
    <w:rsid w:val="004866DF"/>
    <w:rsid w:val="00497C58"/>
    <w:rsid w:val="004A0521"/>
    <w:rsid w:val="004E0482"/>
    <w:rsid w:val="004E2AD1"/>
    <w:rsid w:val="004E6B48"/>
    <w:rsid w:val="00505181"/>
    <w:rsid w:val="00517D84"/>
    <w:rsid w:val="0054177A"/>
    <w:rsid w:val="00543261"/>
    <w:rsid w:val="005566A3"/>
    <w:rsid w:val="00556746"/>
    <w:rsid w:val="00557D07"/>
    <w:rsid w:val="0056018C"/>
    <w:rsid w:val="00563620"/>
    <w:rsid w:val="00564ED7"/>
    <w:rsid w:val="00567F8F"/>
    <w:rsid w:val="00573888"/>
    <w:rsid w:val="00574232"/>
    <w:rsid w:val="005A365C"/>
    <w:rsid w:val="005E2D3F"/>
    <w:rsid w:val="005E3142"/>
    <w:rsid w:val="005F4456"/>
    <w:rsid w:val="00607F09"/>
    <w:rsid w:val="00626651"/>
    <w:rsid w:val="006266DD"/>
    <w:rsid w:val="00637E52"/>
    <w:rsid w:val="00682459"/>
    <w:rsid w:val="0069417A"/>
    <w:rsid w:val="006A569C"/>
    <w:rsid w:val="006C4C3B"/>
    <w:rsid w:val="006F3FDD"/>
    <w:rsid w:val="00700301"/>
    <w:rsid w:val="00701117"/>
    <w:rsid w:val="00725466"/>
    <w:rsid w:val="00736D3F"/>
    <w:rsid w:val="00750D7F"/>
    <w:rsid w:val="007B29A8"/>
    <w:rsid w:val="007C032C"/>
    <w:rsid w:val="00814FFC"/>
    <w:rsid w:val="00832640"/>
    <w:rsid w:val="00850C41"/>
    <w:rsid w:val="008653A2"/>
    <w:rsid w:val="008845B8"/>
    <w:rsid w:val="008E3369"/>
    <w:rsid w:val="008E3BF1"/>
    <w:rsid w:val="00900C48"/>
    <w:rsid w:val="00924D93"/>
    <w:rsid w:val="00927DE4"/>
    <w:rsid w:val="00933FE5"/>
    <w:rsid w:val="00935B2A"/>
    <w:rsid w:val="00936AEE"/>
    <w:rsid w:val="00950137"/>
    <w:rsid w:val="009E26E1"/>
    <w:rsid w:val="009F3ED1"/>
    <w:rsid w:val="00A12907"/>
    <w:rsid w:val="00A30969"/>
    <w:rsid w:val="00A37102"/>
    <w:rsid w:val="00A4378C"/>
    <w:rsid w:val="00A46F15"/>
    <w:rsid w:val="00A51D8E"/>
    <w:rsid w:val="00A70E73"/>
    <w:rsid w:val="00A7412B"/>
    <w:rsid w:val="00A91EE2"/>
    <w:rsid w:val="00AC15A8"/>
    <w:rsid w:val="00AE3C49"/>
    <w:rsid w:val="00AE3EE0"/>
    <w:rsid w:val="00AE5C5D"/>
    <w:rsid w:val="00B04984"/>
    <w:rsid w:val="00B334FC"/>
    <w:rsid w:val="00B4292C"/>
    <w:rsid w:val="00B451BA"/>
    <w:rsid w:val="00B45845"/>
    <w:rsid w:val="00B46F8D"/>
    <w:rsid w:val="00B5052C"/>
    <w:rsid w:val="00B640E0"/>
    <w:rsid w:val="00B7676F"/>
    <w:rsid w:val="00B92DD6"/>
    <w:rsid w:val="00B95E95"/>
    <w:rsid w:val="00BA2452"/>
    <w:rsid w:val="00BA5277"/>
    <w:rsid w:val="00BA5279"/>
    <w:rsid w:val="00BB1E84"/>
    <w:rsid w:val="00BC300C"/>
    <w:rsid w:val="00BF10D8"/>
    <w:rsid w:val="00BF1CD1"/>
    <w:rsid w:val="00BF1D7B"/>
    <w:rsid w:val="00C01B9B"/>
    <w:rsid w:val="00C061BD"/>
    <w:rsid w:val="00C32198"/>
    <w:rsid w:val="00C57AE8"/>
    <w:rsid w:val="00C611B7"/>
    <w:rsid w:val="00C81CFD"/>
    <w:rsid w:val="00CA27C1"/>
    <w:rsid w:val="00CA2D0C"/>
    <w:rsid w:val="00CC0E29"/>
    <w:rsid w:val="00CE0350"/>
    <w:rsid w:val="00CE1F27"/>
    <w:rsid w:val="00CF1853"/>
    <w:rsid w:val="00D223B5"/>
    <w:rsid w:val="00D541F4"/>
    <w:rsid w:val="00D70469"/>
    <w:rsid w:val="00D86837"/>
    <w:rsid w:val="00D9190B"/>
    <w:rsid w:val="00D95E87"/>
    <w:rsid w:val="00DE0F69"/>
    <w:rsid w:val="00E25716"/>
    <w:rsid w:val="00E325DA"/>
    <w:rsid w:val="00E55EAE"/>
    <w:rsid w:val="00E761CD"/>
    <w:rsid w:val="00E8259A"/>
    <w:rsid w:val="00E91B81"/>
    <w:rsid w:val="00E95877"/>
    <w:rsid w:val="00EA4AB0"/>
    <w:rsid w:val="00EA572E"/>
    <w:rsid w:val="00EF4DF7"/>
    <w:rsid w:val="00F01D5B"/>
    <w:rsid w:val="00F10C21"/>
    <w:rsid w:val="00F12FFC"/>
    <w:rsid w:val="00F16F43"/>
    <w:rsid w:val="00F276AA"/>
    <w:rsid w:val="00F3384A"/>
    <w:rsid w:val="00F37A92"/>
    <w:rsid w:val="00F436BD"/>
    <w:rsid w:val="00F67BA4"/>
    <w:rsid w:val="00FB4476"/>
    <w:rsid w:val="00FC1852"/>
    <w:rsid w:val="00FC3A85"/>
    <w:rsid w:val="00FC5205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FE00"/>
  <w15:chartTrackingRefBased/>
  <w15:docId w15:val="{552A5E02-AB86-470F-9AAB-13B5955F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50"/>
    <w:pPr>
      <w:tabs>
        <w:tab w:val="left" w:pos="567"/>
        <w:tab w:val="left" w:pos="4961"/>
      </w:tabs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E0350"/>
    <w:pPr>
      <w:tabs>
        <w:tab w:val="clear" w:pos="567"/>
        <w:tab w:val="clear" w:pos="4961"/>
      </w:tabs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350"/>
    <w:pPr>
      <w:jc w:val="center"/>
    </w:pPr>
    <w:rPr>
      <w:rFonts w:eastAsia="Times New Roman"/>
      <w:b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350"/>
    <w:rPr>
      <w:rFonts w:ascii="Arial" w:eastAsia="Times New Roman" w:hAnsi="Arial" w:cs="Times New Roman"/>
      <w:b/>
      <w:sz w:val="24"/>
      <w:szCs w:val="20"/>
      <w:lang w:val="x-none" w:eastAsia="zh-CN"/>
    </w:rPr>
  </w:style>
  <w:style w:type="paragraph" w:styleId="BodyText2">
    <w:name w:val="Body Text 2"/>
    <w:basedOn w:val="Normal"/>
    <w:link w:val="BodyText2Char"/>
    <w:unhideWhenUsed/>
    <w:rsid w:val="00CE0350"/>
    <w:rPr>
      <w:rFonts w:eastAsia="Times New Roman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CE0350"/>
    <w:rPr>
      <w:rFonts w:ascii="Arial" w:eastAsia="Times New Roman" w:hAnsi="Arial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E0F69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6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0F69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69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68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6585-1D24-4A03-912C-0961CA65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MANTOVANI</dc:creator>
  <cp:keywords/>
  <dc:description/>
  <cp:lastModifiedBy>ASSIOTOU CHRYSTALLA</cp:lastModifiedBy>
  <cp:revision>4</cp:revision>
  <cp:lastPrinted>2021-10-27T11:10:00Z</cp:lastPrinted>
  <dcterms:created xsi:type="dcterms:W3CDTF">2022-03-29T11:25:00Z</dcterms:created>
  <dcterms:modified xsi:type="dcterms:W3CDTF">2022-03-29T11:22:00Z</dcterms:modified>
</cp:coreProperties>
</file>