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48BC" w14:textId="236FBF8A" w:rsidR="009B7BC7" w:rsidRPr="005D4963" w:rsidRDefault="009B7BC7" w:rsidP="009B7BC7">
      <w:pPr>
        <w:jc w:val="center"/>
        <w:rPr>
          <w:b/>
          <w:lang w:val="el-GR"/>
        </w:rPr>
      </w:pPr>
      <w:r w:rsidRPr="00A73848">
        <w:rPr>
          <w:b/>
          <w:lang w:val="el-GR"/>
        </w:rPr>
        <w:t>Έκθεση της Κοινοβουλευτικής Επιτροπής Προσφύγων-Εγκλωβισμένων-Αγνοουμένων-Παθόντων για το νομοσχέδιο «Ο περί Προϋπολογισμού της Παγκ</w:t>
      </w:r>
      <w:r>
        <w:rPr>
          <w:b/>
          <w:lang w:val="el-GR"/>
        </w:rPr>
        <w:t>ύπριας Ένωσης Προσφύγων του 20</w:t>
      </w:r>
      <w:r w:rsidR="008123AA">
        <w:rPr>
          <w:b/>
          <w:lang w:val="el-GR"/>
        </w:rPr>
        <w:t>2</w:t>
      </w:r>
      <w:r w:rsidR="00560473">
        <w:rPr>
          <w:b/>
          <w:lang w:val="el-GR"/>
        </w:rPr>
        <w:t>2</w:t>
      </w:r>
      <w:r>
        <w:rPr>
          <w:b/>
          <w:lang w:val="el-GR"/>
        </w:rPr>
        <w:t xml:space="preserve"> Νόμος του 20</w:t>
      </w:r>
      <w:r w:rsidR="00710F52">
        <w:rPr>
          <w:b/>
          <w:lang w:val="el-GR"/>
        </w:rPr>
        <w:t>2</w:t>
      </w:r>
      <w:r w:rsidR="00560473">
        <w:rPr>
          <w:b/>
          <w:lang w:val="el-GR"/>
        </w:rPr>
        <w:t>2</w:t>
      </w:r>
      <w:r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9B7BC7">
      <w:pPr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3F5AA650" w14:textId="34FB09D8" w:rsidR="009B7BC7" w:rsidRPr="00463E43" w:rsidRDefault="009B7BC7" w:rsidP="008123AA">
      <w:pPr>
        <w:rPr>
          <w:lang w:val="el-GR"/>
        </w:rPr>
      </w:pPr>
      <w:r>
        <w:rPr>
          <w:lang w:val="el-GR"/>
        </w:rPr>
        <w:tab/>
      </w:r>
      <w:r w:rsidR="00560473">
        <w:rPr>
          <w:lang w:val="el-GR"/>
        </w:rPr>
        <w:t xml:space="preserve">Νίκος </w:t>
      </w:r>
      <w:proofErr w:type="spellStart"/>
      <w:r w:rsidR="00560473">
        <w:rPr>
          <w:lang w:val="el-GR"/>
        </w:rPr>
        <w:t>Κέττηρος</w:t>
      </w:r>
      <w:proofErr w:type="spellEnd"/>
      <w:r w:rsidRPr="00A73848">
        <w:rPr>
          <w:lang w:val="el-GR"/>
        </w:rPr>
        <w:t>, πρόεδρος</w:t>
      </w:r>
      <w:r>
        <w:rPr>
          <w:lang w:val="el-GR"/>
        </w:rPr>
        <w:tab/>
      </w:r>
      <w:r w:rsidR="00560473">
        <w:rPr>
          <w:lang w:val="el-GR"/>
        </w:rPr>
        <w:t>Ρίτα Θεοδώρου Σούπερμαν</w:t>
      </w:r>
    </w:p>
    <w:p w14:paraId="22C18280" w14:textId="5ABAC483" w:rsidR="008123AA" w:rsidRPr="009D1E35" w:rsidRDefault="00DA20BB" w:rsidP="00AF4892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560473">
        <w:rPr>
          <w:lang w:val="el-GR"/>
        </w:rPr>
        <w:t xml:space="preserve">Χρίστος Χριστοφίδης </w:t>
      </w:r>
      <w:r w:rsidR="008123AA">
        <w:rPr>
          <w:lang w:val="el-GR"/>
        </w:rPr>
        <w:tab/>
      </w:r>
      <w:r w:rsidR="00B92113">
        <w:rPr>
          <w:lang w:val="el-GR"/>
        </w:rPr>
        <w:t xml:space="preserve">Χρίστος </w:t>
      </w:r>
      <w:proofErr w:type="spellStart"/>
      <w:r w:rsidR="00B92113">
        <w:rPr>
          <w:lang w:val="el-GR"/>
        </w:rPr>
        <w:t>Σενέκης</w:t>
      </w:r>
      <w:proofErr w:type="spellEnd"/>
      <w:r w:rsidR="00B92113">
        <w:rPr>
          <w:lang w:val="el-GR"/>
        </w:rPr>
        <w:t xml:space="preserve"> </w:t>
      </w:r>
      <w:r w:rsidR="00560473">
        <w:rPr>
          <w:lang w:val="el-GR"/>
        </w:rPr>
        <w:t xml:space="preserve"> </w:t>
      </w:r>
    </w:p>
    <w:p w14:paraId="525E4B4A" w14:textId="77777777" w:rsidR="00B92113" w:rsidRDefault="008123AA" w:rsidP="008123AA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</w:r>
      <w:r w:rsidR="00560473">
        <w:rPr>
          <w:lang w:val="el-GR"/>
        </w:rPr>
        <w:t>Χρίστος Χρ</w:t>
      </w:r>
      <w:bookmarkStart w:id="0" w:name="_GoBack"/>
      <w:bookmarkEnd w:id="0"/>
      <w:r w:rsidR="00560473">
        <w:rPr>
          <w:lang w:val="el-GR"/>
        </w:rPr>
        <w:t xml:space="preserve">ιστόφιας </w:t>
      </w:r>
      <w:r>
        <w:rPr>
          <w:lang w:val="el-GR"/>
        </w:rPr>
        <w:tab/>
      </w:r>
      <w:r w:rsidR="00B92113">
        <w:rPr>
          <w:lang w:val="el-GR"/>
        </w:rPr>
        <w:t xml:space="preserve">Ζαχαρίας </w:t>
      </w:r>
      <w:proofErr w:type="spellStart"/>
      <w:r w:rsidR="00B92113">
        <w:rPr>
          <w:lang w:val="el-GR"/>
        </w:rPr>
        <w:t>Κουλίας</w:t>
      </w:r>
      <w:proofErr w:type="spellEnd"/>
      <w:r w:rsidR="00B92113">
        <w:rPr>
          <w:lang w:val="el-GR"/>
        </w:rPr>
        <w:t xml:space="preserve"> </w:t>
      </w:r>
    </w:p>
    <w:p w14:paraId="51D7AEAB" w14:textId="78724216" w:rsidR="00710F52" w:rsidRDefault="00DA20BB" w:rsidP="008123AA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</w:r>
      <w:r w:rsidR="00560473">
        <w:rPr>
          <w:lang w:val="el-GR"/>
        </w:rPr>
        <w:t xml:space="preserve">Νίκος Γεωργίου </w:t>
      </w:r>
    </w:p>
    <w:p w14:paraId="753B8BA5" w14:textId="1C878B37" w:rsidR="009D1E35" w:rsidRPr="009D1E35" w:rsidRDefault="00560473" w:rsidP="00560473">
      <w:pPr>
        <w:tabs>
          <w:tab w:val="left" w:pos="5149"/>
        </w:tabs>
        <w:rPr>
          <w:lang w:val="el-GR"/>
        </w:rPr>
      </w:pPr>
      <w:r>
        <w:rPr>
          <w:lang w:val="el-GR"/>
        </w:rPr>
        <w:tab/>
      </w:r>
      <w:r w:rsidR="009B7BC7" w:rsidRPr="00A73848">
        <w:rPr>
          <w:lang w:val="el-GR"/>
        </w:rPr>
        <w:t xml:space="preserve">Η Κοινοβουλευτική Επιτροπή Προσφύγων-Εγκλωβισμένων-Αγνοουμένων-Παθόντων </w:t>
      </w:r>
      <w:r w:rsidR="009B7BC7">
        <w:rPr>
          <w:lang w:val="el-GR"/>
        </w:rPr>
        <w:t>μελέτησε το</w:t>
      </w:r>
      <w:r w:rsidR="001F7D65">
        <w:rPr>
          <w:lang w:val="el-GR"/>
        </w:rPr>
        <w:t>ν</w:t>
      </w:r>
      <w:r w:rsidR="009B7BC7">
        <w:rPr>
          <w:lang w:val="el-GR"/>
        </w:rPr>
        <w:t xml:space="preserve"> πιο πάνω </w:t>
      </w:r>
      <w:r w:rsidR="001F7D65">
        <w:rPr>
          <w:lang w:val="el-GR"/>
        </w:rPr>
        <w:t>προϋπολογισμό</w:t>
      </w:r>
      <w:r w:rsidR="009B7BC7">
        <w:rPr>
          <w:lang w:val="el-GR"/>
        </w:rPr>
        <w:t xml:space="preserve"> σε δύο συνεδρίες </w:t>
      </w:r>
      <w:r w:rsidR="00A15FE1">
        <w:rPr>
          <w:lang w:val="el-GR"/>
        </w:rPr>
        <w:t>της,</w:t>
      </w:r>
      <w:r w:rsidR="009B7BC7">
        <w:rPr>
          <w:lang w:val="el-GR"/>
        </w:rPr>
        <w:t xml:space="preserve"> που πραγματοποιήθηκαν</w:t>
      </w:r>
      <w:r w:rsidR="009B7BC7" w:rsidRPr="00A73848">
        <w:rPr>
          <w:lang w:val="el-GR"/>
        </w:rPr>
        <w:t xml:space="preserve"> στις </w:t>
      </w:r>
      <w:r w:rsidR="00F336CD" w:rsidRPr="00F336CD">
        <w:rPr>
          <w:lang w:val="el-GR"/>
        </w:rPr>
        <w:t>2</w:t>
      </w:r>
      <w:r>
        <w:rPr>
          <w:lang w:val="el-GR"/>
        </w:rPr>
        <w:t xml:space="preserve">5 Ιανουαρίου </w:t>
      </w:r>
      <w:r w:rsidR="00A15FE1">
        <w:rPr>
          <w:lang w:val="el-GR"/>
        </w:rPr>
        <w:t>και την 1</w:t>
      </w:r>
      <w:r w:rsidR="00A15FE1" w:rsidRPr="00A15FE1">
        <w:rPr>
          <w:vertAlign w:val="superscript"/>
          <w:lang w:val="el-GR"/>
        </w:rPr>
        <w:t>η</w:t>
      </w:r>
      <w:r w:rsidR="00A15FE1">
        <w:rPr>
          <w:lang w:val="el-GR"/>
        </w:rPr>
        <w:t xml:space="preserve"> </w:t>
      </w:r>
      <w:r>
        <w:rPr>
          <w:lang w:val="el-GR"/>
        </w:rPr>
        <w:t xml:space="preserve">Φεβρουαρίου </w:t>
      </w:r>
      <w:r w:rsidR="008123AA">
        <w:rPr>
          <w:lang w:val="el-GR"/>
        </w:rPr>
        <w:t>202</w:t>
      </w:r>
      <w:r>
        <w:rPr>
          <w:lang w:val="el-GR"/>
        </w:rPr>
        <w:t>2</w:t>
      </w:r>
      <w:r w:rsidR="008123AA">
        <w:rPr>
          <w:lang w:val="el-GR"/>
        </w:rPr>
        <w:t xml:space="preserve">.  </w:t>
      </w:r>
      <w:r w:rsidR="009B7BC7">
        <w:rPr>
          <w:lang w:val="el-GR"/>
        </w:rPr>
        <w:t xml:space="preserve">Στην πρώτη συνεδρία της επιτροπής κλήθηκαν και παρευρέθηκαν εκπρόσωποι του </w:t>
      </w:r>
      <w:r w:rsidR="009B7BC7" w:rsidRPr="00A73848">
        <w:rPr>
          <w:lang w:val="el-GR"/>
        </w:rPr>
        <w:t>Υπουργείου Εσωτερ</w:t>
      </w:r>
      <w:r w:rsidR="009B7BC7">
        <w:rPr>
          <w:lang w:val="el-GR"/>
        </w:rPr>
        <w:t>ικών</w:t>
      </w:r>
      <w:r w:rsidR="005D6EA3" w:rsidRPr="005D6EA3">
        <w:rPr>
          <w:lang w:val="el-GR"/>
        </w:rPr>
        <w:t xml:space="preserve">, </w:t>
      </w:r>
      <w:r w:rsidR="008123AA">
        <w:rPr>
          <w:lang w:val="el-GR"/>
        </w:rPr>
        <w:t xml:space="preserve">του Υπουργείου Οικονομικών και ο πρόεδρος της Παγκύπριας Ένωσης Προσφύγων </w:t>
      </w:r>
      <w:r w:rsidR="009B7BC7" w:rsidRPr="00A73848">
        <w:rPr>
          <w:lang w:val="el-GR"/>
        </w:rPr>
        <w:t>(ΠΕΠ).</w:t>
      </w:r>
      <w:r w:rsidR="00DA20BB">
        <w:rPr>
          <w:lang w:val="el-GR"/>
        </w:rPr>
        <w:t xml:space="preserve">  </w:t>
      </w:r>
      <w:r w:rsidR="00D60643">
        <w:t>H</w:t>
      </w:r>
      <w:r w:rsidR="00D60643" w:rsidRPr="00D60643">
        <w:rPr>
          <w:lang w:val="el-GR"/>
        </w:rPr>
        <w:t xml:space="preserve"> </w:t>
      </w:r>
      <w:r w:rsidR="00710F52">
        <w:rPr>
          <w:lang w:val="el-GR"/>
        </w:rPr>
        <w:t>Νομική Υπηρεσία της Δημοκρατίας</w:t>
      </w:r>
      <w:r w:rsidR="00DA20BB">
        <w:rPr>
          <w:lang w:val="el-GR"/>
        </w:rPr>
        <w:t>,</w:t>
      </w:r>
      <w:r w:rsidR="00710F52">
        <w:rPr>
          <w:lang w:val="el-GR"/>
        </w:rPr>
        <w:t xml:space="preserve"> παρ’ όλο που κλήθηκ</w:t>
      </w:r>
      <w:r w:rsidR="00D60643">
        <w:rPr>
          <w:lang w:val="el-GR"/>
        </w:rPr>
        <w:t>ε</w:t>
      </w:r>
      <w:r w:rsidR="00DA20BB">
        <w:rPr>
          <w:lang w:val="el-GR"/>
        </w:rPr>
        <w:t>,</w:t>
      </w:r>
      <w:r w:rsidR="00710F52">
        <w:rPr>
          <w:lang w:val="el-GR"/>
        </w:rPr>
        <w:t xml:space="preserve"> δεν εκπροσωπήθηκ</w:t>
      </w:r>
      <w:r w:rsidR="00D60643">
        <w:rPr>
          <w:lang w:val="el-GR"/>
        </w:rPr>
        <w:t>ε</w:t>
      </w:r>
      <w:r w:rsidR="00710F52">
        <w:rPr>
          <w:lang w:val="el-GR"/>
        </w:rPr>
        <w:t xml:space="preserve"> στη συνεδρίαση της επιτροπής.</w:t>
      </w:r>
    </w:p>
    <w:p w14:paraId="19396A98" w14:textId="7C674FC1" w:rsidR="00B11BBC" w:rsidRDefault="009B7BC7" w:rsidP="009B7BC7">
      <w:pPr>
        <w:rPr>
          <w:lang w:val="el-GR"/>
        </w:rPr>
      </w:pPr>
      <w:r w:rsidRPr="00A73848">
        <w:rPr>
          <w:lang w:val="el-GR"/>
        </w:rPr>
        <w:tab/>
      </w:r>
      <w:r w:rsidR="00B11BBC">
        <w:rPr>
          <w:lang w:val="el-GR"/>
        </w:rPr>
        <w:t>Σκοπός του</w:t>
      </w:r>
      <w:r w:rsidR="00B92113">
        <w:rPr>
          <w:lang w:val="el-GR"/>
        </w:rPr>
        <w:t xml:space="preserve"> προτεινόμενου νόμου </w:t>
      </w:r>
      <w:r w:rsidR="00B11BBC">
        <w:rPr>
          <w:lang w:val="el-GR"/>
        </w:rPr>
        <w:t xml:space="preserve">είναι η κατά </w:t>
      </w:r>
      <w:proofErr w:type="spellStart"/>
      <w:r w:rsidR="00B11BBC">
        <w:rPr>
          <w:lang w:val="el-GR"/>
        </w:rPr>
        <w:t>νόμο</w:t>
      </w:r>
      <w:r w:rsidR="00B92113">
        <w:rPr>
          <w:lang w:val="el-GR"/>
        </w:rPr>
        <w:t>ν</w:t>
      </w:r>
      <w:proofErr w:type="spellEnd"/>
      <w:r w:rsidR="00B11BBC">
        <w:rPr>
          <w:lang w:val="el-GR"/>
        </w:rPr>
        <w:t xml:space="preserve"> έγκριση του προϋπολογισμού της ΠΕΠ για το έτος 2022.</w:t>
      </w:r>
    </w:p>
    <w:p w14:paraId="76CE3034" w14:textId="45915F05" w:rsidR="009B7BC7" w:rsidRPr="00A73848" w:rsidRDefault="00B11BBC" w:rsidP="009B7BC7">
      <w:pPr>
        <w:rPr>
          <w:lang w:val="el-GR"/>
        </w:rPr>
      </w:pPr>
      <w:r>
        <w:rPr>
          <w:lang w:val="el-GR"/>
        </w:rPr>
        <w:tab/>
      </w:r>
      <w:r w:rsidR="009B7BC7">
        <w:rPr>
          <w:lang w:val="el-GR"/>
        </w:rPr>
        <w:t>Ο προϋπολογισμός της ΠΕΠ για το έτος 20</w:t>
      </w:r>
      <w:r w:rsidR="008123AA">
        <w:rPr>
          <w:lang w:val="el-GR"/>
        </w:rPr>
        <w:t>2</w:t>
      </w:r>
      <w:r w:rsidR="00560473">
        <w:rPr>
          <w:lang w:val="el-GR"/>
        </w:rPr>
        <w:t>2 είναι ισο</w:t>
      </w:r>
      <w:r w:rsidR="005D6EA3">
        <w:rPr>
          <w:lang w:val="el-GR"/>
        </w:rPr>
        <w:t xml:space="preserve">σκελισμένος και προβλέπει δαπάνες </w:t>
      </w:r>
      <w:r w:rsidR="009B7BC7">
        <w:rPr>
          <w:lang w:val="el-GR"/>
        </w:rPr>
        <w:t xml:space="preserve">ύψους </w:t>
      </w:r>
      <w:r w:rsidR="009B7BC7">
        <w:rPr>
          <w:rFonts w:cs="Arial"/>
          <w:lang w:val="el-GR"/>
        </w:rPr>
        <w:t>€3</w:t>
      </w:r>
      <w:r w:rsidR="00560473">
        <w:rPr>
          <w:rFonts w:cs="Arial"/>
          <w:lang w:val="el-GR"/>
        </w:rPr>
        <w:t>17.551</w:t>
      </w:r>
      <w:r w:rsidR="009B7BC7">
        <w:rPr>
          <w:rFonts w:cs="Arial"/>
          <w:lang w:val="el-GR"/>
        </w:rPr>
        <w:t xml:space="preserve"> και </w:t>
      </w:r>
      <w:r w:rsidR="005D6EA3">
        <w:rPr>
          <w:rFonts w:cs="Arial"/>
          <w:lang w:val="el-GR"/>
        </w:rPr>
        <w:t xml:space="preserve">έσοδα του </w:t>
      </w:r>
      <w:r w:rsidR="00B92113">
        <w:rPr>
          <w:rFonts w:cs="Arial"/>
          <w:lang w:val="el-GR"/>
        </w:rPr>
        <w:t>ίδιου</w:t>
      </w:r>
      <w:r w:rsidR="005D6EA3">
        <w:rPr>
          <w:rFonts w:cs="Arial"/>
          <w:lang w:val="el-GR"/>
        </w:rPr>
        <w:t xml:space="preserve"> ύ</w:t>
      </w:r>
      <w:r w:rsidR="009B7BC7">
        <w:rPr>
          <w:rFonts w:cs="Arial"/>
          <w:lang w:val="el-GR"/>
        </w:rPr>
        <w:t>ψους</w:t>
      </w:r>
      <w:r w:rsidR="005D6EA3">
        <w:rPr>
          <w:rFonts w:cs="Arial"/>
          <w:lang w:val="el-GR"/>
        </w:rPr>
        <w:t xml:space="preserve">. </w:t>
      </w:r>
      <w:r w:rsidR="00710F52">
        <w:rPr>
          <w:rFonts w:cs="Arial"/>
          <w:lang w:val="el-GR"/>
        </w:rPr>
        <w:t xml:space="preserve"> </w:t>
      </w:r>
      <w:r w:rsidR="0018781E">
        <w:rPr>
          <w:rFonts w:cs="Arial"/>
          <w:lang w:val="el-GR"/>
        </w:rPr>
        <w:t xml:space="preserve">Ειδικότερα, τα έσοδα </w:t>
      </w:r>
      <w:r w:rsidR="009B7BC7">
        <w:rPr>
          <w:rFonts w:cs="Arial"/>
          <w:lang w:val="el-GR"/>
        </w:rPr>
        <w:t xml:space="preserve">προέρχονται από την ετήσια κρατική χορηγία ύψους </w:t>
      </w:r>
      <w:r w:rsidR="009B7BC7" w:rsidRPr="00A73848">
        <w:rPr>
          <w:rFonts w:cs="Arial"/>
          <w:lang w:val="el-GR"/>
        </w:rPr>
        <w:t>€</w:t>
      </w:r>
      <w:r w:rsidR="00560473">
        <w:rPr>
          <w:rFonts w:cs="Arial"/>
          <w:lang w:val="el-GR"/>
        </w:rPr>
        <w:t xml:space="preserve">268.980 </w:t>
      </w:r>
      <w:r w:rsidR="009B7BC7">
        <w:rPr>
          <w:lang w:val="el-GR"/>
        </w:rPr>
        <w:t xml:space="preserve">και από εισφορές για τις </w:t>
      </w:r>
      <w:r w:rsidR="009B7BC7" w:rsidRPr="00A73848">
        <w:rPr>
          <w:lang w:val="el-GR"/>
        </w:rPr>
        <w:t>συντάξεις</w:t>
      </w:r>
      <w:r w:rsidR="008123AA">
        <w:rPr>
          <w:lang w:val="el-GR"/>
        </w:rPr>
        <w:t xml:space="preserve"> ύψους </w:t>
      </w:r>
      <w:r w:rsidR="008123AA" w:rsidRPr="00A73848">
        <w:rPr>
          <w:rFonts w:cs="Arial"/>
          <w:lang w:val="el-GR"/>
        </w:rPr>
        <w:t>€</w:t>
      </w:r>
      <w:r w:rsidR="00560473">
        <w:rPr>
          <w:rFonts w:cs="Arial"/>
          <w:lang w:val="el-GR"/>
        </w:rPr>
        <w:t>44.782</w:t>
      </w:r>
      <w:r w:rsidR="009B7BC7">
        <w:rPr>
          <w:lang w:val="el-GR"/>
        </w:rPr>
        <w:t xml:space="preserve"> και </w:t>
      </w:r>
      <w:r w:rsidR="00DA20BB">
        <w:rPr>
          <w:lang w:val="el-GR"/>
        </w:rPr>
        <w:t xml:space="preserve">τις </w:t>
      </w:r>
      <w:r w:rsidR="009B7BC7">
        <w:rPr>
          <w:lang w:val="el-GR"/>
        </w:rPr>
        <w:t>συντάξεις χ</w:t>
      </w:r>
      <w:r w:rsidR="00A15FE1">
        <w:rPr>
          <w:lang w:val="el-GR"/>
        </w:rPr>
        <w:t>ηρών</w:t>
      </w:r>
      <w:r w:rsidR="008123AA">
        <w:rPr>
          <w:lang w:val="el-GR"/>
        </w:rPr>
        <w:t xml:space="preserve"> και ορφανών</w:t>
      </w:r>
      <w:r w:rsidR="009B7BC7">
        <w:rPr>
          <w:lang w:val="el-GR"/>
        </w:rPr>
        <w:t xml:space="preserve"> ύψους </w:t>
      </w:r>
      <w:r w:rsidR="009B7BC7" w:rsidRPr="00A73848">
        <w:rPr>
          <w:rFonts w:cs="Arial"/>
          <w:lang w:val="el-GR"/>
        </w:rPr>
        <w:t>€</w:t>
      </w:r>
      <w:r w:rsidR="008123AA">
        <w:rPr>
          <w:lang w:val="el-GR"/>
        </w:rPr>
        <w:t>3</w:t>
      </w:r>
      <w:r w:rsidR="009B7BC7">
        <w:rPr>
          <w:lang w:val="el-GR"/>
        </w:rPr>
        <w:t>.</w:t>
      </w:r>
      <w:r w:rsidR="00560473">
        <w:rPr>
          <w:lang w:val="el-GR"/>
        </w:rPr>
        <w:t>789</w:t>
      </w:r>
      <w:r w:rsidR="009B7BC7">
        <w:rPr>
          <w:lang w:val="el-GR"/>
        </w:rPr>
        <w:t>.</w:t>
      </w:r>
    </w:p>
    <w:p w14:paraId="5F1C1FF8" w14:textId="74F726C5" w:rsidR="009B7BC7" w:rsidRPr="00B11BBC" w:rsidRDefault="009B7BC7" w:rsidP="009B7BC7">
      <w:pPr>
        <w:rPr>
          <w:lang w:val="el-GR"/>
        </w:rPr>
      </w:pPr>
      <w:r>
        <w:rPr>
          <w:lang w:val="el-GR"/>
        </w:rPr>
        <w:tab/>
        <w:t>Οι κυριότερες</w:t>
      </w:r>
      <w:r w:rsidR="00B11BBC">
        <w:rPr>
          <w:lang w:val="el-GR"/>
        </w:rPr>
        <w:t xml:space="preserve"> </w:t>
      </w:r>
      <w:proofErr w:type="spellStart"/>
      <w:r w:rsidR="00B11BBC">
        <w:rPr>
          <w:lang w:val="el-GR"/>
        </w:rPr>
        <w:t>προϋπολογιζόμενες</w:t>
      </w:r>
      <w:proofErr w:type="spellEnd"/>
      <w:r w:rsidR="00B11BBC">
        <w:rPr>
          <w:lang w:val="el-GR"/>
        </w:rPr>
        <w:t xml:space="preserve"> </w:t>
      </w:r>
      <w:r>
        <w:rPr>
          <w:lang w:val="el-GR"/>
        </w:rPr>
        <w:t xml:space="preserve">δαπάνες </w:t>
      </w:r>
      <w:r w:rsidR="00B11BBC">
        <w:rPr>
          <w:lang w:val="el-GR"/>
        </w:rPr>
        <w:t>για το έτος 2022 κατανέμονται ως εξής</w:t>
      </w:r>
      <w:r w:rsidR="00B11BBC" w:rsidRPr="00B11BBC">
        <w:rPr>
          <w:lang w:val="el-GR"/>
        </w:rPr>
        <w:t>:</w:t>
      </w: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72BBE" w:rsidRPr="00A73848" w14:paraId="0E3D6556" w14:textId="77777777" w:rsidTr="00E72BBE">
        <w:tc>
          <w:tcPr>
            <w:tcW w:w="9498" w:type="dxa"/>
          </w:tcPr>
          <w:p w14:paraId="79F8CE2A" w14:textId="04A83C6C" w:rsidR="00E72BBE" w:rsidRPr="00B11BBC" w:rsidRDefault="00E72BBE" w:rsidP="00560473">
            <w:pPr>
              <w:jc w:val="left"/>
            </w:pPr>
            <w:r>
              <w:rPr>
                <w:lang w:val="el-GR"/>
              </w:rPr>
              <w:t>1.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Μ</w:t>
            </w:r>
            <w:r w:rsidRPr="00A73848">
              <w:rPr>
                <w:lang w:val="el-GR"/>
              </w:rPr>
              <w:t>ισθοδοσία υπαλλήλων</w:t>
            </w:r>
            <w:r>
              <w:t xml:space="preserve"> (</w:t>
            </w:r>
            <w:r>
              <w:rPr>
                <w:rFonts w:cs="Arial"/>
              </w:rPr>
              <w:t>€</w:t>
            </w:r>
            <w:r>
              <w:rPr>
                <w:lang w:val="el-GR"/>
              </w:rPr>
              <w:t>127.191</w:t>
            </w:r>
            <w:r>
              <w:t>).</w:t>
            </w:r>
          </w:p>
        </w:tc>
      </w:tr>
      <w:tr w:rsidR="00E72BBE" w:rsidRPr="00A73848" w14:paraId="3F3FDDCA" w14:textId="77777777" w:rsidTr="00E72BBE">
        <w:tc>
          <w:tcPr>
            <w:tcW w:w="9498" w:type="dxa"/>
          </w:tcPr>
          <w:p w14:paraId="6623334A" w14:textId="229B164B" w:rsidR="00E72BBE" w:rsidRPr="00E72BBE" w:rsidRDefault="00E72BBE" w:rsidP="00E72BBE">
            <w:pPr>
              <w:rPr>
                <w:rFonts w:cs="Arial"/>
              </w:rPr>
            </w:pPr>
            <w:r>
              <w:rPr>
                <w:lang w:val="el-GR"/>
              </w:rPr>
              <w:t>2.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Επίδομα παραστάσεως</w:t>
            </w:r>
            <w:r>
              <w:t xml:space="preserve"> (</w:t>
            </w:r>
            <w:r>
              <w:rPr>
                <w:rFonts w:cs="Arial"/>
                <w:lang w:val="el-GR"/>
              </w:rPr>
              <w:t>€</w:t>
            </w:r>
            <w:r>
              <w:rPr>
                <w:lang w:val="el-GR"/>
              </w:rPr>
              <w:t>1</w:t>
            </w:r>
            <w:r>
              <w:t>.280).</w:t>
            </w:r>
          </w:p>
        </w:tc>
      </w:tr>
      <w:tr w:rsidR="00E72BBE" w:rsidRPr="00A73848" w14:paraId="2725AED4" w14:textId="77777777" w:rsidTr="00E72BBE">
        <w:tc>
          <w:tcPr>
            <w:tcW w:w="9498" w:type="dxa"/>
          </w:tcPr>
          <w:p w14:paraId="1BB9B850" w14:textId="17BDAF98" w:rsidR="00E72BBE" w:rsidRPr="00B11BBC" w:rsidRDefault="00E72BBE" w:rsidP="005D6EA3">
            <w:pPr>
              <w:jc w:val="left"/>
            </w:pPr>
            <w:r>
              <w:rPr>
                <w:lang w:val="el-GR"/>
              </w:rPr>
              <w:t>3.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Συντάξεις</w:t>
            </w:r>
            <w:r>
              <w:t xml:space="preserve"> (</w:t>
            </w:r>
            <w:r>
              <w:rPr>
                <w:rFonts w:cs="Arial"/>
              </w:rPr>
              <w:t>€</w:t>
            </w:r>
            <w:r>
              <w:rPr>
                <w:lang w:val="el-GR"/>
              </w:rPr>
              <w:t>1</w:t>
            </w:r>
            <w:r>
              <w:t>00.000).</w:t>
            </w:r>
          </w:p>
        </w:tc>
      </w:tr>
      <w:tr w:rsidR="00E72BBE" w:rsidRPr="00A73848" w14:paraId="0110E3CA" w14:textId="77777777" w:rsidTr="00E72BBE">
        <w:tc>
          <w:tcPr>
            <w:tcW w:w="9498" w:type="dxa"/>
          </w:tcPr>
          <w:p w14:paraId="73234AF4" w14:textId="47BE624F" w:rsidR="00E72BBE" w:rsidRPr="00B11BBC" w:rsidRDefault="00E72BBE" w:rsidP="005D6EA3">
            <w:pPr>
              <w:jc w:val="left"/>
            </w:pPr>
            <w:r>
              <w:rPr>
                <w:lang w:val="el-GR"/>
              </w:rPr>
              <w:t>4.</w:t>
            </w:r>
            <w:r w:rsidR="00AF4892">
              <w:rPr>
                <w:lang w:val="el-GR"/>
              </w:rPr>
              <w:tab/>
            </w:r>
            <w:r w:rsidRPr="00A73848">
              <w:rPr>
                <w:lang w:val="el-GR"/>
              </w:rPr>
              <w:t>Ενοίκια</w:t>
            </w:r>
            <w:r>
              <w:t xml:space="preserve"> (</w:t>
            </w:r>
            <w:r>
              <w:rPr>
                <w:rFonts w:cs="Arial"/>
              </w:rPr>
              <w:t>€12.500).</w:t>
            </w:r>
          </w:p>
        </w:tc>
      </w:tr>
      <w:tr w:rsidR="00E72BBE" w:rsidRPr="00B92113" w14:paraId="3B36E8CE" w14:textId="77777777" w:rsidTr="00E72BBE">
        <w:tc>
          <w:tcPr>
            <w:tcW w:w="9498" w:type="dxa"/>
          </w:tcPr>
          <w:p w14:paraId="6BB0B4B5" w14:textId="4897393E" w:rsidR="00E72BBE" w:rsidRPr="00B11BBC" w:rsidRDefault="00E72BBE" w:rsidP="005D6EA3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5.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Αντιμισθία προέδρου και μελών επιτροπής</w:t>
            </w:r>
            <w:r w:rsidRPr="00B11BBC">
              <w:rPr>
                <w:lang w:val="el-GR"/>
              </w:rPr>
              <w:t xml:space="preserve"> (</w:t>
            </w:r>
            <w:r w:rsidRPr="00B11BBC">
              <w:rPr>
                <w:rFonts w:cs="Arial"/>
                <w:lang w:val="el-GR"/>
              </w:rPr>
              <w:t>€1</w:t>
            </w:r>
            <w:r w:rsidRPr="00E72BBE">
              <w:rPr>
                <w:rFonts w:cs="Arial"/>
                <w:lang w:val="el-GR"/>
              </w:rPr>
              <w:t>7</w:t>
            </w:r>
            <w:r w:rsidRPr="00B11BBC">
              <w:rPr>
                <w:rFonts w:cs="Arial"/>
                <w:lang w:val="el-GR"/>
              </w:rPr>
              <w:t>.</w:t>
            </w:r>
            <w:r w:rsidRPr="00E72BBE">
              <w:rPr>
                <w:rFonts w:cs="Arial"/>
                <w:lang w:val="el-GR"/>
              </w:rPr>
              <w:t>9</w:t>
            </w:r>
            <w:r w:rsidRPr="00B11BBC">
              <w:rPr>
                <w:rFonts w:cs="Arial"/>
                <w:lang w:val="el-GR"/>
              </w:rPr>
              <w:t>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527072FB" w14:textId="77777777" w:rsidTr="00E72BBE">
        <w:tc>
          <w:tcPr>
            <w:tcW w:w="9498" w:type="dxa"/>
          </w:tcPr>
          <w:p w14:paraId="448DF4D6" w14:textId="6C7BEC18" w:rsidR="00E72BBE" w:rsidRPr="00B92113" w:rsidRDefault="00E72BBE" w:rsidP="005D6EA3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lastRenderedPageBreak/>
              <w:t>6.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Οδοιπορικά</w:t>
            </w:r>
            <w:r>
              <w:t xml:space="preserve"> (</w:t>
            </w:r>
            <w:r>
              <w:rPr>
                <w:rFonts w:cs="Arial"/>
              </w:rPr>
              <w:t>€5.010</w:t>
            </w:r>
            <w:r>
              <w:t>)</w:t>
            </w:r>
            <w:r w:rsidR="00B92113">
              <w:rPr>
                <w:lang w:val="el-GR"/>
              </w:rPr>
              <w:t>.</w:t>
            </w:r>
          </w:p>
        </w:tc>
      </w:tr>
      <w:tr w:rsidR="00E72BBE" w:rsidRPr="00B92113" w14:paraId="197486B9" w14:textId="77777777" w:rsidTr="00E72BBE">
        <w:tc>
          <w:tcPr>
            <w:tcW w:w="9498" w:type="dxa"/>
          </w:tcPr>
          <w:p w14:paraId="1E97886B" w14:textId="20B24890" w:rsidR="00E72BBE" w:rsidRPr="00E72BBE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7.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Αντιμισθία για</w:t>
            </w:r>
            <w:r w:rsidRPr="00F336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ένα</w:t>
            </w:r>
            <w:r w:rsidR="00B92113">
              <w:rPr>
                <w:lang w:val="el-GR"/>
              </w:rPr>
              <w:t>ν</w:t>
            </w:r>
            <w:r>
              <w:rPr>
                <w:lang w:val="el-GR"/>
              </w:rPr>
              <w:t xml:space="preserve"> υπάλληλο που έχει αποσπαστεί στην ΠΕΠ</w:t>
            </w:r>
            <w:r w:rsidRPr="00B11BBC">
              <w:rPr>
                <w:lang w:val="el-GR"/>
              </w:rPr>
              <w:t xml:space="preserve"> (</w:t>
            </w:r>
            <w:r w:rsidRPr="00B11BBC">
              <w:rPr>
                <w:rFonts w:cs="Arial"/>
                <w:lang w:val="el-GR"/>
              </w:rPr>
              <w:t>€</w:t>
            </w:r>
            <w:r w:rsidRPr="00E72BBE">
              <w:rPr>
                <w:rFonts w:cs="Arial"/>
                <w:lang w:val="el-GR"/>
              </w:rPr>
              <w:t>24.250)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B92113" w14:paraId="50CA55F2" w14:textId="77777777" w:rsidTr="00E72BBE">
        <w:tc>
          <w:tcPr>
            <w:tcW w:w="9498" w:type="dxa"/>
          </w:tcPr>
          <w:p w14:paraId="3EF7E6F1" w14:textId="7296751B" w:rsidR="00E72BBE" w:rsidRPr="00E72BBE" w:rsidRDefault="00E72BBE" w:rsidP="00B11BBC">
            <w:pPr>
              <w:ind w:left="597" w:hanging="567"/>
              <w:jc w:val="left"/>
              <w:rPr>
                <w:lang w:val="el-GR"/>
              </w:rPr>
            </w:pPr>
            <w:r>
              <w:rPr>
                <w:lang w:val="el-GR"/>
              </w:rPr>
              <w:t>8.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Εκπαίδευση προσωπικού/σ</w:t>
            </w:r>
            <w:r w:rsidRPr="00A73848">
              <w:rPr>
                <w:lang w:val="el-GR"/>
              </w:rPr>
              <w:t>υνέδρια</w:t>
            </w:r>
            <w:r>
              <w:rPr>
                <w:lang w:val="el-GR"/>
              </w:rPr>
              <w:t>/σεμινάρια στην Κύπρο και στο εξωτερικό</w:t>
            </w:r>
            <w:r w:rsidRPr="00E72BBE">
              <w:rPr>
                <w:lang w:val="el-GR"/>
              </w:rPr>
              <w:t xml:space="preserve"> (</w:t>
            </w:r>
            <w:r w:rsidRPr="00E72BBE">
              <w:rPr>
                <w:rFonts w:cs="Arial"/>
                <w:lang w:val="el-GR"/>
              </w:rPr>
              <w:t>€10.000)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01BA5552" w14:textId="77777777" w:rsidTr="00E72BBE">
        <w:tc>
          <w:tcPr>
            <w:tcW w:w="9498" w:type="dxa"/>
          </w:tcPr>
          <w:p w14:paraId="7D5010BC" w14:textId="111780E0" w:rsidR="00E72BBE" w:rsidRPr="00B92113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9.</w:t>
            </w:r>
            <w:r w:rsidR="00AF4892">
              <w:rPr>
                <w:lang w:val="el-GR"/>
              </w:rPr>
              <w:tab/>
            </w:r>
            <w:r w:rsidRPr="00A73848">
              <w:rPr>
                <w:lang w:val="el-GR"/>
              </w:rPr>
              <w:t xml:space="preserve">Αγορά </w:t>
            </w:r>
            <w:r>
              <w:rPr>
                <w:lang w:val="el-GR"/>
              </w:rPr>
              <w:t>μ</w:t>
            </w:r>
            <w:r w:rsidRPr="00A73848">
              <w:rPr>
                <w:lang w:val="el-GR"/>
              </w:rPr>
              <w:t xml:space="preserve">ηχανογραφικού </w:t>
            </w:r>
            <w:r>
              <w:rPr>
                <w:lang w:val="el-GR"/>
              </w:rPr>
              <w:t>ε</w:t>
            </w:r>
            <w:r w:rsidRPr="00A73848">
              <w:rPr>
                <w:lang w:val="el-GR"/>
              </w:rPr>
              <w:t>ξοπλισμού</w:t>
            </w:r>
            <w:r>
              <w:t xml:space="preserve"> (</w:t>
            </w:r>
            <w:r>
              <w:rPr>
                <w:rFonts w:cs="Arial"/>
              </w:rPr>
              <w:t>€2.000)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2E25FAA3" w14:textId="77777777" w:rsidTr="00E72BBE">
        <w:tc>
          <w:tcPr>
            <w:tcW w:w="9498" w:type="dxa"/>
          </w:tcPr>
          <w:p w14:paraId="6467EDC6" w14:textId="4DB7D2C9" w:rsidR="00E72BBE" w:rsidRPr="00B92113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10.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Αγορά επίπλων</w:t>
            </w:r>
            <w:r>
              <w:t xml:space="preserve"> (</w:t>
            </w:r>
            <w:r>
              <w:rPr>
                <w:rFonts w:cs="Arial"/>
              </w:rPr>
              <w:t>€1.000)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719D6A23" w14:textId="77777777" w:rsidTr="00E72BBE">
        <w:tc>
          <w:tcPr>
            <w:tcW w:w="9498" w:type="dxa"/>
          </w:tcPr>
          <w:p w14:paraId="020D0534" w14:textId="201E58D1" w:rsidR="00E72BBE" w:rsidRPr="00B92113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11.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Αγορά εξοπλισμού γραφείων</w:t>
            </w:r>
            <w:r>
              <w:t xml:space="preserve"> (</w:t>
            </w:r>
            <w:r>
              <w:rPr>
                <w:rFonts w:cs="Arial"/>
              </w:rPr>
              <w:t>€700)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36E14F58" w14:textId="77777777" w:rsidTr="00E72BBE">
        <w:tc>
          <w:tcPr>
            <w:tcW w:w="9498" w:type="dxa"/>
          </w:tcPr>
          <w:p w14:paraId="3EFDB694" w14:textId="4741FDB3" w:rsidR="00E72BBE" w:rsidRPr="00B92113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12.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Καθαριότητα γραφείου</w:t>
            </w:r>
            <w:r>
              <w:t xml:space="preserve"> (</w:t>
            </w:r>
            <w:r>
              <w:rPr>
                <w:rFonts w:cs="Arial"/>
              </w:rPr>
              <w:t>€2.500)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0596DCD7" w14:textId="77777777" w:rsidTr="00E72BBE">
        <w:tc>
          <w:tcPr>
            <w:tcW w:w="9498" w:type="dxa"/>
          </w:tcPr>
          <w:p w14:paraId="2DFB9DD1" w14:textId="49AEA992" w:rsidR="00E72BBE" w:rsidRPr="00B92113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13.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Άλλες δαπάνες</w:t>
            </w:r>
            <w:r>
              <w:t xml:space="preserve"> (</w:t>
            </w:r>
            <w:r>
              <w:rPr>
                <w:rFonts w:cs="Arial"/>
              </w:rPr>
              <w:t>€11.220)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B92113" w14:paraId="697CA992" w14:textId="77777777" w:rsidTr="00E72BBE">
        <w:tc>
          <w:tcPr>
            <w:tcW w:w="9498" w:type="dxa"/>
          </w:tcPr>
          <w:p w14:paraId="5DE09833" w14:textId="4CAC354F" w:rsidR="00E72BBE" w:rsidRPr="00E72BBE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14.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 xml:space="preserve">Μη προβλεπόμενες δαπάνες και αποθεματικό </w:t>
            </w:r>
            <w:r w:rsidRPr="00E72BBE">
              <w:rPr>
                <w:lang w:val="el-GR"/>
              </w:rPr>
              <w:t>(</w:t>
            </w:r>
            <w:r w:rsidRPr="00E72BBE">
              <w:rPr>
                <w:rFonts w:cs="Arial"/>
                <w:lang w:val="el-GR"/>
              </w:rPr>
              <w:t>€2.000)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</w:tbl>
    <w:p w14:paraId="3247F383" w14:textId="509AF8A3" w:rsidR="00560473" w:rsidRDefault="009B7BC7" w:rsidP="009B7BC7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A670F2">
        <w:rPr>
          <w:lang w:val="el-GR"/>
        </w:rPr>
        <w:t xml:space="preserve">Στο πλαίσιο της συζήτησης του προϋπολογισμού ο </w:t>
      </w:r>
      <w:r w:rsidR="007D75BD">
        <w:rPr>
          <w:lang w:val="el-GR"/>
        </w:rPr>
        <w:t>πρόεδρος της ΠΕΠ εξέφρασε την ικ</w:t>
      </w:r>
      <w:r w:rsidR="0022262B">
        <w:rPr>
          <w:lang w:val="el-GR"/>
        </w:rPr>
        <w:t>ανοποίησ</w:t>
      </w:r>
      <w:r w:rsidR="00157129">
        <w:rPr>
          <w:lang w:val="el-GR"/>
        </w:rPr>
        <w:t>ή</w:t>
      </w:r>
      <w:r w:rsidR="0022262B">
        <w:rPr>
          <w:lang w:val="el-GR"/>
        </w:rPr>
        <w:t xml:space="preserve"> του</w:t>
      </w:r>
      <w:r w:rsidR="00157129">
        <w:rPr>
          <w:lang w:val="el-GR"/>
        </w:rPr>
        <w:t xml:space="preserve"> </w:t>
      </w:r>
      <w:r w:rsidR="00690DBF">
        <w:rPr>
          <w:lang w:val="el-GR"/>
        </w:rPr>
        <w:t>για τη στήριξη που παρέχει η πολιτεία προς την ΠΕΠ</w:t>
      </w:r>
      <w:r w:rsidR="00D60643">
        <w:rPr>
          <w:lang w:val="el-GR"/>
        </w:rPr>
        <w:t xml:space="preserve"> και</w:t>
      </w:r>
      <w:r w:rsidR="00A670F2">
        <w:rPr>
          <w:lang w:val="el-GR"/>
        </w:rPr>
        <w:t xml:space="preserve"> παράλληλα επισήμανε την ανάγκη ενίσχυσής της με νέο προσωπικό, αφού προηγουμένως ακολουθηθούν </w:t>
      </w:r>
      <w:r w:rsidR="00560473">
        <w:rPr>
          <w:lang w:val="el-GR"/>
        </w:rPr>
        <w:t>οι ενδεδειγμένες διαδικασίες από την εκτελεστική εξουσία και τη Βουλή των Αντιπροσώπων.</w:t>
      </w:r>
    </w:p>
    <w:p w14:paraId="71D98114" w14:textId="54406310" w:rsidR="00E04E2F" w:rsidRDefault="009B7BC7" w:rsidP="00E04E2F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A670F2">
        <w:rPr>
          <w:lang w:val="el-GR"/>
        </w:rPr>
        <w:t>Οι ε</w:t>
      </w:r>
      <w:r w:rsidR="0022262B">
        <w:rPr>
          <w:lang w:val="el-GR"/>
        </w:rPr>
        <w:t xml:space="preserve">κπρόσωποι του Υπουργείου </w:t>
      </w:r>
      <w:r w:rsidR="00921734">
        <w:rPr>
          <w:lang w:val="el-GR"/>
        </w:rPr>
        <w:t>Οικονομικών</w:t>
      </w:r>
      <w:r w:rsidR="0022262B">
        <w:rPr>
          <w:lang w:val="el-GR"/>
        </w:rPr>
        <w:t xml:space="preserve"> </w:t>
      </w:r>
      <w:r w:rsidR="00921734">
        <w:rPr>
          <w:lang w:val="el-GR"/>
        </w:rPr>
        <w:t xml:space="preserve">δήλωσαν ότι </w:t>
      </w:r>
      <w:r w:rsidR="00A670F2">
        <w:rPr>
          <w:lang w:val="el-GR"/>
        </w:rPr>
        <w:t xml:space="preserve">το κράτος και ειδικότερα το Υπουργείο Οικονομικών στηρίζει </w:t>
      </w:r>
      <w:r w:rsidR="00875C42">
        <w:rPr>
          <w:lang w:val="el-GR"/>
        </w:rPr>
        <w:t>την προσπάθεια που καταβάλλει η ΠΕΠ</w:t>
      </w:r>
      <w:r w:rsidR="00211AC9">
        <w:rPr>
          <w:lang w:val="el-GR"/>
        </w:rPr>
        <w:t xml:space="preserve">, </w:t>
      </w:r>
      <w:r w:rsidR="00875C42">
        <w:rPr>
          <w:lang w:val="el-GR"/>
        </w:rPr>
        <w:t>ώστε να επιλύονται τα όποια προβλήματα αντιμετωπίζ</w:t>
      </w:r>
      <w:r w:rsidR="007D75BD">
        <w:rPr>
          <w:lang w:val="el-GR"/>
        </w:rPr>
        <w:t>ει ο προσφυγικός κόσμος.</w:t>
      </w:r>
      <w:r w:rsidR="00211AC9">
        <w:rPr>
          <w:lang w:val="el-GR"/>
        </w:rPr>
        <w:t xml:space="preserve"> </w:t>
      </w:r>
      <w:r w:rsidR="00DA20BB">
        <w:rPr>
          <w:lang w:val="el-GR"/>
        </w:rPr>
        <w:t xml:space="preserve"> </w:t>
      </w:r>
    </w:p>
    <w:p w14:paraId="75EFD49F" w14:textId="4B276737" w:rsidR="00B3562B" w:rsidRDefault="009D1E35" w:rsidP="00E04E2F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7D75BD">
        <w:rPr>
          <w:lang w:val="el-GR"/>
        </w:rPr>
        <w:t>Με βάση τα πιο πάνω, η</w:t>
      </w:r>
      <w:r w:rsidR="00A15FE1">
        <w:rPr>
          <w:lang w:val="el-GR"/>
        </w:rPr>
        <w:t xml:space="preserve"> Κοινοβουλευτική Επιτροπή Προσφύγων-Εγκλωβισμένων-Αγνοουμένων-Παθόντων</w:t>
      </w:r>
      <w:r w:rsidR="00DA20BB">
        <w:rPr>
          <w:lang w:val="el-GR"/>
        </w:rPr>
        <w:t>,</w:t>
      </w:r>
      <w:r w:rsidR="00211AC9">
        <w:rPr>
          <w:lang w:val="el-GR"/>
        </w:rPr>
        <w:t xml:space="preserve"> αφού διεξήλθε τις επιμέρους πρόνοιες του προϋπολογισμού</w:t>
      </w:r>
      <w:r w:rsidR="00A15FE1">
        <w:rPr>
          <w:lang w:val="el-GR"/>
        </w:rPr>
        <w:t xml:space="preserve"> </w:t>
      </w:r>
      <w:r w:rsidR="00AF4892">
        <w:rPr>
          <w:lang w:val="el-GR"/>
        </w:rPr>
        <w:t xml:space="preserve">και αφού έλαβε υπόψη όλα όσα τέθηκαν </w:t>
      </w:r>
      <w:proofErr w:type="spellStart"/>
      <w:r w:rsidR="00AF4892">
        <w:rPr>
          <w:lang w:val="el-GR"/>
        </w:rPr>
        <w:t>ενώπιόν</w:t>
      </w:r>
      <w:proofErr w:type="spellEnd"/>
      <w:r w:rsidR="00AF4892">
        <w:rPr>
          <w:lang w:val="el-GR"/>
        </w:rPr>
        <w:t xml:space="preserve"> της, </w:t>
      </w:r>
      <w:r w:rsidR="00E83696">
        <w:rPr>
          <w:lang w:val="el-GR"/>
        </w:rPr>
        <w:t xml:space="preserve">επιφυλάχθηκε να τοποθετηθεί </w:t>
      </w:r>
      <w:r w:rsidR="00AF4892">
        <w:rPr>
          <w:lang w:val="el-GR"/>
        </w:rPr>
        <w:t>κατά τη συζήτησ</w:t>
      </w:r>
      <w:r w:rsidR="00B92113">
        <w:rPr>
          <w:lang w:val="el-GR"/>
        </w:rPr>
        <w:t xml:space="preserve">η του θέματος </w:t>
      </w:r>
      <w:r w:rsidR="00E83696">
        <w:rPr>
          <w:lang w:val="el-GR"/>
        </w:rPr>
        <w:t>στην ολομέλεια του σώματος</w:t>
      </w:r>
      <w:r w:rsidR="00AF4892">
        <w:rPr>
          <w:lang w:val="el-GR"/>
        </w:rPr>
        <w:t xml:space="preserve"> για την κατά </w:t>
      </w:r>
      <w:proofErr w:type="spellStart"/>
      <w:r w:rsidR="00AF4892">
        <w:rPr>
          <w:lang w:val="el-GR"/>
        </w:rPr>
        <w:t>νόμο</w:t>
      </w:r>
      <w:r w:rsidR="00B92113">
        <w:rPr>
          <w:lang w:val="el-GR"/>
        </w:rPr>
        <w:t>ν</w:t>
      </w:r>
      <w:proofErr w:type="spellEnd"/>
      <w:r w:rsidR="00AF4892">
        <w:rPr>
          <w:lang w:val="el-GR"/>
        </w:rPr>
        <w:t xml:space="preserve"> έγκριση του προϋπολογισμού</w:t>
      </w:r>
      <w:r w:rsidR="007D75BD">
        <w:rPr>
          <w:lang w:val="el-GR"/>
        </w:rPr>
        <w:t>.</w:t>
      </w:r>
    </w:p>
    <w:p w14:paraId="716D1AE2" w14:textId="05CFFD3D" w:rsidR="000C2E90" w:rsidRDefault="00B92113" w:rsidP="00E04E2F">
      <w:pPr>
        <w:tabs>
          <w:tab w:val="left" w:pos="8222"/>
        </w:tabs>
        <w:rPr>
          <w:lang w:val="el-GR"/>
        </w:rPr>
      </w:pPr>
      <w:r>
        <w:rPr>
          <w:lang w:val="el-GR"/>
        </w:rPr>
        <w:t>7</w:t>
      </w:r>
      <w:r w:rsidR="00A670F2">
        <w:rPr>
          <w:lang w:val="el-GR"/>
        </w:rPr>
        <w:t xml:space="preserve"> Φεβρουαρίου 2</w:t>
      </w:r>
      <w:r w:rsidR="000C2E90">
        <w:rPr>
          <w:lang w:val="el-GR"/>
        </w:rPr>
        <w:t>022</w:t>
      </w:r>
    </w:p>
    <w:p w14:paraId="705E5A1E" w14:textId="769A345E" w:rsidR="00F336CD" w:rsidRDefault="000C2E90" w:rsidP="000C2E90">
      <w:pPr>
        <w:tabs>
          <w:tab w:val="left" w:pos="8222"/>
        </w:tabs>
        <w:rPr>
          <w:lang w:val="el-GR"/>
        </w:rPr>
      </w:pPr>
      <w:r>
        <w:rPr>
          <w:lang w:val="el-GR"/>
        </w:rPr>
        <w:t>ΣΚ/</w:t>
      </w:r>
      <w:r w:rsidR="00B92113">
        <w:rPr>
          <w:lang w:val="el-GR"/>
        </w:rPr>
        <w:t>ΝΧ</w:t>
      </w:r>
      <w:r w:rsidR="00AA77F4">
        <w:rPr>
          <w:lang w:val="el-GR"/>
        </w:rPr>
        <w:t>,</w:t>
      </w:r>
      <w:r w:rsidR="00B92113">
        <w:rPr>
          <w:lang w:val="el-GR"/>
        </w:rPr>
        <w:t>ΡΠ/</w:t>
      </w:r>
      <w:r>
        <w:rPr>
          <w:lang w:val="el-GR"/>
        </w:rPr>
        <w:t>ΜΓ</w:t>
      </w:r>
      <w:r w:rsidR="00A670F2">
        <w:rPr>
          <w:lang w:val="el-GR"/>
        </w:rPr>
        <w:t xml:space="preserve"> </w:t>
      </w:r>
    </w:p>
    <w:p w14:paraId="433AD790" w14:textId="6EB42795" w:rsidR="005A0048" w:rsidRDefault="000C2E90" w:rsidP="000C2E90">
      <w:pPr>
        <w:tabs>
          <w:tab w:val="left" w:pos="8222"/>
        </w:tabs>
        <w:rPr>
          <w:sz w:val="20"/>
          <w:szCs w:val="20"/>
          <w:lang w:val="el-GR"/>
        </w:rPr>
      </w:pPr>
      <w:r>
        <w:rPr>
          <w:lang w:val="el-GR"/>
        </w:rPr>
        <w:t>(</w:t>
      </w: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Φακ</w:t>
      </w:r>
      <w:proofErr w:type="spellEnd"/>
      <w:r>
        <w:rPr>
          <w:lang w:val="el-GR"/>
        </w:rPr>
        <w:t>.</w:t>
      </w:r>
      <w:r w:rsidRPr="00F336CD">
        <w:rPr>
          <w:lang w:val="el-GR"/>
        </w:rPr>
        <w:t>: 23.01.063.004-2022)</w:t>
      </w:r>
    </w:p>
    <w:sectPr w:rsidR="005A0048" w:rsidSect="00951EF6">
      <w:headerReference w:type="default" r:id="rId7"/>
      <w:pgSz w:w="11906" w:h="16838" w:code="9"/>
      <w:pgMar w:top="907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3639" w14:textId="77777777" w:rsidR="00CF2D51" w:rsidRDefault="00CF2D51">
      <w:pPr>
        <w:spacing w:line="240" w:lineRule="auto"/>
      </w:pPr>
      <w:r>
        <w:separator/>
      </w:r>
    </w:p>
  </w:endnote>
  <w:endnote w:type="continuationSeparator" w:id="0">
    <w:p w14:paraId="0E915E12" w14:textId="77777777" w:rsidR="00CF2D51" w:rsidRDefault="00CF2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93BA0" w14:textId="77777777" w:rsidR="00CF2D51" w:rsidRDefault="00CF2D51">
      <w:pPr>
        <w:spacing w:line="240" w:lineRule="auto"/>
      </w:pPr>
      <w:r>
        <w:separator/>
      </w:r>
    </w:p>
  </w:footnote>
  <w:footnote w:type="continuationSeparator" w:id="0">
    <w:p w14:paraId="5B102B98" w14:textId="77777777" w:rsidR="00CF2D51" w:rsidRDefault="00CF2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987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0340B7" w14:textId="03425C9B" w:rsidR="003D61B1" w:rsidRDefault="003D6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3EE90" w14:textId="77777777" w:rsidR="0057400F" w:rsidRDefault="000C6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20FB0"/>
    <w:rsid w:val="00042E02"/>
    <w:rsid w:val="000C0444"/>
    <w:rsid w:val="000C2E90"/>
    <w:rsid w:val="000C6C8C"/>
    <w:rsid w:val="00157129"/>
    <w:rsid w:val="001615C6"/>
    <w:rsid w:val="0018781E"/>
    <w:rsid w:val="001C7B06"/>
    <w:rsid w:val="001F7D65"/>
    <w:rsid w:val="00211AC9"/>
    <w:rsid w:val="0022262B"/>
    <w:rsid w:val="0025708B"/>
    <w:rsid w:val="002C678F"/>
    <w:rsid w:val="003D61B1"/>
    <w:rsid w:val="00411BF5"/>
    <w:rsid w:val="004B1463"/>
    <w:rsid w:val="004D430A"/>
    <w:rsid w:val="005020D4"/>
    <w:rsid w:val="00560473"/>
    <w:rsid w:val="005A0048"/>
    <w:rsid w:val="005D6EA3"/>
    <w:rsid w:val="00690209"/>
    <w:rsid w:val="00690DBF"/>
    <w:rsid w:val="00710F52"/>
    <w:rsid w:val="00791528"/>
    <w:rsid w:val="007D75BD"/>
    <w:rsid w:val="008123AA"/>
    <w:rsid w:val="00821615"/>
    <w:rsid w:val="00837BF6"/>
    <w:rsid w:val="00875C42"/>
    <w:rsid w:val="008A28E2"/>
    <w:rsid w:val="008D4680"/>
    <w:rsid w:val="008E6C69"/>
    <w:rsid w:val="00921734"/>
    <w:rsid w:val="00951EF6"/>
    <w:rsid w:val="009754F5"/>
    <w:rsid w:val="009B7BC7"/>
    <w:rsid w:val="009C3D4D"/>
    <w:rsid w:val="009D1E35"/>
    <w:rsid w:val="00A15FE1"/>
    <w:rsid w:val="00A670F2"/>
    <w:rsid w:val="00A75CBF"/>
    <w:rsid w:val="00AA77F4"/>
    <w:rsid w:val="00AF3FE9"/>
    <w:rsid w:val="00AF4892"/>
    <w:rsid w:val="00B11BBC"/>
    <w:rsid w:val="00B3562B"/>
    <w:rsid w:val="00B92113"/>
    <w:rsid w:val="00BF7079"/>
    <w:rsid w:val="00C3657D"/>
    <w:rsid w:val="00CF2D51"/>
    <w:rsid w:val="00CF4339"/>
    <w:rsid w:val="00D60643"/>
    <w:rsid w:val="00D87000"/>
    <w:rsid w:val="00DA20BB"/>
    <w:rsid w:val="00DA668E"/>
    <w:rsid w:val="00E04E2F"/>
    <w:rsid w:val="00E204BC"/>
    <w:rsid w:val="00E72BBE"/>
    <w:rsid w:val="00E83696"/>
    <w:rsid w:val="00E932E8"/>
    <w:rsid w:val="00F336CD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0BB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BB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GEORGIOU MARY</cp:lastModifiedBy>
  <cp:revision>2</cp:revision>
  <cp:lastPrinted>2022-02-07T10:09:00Z</cp:lastPrinted>
  <dcterms:created xsi:type="dcterms:W3CDTF">2022-02-07T10:45:00Z</dcterms:created>
  <dcterms:modified xsi:type="dcterms:W3CDTF">2022-02-07T10:45:00Z</dcterms:modified>
</cp:coreProperties>
</file>