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00" w:firstRow="0" w:lastRow="0" w:firstColumn="0" w:lastColumn="0" w:noHBand="0" w:noVBand="0"/>
      </w:tblPr>
      <w:tblGrid>
        <w:gridCol w:w="2709"/>
        <w:gridCol w:w="1319"/>
        <w:gridCol w:w="5326"/>
      </w:tblGrid>
      <w:tr w:rsidR="00AB299D" w:rsidRPr="00451193" w14:paraId="47270EF1" w14:textId="77777777" w:rsidTr="00440459">
        <w:trPr>
          <w:trHeight w:val="20"/>
          <w:jc w:val="center"/>
        </w:trPr>
        <w:tc>
          <w:tcPr>
            <w:tcW w:w="5000" w:type="pct"/>
            <w:gridSpan w:val="3"/>
            <w:shd w:val="clear" w:color="auto" w:fill="auto"/>
          </w:tcPr>
          <w:p w14:paraId="26D15142" w14:textId="77777777" w:rsidR="00AB299D" w:rsidRPr="00DC7654" w:rsidRDefault="00AB299D" w:rsidP="00C66221">
            <w:pPr>
              <w:tabs>
                <w:tab w:val="left" w:pos="284"/>
                <w:tab w:val="left" w:pos="680"/>
              </w:tabs>
              <w:spacing w:line="360" w:lineRule="auto"/>
              <w:jc w:val="center"/>
              <w:rPr>
                <w:rFonts w:ascii="Arial" w:hAnsi="Arial" w:cs="Arial"/>
                <w:lang w:val="el-GR"/>
              </w:rPr>
            </w:pPr>
            <w:bookmarkStart w:id="0" w:name="_GoBack"/>
            <w:bookmarkEnd w:id="0"/>
            <w:r w:rsidRPr="00DC7654">
              <w:rPr>
                <w:rFonts w:ascii="Arial" w:hAnsi="Arial" w:cs="Arial"/>
                <w:lang w:val="el-GR"/>
              </w:rPr>
              <w:t xml:space="preserve">ΝΟΜΟΣ ΠΟΥ ΠΡΟΒΛΕΠΕΙ ΓΙΑ ΤΟΝ ΠΡΟΫΠΟΛΟΓΙΣΜΟ ΤΟΥ ΠΑΝΕΠΙΣΤΗΜΙΟΥ ΚΥΠΡΟΥ </w:t>
            </w:r>
            <w:r w:rsidRPr="00DC7654">
              <w:rPr>
                <w:rFonts w:ascii="Arial" w:hAnsi="Arial" w:cs="Arial"/>
                <w:bCs/>
                <w:lang w:val="el-GR"/>
              </w:rPr>
              <w:t xml:space="preserve">ΓΙΑ ΤΟ ΕΤΟΣ ΠΟΥ ΛΗΓΕΙ ΤΗΝ ΤΡΙΑΚΟΣΤΗ ΠΡΩΤΗ ΔΕΚΕΜΒΡΙΟΥ ΤΟΥ ΕΤΟΥΣ </w:t>
            </w:r>
            <w:r w:rsidRPr="00DC7654">
              <w:rPr>
                <w:rFonts w:ascii="Arial" w:hAnsi="Arial" w:cs="Arial"/>
                <w:lang w:val="el-GR"/>
              </w:rPr>
              <w:t>ΔΥΟ ΧΙΛΙΑΔΕΣ</w:t>
            </w:r>
            <w:r w:rsidRPr="00DC7654">
              <w:rPr>
                <w:rFonts w:ascii="Arial" w:hAnsi="Arial" w:cs="Arial"/>
                <w:color w:val="2E74B5"/>
                <w:lang w:val="el-GR"/>
              </w:rPr>
              <w:t xml:space="preserve"> </w:t>
            </w:r>
            <w:r w:rsidR="000350F6" w:rsidRPr="00DC7654">
              <w:rPr>
                <w:rFonts w:ascii="Arial" w:hAnsi="Arial" w:cs="Arial"/>
                <w:bCs/>
                <w:lang w:val="el-GR"/>
              </w:rPr>
              <w:t>ΕΙΚΟΣΙ</w:t>
            </w:r>
            <w:r w:rsidR="00B10A25" w:rsidRPr="00DC7654">
              <w:rPr>
                <w:rFonts w:ascii="Arial" w:hAnsi="Arial" w:cs="Arial"/>
                <w:bCs/>
                <w:lang w:val="el-GR"/>
              </w:rPr>
              <w:t xml:space="preserve"> </w:t>
            </w:r>
            <w:r w:rsidR="00A942A9" w:rsidRPr="00DC7654">
              <w:rPr>
                <w:rFonts w:ascii="Arial" w:hAnsi="Arial" w:cs="Arial"/>
                <w:b/>
                <w:bCs/>
                <w:color w:val="4472C4" w:themeColor="accent1"/>
                <w:lang w:val="el-GR"/>
              </w:rPr>
              <w:t>ΔΥΟ</w:t>
            </w:r>
          </w:p>
        </w:tc>
      </w:tr>
      <w:tr w:rsidR="00AB299D" w:rsidRPr="00451193" w14:paraId="1EC2CE41" w14:textId="77777777" w:rsidTr="00B44BDC">
        <w:trPr>
          <w:trHeight w:val="20"/>
          <w:jc w:val="center"/>
        </w:trPr>
        <w:tc>
          <w:tcPr>
            <w:tcW w:w="1440" w:type="pct"/>
            <w:shd w:val="clear" w:color="auto" w:fill="auto"/>
          </w:tcPr>
          <w:p w14:paraId="407515B5" w14:textId="77777777" w:rsidR="00AB299D" w:rsidRPr="00DC7654" w:rsidRDefault="00AB299D"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66CE98A5" w14:textId="77777777" w:rsidR="00AB299D" w:rsidRPr="00DC7654" w:rsidRDefault="00AB299D" w:rsidP="00AB299D">
            <w:pPr>
              <w:tabs>
                <w:tab w:val="left" w:pos="284"/>
                <w:tab w:val="left" w:pos="680"/>
              </w:tabs>
              <w:spacing w:line="360" w:lineRule="auto"/>
              <w:jc w:val="both"/>
              <w:rPr>
                <w:rFonts w:ascii="Arial" w:hAnsi="Arial" w:cs="Arial"/>
                <w:lang w:val="el-GR"/>
              </w:rPr>
            </w:pPr>
          </w:p>
        </w:tc>
      </w:tr>
      <w:tr w:rsidR="00AB299D" w:rsidRPr="00451193" w14:paraId="191F377B" w14:textId="77777777" w:rsidTr="00B44BDC">
        <w:trPr>
          <w:trHeight w:val="20"/>
          <w:jc w:val="center"/>
        </w:trPr>
        <w:tc>
          <w:tcPr>
            <w:tcW w:w="1440" w:type="pct"/>
            <w:shd w:val="clear" w:color="auto" w:fill="auto"/>
          </w:tcPr>
          <w:p w14:paraId="326F6510" w14:textId="77777777" w:rsidR="00AB299D" w:rsidRPr="00DC7654" w:rsidRDefault="00AB299D" w:rsidP="00AB299D">
            <w:pPr>
              <w:tabs>
                <w:tab w:val="left" w:pos="284"/>
                <w:tab w:val="left" w:pos="680"/>
              </w:tabs>
              <w:spacing w:line="360" w:lineRule="auto"/>
              <w:rPr>
                <w:rFonts w:ascii="Arial" w:hAnsi="Arial" w:cs="Arial"/>
                <w:lang w:val="el-GR"/>
              </w:rPr>
            </w:pPr>
            <w:r w:rsidRPr="00DC7654">
              <w:rPr>
                <w:rFonts w:ascii="Arial" w:hAnsi="Arial" w:cs="Arial"/>
                <w:lang w:val="el-GR"/>
              </w:rPr>
              <w:t>Προοίμιο.</w:t>
            </w:r>
          </w:p>
          <w:p w14:paraId="7684DB4B" w14:textId="77777777" w:rsidR="00FE6B12" w:rsidRPr="00DC7654" w:rsidRDefault="00FE6B12" w:rsidP="0081148D">
            <w:pPr>
              <w:tabs>
                <w:tab w:val="left" w:pos="284"/>
                <w:tab w:val="left" w:pos="680"/>
              </w:tabs>
              <w:spacing w:line="360" w:lineRule="auto"/>
              <w:ind w:right="425"/>
              <w:jc w:val="right"/>
              <w:rPr>
                <w:rFonts w:ascii="Arial" w:hAnsi="Arial" w:cs="Arial"/>
                <w:lang w:val="el-GR"/>
              </w:rPr>
            </w:pPr>
            <w:r w:rsidRPr="00DC7654">
              <w:rPr>
                <w:rFonts w:ascii="Arial" w:hAnsi="Arial" w:cs="Arial"/>
                <w:lang w:val="el-GR"/>
              </w:rPr>
              <w:t>20(Ι) του 2014</w:t>
            </w:r>
          </w:p>
          <w:p w14:paraId="61DDCD32" w14:textId="77777777" w:rsidR="00FE6B12" w:rsidRPr="00DC7654" w:rsidRDefault="00FE6B12" w:rsidP="0081148D">
            <w:pPr>
              <w:tabs>
                <w:tab w:val="left" w:pos="284"/>
                <w:tab w:val="left" w:pos="680"/>
              </w:tabs>
              <w:spacing w:line="360" w:lineRule="auto"/>
              <w:ind w:right="425"/>
              <w:jc w:val="right"/>
              <w:rPr>
                <w:rFonts w:ascii="Arial" w:hAnsi="Arial" w:cs="Arial"/>
                <w:lang w:val="el-GR"/>
              </w:rPr>
            </w:pPr>
            <w:r w:rsidRPr="00DC7654">
              <w:rPr>
                <w:rFonts w:ascii="Arial" w:hAnsi="Arial" w:cs="Arial"/>
                <w:lang w:val="el-GR"/>
              </w:rPr>
              <w:t>123(Ι) του 2016</w:t>
            </w:r>
          </w:p>
          <w:p w14:paraId="1515E83C" w14:textId="77777777" w:rsidR="00FE6B12" w:rsidRPr="00DC7654" w:rsidRDefault="00FE6B12" w:rsidP="0081148D">
            <w:pPr>
              <w:tabs>
                <w:tab w:val="left" w:pos="284"/>
                <w:tab w:val="left" w:pos="680"/>
              </w:tabs>
              <w:spacing w:line="360" w:lineRule="auto"/>
              <w:ind w:right="425"/>
              <w:jc w:val="right"/>
              <w:rPr>
                <w:rFonts w:ascii="Arial" w:hAnsi="Arial" w:cs="Arial"/>
                <w:lang w:val="el-GR"/>
              </w:rPr>
            </w:pPr>
            <w:r w:rsidRPr="00DC7654">
              <w:rPr>
                <w:rFonts w:ascii="Arial" w:hAnsi="Arial" w:cs="Arial"/>
                <w:lang w:val="el-GR"/>
              </w:rPr>
              <w:t>133(Ι) του 2016</w:t>
            </w:r>
          </w:p>
          <w:p w14:paraId="047AFCF3" w14:textId="77777777" w:rsidR="00AB299D" w:rsidRPr="00DC7654" w:rsidRDefault="0081148D" w:rsidP="0081148D">
            <w:pPr>
              <w:tabs>
                <w:tab w:val="left" w:pos="284"/>
                <w:tab w:val="left" w:pos="680"/>
              </w:tabs>
              <w:spacing w:line="360" w:lineRule="auto"/>
              <w:ind w:right="34"/>
              <w:rPr>
                <w:rFonts w:ascii="Arial" w:hAnsi="Arial" w:cs="Arial"/>
                <w:lang w:val="el-GR"/>
              </w:rPr>
            </w:pPr>
            <w:r w:rsidRPr="00DC7654">
              <w:rPr>
                <w:rFonts w:ascii="Arial" w:hAnsi="Arial" w:cs="Arial"/>
                <w:lang w:val="el-GR"/>
              </w:rPr>
              <w:t xml:space="preserve">     </w:t>
            </w:r>
            <w:r w:rsidR="00FE6B12" w:rsidRPr="00DC7654">
              <w:rPr>
                <w:rFonts w:ascii="Arial" w:hAnsi="Arial" w:cs="Arial"/>
                <w:lang w:val="el-GR"/>
              </w:rPr>
              <w:t>159</w:t>
            </w:r>
            <w:r w:rsidR="00AB299D" w:rsidRPr="00DC7654">
              <w:rPr>
                <w:rFonts w:ascii="Arial" w:hAnsi="Arial" w:cs="Arial"/>
                <w:lang w:val="el-GR"/>
              </w:rPr>
              <w:t>(Ι) του 201</w:t>
            </w:r>
            <w:r w:rsidR="00FE6B12" w:rsidRPr="00DC7654">
              <w:rPr>
                <w:rFonts w:ascii="Arial" w:hAnsi="Arial" w:cs="Arial"/>
                <w:lang w:val="el-GR"/>
              </w:rPr>
              <w:t>7</w:t>
            </w:r>
            <w:r w:rsidR="00AB299D" w:rsidRPr="00DC7654">
              <w:rPr>
                <w:rFonts w:ascii="Arial" w:hAnsi="Arial" w:cs="Arial"/>
                <w:lang w:val="el-GR"/>
              </w:rPr>
              <w:t>.</w:t>
            </w:r>
          </w:p>
        </w:tc>
        <w:tc>
          <w:tcPr>
            <w:tcW w:w="3560" w:type="pct"/>
            <w:gridSpan w:val="2"/>
            <w:shd w:val="clear" w:color="auto" w:fill="auto"/>
          </w:tcPr>
          <w:p w14:paraId="7D469DC3" w14:textId="77777777" w:rsidR="00AB299D" w:rsidRPr="00DC7654" w:rsidRDefault="00AB299D" w:rsidP="00075E70">
            <w:pPr>
              <w:tabs>
                <w:tab w:val="left" w:pos="284"/>
                <w:tab w:val="left" w:pos="680"/>
              </w:tabs>
              <w:spacing w:line="360" w:lineRule="auto"/>
              <w:jc w:val="both"/>
              <w:rPr>
                <w:rFonts w:ascii="Arial" w:hAnsi="Arial" w:cs="Arial"/>
                <w:lang w:val="el-GR"/>
              </w:rPr>
            </w:pPr>
            <w:r w:rsidRPr="00DC7654">
              <w:rPr>
                <w:rFonts w:ascii="Arial" w:hAnsi="Arial" w:cs="Arial"/>
                <w:lang w:val="el-GR"/>
              </w:rPr>
              <w:t>ΕΠΕΙΔΗ</w:t>
            </w:r>
            <w:r w:rsidR="00A4283A" w:rsidRPr="00DC7654">
              <w:rPr>
                <w:rFonts w:ascii="Arial" w:hAnsi="Arial" w:cs="Arial"/>
                <w:lang w:val="el-GR"/>
              </w:rPr>
              <w:t>,</w:t>
            </w:r>
            <w:r w:rsidRPr="00DC7654">
              <w:rPr>
                <w:rFonts w:ascii="Arial" w:hAnsi="Arial" w:cs="Arial"/>
                <w:lang w:val="el-GR"/>
              </w:rPr>
              <w:t xml:space="preserve"> </w:t>
            </w:r>
            <w:r w:rsidR="00F55647" w:rsidRPr="00DC7654">
              <w:rPr>
                <w:rFonts w:ascii="Arial" w:hAnsi="Arial" w:cs="Arial"/>
                <w:lang w:val="el-GR"/>
              </w:rPr>
              <w:t>σύμφωνα με τον περί της Δημοσιονομικής Ευθύνης και του Δημοσιονομικού Πλαισίου Νόμο, ο ετήσιος προϋπολογισμός κάθε οντότητας</w:t>
            </w:r>
            <w:r w:rsidR="00EE7A65" w:rsidRPr="00DC7654">
              <w:rPr>
                <w:rFonts w:ascii="Arial" w:hAnsi="Arial" w:cs="Arial"/>
                <w:lang w:val="el-GR"/>
              </w:rPr>
              <w:t xml:space="preserve"> της</w:t>
            </w:r>
            <w:r w:rsidR="00F55647" w:rsidRPr="00DC7654">
              <w:rPr>
                <w:rFonts w:ascii="Arial" w:hAnsi="Arial" w:cs="Arial"/>
                <w:lang w:val="el-GR"/>
              </w:rPr>
              <w:t xml:space="preserve"> </w:t>
            </w:r>
            <w:r w:rsidR="00075E70" w:rsidRPr="00DC7654">
              <w:rPr>
                <w:rFonts w:ascii="Arial" w:hAnsi="Arial" w:cs="Arial"/>
                <w:lang w:val="el-GR"/>
              </w:rPr>
              <w:t>γ</w:t>
            </w:r>
            <w:r w:rsidR="00F55647" w:rsidRPr="00DC7654">
              <w:rPr>
                <w:rFonts w:ascii="Arial" w:hAnsi="Arial" w:cs="Arial"/>
                <w:lang w:val="el-GR"/>
              </w:rPr>
              <w:t xml:space="preserve">ενικής </w:t>
            </w:r>
            <w:r w:rsidR="00075E70" w:rsidRPr="00DC7654">
              <w:rPr>
                <w:rFonts w:ascii="Arial" w:hAnsi="Arial" w:cs="Arial"/>
                <w:lang w:val="el-GR"/>
              </w:rPr>
              <w:t>κ</w:t>
            </w:r>
            <w:r w:rsidR="00F55647" w:rsidRPr="00DC7654">
              <w:rPr>
                <w:rFonts w:ascii="Arial" w:hAnsi="Arial" w:cs="Arial"/>
                <w:lang w:val="el-GR"/>
              </w:rPr>
              <w:t>υβέρνησης και όλοι οι συμπληρωματικοί προϋπολογισμοί του καταρτίζονται και κατατίθενται στη Βο</w:t>
            </w:r>
            <w:r w:rsidRPr="00DC7654">
              <w:rPr>
                <w:rFonts w:ascii="Arial" w:hAnsi="Arial" w:cs="Arial"/>
                <w:lang w:val="el-GR"/>
              </w:rPr>
              <w:t xml:space="preserve">υλή των Αντιπροσώπων για ψήφιση </w:t>
            </w:r>
            <w:r w:rsidR="00F55647" w:rsidRPr="00DC7654">
              <w:rPr>
                <w:rFonts w:ascii="Arial" w:hAnsi="Arial" w:cs="Arial"/>
                <w:lang w:val="el-GR"/>
              </w:rPr>
              <w:t>με</w:t>
            </w:r>
            <w:r w:rsidRPr="00DC7654">
              <w:rPr>
                <w:rFonts w:ascii="Arial" w:hAnsi="Arial" w:cs="Arial"/>
                <w:lang w:val="el-GR"/>
              </w:rPr>
              <w:t xml:space="preserve"> τον </w:t>
            </w:r>
            <w:r w:rsidR="00F55647" w:rsidRPr="00DC7654">
              <w:rPr>
                <w:rFonts w:ascii="Arial" w:hAnsi="Arial" w:cs="Arial"/>
                <w:lang w:val="el-GR"/>
              </w:rPr>
              <w:t xml:space="preserve">ίδιο </w:t>
            </w:r>
            <w:r w:rsidRPr="00DC7654">
              <w:rPr>
                <w:rFonts w:ascii="Arial" w:hAnsi="Arial" w:cs="Arial"/>
                <w:lang w:val="el-GR"/>
              </w:rPr>
              <w:t>τρόπο και τη</w:t>
            </w:r>
            <w:r w:rsidR="00F55647" w:rsidRPr="00DC7654">
              <w:rPr>
                <w:rFonts w:ascii="Arial" w:hAnsi="Arial" w:cs="Arial"/>
                <w:lang w:val="el-GR"/>
              </w:rPr>
              <w:t xml:space="preserve">ν ίδια </w:t>
            </w:r>
            <w:r w:rsidRPr="00DC7654">
              <w:rPr>
                <w:rFonts w:ascii="Arial" w:hAnsi="Arial" w:cs="Arial"/>
                <w:lang w:val="el-GR"/>
              </w:rPr>
              <w:t>διαδικασία που αναφέρονται σ</w:t>
            </w:r>
            <w:r w:rsidR="00F55647" w:rsidRPr="00DC7654">
              <w:rPr>
                <w:rFonts w:ascii="Arial" w:hAnsi="Arial" w:cs="Arial"/>
                <w:lang w:val="el-GR"/>
              </w:rPr>
              <w:t>ε αυτόν</w:t>
            </w:r>
            <w:r w:rsidR="001165E8" w:rsidRPr="00DC7654">
              <w:rPr>
                <w:rFonts w:ascii="Arial" w:hAnsi="Arial" w:cs="Arial"/>
                <w:lang w:val="el-GR"/>
              </w:rPr>
              <w:t>,</w:t>
            </w:r>
          </w:p>
        </w:tc>
      </w:tr>
      <w:tr w:rsidR="0033723F" w:rsidRPr="00451193" w14:paraId="3DF7C502" w14:textId="77777777" w:rsidTr="00B44BDC">
        <w:trPr>
          <w:trHeight w:val="20"/>
          <w:jc w:val="center"/>
        </w:trPr>
        <w:tc>
          <w:tcPr>
            <w:tcW w:w="1440" w:type="pct"/>
            <w:shd w:val="clear" w:color="auto" w:fill="auto"/>
          </w:tcPr>
          <w:p w14:paraId="5DA0240D"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6393F3AB" w14:textId="77777777" w:rsidR="0033723F" w:rsidRPr="00DC7654" w:rsidRDefault="0033723F" w:rsidP="00AB299D">
            <w:pPr>
              <w:tabs>
                <w:tab w:val="left" w:pos="284"/>
                <w:tab w:val="left" w:pos="680"/>
              </w:tabs>
              <w:spacing w:line="360" w:lineRule="auto"/>
              <w:jc w:val="both"/>
              <w:rPr>
                <w:rFonts w:ascii="Arial" w:hAnsi="Arial" w:cs="Arial"/>
                <w:lang w:val="el-GR"/>
              </w:rPr>
            </w:pPr>
          </w:p>
        </w:tc>
      </w:tr>
      <w:tr w:rsidR="0033723F" w:rsidRPr="00451193" w14:paraId="5F9F1B5A" w14:textId="77777777" w:rsidTr="00B44BDC">
        <w:trPr>
          <w:trHeight w:val="20"/>
          <w:jc w:val="center"/>
        </w:trPr>
        <w:tc>
          <w:tcPr>
            <w:tcW w:w="1440" w:type="pct"/>
            <w:shd w:val="clear" w:color="auto" w:fill="auto"/>
          </w:tcPr>
          <w:p w14:paraId="654DA80E"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6F35021E" w14:textId="77777777" w:rsidR="0033723F" w:rsidRPr="00DC7654" w:rsidRDefault="0033723F" w:rsidP="00C66221">
            <w:pPr>
              <w:tabs>
                <w:tab w:val="left" w:pos="284"/>
                <w:tab w:val="left" w:pos="680"/>
              </w:tabs>
              <w:spacing w:line="360" w:lineRule="auto"/>
              <w:jc w:val="both"/>
              <w:rPr>
                <w:rFonts w:ascii="Arial" w:hAnsi="Arial" w:cs="Arial"/>
                <w:lang w:val="el-GR"/>
              </w:rPr>
            </w:pPr>
            <w:r w:rsidRPr="00DC7654">
              <w:rPr>
                <w:rFonts w:ascii="Arial" w:hAnsi="Arial" w:cs="Arial"/>
                <w:lang w:val="el-GR"/>
              </w:rPr>
              <w:t>ΚΑΙ ΕΠΕΙΔΗ</w:t>
            </w:r>
            <w:r w:rsidR="00A4283A" w:rsidRPr="00DC7654">
              <w:rPr>
                <w:rFonts w:ascii="Arial" w:hAnsi="Arial" w:cs="Arial"/>
                <w:lang w:val="el-GR"/>
              </w:rPr>
              <w:t>,</w:t>
            </w:r>
            <w:r w:rsidRPr="00DC7654">
              <w:rPr>
                <w:rFonts w:ascii="Arial" w:hAnsi="Arial" w:cs="Arial"/>
                <w:lang w:val="el-GR"/>
              </w:rPr>
              <w:t xml:space="preserve"> είναι αναγκαία η πρόβλεψη για τις δαπάνες του Πανεπιστημίου Κύπρου για το έτος που λήγει</w:t>
            </w:r>
            <w:r w:rsidR="008F0A29" w:rsidRPr="00DC7654">
              <w:rPr>
                <w:rFonts w:ascii="Arial" w:hAnsi="Arial" w:cs="Arial"/>
                <w:lang w:val="el-GR"/>
              </w:rPr>
              <w:t xml:space="preserve"> την</w:t>
            </w:r>
            <w:r w:rsidRPr="00DC7654">
              <w:rPr>
                <w:rFonts w:ascii="Arial" w:hAnsi="Arial" w:cs="Arial"/>
                <w:lang w:val="el-GR"/>
              </w:rPr>
              <w:t xml:space="preserve"> 31</w:t>
            </w:r>
            <w:r w:rsidR="008F0A29" w:rsidRPr="00DC7654">
              <w:rPr>
                <w:rFonts w:ascii="Arial" w:hAnsi="Arial" w:cs="Arial"/>
                <w:vertAlign w:val="superscript"/>
                <w:lang w:val="el-GR"/>
              </w:rPr>
              <w:t>η</w:t>
            </w:r>
            <w:r w:rsidRPr="00DC7654">
              <w:rPr>
                <w:rFonts w:ascii="Arial" w:hAnsi="Arial" w:cs="Arial"/>
                <w:lang w:val="el-GR"/>
              </w:rPr>
              <w:t xml:space="preserve"> Δεκεμβρίου </w:t>
            </w:r>
            <w:r w:rsidRPr="00DC7654">
              <w:rPr>
                <w:rFonts w:ascii="Arial" w:hAnsi="Arial" w:cs="Arial"/>
                <w:b/>
                <w:color w:val="4472C4" w:themeColor="accent1"/>
                <w:lang w:val="el-GR"/>
              </w:rPr>
              <w:t>20</w:t>
            </w:r>
            <w:r w:rsidR="00C66221" w:rsidRPr="00DC7654">
              <w:rPr>
                <w:rFonts w:ascii="Arial" w:hAnsi="Arial" w:cs="Arial"/>
                <w:b/>
                <w:color w:val="4472C4" w:themeColor="accent1"/>
                <w:lang w:val="el-GR"/>
              </w:rPr>
              <w:t>2</w:t>
            </w:r>
            <w:r w:rsidR="004444DA" w:rsidRPr="00DC7654">
              <w:rPr>
                <w:rFonts w:ascii="Arial" w:hAnsi="Arial" w:cs="Arial"/>
                <w:b/>
                <w:color w:val="4472C4" w:themeColor="accent1"/>
                <w:lang w:val="el-GR"/>
              </w:rPr>
              <w:t>2</w:t>
            </w:r>
            <w:r w:rsidRPr="00DC7654">
              <w:rPr>
                <w:rFonts w:ascii="Arial" w:hAnsi="Arial" w:cs="Arial"/>
                <w:lang w:val="el-GR"/>
              </w:rPr>
              <w:t>, για τις οποίες δεν έχει ήδη γίνει ή δε θα γίνει πρόβλεψη αργότερα από οποιοδήποτε νόμο,</w:t>
            </w:r>
          </w:p>
        </w:tc>
      </w:tr>
      <w:tr w:rsidR="0033723F" w:rsidRPr="00451193" w14:paraId="20881C8B" w14:textId="77777777" w:rsidTr="00B44BDC">
        <w:trPr>
          <w:trHeight w:val="20"/>
          <w:jc w:val="center"/>
        </w:trPr>
        <w:tc>
          <w:tcPr>
            <w:tcW w:w="1440" w:type="pct"/>
            <w:shd w:val="clear" w:color="auto" w:fill="auto"/>
          </w:tcPr>
          <w:p w14:paraId="75E93F9B"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103A1D70" w14:textId="77777777" w:rsidR="0033723F" w:rsidRPr="00DC7654" w:rsidRDefault="0033723F" w:rsidP="00AB299D">
            <w:pPr>
              <w:tabs>
                <w:tab w:val="left" w:pos="284"/>
                <w:tab w:val="left" w:pos="680"/>
              </w:tabs>
              <w:spacing w:line="360" w:lineRule="auto"/>
              <w:jc w:val="both"/>
              <w:rPr>
                <w:rFonts w:ascii="Arial" w:hAnsi="Arial" w:cs="Arial"/>
                <w:lang w:val="el-GR"/>
              </w:rPr>
            </w:pPr>
          </w:p>
        </w:tc>
      </w:tr>
      <w:tr w:rsidR="00CF654D" w:rsidRPr="00451193" w14:paraId="7B7DE4AE" w14:textId="77777777" w:rsidTr="00B44BDC">
        <w:trPr>
          <w:trHeight w:val="20"/>
          <w:jc w:val="center"/>
        </w:trPr>
        <w:tc>
          <w:tcPr>
            <w:tcW w:w="1440" w:type="pct"/>
            <w:shd w:val="clear" w:color="auto" w:fill="auto"/>
          </w:tcPr>
          <w:p w14:paraId="20BBC595"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5E97AABC" w14:textId="77777777" w:rsidR="0033723F" w:rsidRPr="00DC7654" w:rsidRDefault="0033723F" w:rsidP="00AB299D">
            <w:pPr>
              <w:tabs>
                <w:tab w:val="left" w:pos="284"/>
                <w:tab w:val="left" w:pos="680"/>
              </w:tabs>
              <w:spacing w:line="360" w:lineRule="auto"/>
              <w:jc w:val="both"/>
              <w:rPr>
                <w:rFonts w:ascii="Arial" w:hAnsi="Arial" w:cs="Arial"/>
                <w:lang w:val="el-GR"/>
              </w:rPr>
            </w:pPr>
            <w:r w:rsidRPr="00DC7654">
              <w:rPr>
                <w:rFonts w:ascii="Arial" w:hAnsi="Arial" w:cs="Arial"/>
                <w:lang w:val="el-GR"/>
              </w:rPr>
              <w:t>ΚΑΙ ΕΠΕΙΔΗ</w:t>
            </w:r>
            <w:r w:rsidR="00A4283A" w:rsidRPr="00DC7654">
              <w:rPr>
                <w:rFonts w:ascii="Arial" w:hAnsi="Arial" w:cs="Arial"/>
                <w:lang w:val="el-GR"/>
              </w:rPr>
              <w:t>,</w:t>
            </w:r>
            <w:r w:rsidRPr="00DC7654">
              <w:rPr>
                <w:rFonts w:ascii="Arial" w:hAnsi="Arial" w:cs="Arial"/>
                <w:lang w:val="el-GR"/>
              </w:rPr>
              <w:t xml:space="preserve"> περαιτέρω είναι αναγκαία η δημιουργία ορισμένων νέων θέσεων</w:t>
            </w:r>
            <w:r w:rsidR="00D03E6E" w:rsidRPr="00DC7654">
              <w:rPr>
                <w:rFonts w:ascii="Arial" w:hAnsi="Arial" w:cs="Arial"/>
                <w:lang w:val="el-GR"/>
              </w:rPr>
              <w:t xml:space="preserve"> και η κατάργηση ορισμένων υφιστάμενων</w:t>
            </w:r>
            <w:r w:rsidRPr="00DC7654">
              <w:rPr>
                <w:rFonts w:ascii="Arial" w:hAnsi="Arial" w:cs="Arial"/>
                <w:lang w:val="el-GR"/>
              </w:rPr>
              <w:t>,</w:t>
            </w:r>
          </w:p>
        </w:tc>
      </w:tr>
      <w:tr w:rsidR="0033723F" w:rsidRPr="00451193" w14:paraId="056CB96A" w14:textId="77777777" w:rsidTr="00B44BDC">
        <w:trPr>
          <w:trHeight w:val="20"/>
          <w:jc w:val="center"/>
        </w:trPr>
        <w:tc>
          <w:tcPr>
            <w:tcW w:w="1440" w:type="pct"/>
            <w:shd w:val="clear" w:color="auto" w:fill="auto"/>
          </w:tcPr>
          <w:p w14:paraId="27BAE71E"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48411FC6" w14:textId="77777777" w:rsidR="0033723F" w:rsidRPr="00DC7654" w:rsidRDefault="0033723F" w:rsidP="00AB299D">
            <w:pPr>
              <w:tabs>
                <w:tab w:val="left" w:pos="284"/>
                <w:tab w:val="left" w:pos="680"/>
              </w:tabs>
              <w:spacing w:line="360" w:lineRule="auto"/>
              <w:jc w:val="both"/>
              <w:rPr>
                <w:rFonts w:ascii="Arial" w:hAnsi="Arial" w:cs="Arial"/>
                <w:lang w:val="el-GR"/>
              </w:rPr>
            </w:pPr>
          </w:p>
        </w:tc>
      </w:tr>
      <w:tr w:rsidR="0033723F" w:rsidRPr="00451193" w14:paraId="0069D5E3" w14:textId="77777777" w:rsidTr="00B44BDC">
        <w:trPr>
          <w:trHeight w:val="20"/>
          <w:jc w:val="center"/>
        </w:trPr>
        <w:tc>
          <w:tcPr>
            <w:tcW w:w="1440" w:type="pct"/>
            <w:shd w:val="clear" w:color="auto" w:fill="auto"/>
          </w:tcPr>
          <w:p w14:paraId="3711B9C0"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3E0FD4F7" w14:textId="77777777" w:rsidR="0033723F" w:rsidRPr="00DC7654" w:rsidRDefault="0033723F" w:rsidP="00A4283A">
            <w:pPr>
              <w:tabs>
                <w:tab w:val="left" w:pos="439"/>
              </w:tabs>
              <w:spacing w:line="360" w:lineRule="auto"/>
              <w:jc w:val="both"/>
              <w:rPr>
                <w:rFonts w:ascii="Arial" w:hAnsi="Arial" w:cs="Arial"/>
                <w:lang w:val="el-GR"/>
              </w:rPr>
            </w:pPr>
            <w:r w:rsidRPr="00DC7654">
              <w:rPr>
                <w:rFonts w:ascii="Arial" w:hAnsi="Arial" w:cs="Arial"/>
                <w:lang w:val="el-GR"/>
              </w:rPr>
              <w:tab/>
            </w:r>
            <w:r w:rsidR="00A4283A" w:rsidRPr="00DC7654">
              <w:rPr>
                <w:rFonts w:ascii="Arial" w:hAnsi="Arial" w:cs="Arial"/>
                <w:lang w:val="el-GR"/>
              </w:rPr>
              <w:t>Για όλους τους πιο πάνω λόγους η</w:t>
            </w:r>
            <w:r w:rsidRPr="00DC7654">
              <w:rPr>
                <w:rFonts w:ascii="Arial" w:hAnsi="Arial" w:cs="Arial"/>
                <w:lang w:val="el-GR"/>
              </w:rPr>
              <w:t xml:space="preserve"> Βουλή των Αντιπροσώπων ψηφίζει ως ακολούθως:</w:t>
            </w:r>
          </w:p>
        </w:tc>
      </w:tr>
      <w:tr w:rsidR="0033723F" w:rsidRPr="00451193" w14:paraId="514DE248" w14:textId="77777777" w:rsidTr="00B44BDC">
        <w:trPr>
          <w:trHeight w:val="20"/>
          <w:jc w:val="center"/>
        </w:trPr>
        <w:tc>
          <w:tcPr>
            <w:tcW w:w="1440" w:type="pct"/>
            <w:shd w:val="clear" w:color="auto" w:fill="auto"/>
          </w:tcPr>
          <w:p w14:paraId="773F03E2" w14:textId="77777777" w:rsidR="0033723F" w:rsidRPr="00DC7654" w:rsidRDefault="0033723F" w:rsidP="00AB299D">
            <w:pPr>
              <w:pStyle w:val="Footer"/>
              <w:keepNext/>
              <w:tabs>
                <w:tab w:val="clear" w:pos="4153"/>
                <w:tab w:val="clear" w:pos="8306"/>
                <w:tab w:val="left" w:pos="284"/>
                <w:tab w:val="left" w:pos="680"/>
              </w:tabs>
              <w:spacing w:line="360" w:lineRule="auto"/>
              <w:outlineLvl w:val="1"/>
              <w:rPr>
                <w:rFonts w:ascii="Arial" w:hAnsi="Arial" w:cs="Arial"/>
                <w:sz w:val="24"/>
                <w:lang w:val="el-GR" w:eastAsia="en-US"/>
              </w:rPr>
            </w:pPr>
          </w:p>
        </w:tc>
        <w:tc>
          <w:tcPr>
            <w:tcW w:w="3560" w:type="pct"/>
            <w:gridSpan w:val="2"/>
            <w:shd w:val="clear" w:color="auto" w:fill="auto"/>
          </w:tcPr>
          <w:p w14:paraId="4784EB91" w14:textId="77777777" w:rsidR="0033723F" w:rsidRPr="00DC7654" w:rsidRDefault="0033723F" w:rsidP="00AB299D">
            <w:pPr>
              <w:tabs>
                <w:tab w:val="left" w:pos="284"/>
                <w:tab w:val="left" w:pos="680"/>
              </w:tabs>
              <w:spacing w:line="360" w:lineRule="auto"/>
              <w:jc w:val="both"/>
              <w:rPr>
                <w:rFonts w:ascii="Arial" w:hAnsi="Arial" w:cs="Arial"/>
                <w:lang w:val="el-GR"/>
              </w:rPr>
            </w:pPr>
          </w:p>
        </w:tc>
      </w:tr>
      <w:tr w:rsidR="0033723F" w:rsidRPr="00451193" w14:paraId="7BF0BA97" w14:textId="77777777" w:rsidTr="00B44BDC">
        <w:trPr>
          <w:trHeight w:val="20"/>
          <w:jc w:val="center"/>
        </w:trPr>
        <w:tc>
          <w:tcPr>
            <w:tcW w:w="1440" w:type="pct"/>
            <w:shd w:val="clear" w:color="auto" w:fill="auto"/>
          </w:tcPr>
          <w:p w14:paraId="33EEBE5F" w14:textId="77777777" w:rsidR="0033723F" w:rsidRPr="00DC7654" w:rsidRDefault="0033723F" w:rsidP="00AB299D">
            <w:pPr>
              <w:tabs>
                <w:tab w:val="left" w:pos="284"/>
                <w:tab w:val="left" w:pos="680"/>
              </w:tabs>
              <w:spacing w:line="360" w:lineRule="auto"/>
              <w:rPr>
                <w:rFonts w:ascii="Arial" w:hAnsi="Arial" w:cs="Arial"/>
                <w:lang w:val="el-GR"/>
              </w:rPr>
            </w:pPr>
            <w:r w:rsidRPr="00DC7654">
              <w:rPr>
                <w:rFonts w:ascii="Arial" w:hAnsi="Arial" w:cs="Arial"/>
                <w:lang w:val="el-GR"/>
              </w:rPr>
              <w:t xml:space="preserve">Συνοπτικός </w:t>
            </w:r>
          </w:p>
          <w:p w14:paraId="690A10A9" w14:textId="77777777" w:rsidR="0033723F" w:rsidRPr="00DC7654" w:rsidRDefault="0033723F" w:rsidP="00AB299D">
            <w:pPr>
              <w:tabs>
                <w:tab w:val="left" w:pos="284"/>
                <w:tab w:val="left" w:pos="680"/>
              </w:tabs>
              <w:spacing w:line="360" w:lineRule="auto"/>
              <w:rPr>
                <w:rFonts w:ascii="Arial" w:hAnsi="Arial" w:cs="Arial"/>
                <w:lang w:val="el-GR"/>
              </w:rPr>
            </w:pPr>
            <w:r w:rsidRPr="00DC7654">
              <w:rPr>
                <w:rFonts w:ascii="Arial" w:hAnsi="Arial" w:cs="Arial"/>
                <w:lang w:val="el-GR"/>
              </w:rPr>
              <w:t>τίτλος.</w:t>
            </w:r>
          </w:p>
        </w:tc>
        <w:tc>
          <w:tcPr>
            <w:tcW w:w="3560" w:type="pct"/>
            <w:gridSpan w:val="2"/>
            <w:shd w:val="clear" w:color="auto" w:fill="auto"/>
          </w:tcPr>
          <w:p w14:paraId="422E0E8B" w14:textId="77777777" w:rsidR="0033723F" w:rsidRPr="00DC7654" w:rsidRDefault="0035761A" w:rsidP="00075E70">
            <w:pPr>
              <w:pStyle w:val="ListParagraph"/>
              <w:tabs>
                <w:tab w:val="left" w:pos="489"/>
              </w:tabs>
              <w:spacing w:line="360" w:lineRule="auto"/>
              <w:ind w:left="0"/>
              <w:jc w:val="both"/>
              <w:rPr>
                <w:rFonts w:ascii="Arial" w:hAnsi="Arial" w:cs="Arial"/>
                <w:lang w:val="el-GR"/>
              </w:rPr>
            </w:pPr>
            <w:r w:rsidRPr="00DC7654">
              <w:rPr>
                <w:rFonts w:ascii="Arial" w:hAnsi="Arial" w:cs="Arial"/>
                <w:lang w:val="el-GR"/>
              </w:rPr>
              <w:t xml:space="preserve">1. </w:t>
            </w:r>
            <w:r w:rsidR="00AB299D" w:rsidRPr="00DC7654">
              <w:rPr>
                <w:rFonts w:ascii="Arial" w:hAnsi="Arial" w:cs="Arial"/>
                <w:lang w:val="el-GR"/>
              </w:rPr>
              <w:tab/>
            </w:r>
            <w:r w:rsidR="0033723F" w:rsidRPr="00DC7654">
              <w:rPr>
                <w:rFonts w:ascii="Arial" w:hAnsi="Arial" w:cs="Arial"/>
                <w:lang w:val="el-GR"/>
              </w:rPr>
              <w:t>Ο παρών Νόμος θα αναφέρεται ως ο περί Προϋπολογισμού το</w:t>
            </w:r>
            <w:r w:rsidR="002813FA" w:rsidRPr="00DC7654">
              <w:rPr>
                <w:rFonts w:ascii="Arial" w:hAnsi="Arial" w:cs="Arial"/>
                <w:lang w:val="el-GR"/>
              </w:rPr>
              <w:t xml:space="preserve">υ Πανεπιστημίου Κύπρου του </w:t>
            </w:r>
            <w:r w:rsidR="004444DA" w:rsidRPr="00DC7654">
              <w:rPr>
                <w:rFonts w:ascii="Arial" w:hAnsi="Arial" w:cs="Arial"/>
                <w:b/>
                <w:color w:val="4472C4" w:themeColor="accent1"/>
                <w:lang w:val="el-GR"/>
              </w:rPr>
              <w:t>202</w:t>
            </w:r>
            <w:r w:rsidR="00E003C7" w:rsidRPr="00DC7654">
              <w:rPr>
                <w:rFonts w:ascii="Arial" w:hAnsi="Arial" w:cs="Arial"/>
                <w:b/>
                <w:color w:val="4472C4" w:themeColor="accent1"/>
                <w:lang w:val="el-GR"/>
              </w:rPr>
              <w:t>2</w:t>
            </w:r>
            <w:r w:rsidR="00C66221" w:rsidRPr="00DC7654">
              <w:rPr>
                <w:rFonts w:ascii="Arial" w:hAnsi="Arial" w:cs="Arial"/>
                <w:bCs/>
                <w:lang w:val="el-GR"/>
              </w:rPr>
              <w:t xml:space="preserve">, </w:t>
            </w:r>
            <w:r w:rsidR="0033723F" w:rsidRPr="00DC7654">
              <w:rPr>
                <w:rFonts w:ascii="Arial" w:hAnsi="Arial" w:cs="Arial"/>
                <w:bCs/>
                <w:lang w:val="el-GR"/>
              </w:rPr>
              <w:t xml:space="preserve">Νόμος του </w:t>
            </w:r>
            <w:r w:rsidR="004444DA" w:rsidRPr="00DC7654">
              <w:rPr>
                <w:rFonts w:ascii="Arial" w:hAnsi="Arial" w:cs="Arial"/>
                <w:b/>
                <w:color w:val="4472C4" w:themeColor="accent1"/>
                <w:lang w:val="el-GR"/>
              </w:rPr>
              <w:t>202</w:t>
            </w:r>
            <w:r w:rsidR="00E003C7" w:rsidRPr="00DC7654">
              <w:rPr>
                <w:rFonts w:ascii="Arial" w:hAnsi="Arial" w:cs="Arial"/>
                <w:b/>
                <w:color w:val="4472C4" w:themeColor="accent1"/>
                <w:lang w:val="el-GR"/>
              </w:rPr>
              <w:t>1</w:t>
            </w:r>
            <w:r w:rsidR="0033723F" w:rsidRPr="00DC7654">
              <w:rPr>
                <w:rFonts w:ascii="Arial" w:hAnsi="Arial" w:cs="Arial"/>
                <w:bCs/>
                <w:lang w:val="el-GR"/>
              </w:rPr>
              <w:t>.</w:t>
            </w:r>
            <w:r w:rsidR="0033723F" w:rsidRPr="00DC7654">
              <w:rPr>
                <w:rFonts w:ascii="Arial" w:hAnsi="Arial" w:cs="Arial"/>
                <w:lang w:val="el-GR"/>
              </w:rPr>
              <w:t xml:space="preserve"> </w:t>
            </w:r>
          </w:p>
        </w:tc>
      </w:tr>
      <w:tr w:rsidR="0033723F" w:rsidRPr="00451193" w14:paraId="096586ED" w14:textId="77777777" w:rsidTr="00B44BDC">
        <w:trPr>
          <w:trHeight w:val="20"/>
          <w:jc w:val="center"/>
        </w:trPr>
        <w:tc>
          <w:tcPr>
            <w:tcW w:w="1440" w:type="pct"/>
            <w:shd w:val="clear" w:color="auto" w:fill="auto"/>
          </w:tcPr>
          <w:p w14:paraId="5D3339BA"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113A6C9D" w14:textId="77777777" w:rsidR="0033723F" w:rsidRPr="00DC7654" w:rsidRDefault="0033723F" w:rsidP="00C92E2E">
            <w:pPr>
              <w:pStyle w:val="ListParagraph"/>
              <w:tabs>
                <w:tab w:val="left" w:pos="284"/>
                <w:tab w:val="left" w:pos="489"/>
                <w:tab w:val="left" w:pos="680"/>
              </w:tabs>
              <w:spacing w:line="360" w:lineRule="auto"/>
              <w:ind w:left="0"/>
              <w:jc w:val="both"/>
              <w:rPr>
                <w:rFonts w:ascii="Arial" w:hAnsi="Arial" w:cs="Arial"/>
                <w:lang w:val="el-GR"/>
              </w:rPr>
            </w:pPr>
          </w:p>
        </w:tc>
      </w:tr>
      <w:tr w:rsidR="00CF654D" w:rsidRPr="00451193" w14:paraId="52DAFCBD" w14:textId="77777777" w:rsidTr="00B44BDC">
        <w:trPr>
          <w:trHeight w:val="20"/>
          <w:jc w:val="center"/>
        </w:trPr>
        <w:tc>
          <w:tcPr>
            <w:tcW w:w="1440" w:type="pct"/>
            <w:shd w:val="clear" w:color="auto" w:fill="auto"/>
          </w:tcPr>
          <w:p w14:paraId="16F5D4F1" w14:textId="77777777" w:rsidR="0035761A" w:rsidRPr="00DC7654" w:rsidRDefault="0033723F" w:rsidP="00AB299D">
            <w:pPr>
              <w:tabs>
                <w:tab w:val="left" w:pos="284"/>
                <w:tab w:val="left" w:pos="680"/>
              </w:tabs>
              <w:spacing w:line="360" w:lineRule="auto"/>
              <w:ind w:right="-63"/>
              <w:rPr>
                <w:rFonts w:ascii="Arial" w:hAnsi="Arial" w:cs="Arial"/>
                <w:lang w:val="el-GR"/>
              </w:rPr>
            </w:pPr>
            <w:r w:rsidRPr="00DC7654">
              <w:rPr>
                <w:rFonts w:ascii="Arial" w:hAnsi="Arial" w:cs="Arial"/>
                <w:lang w:val="el-GR"/>
              </w:rPr>
              <w:t xml:space="preserve">Έγκριση πληρωμής </w:t>
            </w:r>
          </w:p>
          <w:p w14:paraId="6FF6E6C8" w14:textId="77777777" w:rsidR="0035761A" w:rsidRPr="00DC7654" w:rsidRDefault="0033723F" w:rsidP="00AB299D">
            <w:pPr>
              <w:tabs>
                <w:tab w:val="left" w:pos="284"/>
                <w:tab w:val="left" w:pos="680"/>
              </w:tabs>
              <w:spacing w:line="360" w:lineRule="auto"/>
              <w:ind w:right="-63"/>
              <w:rPr>
                <w:rFonts w:ascii="Arial" w:hAnsi="Arial" w:cs="Arial"/>
                <w:lang w:val="el-GR"/>
              </w:rPr>
            </w:pPr>
            <w:r w:rsidRPr="00DC7654">
              <w:rPr>
                <w:rFonts w:ascii="Arial" w:hAnsi="Arial" w:cs="Arial"/>
                <w:lang w:val="el-GR"/>
              </w:rPr>
              <w:t xml:space="preserve">από το Ταμείο </w:t>
            </w:r>
          </w:p>
          <w:p w14:paraId="6E008090" w14:textId="3B81C7E4" w:rsidR="0033723F" w:rsidRPr="00DC7654" w:rsidRDefault="0033723F" w:rsidP="00562315">
            <w:pPr>
              <w:tabs>
                <w:tab w:val="left" w:pos="284"/>
                <w:tab w:val="left" w:pos="680"/>
              </w:tabs>
              <w:spacing w:line="360" w:lineRule="auto"/>
              <w:ind w:right="-63"/>
              <w:rPr>
                <w:rFonts w:ascii="Arial" w:hAnsi="Arial" w:cs="Arial"/>
                <w:lang w:val="el-GR"/>
              </w:rPr>
            </w:pPr>
            <w:r w:rsidRPr="00DC7654">
              <w:rPr>
                <w:rFonts w:ascii="Arial" w:hAnsi="Arial" w:cs="Arial"/>
                <w:lang w:val="el-GR"/>
              </w:rPr>
              <w:t xml:space="preserve">του Πανεπιστημίου Κύπρου ποσού που δεν υπερβαίνει τα </w:t>
            </w:r>
            <w:r w:rsidRPr="00DC7654">
              <w:rPr>
                <w:rFonts w:ascii="Arial" w:hAnsi="Arial" w:cs="Arial"/>
                <w:lang w:val="el-GR"/>
              </w:rPr>
              <w:lastRenderedPageBreak/>
              <w:t>€</w:t>
            </w:r>
            <w:r w:rsidR="006F07FF" w:rsidRPr="00DC7654">
              <w:rPr>
                <w:rFonts w:ascii="Arial" w:hAnsi="Arial" w:cs="Arial"/>
                <w:b/>
                <w:bCs/>
                <w:color w:val="0070C0"/>
                <w:lang w:val="el-GR"/>
              </w:rPr>
              <w:t>163.</w:t>
            </w:r>
            <w:r w:rsidR="00C73FBB">
              <w:rPr>
                <w:rFonts w:ascii="Arial" w:hAnsi="Arial" w:cs="Arial"/>
                <w:b/>
                <w:bCs/>
                <w:color w:val="0070C0"/>
                <w:lang w:val="el-GR"/>
              </w:rPr>
              <w:t>640</w:t>
            </w:r>
            <w:r w:rsidR="006F07FF" w:rsidRPr="00DC7654">
              <w:rPr>
                <w:rFonts w:ascii="Arial" w:hAnsi="Arial" w:cs="Arial"/>
                <w:b/>
                <w:bCs/>
                <w:color w:val="0070C0"/>
                <w:lang w:val="el-GR"/>
              </w:rPr>
              <w:t xml:space="preserve">.000 </w:t>
            </w:r>
            <w:r w:rsidRPr="00DC7654">
              <w:rPr>
                <w:rFonts w:ascii="Arial" w:hAnsi="Arial" w:cs="Arial"/>
                <w:lang w:val="el-GR"/>
              </w:rPr>
              <w:t>για τη χρήση του έτους που λήγει την 31</w:t>
            </w:r>
            <w:r w:rsidRPr="00DC7654">
              <w:rPr>
                <w:rFonts w:ascii="Arial" w:hAnsi="Arial" w:cs="Arial"/>
                <w:vertAlign w:val="superscript"/>
                <w:lang w:val="el-GR"/>
              </w:rPr>
              <w:t>η</w:t>
            </w:r>
            <w:r w:rsidRPr="00DC7654">
              <w:rPr>
                <w:rFonts w:ascii="Arial" w:hAnsi="Arial" w:cs="Arial"/>
                <w:lang w:val="el-GR"/>
              </w:rPr>
              <w:t xml:space="preserve"> Δεκεμβρίου </w:t>
            </w:r>
            <w:r w:rsidR="004444DA" w:rsidRPr="00DC7654">
              <w:rPr>
                <w:rFonts w:ascii="Arial" w:hAnsi="Arial" w:cs="Arial"/>
                <w:b/>
                <w:color w:val="4472C4" w:themeColor="accent1"/>
                <w:lang w:val="el-GR"/>
              </w:rPr>
              <w:t>2022</w:t>
            </w:r>
            <w:r w:rsidRPr="00DC7654">
              <w:rPr>
                <w:rFonts w:ascii="Arial" w:hAnsi="Arial" w:cs="Arial"/>
                <w:lang w:val="el-GR"/>
              </w:rPr>
              <w:t>.</w:t>
            </w:r>
          </w:p>
        </w:tc>
        <w:tc>
          <w:tcPr>
            <w:tcW w:w="3560" w:type="pct"/>
            <w:gridSpan w:val="2"/>
            <w:shd w:val="clear" w:color="auto" w:fill="auto"/>
          </w:tcPr>
          <w:p w14:paraId="24510289" w14:textId="25DCDE14" w:rsidR="0033723F" w:rsidRPr="00DC7654" w:rsidRDefault="0035761A" w:rsidP="00C92E2E">
            <w:pPr>
              <w:pStyle w:val="ListParagraph"/>
              <w:tabs>
                <w:tab w:val="left" w:pos="489"/>
              </w:tabs>
              <w:spacing w:line="360" w:lineRule="auto"/>
              <w:ind w:left="0"/>
              <w:jc w:val="both"/>
              <w:rPr>
                <w:rFonts w:ascii="Arial" w:hAnsi="Arial" w:cs="Arial"/>
                <w:lang w:val="el-GR"/>
              </w:rPr>
            </w:pPr>
            <w:r w:rsidRPr="00DC7654">
              <w:rPr>
                <w:rFonts w:ascii="Arial" w:hAnsi="Arial" w:cs="Arial"/>
                <w:lang w:val="el-GR"/>
              </w:rPr>
              <w:lastRenderedPageBreak/>
              <w:t xml:space="preserve">2. </w:t>
            </w:r>
            <w:r w:rsidR="00AB299D" w:rsidRPr="00DC7654">
              <w:rPr>
                <w:rFonts w:ascii="Arial" w:hAnsi="Arial" w:cs="Arial"/>
                <w:lang w:val="el-GR"/>
              </w:rPr>
              <w:tab/>
            </w:r>
            <w:r w:rsidR="0033723F" w:rsidRPr="00DC7654">
              <w:rPr>
                <w:rFonts w:ascii="Arial" w:hAnsi="Arial" w:cs="Arial"/>
                <w:lang w:val="el-GR"/>
              </w:rPr>
              <w:t xml:space="preserve">Επιπροσθέτως των ποσών που έχουν ήδη προϋπολογισθεί νόμιμα για χρήση από το Πανεπιστήμιο Κύπρου ή που θα προϋπολογισθούν αργότερα νόμιμα για το σκοπό αυτό, εγκρίνεται όπως πληρωθεί από το Ταμείο του Πανεπιστημίου Κύπρου και διατεθεί για τη χρήση του έτους </w:t>
            </w:r>
            <w:r w:rsidR="0033723F" w:rsidRPr="00DC7654">
              <w:rPr>
                <w:rFonts w:ascii="Arial" w:hAnsi="Arial" w:cs="Arial"/>
                <w:lang w:val="el-GR"/>
              </w:rPr>
              <w:lastRenderedPageBreak/>
              <w:t>που λήγει την 31</w:t>
            </w:r>
            <w:r w:rsidR="0033723F" w:rsidRPr="00DC7654">
              <w:rPr>
                <w:rFonts w:ascii="Arial" w:hAnsi="Arial" w:cs="Arial"/>
                <w:vertAlign w:val="superscript"/>
                <w:lang w:val="el-GR"/>
              </w:rPr>
              <w:t>η</w:t>
            </w:r>
            <w:r w:rsidR="0033723F" w:rsidRPr="00DC7654">
              <w:rPr>
                <w:rFonts w:ascii="Arial" w:hAnsi="Arial" w:cs="Arial"/>
                <w:lang w:val="el-GR"/>
              </w:rPr>
              <w:t xml:space="preserve"> Δεκεμβρίου </w:t>
            </w:r>
            <w:r w:rsidR="004444DA" w:rsidRPr="00DC7654">
              <w:rPr>
                <w:rFonts w:ascii="Arial" w:hAnsi="Arial" w:cs="Arial"/>
                <w:b/>
                <w:color w:val="4472C4" w:themeColor="accent1"/>
                <w:lang w:val="el-GR"/>
              </w:rPr>
              <w:t>2022</w:t>
            </w:r>
            <w:r w:rsidR="0033723F" w:rsidRPr="00DC7654">
              <w:rPr>
                <w:rFonts w:ascii="Arial" w:hAnsi="Arial" w:cs="Arial"/>
                <w:lang w:val="el-GR"/>
              </w:rPr>
              <w:t xml:space="preserve">, ποσό που δεν υπερβαίνει </w:t>
            </w:r>
            <w:r w:rsidR="00C5047C" w:rsidRPr="00DC7654">
              <w:rPr>
                <w:rFonts w:ascii="Arial" w:hAnsi="Arial" w:cs="Arial"/>
                <w:lang w:val="el-GR"/>
              </w:rPr>
              <w:t xml:space="preserve">τα </w:t>
            </w:r>
            <w:r w:rsidR="00050131" w:rsidRPr="00DC7654">
              <w:rPr>
                <w:rFonts w:ascii="Arial" w:hAnsi="Arial" w:cs="Arial"/>
                <w:b/>
                <w:color w:val="4472C4" w:themeColor="accent1"/>
                <w:lang w:val="el-GR"/>
              </w:rPr>
              <w:t>εκατό</w:t>
            </w:r>
            <w:r w:rsidR="003416E5" w:rsidRPr="00DC7654">
              <w:rPr>
                <w:rFonts w:ascii="Arial" w:hAnsi="Arial" w:cs="Arial"/>
                <w:b/>
                <w:color w:val="4472C4" w:themeColor="accent1"/>
                <w:lang w:val="el-GR"/>
              </w:rPr>
              <w:t>ν</w:t>
            </w:r>
            <w:r w:rsidR="00C5047C" w:rsidRPr="00DC7654">
              <w:rPr>
                <w:rFonts w:ascii="Arial" w:hAnsi="Arial" w:cs="Arial"/>
                <w:b/>
                <w:color w:val="4472C4" w:themeColor="accent1"/>
                <w:lang w:val="el-GR"/>
              </w:rPr>
              <w:t xml:space="preserve"> </w:t>
            </w:r>
            <w:r w:rsidR="006B441B" w:rsidRPr="00DC7654">
              <w:rPr>
                <w:rFonts w:ascii="Arial" w:hAnsi="Arial" w:cs="Arial"/>
                <w:b/>
                <w:color w:val="4472C4" w:themeColor="accent1"/>
                <w:lang w:val="el-GR"/>
              </w:rPr>
              <w:t xml:space="preserve">εξήντα </w:t>
            </w:r>
            <w:r w:rsidR="003752DE" w:rsidRPr="00DC7654">
              <w:rPr>
                <w:rFonts w:ascii="Arial" w:hAnsi="Arial" w:cs="Arial"/>
                <w:b/>
                <w:color w:val="4472C4" w:themeColor="accent1"/>
                <w:lang w:val="el-GR"/>
              </w:rPr>
              <w:t xml:space="preserve">τρία </w:t>
            </w:r>
            <w:r w:rsidR="00C3298C" w:rsidRPr="00DC7654">
              <w:rPr>
                <w:rFonts w:ascii="Arial" w:hAnsi="Arial" w:cs="Arial"/>
                <w:b/>
                <w:color w:val="4472C4" w:themeColor="accent1"/>
                <w:lang w:val="el-GR"/>
              </w:rPr>
              <w:t>εκατομμύρι</w:t>
            </w:r>
            <w:r w:rsidR="0084198D" w:rsidRPr="00DC7654">
              <w:rPr>
                <w:rFonts w:ascii="Arial" w:hAnsi="Arial" w:cs="Arial"/>
                <w:b/>
                <w:color w:val="4472C4" w:themeColor="accent1"/>
                <w:lang w:val="el-GR"/>
              </w:rPr>
              <w:t>α</w:t>
            </w:r>
            <w:r w:rsidR="009C3DD1" w:rsidRPr="00DC7654">
              <w:rPr>
                <w:rFonts w:ascii="Arial" w:hAnsi="Arial" w:cs="Arial"/>
                <w:b/>
                <w:color w:val="4472C4" w:themeColor="accent1"/>
                <w:lang w:val="el-GR"/>
              </w:rPr>
              <w:t xml:space="preserve">, </w:t>
            </w:r>
            <w:r w:rsidR="00916F37" w:rsidRPr="00DC7654">
              <w:rPr>
                <w:rFonts w:ascii="Arial" w:hAnsi="Arial" w:cs="Arial"/>
                <w:b/>
                <w:color w:val="4472C4" w:themeColor="accent1"/>
                <w:lang w:val="el-GR"/>
              </w:rPr>
              <w:t xml:space="preserve">εξακόσιες </w:t>
            </w:r>
            <w:r w:rsidR="00C73FBB">
              <w:rPr>
                <w:rFonts w:ascii="Arial" w:hAnsi="Arial" w:cs="Arial"/>
                <w:b/>
                <w:color w:val="4472C4" w:themeColor="accent1"/>
                <w:lang w:val="el-GR"/>
              </w:rPr>
              <w:t>σαράντα</w:t>
            </w:r>
            <w:r w:rsidR="006F07FF" w:rsidRPr="00DC7654">
              <w:rPr>
                <w:rFonts w:ascii="Arial" w:hAnsi="Arial" w:cs="Arial"/>
                <w:b/>
                <w:color w:val="4472C4" w:themeColor="accent1"/>
                <w:lang w:val="el-GR"/>
              </w:rPr>
              <w:t xml:space="preserve"> </w:t>
            </w:r>
            <w:r w:rsidR="003752DE" w:rsidRPr="00DC7654">
              <w:rPr>
                <w:rFonts w:ascii="Arial" w:hAnsi="Arial" w:cs="Arial"/>
                <w:b/>
                <w:color w:val="4472C4" w:themeColor="accent1"/>
                <w:lang w:val="el-GR"/>
              </w:rPr>
              <w:t>χιλιάδες</w:t>
            </w:r>
            <w:r w:rsidR="005131DF" w:rsidRPr="00DC7654">
              <w:rPr>
                <w:rFonts w:ascii="Arial" w:hAnsi="Arial" w:cs="Arial"/>
                <w:b/>
                <w:color w:val="4472C4" w:themeColor="accent1"/>
                <w:lang w:val="el-GR"/>
              </w:rPr>
              <w:t xml:space="preserve"> </w:t>
            </w:r>
            <w:r w:rsidR="0033723F" w:rsidRPr="00DC7654">
              <w:rPr>
                <w:rFonts w:ascii="Arial" w:hAnsi="Arial" w:cs="Arial"/>
                <w:lang w:val="el-GR"/>
              </w:rPr>
              <w:t>ευρώ, για την κάλυψη των δαπανών του Πανεπιστημίου Κύπρου για την περίοδο αυτή.</w:t>
            </w:r>
          </w:p>
        </w:tc>
      </w:tr>
      <w:tr w:rsidR="0033723F" w:rsidRPr="00451193" w14:paraId="64C9921B" w14:textId="77777777" w:rsidTr="00B44BDC">
        <w:trPr>
          <w:trHeight w:val="20"/>
          <w:jc w:val="center"/>
        </w:trPr>
        <w:tc>
          <w:tcPr>
            <w:tcW w:w="1440" w:type="pct"/>
            <w:shd w:val="clear" w:color="auto" w:fill="auto"/>
          </w:tcPr>
          <w:p w14:paraId="361EB6A0"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5350FB67" w14:textId="77777777" w:rsidR="0033723F" w:rsidRPr="00DC7654" w:rsidRDefault="0033723F" w:rsidP="00C92E2E">
            <w:pPr>
              <w:pStyle w:val="ListParagraph"/>
              <w:tabs>
                <w:tab w:val="left" w:pos="284"/>
                <w:tab w:val="left" w:pos="489"/>
                <w:tab w:val="left" w:pos="680"/>
              </w:tabs>
              <w:spacing w:line="360" w:lineRule="auto"/>
              <w:ind w:left="0"/>
              <w:jc w:val="both"/>
              <w:rPr>
                <w:rFonts w:ascii="Arial" w:hAnsi="Arial" w:cs="Arial"/>
                <w:lang w:val="el-GR"/>
              </w:rPr>
            </w:pPr>
          </w:p>
        </w:tc>
      </w:tr>
      <w:tr w:rsidR="0033723F" w:rsidRPr="00451193" w14:paraId="30DCECD4" w14:textId="77777777" w:rsidTr="00B44BDC">
        <w:trPr>
          <w:trHeight w:val="20"/>
          <w:jc w:val="center"/>
        </w:trPr>
        <w:tc>
          <w:tcPr>
            <w:tcW w:w="1440" w:type="pct"/>
            <w:shd w:val="clear" w:color="auto" w:fill="auto"/>
          </w:tcPr>
          <w:p w14:paraId="23F70108" w14:textId="77777777" w:rsidR="00A4283A" w:rsidRPr="00DC7654" w:rsidRDefault="0033723F" w:rsidP="00AB299D">
            <w:pPr>
              <w:tabs>
                <w:tab w:val="left" w:pos="284"/>
                <w:tab w:val="left" w:pos="680"/>
              </w:tabs>
              <w:spacing w:line="360" w:lineRule="auto"/>
              <w:rPr>
                <w:rFonts w:ascii="Arial" w:hAnsi="Arial" w:cs="Arial"/>
                <w:lang w:val="el-GR"/>
              </w:rPr>
            </w:pPr>
            <w:r w:rsidRPr="00DC7654">
              <w:rPr>
                <w:rFonts w:ascii="Arial" w:hAnsi="Arial" w:cs="Arial"/>
                <w:lang w:val="el-GR"/>
              </w:rPr>
              <w:t>Ειδίκευση των ποσών που θα δαπανηθούν.</w:t>
            </w:r>
          </w:p>
          <w:p w14:paraId="55EF66F9" w14:textId="77777777" w:rsidR="0033723F" w:rsidRPr="00DC7654" w:rsidRDefault="0033723F" w:rsidP="00AB299D">
            <w:pPr>
              <w:tabs>
                <w:tab w:val="left" w:pos="284"/>
                <w:tab w:val="left" w:pos="680"/>
              </w:tabs>
              <w:spacing w:line="360" w:lineRule="auto"/>
              <w:rPr>
                <w:rFonts w:ascii="Arial" w:hAnsi="Arial" w:cs="Arial"/>
                <w:lang w:val="el-GR"/>
              </w:rPr>
            </w:pPr>
            <w:r w:rsidRPr="00DC7654">
              <w:rPr>
                <w:rFonts w:ascii="Arial" w:hAnsi="Arial" w:cs="Arial"/>
                <w:lang w:val="el-GR"/>
              </w:rPr>
              <w:t xml:space="preserve">  </w:t>
            </w:r>
          </w:p>
          <w:p w14:paraId="5C4E3AD8" w14:textId="77777777" w:rsidR="0033723F" w:rsidRPr="00DC7654" w:rsidRDefault="0033723F" w:rsidP="00AB299D">
            <w:pPr>
              <w:tabs>
                <w:tab w:val="left" w:pos="284"/>
                <w:tab w:val="left" w:pos="680"/>
              </w:tabs>
              <w:spacing w:line="360" w:lineRule="auto"/>
              <w:rPr>
                <w:rFonts w:ascii="Arial" w:hAnsi="Arial" w:cs="Arial"/>
                <w:lang w:val="el-GR"/>
              </w:rPr>
            </w:pPr>
            <w:r w:rsidRPr="00DC7654">
              <w:rPr>
                <w:rFonts w:ascii="Arial" w:hAnsi="Arial" w:cs="Arial"/>
                <w:lang w:val="el-GR"/>
              </w:rPr>
              <w:t>Πρώτος Πίνακας.</w:t>
            </w:r>
          </w:p>
        </w:tc>
        <w:tc>
          <w:tcPr>
            <w:tcW w:w="3560" w:type="pct"/>
            <w:gridSpan w:val="2"/>
            <w:shd w:val="clear" w:color="auto" w:fill="auto"/>
          </w:tcPr>
          <w:p w14:paraId="403448E2" w14:textId="77777777" w:rsidR="0033723F" w:rsidRPr="00DC7654" w:rsidRDefault="0035761A" w:rsidP="00C92E2E">
            <w:pPr>
              <w:pStyle w:val="ListParagraph"/>
              <w:tabs>
                <w:tab w:val="left" w:pos="489"/>
              </w:tabs>
              <w:spacing w:line="360" w:lineRule="auto"/>
              <w:ind w:left="0"/>
              <w:jc w:val="both"/>
              <w:rPr>
                <w:rFonts w:ascii="Arial" w:hAnsi="Arial" w:cs="Arial"/>
                <w:lang w:val="el-GR"/>
              </w:rPr>
            </w:pPr>
            <w:r w:rsidRPr="00DC7654">
              <w:rPr>
                <w:rFonts w:ascii="Arial" w:hAnsi="Arial" w:cs="Arial"/>
                <w:lang w:val="el-GR"/>
              </w:rPr>
              <w:t xml:space="preserve">3. </w:t>
            </w:r>
            <w:r w:rsidR="00AB299D" w:rsidRPr="00DC7654">
              <w:rPr>
                <w:rFonts w:ascii="Arial" w:hAnsi="Arial" w:cs="Arial"/>
                <w:lang w:val="el-GR"/>
              </w:rPr>
              <w:tab/>
            </w:r>
            <w:r w:rsidR="0033723F" w:rsidRPr="00DC7654">
              <w:rPr>
                <w:rFonts w:ascii="Arial" w:hAnsi="Arial" w:cs="Arial"/>
                <w:lang w:val="el-GR"/>
              </w:rPr>
              <w:t>Το ποσό που χορηγείται από το άρθρο 2 πιο πάνω χορηγείται ως ειδικευμένη πίστωση για τις υπηρεσίες και τους σκοπούς που αναφέρονται στα Δελτία Δαπανών που περιλαμβάνονται στον Πρώτο Πίνακα.</w:t>
            </w:r>
          </w:p>
        </w:tc>
      </w:tr>
      <w:tr w:rsidR="0033723F" w:rsidRPr="00451193" w14:paraId="705AC62E" w14:textId="77777777" w:rsidTr="00B44BDC">
        <w:trPr>
          <w:trHeight w:val="20"/>
          <w:jc w:val="center"/>
        </w:trPr>
        <w:tc>
          <w:tcPr>
            <w:tcW w:w="1440" w:type="pct"/>
            <w:shd w:val="clear" w:color="auto" w:fill="auto"/>
          </w:tcPr>
          <w:p w14:paraId="26765BFB"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25B3734B" w14:textId="77777777" w:rsidR="0033723F" w:rsidRPr="00DC7654" w:rsidRDefault="0033723F" w:rsidP="00AB299D">
            <w:pPr>
              <w:pStyle w:val="ListParagraph"/>
              <w:tabs>
                <w:tab w:val="left" w:pos="284"/>
                <w:tab w:val="left" w:pos="680"/>
              </w:tabs>
              <w:spacing w:line="360" w:lineRule="auto"/>
              <w:ind w:left="0"/>
              <w:jc w:val="both"/>
              <w:rPr>
                <w:rFonts w:ascii="Arial" w:hAnsi="Arial" w:cs="Arial"/>
                <w:lang w:val="el-GR"/>
              </w:rPr>
            </w:pPr>
          </w:p>
        </w:tc>
      </w:tr>
      <w:tr w:rsidR="0033723F" w:rsidRPr="00451193" w14:paraId="119BACC8" w14:textId="77777777" w:rsidTr="00B44BDC">
        <w:trPr>
          <w:trHeight w:val="20"/>
          <w:jc w:val="center"/>
        </w:trPr>
        <w:tc>
          <w:tcPr>
            <w:tcW w:w="1440" w:type="pct"/>
            <w:shd w:val="clear" w:color="auto" w:fill="auto"/>
          </w:tcPr>
          <w:p w14:paraId="6571CCEB" w14:textId="24827A54" w:rsidR="0033723F" w:rsidRPr="00DC7654" w:rsidRDefault="0033723F" w:rsidP="00AB299D">
            <w:pPr>
              <w:tabs>
                <w:tab w:val="left" w:pos="284"/>
                <w:tab w:val="left" w:pos="680"/>
              </w:tabs>
              <w:spacing w:line="360" w:lineRule="auto"/>
              <w:rPr>
                <w:rFonts w:ascii="Arial" w:hAnsi="Arial" w:cs="Arial"/>
                <w:lang w:val="el-GR"/>
              </w:rPr>
            </w:pPr>
            <w:r w:rsidRPr="00DC7654">
              <w:rPr>
                <w:rFonts w:ascii="Arial" w:hAnsi="Arial" w:cs="Arial"/>
                <w:lang w:val="el-GR"/>
              </w:rPr>
              <w:t>Χρησιμοποίηση του περισσεύματος ορισ</w:t>
            </w:r>
            <w:r w:rsidR="00AB299D" w:rsidRPr="00DC7654">
              <w:rPr>
                <w:rFonts w:ascii="Arial" w:hAnsi="Arial" w:cs="Arial"/>
                <w:lang w:val="el-GR"/>
              </w:rPr>
              <w:t>μένων ά</w:t>
            </w:r>
            <w:r w:rsidRPr="00DC7654">
              <w:rPr>
                <w:rFonts w:ascii="Arial" w:hAnsi="Arial" w:cs="Arial"/>
                <w:lang w:val="el-GR"/>
              </w:rPr>
              <w:t xml:space="preserve">ρθρων για </w:t>
            </w:r>
            <w:r w:rsidR="002813FA" w:rsidRPr="00DC7654">
              <w:rPr>
                <w:rFonts w:ascii="Arial" w:hAnsi="Arial" w:cs="Arial"/>
                <w:lang w:val="el-GR"/>
              </w:rPr>
              <w:t xml:space="preserve">την </w:t>
            </w:r>
            <w:r w:rsidRPr="00DC7654">
              <w:rPr>
                <w:rFonts w:ascii="Arial" w:hAnsi="Arial" w:cs="Arial"/>
                <w:lang w:val="el-GR"/>
              </w:rPr>
              <w:t xml:space="preserve">κάλυψη </w:t>
            </w:r>
            <w:r w:rsidR="002813FA" w:rsidRPr="00DC7654">
              <w:rPr>
                <w:rFonts w:ascii="Arial" w:hAnsi="Arial" w:cs="Arial"/>
                <w:lang w:val="el-GR"/>
              </w:rPr>
              <w:t xml:space="preserve">του </w:t>
            </w:r>
            <w:r w:rsidR="00AB299D" w:rsidRPr="00DC7654">
              <w:rPr>
                <w:rFonts w:ascii="Arial" w:hAnsi="Arial" w:cs="Arial"/>
                <w:lang w:val="el-GR"/>
              </w:rPr>
              <w:t>ελλείμματος άλλων ά</w:t>
            </w:r>
            <w:r w:rsidRPr="00DC7654">
              <w:rPr>
                <w:rFonts w:ascii="Arial" w:hAnsi="Arial" w:cs="Arial"/>
                <w:lang w:val="el-GR"/>
              </w:rPr>
              <w:t xml:space="preserve">ρθρων. </w:t>
            </w:r>
          </w:p>
          <w:p w14:paraId="59CF3719" w14:textId="77777777" w:rsidR="00075E70" w:rsidRPr="00DC7654" w:rsidRDefault="00075E70" w:rsidP="00AB299D">
            <w:pPr>
              <w:tabs>
                <w:tab w:val="left" w:pos="284"/>
                <w:tab w:val="left" w:pos="680"/>
              </w:tabs>
              <w:spacing w:line="360" w:lineRule="auto"/>
              <w:rPr>
                <w:rFonts w:ascii="Arial" w:hAnsi="Arial" w:cs="Arial"/>
                <w:lang w:val="el-GR"/>
              </w:rPr>
            </w:pPr>
          </w:p>
          <w:p w14:paraId="7D81B137" w14:textId="77777777" w:rsidR="00075E70" w:rsidRPr="00DC7654" w:rsidRDefault="00075E70" w:rsidP="00AB299D">
            <w:pPr>
              <w:tabs>
                <w:tab w:val="left" w:pos="284"/>
                <w:tab w:val="left" w:pos="680"/>
              </w:tabs>
              <w:spacing w:line="360" w:lineRule="auto"/>
              <w:rPr>
                <w:rFonts w:ascii="Arial" w:hAnsi="Arial" w:cs="Arial"/>
                <w:lang w:val="el-GR"/>
              </w:rPr>
            </w:pPr>
          </w:p>
          <w:p w14:paraId="737883D6" w14:textId="77777777" w:rsidR="00075E70" w:rsidRPr="00DC7654" w:rsidRDefault="00075E70" w:rsidP="00AB299D">
            <w:pPr>
              <w:tabs>
                <w:tab w:val="left" w:pos="284"/>
                <w:tab w:val="left" w:pos="680"/>
              </w:tabs>
              <w:spacing w:line="360" w:lineRule="auto"/>
              <w:rPr>
                <w:rFonts w:ascii="Arial" w:hAnsi="Arial" w:cs="Arial"/>
                <w:lang w:val="el-GR"/>
              </w:rPr>
            </w:pPr>
          </w:p>
          <w:p w14:paraId="7166A87E" w14:textId="77777777" w:rsidR="00075E70" w:rsidRPr="00DC7654" w:rsidRDefault="00075E70" w:rsidP="00AB299D">
            <w:pPr>
              <w:tabs>
                <w:tab w:val="left" w:pos="284"/>
                <w:tab w:val="left" w:pos="680"/>
              </w:tabs>
              <w:spacing w:line="360" w:lineRule="auto"/>
              <w:rPr>
                <w:rFonts w:ascii="Arial" w:hAnsi="Arial" w:cs="Arial"/>
                <w:lang w:val="el-GR"/>
              </w:rPr>
            </w:pPr>
          </w:p>
          <w:p w14:paraId="0A5ADE71" w14:textId="77777777" w:rsidR="00075E70" w:rsidRPr="00DC7654" w:rsidRDefault="00075E70" w:rsidP="00AB299D">
            <w:pPr>
              <w:tabs>
                <w:tab w:val="left" w:pos="284"/>
                <w:tab w:val="left" w:pos="680"/>
              </w:tabs>
              <w:spacing w:line="360" w:lineRule="auto"/>
              <w:rPr>
                <w:rFonts w:ascii="Arial" w:hAnsi="Arial" w:cs="Arial"/>
                <w:lang w:val="el-GR"/>
              </w:rPr>
            </w:pPr>
          </w:p>
          <w:p w14:paraId="5B14417B" w14:textId="77777777" w:rsidR="00075E70" w:rsidRPr="00DC7654" w:rsidRDefault="00075E70" w:rsidP="00AB299D">
            <w:pPr>
              <w:tabs>
                <w:tab w:val="left" w:pos="284"/>
                <w:tab w:val="left" w:pos="680"/>
              </w:tabs>
              <w:spacing w:line="360" w:lineRule="auto"/>
              <w:rPr>
                <w:rFonts w:ascii="Arial" w:hAnsi="Arial" w:cs="Arial"/>
                <w:lang w:val="el-GR"/>
              </w:rPr>
            </w:pPr>
          </w:p>
          <w:p w14:paraId="332100DF" w14:textId="77777777" w:rsidR="00075E70" w:rsidRPr="00DC7654" w:rsidRDefault="00075E70" w:rsidP="00AB299D">
            <w:pPr>
              <w:tabs>
                <w:tab w:val="left" w:pos="284"/>
                <w:tab w:val="left" w:pos="680"/>
              </w:tabs>
              <w:spacing w:line="360" w:lineRule="auto"/>
              <w:rPr>
                <w:rFonts w:ascii="Arial" w:hAnsi="Arial" w:cs="Arial"/>
                <w:lang w:val="el-GR"/>
              </w:rPr>
            </w:pPr>
          </w:p>
          <w:p w14:paraId="142B4827" w14:textId="77777777" w:rsidR="00075E70" w:rsidRPr="00DC7654" w:rsidRDefault="00075E70" w:rsidP="00AB299D">
            <w:pPr>
              <w:tabs>
                <w:tab w:val="left" w:pos="284"/>
                <w:tab w:val="left" w:pos="680"/>
              </w:tabs>
              <w:spacing w:line="360" w:lineRule="auto"/>
              <w:rPr>
                <w:rFonts w:ascii="Arial" w:hAnsi="Arial" w:cs="Arial"/>
                <w:lang w:val="el-GR"/>
              </w:rPr>
            </w:pPr>
          </w:p>
          <w:p w14:paraId="5B7BAB2D" w14:textId="77777777" w:rsidR="0033723F" w:rsidRPr="00DC7654" w:rsidRDefault="0033723F" w:rsidP="00AB299D">
            <w:pPr>
              <w:tabs>
                <w:tab w:val="left" w:pos="284"/>
                <w:tab w:val="left" w:pos="680"/>
              </w:tabs>
              <w:spacing w:line="360" w:lineRule="auto"/>
              <w:rPr>
                <w:rFonts w:ascii="Arial" w:hAnsi="Arial" w:cs="Arial"/>
                <w:lang w:val="el-GR"/>
              </w:rPr>
            </w:pPr>
            <w:r w:rsidRPr="00DC7654">
              <w:rPr>
                <w:rFonts w:ascii="Arial" w:hAnsi="Arial" w:cs="Arial"/>
                <w:lang w:val="el-GR"/>
              </w:rPr>
              <w:t>Πρώτος Πίνακας.</w:t>
            </w:r>
          </w:p>
        </w:tc>
        <w:tc>
          <w:tcPr>
            <w:tcW w:w="3560" w:type="pct"/>
            <w:gridSpan w:val="2"/>
            <w:shd w:val="clear" w:color="auto" w:fill="auto"/>
          </w:tcPr>
          <w:p w14:paraId="3262C13A" w14:textId="5D92CEF6" w:rsidR="0033723F" w:rsidRPr="00DC7654" w:rsidRDefault="0033723F" w:rsidP="00087ECB">
            <w:pPr>
              <w:tabs>
                <w:tab w:val="left" w:pos="284"/>
                <w:tab w:val="left" w:pos="742"/>
              </w:tabs>
              <w:spacing w:line="360" w:lineRule="auto"/>
              <w:jc w:val="both"/>
              <w:rPr>
                <w:rFonts w:ascii="Arial" w:hAnsi="Arial" w:cs="Arial"/>
                <w:lang w:val="el-GR"/>
              </w:rPr>
            </w:pPr>
            <w:r w:rsidRPr="00DC7654">
              <w:rPr>
                <w:rFonts w:ascii="Arial" w:hAnsi="Arial" w:cs="Arial"/>
                <w:lang w:val="el-GR"/>
              </w:rPr>
              <w:t>4.-(1)</w:t>
            </w:r>
            <w:r w:rsidRPr="00DC7654">
              <w:rPr>
                <w:rFonts w:ascii="Arial" w:hAnsi="Arial" w:cs="Arial"/>
                <w:lang w:val="el-GR"/>
              </w:rPr>
              <w:tab/>
              <w:t>Τηρουμένων των διατάξεων της δεύτερης των πιο κάτω επιφυλάξεων, εφόσον το ολικό ποσό που θα δαπανηθεί για τις υπηρεσίες και τους σκοπούς που αναφέρονται κα</w:t>
            </w:r>
            <w:r w:rsidR="005E17E4" w:rsidRPr="00DC7654">
              <w:rPr>
                <w:rFonts w:ascii="Arial" w:hAnsi="Arial" w:cs="Arial"/>
                <w:lang w:val="el-GR"/>
              </w:rPr>
              <w:t>ι εξειδικεύονται κάτω από κά</w:t>
            </w:r>
            <w:r w:rsidR="00AB299D" w:rsidRPr="00DC7654">
              <w:rPr>
                <w:rFonts w:ascii="Arial" w:hAnsi="Arial" w:cs="Arial"/>
                <w:lang w:val="el-GR"/>
              </w:rPr>
              <w:t>θε ά</w:t>
            </w:r>
            <w:r w:rsidRPr="00DC7654">
              <w:rPr>
                <w:rFonts w:ascii="Arial" w:hAnsi="Arial" w:cs="Arial"/>
                <w:lang w:val="el-GR"/>
              </w:rPr>
              <w:t>ρθρο του Πρώτου Πίνακα δε</w:t>
            </w:r>
            <w:r w:rsidR="005E17E4" w:rsidRPr="00DC7654">
              <w:rPr>
                <w:rFonts w:ascii="Arial" w:hAnsi="Arial" w:cs="Arial"/>
                <w:lang w:val="el-GR"/>
              </w:rPr>
              <w:t>ν</w:t>
            </w:r>
            <w:r w:rsidRPr="00DC7654">
              <w:rPr>
                <w:rFonts w:ascii="Arial" w:hAnsi="Arial" w:cs="Arial"/>
                <w:lang w:val="el-GR"/>
              </w:rPr>
              <w:t xml:space="preserve"> θα υπερβεί το ολικό ποσό που χορηγείται με το Νόμο αυτό, ως ειδικευμένη πίστωση για τις εν λόγω υπηρεσίες και σκοπούς, αντίστοιχα, οποιοδήποτε περίσσευμα προκύπτει από οποιοδήποτε </w:t>
            </w:r>
            <w:r w:rsidR="005E17E4" w:rsidRPr="00DC7654">
              <w:rPr>
                <w:rFonts w:ascii="Arial" w:hAnsi="Arial" w:cs="Arial"/>
                <w:lang w:val="el-GR"/>
              </w:rPr>
              <w:t>ά</w:t>
            </w:r>
            <w:r w:rsidRPr="00DC7654">
              <w:rPr>
                <w:rFonts w:ascii="Arial" w:hAnsi="Arial" w:cs="Arial"/>
                <w:lang w:val="el-GR"/>
              </w:rPr>
              <w:t>ρθρο για τις εν λόγω υπηρεσίες και σκοπούς, είτε από την εξοικον</w:t>
            </w:r>
            <w:r w:rsidR="005E17E4" w:rsidRPr="00DC7654">
              <w:rPr>
                <w:rFonts w:ascii="Arial" w:hAnsi="Arial" w:cs="Arial"/>
                <w:lang w:val="el-GR"/>
              </w:rPr>
              <w:t>όμηση δαπανών πάνω στο εν λόγω ά</w:t>
            </w:r>
            <w:r w:rsidRPr="00DC7654">
              <w:rPr>
                <w:rFonts w:ascii="Arial" w:hAnsi="Arial" w:cs="Arial"/>
                <w:lang w:val="el-GR"/>
              </w:rPr>
              <w:t>ρθρο είτε γιατί το ποσ</w:t>
            </w:r>
            <w:r w:rsidR="00AB299D" w:rsidRPr="00DC7654">
              <w:rPr>
                <w:rFonts w:ascii="Arial" w:hAnsi="Arial" w:cs="Arial"/>
                <w:lang w:val="el-GR"/>
              </w:rPr>
              <w:t>ό που ψηφίστηκε για το εν λόγω ά</w:t>
            </w:r>
            <w:r w:rsidRPr="00DC7654">
              <w:rPr>
                <w:rFonts w:ascii="Arial" w:hAnsi="Arial" w:cs="Arial"/>
                <w:lang w:val="el-GR"/>
              </w:rPr>
              <w:t>ρθρο υπερβαίνει το ποσό που απαιτήθηκε και δαπανήθηκε με βάση το Νό</w:t>
            </w:r>
            <w:r w:rsidR="00AB299D" w:rsidRPr="00DC7654">
              <w:rPr>
                <w:rFonts w:ascii="Arial" w:hAnsi="Arial" w:cs="Arial"/>
                <w:lang w:val="el-GR"/>
              </w:rPr>
              <w:t>μο αυτό σε σχέση με το εν λόγω ά</w:t>
            </w:r>
            <w:r w:rsidRPr="00DC7654">
              <w:rPr>
                <w:rFonts w:ascii="Arial" w:hAnsi="Arial" w:cs="Arial"/>
                <w:lang w:val="el-GR"/>
              </w:rPr>
              <w:t xml:space="preserve">ρθρο, δύναται, με την έγκριση του Συμβουλίου του Πανεπιστημίου, να διατεθεί και δαπανηθεί για την κάλυψη </w:t>
            </w:r>
            <w:r w:rsidR="00AB299D" w:rsidRPr="00DC7654">
              <w:rPr>
                <w:rFonts w:ascii="Arial" w:hAnsi="Arial" w:cs="Arial"/>
                <w:lang w:val="el-GR"/>
              </w:rPr>
              <w:t xml:space="preserve">ελλείμματος οποιουδήποτε </w:t>
            </w:r>
            <w:r w:rsidR="0082437D" w:rsidRPr="00DC7654">
              <w:rPr>
                <w:rFonts w:ascii="Arial" w:hAnsi="Arial" w:cs="Arial"/>
                <w:lang w:val="el-GR"/>
              </w:rPr>
              <w:t xml:space="preserve">άλλου άρθρου </w:t>
            </w:r>
            <w:r w:rsidR="0082437D" w:rsidRPr="00DC7654">
              <w:rPr>
                <w:rFonts w:ascii="Arial" w:hAnsi="Arial" w:cs="Arial"/>
                <w:b/>
                <w:color w:val="0070C0"/>
                <w:lang w:val="el-GR"/>
              </w:rPr>
              <w:t xml:space="preserve">σε οποιαδήποτε άλλη </w:t>
            </w:r>
            <w:r w:rsidR="00AE7BA8" w:rsidRPr="00DC7654">
              <w:rPr>
                <w:rFonts w:ascii="Arial" w:hAnsi="Arial" w:cs="Arial"/>
                <w:b/>
                <w:color w:val="0070C0"/>
                <w:lang w:val="el-GR"/>
              </w:rPr>
              <w:t>Ομάδα</w:t>
            </w:r>
            <w:r w:rsidR="0082437D" w:rsidRPr="00DC7654">
              <w:rPr>
                <w:rFonts w:ascii="Arial" w:hAnsi="Arial" w:cs="Arial"/>
                <w:b/>
                <w:color w:val="0070C0"/>
                <w:lang w:val="el-GR"/>
              </w:rPr>
              <w:t xml:space="preserve"> Δαπανών</w:t>
            </w:r>
            <w:r w:rsidR="0082437D" w:rsidRPr="00DC7654">
              <w:rPr>
                <w:rFonts w:ascii="Arial" w:hAnsi="Arial" w:cs="Arial"/>
                <w:color w:val="0070C0"/>
                <w:lang w:val="el-GR"/>
              </w:rPr>
              <w:t xml:space="preserve"> </w:t>
            </w:r>
            <w:r w:rsidRPr="00DC7654">
              <w:rPr>
                <w:rFonts w:ascii="Arial" w:hAnsi="Arial" w:cs="Arial"/>
                <w:lang w:val="el-GR"/>
              </w:rPr>
              <w:t>του Πρώτου Πίνακα:</w:t>
            </w:r>
          </w:p>
        </w:tc>
      </w:tr>
      <w:tr w:rsidR="0033723F" w:rsidRPr="00451193" w14:paraId="70D0E854" w14:textId="77777777" w:rsidTr="00B44BDC">
        <w:trPr>
          <w:trHeight w:val="20"/>
          <w:jc w:val="center"/>
        </w:trPr>
        <w:tc>
          <w:tcPr>
            <w:tcW w:w="1440" w:type="pct"/>
            <w:shd w:val="clear" w:color="auto" w:fill="auto"/>
          </w:tcPr>
          <w:p w14:paraId="1C403EEA"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67BA4AB5" w14:textId="77777777" w:rsidR="0033723F" w:rsidRPr="00DC7654" w:rsidRDefault="0033723F" w:rsidP="00AB299D">
            <w:pPr>
              <w:tabs>
                <w:tab w:val="left" w:pos="284"/>
                <w:tab w:val="left" w:pos="680"/>
              </w:tabs>
              <w:spacing w:line="360" w:lineRule="auto"/>
              <w:jc w:val="both"/>
              <w:rPr>
                <w:rFonts w:ascii="Arial" w:hAnsi="Arial" w:cs="Arial"/>
                <w:lang w:val="el-GR"/>
              </w:rPr>
            </w:pPr>
          </w:p>
        </w:tc>
      </w:tr>
      <w:tr w:rsidR="0033723F" w:rsidRPr="00451193" w14:paraId="785A9327" w14:textId="77777777" w:rsidTr="00B44BDC">
        <w:trPr>
          <w:trHeight w:val="20"/>
          <w:jc w:val="center"/>
        </w:trPr>
        <w:tc>
          <w:tcPr>
            <w:tcW w:w="1440" w:type="pct"/>
            <w:shd w:val="clear" w:color="auto" w:fill="auto"/>
          </w:tcPr>
          <w:p w14:paraId="0FF996B8" w14:textId="77777777" w:rsidR="0033723F" w:rsidRPr="00DC7654" w:rsidRDefault="0033723F" w:rsidP="00AB299D">
            <w:pPr>
              <w:tabs>
                <w:tab w:val="left" w:pos="284"/>
                <w:tab w:val="left" w:pos="680"/>
              </w:tabs>
              <w:spacing w:line="360" w:lineRule="auto"/>
              <w:rPr>
                <w:rFonts w:ascii="Arial" w:hAnsi="Arial" w:cs="Arial"/>
                <w:lang w:val="el-GR"/>
              </w:rPr>
            </w:pPr>
          </w:p>
          <w:p w14:paraId="7517BF39" w14:textId="77777777" w:rsidR="00A4283A" w:rsidRPr="00DC7654" w:rsidRDefault="00A4283A" w:rsidP="00AB299D">
            <w:pPr>
              <w:tabs>
                <w:tab w:val="left" w:pos="284"/>
                <w:tab w:val="left" w:pos="680"/>
              </w:tabs>
              <w:spacing w:line="360" w:lineRule="auto"/>
              <w:rPr>
                <w:rFonts w:ascii="Arial" w:hAnsi="Arial" w:cs="Arial"/>
                <w:lang w:val="el-GR"/>
              </w:rPr>
            </w:pPr>
          </w:p>
          <w:p w14:paraId="2B0FD842" w14:textId="77777777" w:rsidR="00A4283A" w:rsidRPr="00DC7654" w:rsidRDefault="00A4283A" w:rsidP="00AB299D">
            <w:pPr>
              <w:tabs>
                <w:tab w:val="left" w:pos="284"/>
                <w:tab w:val="left" w:pos="680"/>
              </w:tabs>
              <w:spacing w:line="360" w:lineRule="auto"/>
              <w:rPr>
                <w:rFonts w:ascii="Arial" w:hAnsi="Arial" w:cs="Arial"/>
                <w:lang w:val="el-GR"/>
              </w:rPr>
            </w:pPr>
            <w:r w:rsidRPr="00DC7654">
              <w:rPr>
                <w:rFonts w:ascii="Arial" w:hAnsi="Arial" w:cs="Arial"/>
                <w:lang w:val="el-GR"/>
              </w:rPr>
              <w:t>Πρώτος Πίνακας.</w:t>
            </w:r>
          </w:p>
        </w:tc>
        <w:tc>
          <w:tcPr>
            <w:tcW w:w="3560" w:type="pct"/>
            <w:gridSpan w:val="2"/>
            <w:shd w:val="clear" w:color="auto" w:fill="auto"/>
          </w:tcPr>
          <w:p w14:paraId="19E81AD8" w14:textId="72A47114" w:rsidR="0033723F" w:rsidRPr="00DC7654" w:rsidRDefault="002957B2" w:rsidP="00251109">
            <w:pPr>
              <w:pStyle w:val="BodyTextIndent"/>
              <w:tabs>
                <w:tab w:val="left" w:pos="284"/>
                <w:tab w:val="left" w:pos="742"/>
              </w:tabs>
              <w:spacing w:line="360" w:lineRule="auto"/>
              <w:ind w:left="0"/>
              <w:rPr>
                <w:rFonts w:cs="Arial"/>
                <w:sz w:val="24"/>
                <w:lang w:val="el-GR" w:eastAsia="en-US"/>
              </w:rPr>
            </w:pPr>
            <w:r w:rsidRPr="00DC7654">
              <w:rPr>
                <w:rFonts w:cs="Arial"/>
                <w:sz w:val="24"/>
                <w:lang w:val="el-GR" w:eastAsia="en-US"/>
              </w:rPr>
              <w:tab/>
            </w:r>
            <w:r w:rsidRPr="00DC7654">
              <w:rPr>
                <w:rFonts w:cs="Arial"/>
                <w:sz w:val="24"/>
                <w:lang w:val="el-GR" w:eastAsia="en-US"/>
              </w:rPr>
              <w:tab/>
              <w:t xml:space="preserve">Νοείται </w:t>
            </w:r>
            <w:r w:rsidR="0033723F" w:rsidRPr="00DC7654">
              <w:rPr>
                <w:rFonts w:cs="Arial"/>
                <w:sz w:val="24"/>
                <w:lang w:val="el-GR" w:eastAsia="en-US"/>
              </w:rPr>
              <w:t xml:space="preserve">ότι, οποιαδήποτε εξοικονόμηση </w:t>
            </w:r>
            <w:r w:rsidR="00F43167" w:rsidRPr="00DC7654">
              <w:rPr>
                <w:rFonts w:cs="Arial"/>
                <w:sz w:val="24"/>
                <w:lang w:val="el-GR" w:eastAsia="en-US"/>
              </w:rPr>
              <w:t xml:space="preserve">στις </w:t>
            </w:r>
            <w:r w:rsidR="00AE7BA8" w:rsidRPr="00DC7654">
              <w:rPr>
                <w:rFonts w:cs="Arial"/>
                <w:b/>
                <w:color w:val="4472C4" w:themeColor="accent1"/>
                <w:sz w:val="24"/>
                <w:lang w:val="el-GR" w:eastAsia="en-US"/>
              </w:rPr>
              <w:t>Υποομάδ</w:t>
            </w:r>
            <w:r w:rsidR="00F65B75" w:rsidRPr="00DC7654">
              <w:rPr>
                <w:rFonts w:cs="Arial"/>
                <w:b/>
                <w:color w:val="4472C4" w:themeColor="accent1"/>
                <w:sz w:val="24"/>
                <w:lang w:val="el-GR" w:eastAsia="en-US"/>
              </w:rPr>
              <w:t>ες</w:t>
            </w:r>
            <w:r w:rsidR="00AE7BA8" w:rsidRPr="00DC7654">
              <w:rPr>
                <w:rFonts w:cs="Arial"/>
                <w:b/>
                <w:color w:val="4472C4" w:themeColor="accent1"/>
                <w:sz w:val="24"/>
                <w:lang w:val="el-GR" w:eastAsia="en-US"/>
              </w:rPr>
              <w:t xml:space="preserve"> </w:t>
            </w:r>
            <w:r w:rsidR="00FD4822" w:rsidRPr="00DC7654">
              <w:rPr>
                <w:rFonts w:cs="Arial"/>
                <w:b/>
                <w:color w:val="4472C4" w:themeColor="accent1"/>
                <w:sz w:val="24"/>
                <w:lang w:val="el-GR" w:eastAsia="en-US"/>
              </w:rPr>
              <w:t xml:space="preserve">Δαπανών </w:t>
            </w:r>
            <w:r w:rsidR="0033723F" w:rsidRPr="00DC7654">
              <w:rPr>
                <w:rFonts w:cs="Arial"/>
                <w:sz w:val="24"/>
                <w:lang w:val="el-GR" w:eastAsia="en-US"/>
              </w:rPr>
              <w:t>«</w:t>
            </w:r>
            <w:r w:rsidR="00AE7BA8" w:rsidRPr="00DC7654">
              <w:rPr>
                <w:rFonts w:cs="Arial"/>
                <w:b/>
                <w:color w:val="4472C4" w:themeColor="accent1"/>
                <w:sz w:val="24"/>
                <w:lang w:val="el-GR" w:eastAsia="en-US"/>
              </w:rPr>
              <w:t xml:space="preserve">Τρέχουσες Δαπάνες </w:t>
            </w:r>
            <w:r w:rsidR="0033723F" w:rsidRPr="00DC7654">
              <w:rPr>
                <w:rFonts w:cs="Arial"/>
                <w:sz w:val="24"/>
                <w:lang w:val="el-GR" w:eastAsia="en-US"/>
              </w:rPr>
              <w:t>Ακαδημαϊκού</w:t>
            </w:r>
            <w:r w:rsidR="00C01830" w:rsidRPr="00DC7654">
              <w:rPr>
                <w:rFonts w:cs="Arial"/>
                <w:sz w:val="24"/>
                <w:lang w:val="el-GR" w:eastAsia="en-US"/>
              </w:rPr>
              <w:t xml:space="preserve"> και</w:t>
            </w:r>
            <w:r w:rsidR="00BF0450" w:rsidRPr="00DC7654">
              <w:rPr>
                <w:rFonts w:cs="Arial"/>
                <w:sz w:val="24"/>
                <w:lang w:val="el-GR" w:eastAsia="en-US"/>
              </w:rPr>
              <w:t xml:space="preserve"> Άλλου Προσωπικού» και «Τρέχουσες Δαπάνες </w:t>
            </w:r>
            <w:r w:rsidR="0033723F" w:rsidRPr="00DC7654">
              <w:rPr>
                <w:rFonts w:cs="Arial"/>
                <w:sz w:val="24"/>
                <w:lang w:val="el-GR" w:eastAsia="en-US"/>
              </w:rPr>
              <w:t xml:space="preserve">Διοικητικού και Άλλου Προσωπικού», </w:t>
            </w:r>
            <w:r w:rsidR="00975F65" w:rsidRPr="00DC7654">
              <w:rPr>
                <w:rFonts w:cs="Arial"/>
                <w:b/>
                <w:color w:val="0070C0"/>
                <w:sz w:val="24"/>
                <w:lang w:val="el-GR" w:eastAsia="en-US"/>
              </w:rPr>
              <w:t xml:space="preserve">της </w:t>
            </w:r>
            <w:r w:rsidR="00AE7BA8" w:rsidRPr="00DC7654">
              <w:rPr>
                <w:rFonts w:cs="Arial"/>
                <w:b/>
                <w:color w:val="4472C4" w:themeColor="accent1"/>
                <w:sz w:val="24"/>
                <w:lang w:val="el-GR" w:eastAsia="en-US"/>
              </w:rPr>
              <w:t>Ομάδας</w:t>
            </w:r>
            <w:r w:rsidR="00975F65" w:rsidRPr="00DC7654">
              <w:rPr>
                <w:rFonts w:cs="Arial"/>
                <w:b/>
                <w:color w:val="4472C4" w:themeColor="accent1"/>
                <w:sz w:val="24"/>
                <w:lang w:val="el-GR" w:eastAsia="en-US"/>
              </w:rPr>
              <w:t xml:space="preserve"> </w:t>
            </w:r>
            <w:r w:rsidR="000A0036" w:rsidRPr="00DC7654">
              <w:rPr>
                <w:rFonts w:cs="Arial"/>
                <w:b/>
                <w:color w:val="4472C4" w:themeColor="accent1"/>
                <w:sz w:val="24"/>
                <w:lang w:val="el-GR"/>
              </w:rPr>
              <w:t>Δαπανών</w:t>
            </w:r>
            <w:r w:rsidR="000A0036" w:rsidRPr="00DC7654">
              <w:rPr>
                <w:rFonts w:cs="Arial"/>
                <w:b/>
                <w:color w:val="4472C4" w:themeColor="accent1"/>
                <w:sz w:val="24"/>
                <w:lang w:val="el-GR" w:eastAsia="en-US"/>
              </w:rPr>
              <w:t xml:space="preserve"> </w:t>
            </w:r>
            <w:r w:rsidR="007368F4" w:rsidRPr="00DC7654">
              <w:rPr>
                <w:rFonts w:cs="Arial"/>
                <w:b/>
                <w:color w:val="4472C4" w:themeColor="accent1"/>
                <w:sz w:val="24"/>
                <w:lang w:val="el-GR" w:eastAsia="en-US"/>
              </w:rPr>
              <w:t>1</w:t>
            </w:r>
            <w:r w:rsidR="00F43167" w:rsidRPr="00DC7654">
              <w:rPr>
                <w:rFonts w:cs="Arial"/>
                <w:b/>
                <w:color w:val="4472C4" w:themeColor="accent1"/>
                <w:sz w:val="24"/>
                <w:lang w:val="el-GR" w:eastAsia="en-US"/>
              </w:rPr>
              <w:t>00</w:t>
            </w:r>
            <w:r w:rsidR="007368F4" w:rsidRPr="00DC7654">
              <w:rPr>
                <w:rFonts w:cs="Arial"/>
                <w:color w:val="4472C4" w:themeColor="accent1"/>
                <w:sz w:val="24"/>
                <w:lang w:val="el-GR" w:eastAsia="en-US"/>
              </w:rPr>
              <w:t xml:space="preserve"> </w:t>
            </w:r>
            <w:r w:rsidR="007368F4" w:rsidRPr="00DC7654">
              <w:rPr>
                <w:rFonts w:cs="Arial"/>
                <w:sz w:val="24"/>
                <w:lang w:val="el-GR" w:eastAsia="en-US"/>
              </w:rPr>
              <w:t>του Πρώτου Πίνακα, δε</w:t>
            </w:r>
            <w:r w:rsidR="00D0081C" w:rsidRPr="00DC7654">
              <w:rPr>
                <w:rFonts w:cs="Arial"/>
                <w:sz w:val="24"/>
                <w:lang w:val="el-GR" w:eastAsia="en-US"/>
              </w:rPr>
              <w:t>ν</w:t>
            </w:r>
            <w:r w:rsidR="0033723F" w:rsidRPr="00DC7654">
              <w:rPr>
                <w:rFonts w:cs="Arial"/>
                <w:sz w:val="24"/>
                <w:lang w:val="el-GR" w:eastAsia="en-US"/>
              </w:rPr>
              <w:t xml:space="preserve"> δύναται να διατεθεί και δαπανηθεί για την κάλυψη ελλείμματος οποι</w:t>
            </w:r>
            <w:r w:rsidR="005B126E" w:rsidRPr="00DC7654">
              <w:rPr>
                <w:rFonts w:cs="Arial"/>
                <w:sz w:val="24"/>
                <w:lang w:val="el-GR" w:eastAsia="en-US"/>
              </w:rPr>
              <w:t>ων</w:t>
            </w:r>
            <w:r w:rsidR="00E60338" w:rsidRPr="00DC7654">
              <w:rPr>
                <w:rFonts w:cs="Arial"/>
                <w:sz w:val="24"/>
                <w:lang w:val="el-GR" w:eastAsia="en-US"/>
              </w:rPr>
              <w:t xml:space="preserve">δήποτε </w:t>
            </w:r>
            <w:r w:rsidR="00E60338" w:rsidRPr="00DC7654">
              <w:rPr>
                <w:rFonts w:cs="Arial"/>
                <w:sz w:val="24"/>
                <w:lang w:val="el-GR" w:eastAsia="en-US"/>
              </w:rPr>
              <w:lastRenderedPageBreak/>
              <w:t>άλλων ά</w:t>
            </w:r>
            <w:r w:rsidR="0033723F" w:rsidRPr="00DC7654">
              <w:rPr>
                <w:rFonts w:cs="Arial"/>
                <w:sz w:val="24"/>
                <w:lang w:val="el-GR" w:eastAsia="en-US"/>
              </w:rPr>
              <w:t xml:space="preserve">ρθρων </w:t>
            </w:r>
            <w:r w:rsidR="00975F65" w:rsidRPr="00DC7654">
              <w:rPr>
                <w:rFonts w:cs="Arial"/>
                <w:b/>
                <w:color w:val="0070C0"/>
                <w:sz w:val="24"/>
                <w:lang w:val="el-GR" w:eastAsia="en-US"/>
              </w:rPr>
              <w:t xml:space="preserve">άλλης </w:t>
            </w:r>
            <w:r w:rsidR="00AE7BA8" w:rsidRPr="00DC7654">
              <w:rPr>
                <w:rFonts w:cs="Arial"/>
                <w:b/>
                <w:color w:val="0070C0"/>
                <w:sz w:val="24"/>
                <w:lang w:val="el-GR" w:eastAsia="en-US"/>
              </w:rPr>
              <w:t>Ομάδας</w:t>
            </w:r>
            <w:r w:rsidR="000A0036" w:rsidRPr="00DC7654">
              <w:rPr>
                <w:rFonts w:cs="Arial"/>
                <w:b/>
                <w:color w:val="0070C0"/>
                <w:sz w:val="24"/>
                <w:lang w:val="el-GR" w:eastAsia="en-US"/>
              </w:rPr>
              <w:t xml:space="preserve"> Δαπανών</w:t>
            </w:r>
            <w:r w:rsidR="0033723F" w:rsidRPr="00DC7654">
              <w:rPr>
                <w:rFonts w:cs="Arial"/>
                <w:sz w:val="24"/>
                <w:lang w:val="el-GR" w:eastAsia="en-US"/>
              </w:rPr>
              <w:t>, ούτε και οποιαδήποτε εξ</w:t>
            </w:r>
            <w:r w:rsidR="00E60338" w:rsidRPr="00DC7654">
              <w:rPr>
                <w:rFonts w:cs="Arial"/>
                <w:sz w:val="24"/>
                <w:lang w:val="el-GR" w:eastAsia="en-US"/>
              </w:rPr>
              <w:t>οικονόμηση πάνω σε οποιοδήποτε ά</w:t>
            </w:r>
            <w:r w:rsidR="0033723F" w:rsidRPr="00DC7654">
              <w:rPr>
                <w:rFonts w:cs="Arial"/>
                <w:sz w:val="24"/>
                <w:lang w:val="el-GR" w:eastAsia="en-US"/>
              </w:rPr>
              <w:t xml:space="preserve">ρθρο </w:t>
            </w:r>
            <w:r w:rsidR="00975F65" w:rsidRPr="00DC7654">
              <w:rPr>
                <w:rFonts w:cs="Arial"/>
                <w:b/>
                <w:color w:val="0070C0"/>
                <w:sz w:val="24"/>
                <w:lang w:val="el-GR" w:eastAsia="en-US"/>
              </w:rPr>
              <w:t xml:space="preserve">άλλης </w:t>
            </w:r>
            <w:r w:rsidR="00AE7BA8" w:rsidRPr="00DC7654">
              <w:rPr>
                <w:rFonts w:cs="Arial"/>
                <w:b/>
                <w:color w:val="0070C0"/>
                <w:sz w:val="24"/>
                <w:lang w:val="el-GR" w:eastAsia="en-US"/>
              </w:rPr>
              <w:t>Ομάδας</w:t>
            </w:r>
            <w:r w:rsidR="000A0036" w:rsidRPr="00DC7654">
              <w:rPr>
                <w:rFonts w:cs="Arial"/>
                <w:b/>
                <w:color w:val="0070C0"/>
                <w:sz w:val="24"/>
                <w:lang w:val="el-GR" w:eastAsia="en-US"/>
              </w:rPr>
              <w:t xml:space="preserve"> Δαπανών</w:t>
            </w:r>
            <w:r w:rsidR="006E0318" w:rsidRPr="00DC7654">
              <w:rPr>
                <w:rFonts w:cs="Arial"/>
                <w:b/>
                <w:color w:val="0070C0"/>
                <w:sz w:val="24"/>
                <w:lang w:val="el-GR" w:eastAsia="en-US"/>
              </w:rPr>
              <w:t xml:space="preserve"> </w:t>
            </w:r>
            <w:r w:rsidR="0033723F" w:rsidRPr="00DC7654">
              <w:rPr>
                <w:rFonts w:cs="Arial"/>
                <w:sz w:val="24"/>
                <w:lang w:val="el-GR" w:eastAsia="en-US"/>
              </w:rPr>
              <w:t xml:space="preserve">δύναται να διατεθεί και δαπανηθεί για την κάλυψη ελλείμματος πάνω </w:t>
            </w:r>
            <w:r w:rsidR="00BF0450" w:rsidRPr="00DC7654">
              <w:rPr>
                <w:rFonts w:cs="Arial"/>
                <w:sz w:val="24"/>
                <w:lang w:val="el-GR" w:eastAsia="en-US"/>
              </w:rPr>
              <w:t xml:space="preserve">στις </w:t>
            </w:r>
            <w:r w:rsidR="0033723F" w:rsidRPr="00DC7654">
              <w:rPr>
                <w:rFonts w:cs="Arial"/>
                <w:sz w:val="24"/>
                <w:lang w:val="el-GR" w:eastAsia="en-US"/>
              </w:rPr>
              <w:t xml:space="preserve">πιο πάνω </w:t>
            </w:r>
            <w:r w:rsidR="00BF0450" w:rsidRPr="00DC7654">
              <w:rPr>
                <w:rFonts w:cs="Arial"/>
                <w:sz w:val="24"/>
                <w:lang w:val="el-GR" w:eastAsia="en-US"/>
              </w:rPr>
              <w:t xml:space="preserve">αναφερόμενες </w:t>
            </w:r>
            <w:r w:rsidR="00BF0450" w:rsidRPr="00DC7654">
              <w:rPr>
                <w:rFonts w:cs="Arial"/>
                <w:b/>
                <w:color w:val="4472C4" w:themeColor="accent1"/>
                <w:sz w:val="24"/>
                <w:lang w:val="el-GR" w:eastAsia="en-US"/>
              </w:rPr>
              <w:t>Υποομάδες</w:t>
            </w:r>
            <w:r w:rsidR="0033723F" w:rsidRPr="00DC7654">
              <w:rPr>
                <w:rFonts w:cs="Arial"/>
                <w:sz w:val="24"/>
                <w:lang w:val="el-GR" w:eastAsia="en-US"/>
              </w:rPr>
              <w:t>:</w:t>
            </w:r>
          </w:p>
        </w:tc>
      </w:tr>
      <w:tr w:rsidR="0033723F" w:rsidRPr="00451193" w14:paraId="1D03585D" w14:textId="77777777" w:rsidTr="00B44BDC">
        <w:trPr>
          <w:trHeight w:val="20"/>
          <w:jc w:val="center"/>
        </w:trPr>
        <w:tc>
          <w:tcPr>
            <w:tcW w:w="1440" w:type="pct"/>
            <w:shd w:val="clear" w:color="auto" w:fill="auto"/>
          </w:tcPr>
          <w:p w14:paraId="45CC3255"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45B3C7C3" w14:textId="77777777" w:rsidR="0033723F" w:rsidRPr="00DC7654" w:rsidRDefault="0033723F" w:rsidP="00AB299D">
            <w:pPr>
              <w:pStyle w:val="BodyTextIndent"/>
              <w:tabs>
                <w:tab w:val="left" w:pos="284"/>
                <w:tab w:val="left" w:pos="680"/>
              </w:tabs>
              <w:spacing w:line="360" w:lineRule="auto"/>
              <w:ind w:left="0"/>
              <w:rPr>
                <w:rFonts w:cs="Arial"/>
                <w:sz w:val="24"/>
                <w:lang w:val="el-GR" w:eastAsia="en-US"/>
              </w:rPr>
            </w:pPr>
          </w:p>
        </w:tc>
      </w:tr>
      <w:tr w:rsidR="0033723F" w:rsidRPr="00451193" w14:paraId="7CADC199" w14:textId="77777777" w:rsidTr="00B44BDC">
        <w:trPr>
          <w:trHeight w:val="20"/>
          <w:jc w:val="center"/>
        </w:trPr>
        <w:tc>
          <w:tcPr>
            <w:tcW w:w="1440" w:type="pct"/>
            <w:shd w:val="clear" w:color="auto" w:fill="auto"/>
          </w:tcPr>
          <w:p w14:paraId="24619711"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4EED3241" w14:textId="2992EE93" w:rsidR="0033723F" w:rsidRPr="00DC7654" w:rsidRDefault="0033723F" w:rsidP="00FF18F1">
            <w:pPr>
              <w:tabs>
                <w:tab w:val="left" w:pos="284"/>
                <w:tab w:val="left" w:pos="742"/>
              </w:tabs>
              <w:spacing w:line="360" w:lineRule="auto"/>
              <w:jc w:val="both"/>
              <w:rPr>
                <w:rFonts w:ascii="Arial" w:hAnsi="Arial" w:cs="Arial"/>
                <w:lang w:val="el-GR"/>
              </w:rPr>
            </w:pPr>
            <w:r w:rsidRPr="00DC7654">
              <w:rPr>
                <w:rFonts w:ascii="Arial" w:hAnsi="Arial" w:cs="Arial"/>
                <w:lang w:val="el-GR"/>
              </w:rPr>
              <w:tab/>
            </w:r>
            <w:r w:rsidRPr="00DC7654">
              <w:rPr>
                <w:rFonts w:ascii="Arial" w:hAnsi="Arial" w:cs="Arial"/>
                <w:lang w:val="el-GR"/>
              </w:rPr>
              <w:tab/>
              <w:t>Νοείται περαιτέρω ότι, οποιαδήποτε εξοικονόμηση, από παράλειψη εκτελέσεως οποιασδήποτε υπηρεσίας ή σκοπού δε</w:t>
            </w:r>
            <w:r w:rsidR="00D0081C" w:rsidRPr="00DC7654">
              <w:rPr>
                <w:rFonts w:ascii="Arial" w:hAnsi="Arial" w:cs="Arial"/>
                <w:lang w:val="el-GR"/>
              </w:rPr>
              <w:t>ν</w:t>
            </w:r>
            <w:r w:rsidRPr="00DC7654">
              <w:rPr>
                <w:rFonts w:ascii="Arial" w:hAnsi="Arial" w:cs="Arial"/>
                <w:lang w:val="el-GR"/>
              </w:rPr>
              <w:t xml:space="preserve"> θα θεωρείται ως εξοικονόμηση για τους σκοπούς του άρθρου αυτού.</w:t>
            </w:r>
          </w:p>
        </w:tc>
      </w:tr>
      <w:tr w:rsidR="0033723F" w:rsidRPr="00451193" w14:paraId="6DE94345" w14:textId="77777777" w:rsidTr="00B44BDC">
        <w:trPr>
          <w:trHeight w:val="20"/>
          <w:jc w:val="center"/>
        </w:trPr>
        <w:tc>
          <w:tcPr>
            <w:tcW w:w="1440" w:type="pct"/>
            <w:shd w:val="clear" w:color="auto" w:fill="auto"/>
          </w:tcPr>
          <w:p w14:paraId="30E9108E" w14:textId="77777777" w:rsidR="0033723F" w:rsidRPr="00DC7654" w:rsidRDefault="0033723F" w:rsidP="00AB299D">
            <w:pPr>
              <w:tabs>
                <w:tab w:val="left" w:pos="284"/>
                <w:tab w:val="left" w:pos="680"/>
              </w:tabs>
              <w:spacing w:line="360" w:lineRule="auto"/>
              <w:rPr>
                <w:rFonts w:ascii="Arial" w:hAnsi="Arial" w:cs="Arial"/>
                <w:lang w:val="el-GR"/>
              </w:rPr>
            </w:pPr>
          </w:p>
        </w:tc>
        <w:tc>
          <w:tcPr>
            <w:tcW w:w="3560" w:type="pct"/>
            <w:gridSpan w:val="2"/>
            <w:shd w:val="clear" w:color="auto" w:fill="auto"/>
          </w:tcPr>
          <w:p w14:paraId="782CE8BB" w14:textId="77777777" w:rsidR="0033723F" w:rsidRPr="00DC7654" w:rsidRDefault="0033723F" w:rsidP="00AB299D">
            <w:pPr>
              <w:tabs>
                <w:tab w:val="left" w:pos="284"/>
                <w:tab w:val="left" w:pos="680"/>
              </w:tabs>
              <w:spacing w:line="360" w:lineRule="auto"/>
              <w:jc w:val="both"/>
              <w:rPr>
                <w:rFonts w:ascii="Arial" w:hAnsi="Arial" w:cs="Arial"/>
                <w:lang w:val="el-GR"/>
              </w:rPr>
            </w:pPr>
          </w:p>
        </w:tc>
      </w:tr>
      <w:tr w:rsidR="0033723F" w:rsidRPr="00451193" w14:paraId="445F34A5" w14:textId="77777777" w:rsidTr="00B44BDC">
        <w:trPr>
          <w:trHeight w:val="20"/>
          <w:jc w:val="center"/>
        </w:trPr>
        <w:tc>
          <w:tcPr>
            <w:tcW w:w="1440" w:type="pct"/>
            <w:shd w:val="clear" w:color="auto" w:fill="auto"/>
          </w:tcPr>
          <w:p w14:paraId="28C6994A" w14:textId="77777777" w:rsidR="0033723F" w:rsidRPr="00DC7654" w:rsidRDefault="0033723F" w:rsidP="00AB299D">
            <w:pPr>
              <w:tabs>
                <w:tab w:val="left" w:pos="284"/>
                <w:tab w:val="left" w:pos="680"/>
              </w:tabs>
              <w:spacing w:line="360" w:lineRule="auto"/>
              <w:rPr>
                <w:rFonts w:ascii="Arial" w:hAnsi="Arial" w:cs="Arial"/>
                <w:lang w:val="el-GR"/>
              </w:rPr>
            </w:pPr>
          </w:p>
          <w:p w14:paraId="65F38306" w14:textId="77777777" w:rsidR="00A4283A" w:rsidRPr="00DC7654" w:rsidRDefault="00A4283A" w:rsidP="00AB299D">
            <w:pPr>
              <w:tabs>
                <w:tab w:val="left" w:pos="284"/>
                <w:tab w:val="left" w:pos="680"/>
              </w:tabs>
              <w:spacing w:line="360" w:lineRule="auto"/>
              <w:rPr>
                <w:rFonts w:ascii="Arial" w:hAnsi="Arial" w:cs="Arial"/>
                <w:lang w:val="el-GR"/>
              </w:rPr>
            </w:pPr>
          </w:p>
          <w:p w14:paraId="49F66089" w14:textId="77777777" w:rsidR="00A4283A" w:rsidRPr="00DC7654" w:rsidRDefault="00A4283A" w:rsidP="00AB299D">
            <w:pPr>
              <w:tabs>
                <w:tab w:val="left" w:pos="284"/>
                <w:tab w:val="left" w:pos="680"/>
              </w:tabs>
              <w:spacing w:line="360" w:lineRule="auto"/>
              <w:rPr>
                <w:rFonts w:ascii="Arial" w:hAnsi="Arial" w:cs="Arial"/>
                <w:lang w:val="el-GR"/>
              </w:rPr>
            </w:pPr>
          </w:p>
          <w:p w14:paraId="0BE23C11" w14:textId="4D7F8F1C" w:rsidR="00A4283A" w:rsidRPr="00DC7654" w:rsidRDefault="00A4283A" w:rsidP="00AB299D">
            <w:pPr>
              <w:tabs>
                <w:tab w:val="left" w:pos="284"/>
                <w:tab w:val="left" w:pos="680"/>
              </w:tabs>
              <w:spacing w:line="360" w:lineRule="auto"/>
              <w:rPr>
                <w:rFonts w:ascii="Arial" w:hAnsi="Arial" w:cs="Arial"/>
                <w:lang w:val="el-GR"/>
              </w:rPr>
            </w:pPr>
          </w:p>
          <w:p w14:paraId="31A1F1F9" w14:textId="77777777" w:rsidR="00213447" w:rsidRPr="00DC7654" w:rsidRDefault="00213447" w:rsidP="00AB299D">
            <w:pPr>
              <w:tabs>
                <w:tab w:val="left" w:pos="284"/>
                <w:tab w:val="left" w:pos="680"/>
              </w:tabs>
              <w:spacing w:line="360" w:lineRule="auto"/>
              <w:rPr>
                <w:rFonts w:ascii="Arial" w:hAnsi="Arial" w:cs="Arial"/>
                <w:lang w:val="el-GR"/>
              </w:rPr>
            </w:pPr>
          </w:p>
          <w:p w14:paraId="012718EB" w14:textId="77777777" w:rsidR="00A4283A" w:rsidRPr="00DC7654" w:rsidRDefault="00A4283A" w:rsidP="00AB299D">
            <w:pPr>
              <w:tabs>
                <w:tab w:val="left" w:pos="284"/>
                <w:tab w:val="left" w:pos="680"/>
              </w:tabs>
              <w:spacing w:line="360" w:lineRule="auto"/>
              <w:rPr>
                <w:rFonts w:ascii="Arial" w:hAnsi="Arial" w:cs="Arial"/>
                <w:lang w:val="el-GR"/>
              </w:rPr>
            </w:pPr>
            <w:r w:rsidRPr="00DC7654">
              <w:rPr>
                <w:rFonts w:ascii="Arial" w:hAnsi="Arial" w:cs="Arial"/>
                <w:lang w:val="el-GR"/>
              </w:rPr>
              <w:t>Πρώτος Πίνακας.</w:t>
            </w:r>
          </w:p>
        </w:tc>
        <w:tc>
          <w:tcPr>
            <w:tcW w:w="3560" w:type="pct"/>
            <w:gridSpan w:val="2"/>
            <w:shd w:val="clear" w:color="auto" w:fill="auto"/>
          </w:tcPr>
          <w:p w14:paraId="53F3A073" w14:textId="7A514268" w:rsidR="0033723F" w:rsidRPr="00DC7654" w:rsidRDefault="0033723F" w:rsidP="00251109">
            <w:pPr>
              <w:tabs>
                <w:tab w:val="left" w:pos="284"/>
                <w:tab w:val="left" w:pos="742"/>
              </w:tabs>
              <w:spacing w:line="360" w:lineRule="auto"/>
              <w:jc w:val="both"/>
              <w:rPr>
                <w:rFonts w:ascii="Arial" w:hAnsi="Arial" w:cs="Arial"/>
                <w:lang w:val="el-GR"/>
              </w:rPr>
            </w:pPr>
            <w:r w:rsidRPr="00DC7654">
              <w:rPr>
                <w:rFonts w:ascii="Arial" w:hAnsi="Arial" w:cs="Arial"/>
                <w:lang w:val="el-GR"/>
              </w:rPr>
              <w:tab/>
              <w:t>(2)</w:t>
            </w:r>
            <w:r w:rsidRPr="00DC7654">
              <w:rPr>
                <w:rFonts w:ascii="Arial" w:hAnsi="Arial" w:cs="Arial"/>
                <w:lang w:val="el-GR"/>
              </w:rPr>
              <w:tab/>
              <w:t>Εάν δεν υπάρχουν εξοικονομήσεις</w:t>
            </w:r>
            <w:r w:rsidR="00B94E8C" w:rsidRPr="00DC7654">
              <w:rPr>
                <w:rFonts w:ascii="Arial" w:hAnsi="Arial" w:cs="Arial"/>
                <w:lang w:val="el-GR"/>
              </w:rPr>
              <w:t>,</w:t>
            </w:r>
            <w:r w:rsidRPr="00DC7654">
              <w:rPr>
                <w:rFonts w:ascii="Arial" w:hAnsi="Arial" w:cs="Arial"/>
                <w:lang w:val="el-GR"/>
              </w:rPr>
              <w:t xml:space="preserve"> όπως προνοείται στο εδάφιο (1) του άρθρου αυτού, δύναται, με την έγκριση του Συμβουλίου του Πανεπιστημίου, ν</w:t>
            </w:r>
            <w:r w:rsidR="00374B1B" w:rsidRPr="00DC7654">
              <w:rPr>
                <w:rFonts w:ascii="Arial" w:hAnsi="Arial" w:cs="Arial"/>
                <w:lang w:val="el-GR"/>
              </w:rPr>
              <w:t xml:space="preserve">α μεταφερθούν πιστώσεις από το </w:t>
            </w:r>
            <w:r w:rsidR="006E0318" w:rsidRPr="00DC7654">
              <w:rPr>
                <w:rFonts w:ascii="Arial" w:hAnsi="Arial" w:cs="Arial"/>
                <w:lang w:val="el-GR"/>
              </w:rPr>
              <w:t>Ά</w:t>
            </w:r>
            <w:r w:rsidRPr="00DC7654">
              <w:rPr>
                <w:rFonts w:ascii="Arial" w:hAnsi="Arial" w:cs="Arial"/>
                <w:lang w:val="el-GR"/>
              </w:rPr>
              <w:t xml:space="preserve">ρθρο </w:t>
            </w:r>
            <w:r w:rsidR="00983351" w:rsidRPr="000639F7">
              <w:rPr>
                <w:rFonts w:ascii="Arial" w:hAnsi="Arial" w:cs="Arial"/>
                <w:b/>
                <w:color w:val="4472C4" w:themeColor="accent1"/>
                <w:lang w:val="el-GR"/>
              </w:rPr>
              <w:t xml:space="preserve">702 </w:t>
            </w:r>
            <w:r w:rsidRPr="00DC7654">
              <w:rPr>
                <w:rFonts w:ascii="Arial" w:hAnsi="Arial" w:cs="Arial"/>
                <w:lang w:val="el-GR"/>
              </w:rPr>
              <w:t xml:space="preserve">«Μη Προβλεπόμενες Δαπάνες και Αποθεματικό» </w:t>
            </w:r>
            <w:r w:rsidR="00975F65" w:rsidRPr="00DC7654">
              <w:rPr>
                <w:rFonts w:ascii="Arial" w:hAnsi="Arial" w:cs="Arial"/>
                <w:b/>
                <w:color w:val="0070C0"/>
                <w:lang w:val="el-GR"/>
              </w:rPr>
              <w:t xml:space="preserve">της </w:t>
            </w:r>
            <w:r w:rsidR="00AE7BA8" w:rsidRPr="00DC7654">
              <w:rPr>
                <w:rFonts w:ascii="Arial" w:hAnsi="Arial" w:cs="Arial"/>
                <w:b/>
                <w:color w:val="0070C0"/>
                <w:lang w:val="el-GR"/>
              </w:rPr>
              <w:t>Ομάδας</w:t>
            </w:r>
            <w:r w:rsidR="00975F65" w:rsidRPr="00DC7654">
              <w:rPr>
                <w:rFonts w:cs="Arial"/>
                <w:b/>
                <w:color w:val="0070C0"/>
                <w:lang w:val="el-GR"/>
              </w:rPr>
              <w:t xml:space="preserve"> </w:t>
            </w:r>
            <w:r w:rsidR="00C20DAA" w:rsidRPr="00DC7654">
              <w:rPr>
                <w:rFonts w:ascii="Arial" w:hAnsi="Arial" w:cs="Arial"/>
                <w:b/>
                <w:color w:val="4472C4" w:themeColor="accent1"/>
                <w:lang w:val="el-GR"/>
              </w:rPr>
              <w:t>Δαπανών</w:t>
            </w:r>
            <w:r w:rsidR="00C20DAA" w:rsidRPr="00DC7654">
              <w:rPr>
                <w:rFonts w:ascii="Arial" w:hAnsi="Arial" w:cs="Arial"/>
                <w:b/>
                <w:color w:val="0070C0"/>
                <w:lang w:val="el-GR"/>
              </w:rPr>
              <w:t xml:space="preserve"> </w:t>
            </w:r>
            <w:r w:rsidR="00983351" w:rsidRPr="00DC7654">
              <w:rPr>
                <w:rFonts w:ascii="Arial" w:hAnsi="Arial" w:cs="Arial"/>
                <w:b/>
                <w:color w:val="0070C0"/>
                <w:lang w:val="el-GR"/>
              </w:rPr>
              <w:t xml:space="preserve">700 </w:t>
            </w:r>
            <w:r w:rsidRPr="00DC7654">
              <w:rPr>
                <w:rFonts w:ascii="Arial" w:hAnsi="Arial" w:cs="Arial"/>
                <w:lang w:val="el-GR"/>
              </w:rPr>
              <w:t xml:space="preserve">του Πρώτου Πίνακα και να δαπανηθούν για </w:t>
            </w:r>
            <w:r w:rsidR="00A57C46" w:rsidRPr="00DC7654">
              <w:rPr>
                <w:rFonts w:ascii="Arial" w:hAnsi="Arial" w:cs="Arial"/>
                <w:lang w:val="el-GR"/>
              </w:rPr>
              <w:t xml:space="preserve">την </w:t>
            </w:r>
            <w:r w:rsidRPr="00DC7654">
              <w:rPr>
                <w:rFonts w:ascii="Arial" w:hAnsi="Arial" w:cs="Arial"/>
                <w:lang w:val="el-GR"/>
              </w:rPr>
              <w:t xml:space="preserve">κάλυψη του ελλείμματος οποιουδήποτε ποσού </w:t>
            </w:r>
            <w:r w:rsidR="00374B1B" w:rsidRPr="00DC7654">
              <w:rPr>
                <w:rFonts w:ascii="Arial" w:hAnsi="Arial" w:cs="Arial"/>
                <w:lang w:val="el-GR"/>
              </w:rPr>
              <w:t>που δαπανήθηκε από οποιοδήποτε ά</w:t>
            </w:r>
            <w:r w:rsidRPr="00DC7654">
              <w:rPr>
                <w:rFonts w:ascii="Arial" w:hAnsi="Arial" w:cs="Arial"/>
                <w:lang w:val="el-GR"/>
              </w:rPr>
              <w:t xml:space="preserve">ρθρο των </w:t>
            </w:r>
            <w:r w:rsidR="00AE7BA8" w:rsidRPr="00DC7654">
              <w:rPr>
                <w:rFonts w:ascii="Arial" w:hAnsi="Arial" w:cs="Arial"/>
                <w:b/>
                <w:color w:val="0070C0"/>
                <w:lang w:val="el-GR"/>
              </w:rPr>
              <w:t>Ομάδων</w:t>
            </w:r>
            <w:r w:rsidR="00975F65" w:rsidRPr="00DC7654">
              <w:rPr>
                <w:rFonts w:ascii="Arial" w:hAnsi="Arial" w:cs="Arial"/>
                <w:b/>
                <w:color w:val="0070C0"/>
                <w:lang w:val="el-GR"/>
              </w:rPr>
              <w:t xml:space="preserve"> </w:t>
            </w:r>
            <w:r w:rsidR="00C20DAA" w:rsidRPr="00DC7654">
              <w:rPr>
                <w:rFonts w:ascii="Arial" w:hAnsi="Arial" w:cs="Arial"/>
                <w:b/>
                <w:color w:val="4472C4" w:themeColor="accent1"/>
                <w:lang w:val="el-GR"/>
              </w:rPr>
              <w:t>Δαπανών</w:t>
            </w:r>
            <w:r w:rsidR="00C20DAA" w:rsidRPr="00DC7654">
              <w:rPr>
                <w:rFonts w:ascii="Arial" w:hAnsi="Arial" w:cs="Arial"/>
                <w:lang w:val="el-GR"/>
              </w:rPr>
              <w:t xml:space="preserve"> </w:t>
            </w:r>
            <w:r w:rsidRPr="00DC7654">
              <w:rPr>
                <w:rFonts w:ascii="Arial" w:hAnsi="Arial" w:cs="Arial"/>
                <w:lang w:val="el-GR"/>
              </w:rPr>
              <w:t>του Πρώτου Πίνακα:</w:t>
            </w:r>
          </w:p>
        </w:tc>
      </w:tr>
      <w:tr w:rsidR="00927DA8" w:rsidRPr="00451193" w14:paraId="17B8D5C8" w14:textId="77777777" w:rsidTr="00B44BDC">
        <w:trPr>
          <w:trHeight w:val="20"/>
          <w:jc w:val="center"/>
        </w:trPr>
        <w:tc>
          <w:tcPr>
            <w:tcW w:w="1440" w:type="pct"/>
            <w:shd w:val="clear" w:color="auto" w:fill="auto"/>
          </w:tcPr>
          <w:p w14:paraId="769F3038"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5409D18C" w14:textId="77777777" w:rsidR="00927DA8" w:rsidRPr="00DC7654" w:rsidRDefault="00927DA8" w:rsidP="00927DA8">
            <w:pPr>
              <w:tabs>
                <w:tab w:val="left" w:pos="284"/>
                <w:tab w:val="left" w:pos="680"/>
              </w:tabs>
              <w:spacing w:line="360" w:lineRule="auto"/>
              <w:jc w:val="both"/>
              <w:rPr>
                <w:rFonts w:ascii="Arial" w:hAnsi="Arial" w:cs="Arial"/>
                <w:lang w:val="el-GR"/>
              </w:rPr>
            </w:pPr>
          </w:p>
        </w:tc>
      </w:tr>
      <w:tr w:rsidR="00927DA8" w:rsidRPr="00451193" w14:paraId="2289D271" w14:textId="77777777" w:rsidTr="00B44BDC">
        <w:trPr>
          <w:trHeight w:val="20"/>
          <w:jc w:val="center"/>
        </w:trPr>
        <w:tc>
          <w:tcPr>
            <w:tcW w:w="1440" w:type="pct"/>
            <w:shd w:val="clear" w:color="auto" w:fill="auto"/>
          </w:tcPr>
          <w:p w14:paraId="28EE1F0B"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5229A41D" w14:textId="77777777" w:rsidR="00927DA8" w:rsidRPr="00DC7654" w:rsidRDefault="00927DA8" w:rsidP="00927DA8">
            <w:pPr>
              <w:tabs>
                <w:tab w:val="left" w:pos="284"/>
                <w:tab w:val="left" w:pos="742"/>
              </w:tabs>
              <w:spacing w:line="360" w:lineRule="auto"/>
              <w:jc w:val="both"/>
              <w:rPr>
                <w:rFonts w:ascii="Arial" w:hAnsi="Arial" w:cs="Arial"/>
                <w:lang w:val="el-GR"/>
              </w:rPr>
            </w:pPr>
            <w:r w:rsidRPr="00DC7654">
              <w:rPr>
                <w:rFonts w:ascii="Arial" w:hAnsi="Arial" w:cs="Arial"/>
                <w:lang w:val="el-GR"/>
              </w:rPr>
              <w:tab/>
              <w:t>(</w:t>
            </w:r>
            <w:r w:rsidR="00903C80" w:rsidRPr="00DC7654">
              <w:rPr>
                <w:rFonts w:ascii="Arial" w:hAnsi="Arial" w:cs="Arial"/>
                <w:lang w:val="el-GR"/>
              </w:rPr>
              <w:t>3</w:t>
            </w:r>
            <w:r w:rsidRPr="00DC7654">
              <w:rPr>
                <w:rFonts w:ascii="Arial" w:hAnsi="Arial" w:cs="Arial"/>
                <w:lang w:val="el-GR"/>
              </w:rPr>
              <w:t>)</w:t>
            </w:r>
            <w:r w:rsidRPr="00DC7654">
              <w:rPr>
                <w:rFonts w:ascii="Arial" w:hAnsi="Arial" w:cs="Arial"/>
                <w:lang w:val="el-GR"/>
              </w:rPr>
              <w:tab/>
              <w:t>Κάθε υπέρβαση κονδυλίων κατά παράβαση της διαδικασίας που προβλέπεται στο εδάφιο (1) πιο πάνω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927DA8" w:rsidRPr="00451193" w14:paraId="39F78C1F" w14:textId="77777777" w:rsidTr="00B44BDC">
        <w:trPr>
          <w:trHeight w:val="20"/>
          <w:jc w:val="center"/>
        </w:trPr>
        <w:tc>
          <w:tcPr>
            <w:tcW w:w="1440" w:type="pct"/>
            <w:shd w:val="clear" w:color="auto" w:fill="auto"/>
          </w:tcPr>
          <w:p w14:paraId="1C5AEDBA"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675EC6A5"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451193" w14:paraId="7462407C" w14:textId="77777777" w:rsidTr="00B44BDC">
        <w:trPr>
          <w:trHeight w:val="20"/>
          <w:jc w:val="center"/>
        </w:trPr>
        <w:tc>
          <w:tcPr>
            <w:tcW w:w="1440" w:type="pct"/>
            <w:shd w:val="clear" w:color="auto" w:fill="auto"/>
          </w:tcPr>
          <w:p w14:paraId="68C7557B"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42272FD1" w14:textId="77777777" w:rsidR="00927DA8" w:rsidRPr="00DC7654" w:rsidRDefault="00927DA8" w:rsidP="00927DA8">
            <w:pPr>
              <w:pStyle w:val="BodyText3"/>
              <w:tabs>
                <w:tab w:val="clear" w:pos="180"/>
                <w:tab w:val="clear" w:pos="360"/>
                <w:tab w:val="clear" w:pos="540"/>
                <w:tab w:val="left" w:pos="284"/>
                <w:tab w:val="left" w:pos="742"/>
              </w:tabs>
              <w:spacing w:line="360" w:lineRule="auto"/>
              <w:rPr>
                <w:rFonts w:cs="Arial"/>
                <w:sz w:val="24"/>
                <w:lang w:val="el-GR" w:eastAsia="en-US"/>
              </w:rPr>
            </w:pPr>
            <w:r w:rsidRPr="00DC7654">
              <w:rPr>
                <w:rFonts w:cs="Arial"/>
                <w:sz w:val="24"/>
                <w:lang w:val="el-GR" w:eastAsia="en-US"/>
              </w:rPr>
              <w:tab/>
              <w:t>(</w:t>
            </w:r>
            <w:r w:rsidR="00903C80" w:rsidRPr="00DC7654">
              <w:rPr>
                <w:rFonts w:cs="Arial"/>
                <w:sz w:val="24"/>
                <w:lang w:val="el-GR" w:eastAsia="en-US"/>
              </w:rPr>
              <w:t>4</w:t>
            </w:r>
            <w:r w:rsidRPr="00DC7654">
              <w:rPr>
                <w:rFonts w:cs="Arial"/>
                <w:sz w:val="24"/>
                <w:lang w:val="el-GR" w:eastAsia="en-US"/>
              </w:rPr>
              <w:t>)</w:t>
            </w:r>
            <w:r w:rsidRPr="00DC7654">
              <w:rPr>
                <w:rFonts w:cs="Arial"/>
                <w:sz w:val="24"/>
                <w:lang w:val="el-GR" w:eastAsia="en-US"/>
              </w:rPr>
              <w:tab/>
              <w:t>Όλοι οι όροι, τίτλοι θέσεων ή άλλη ορολογία που χρησιμοποιείται στους Πίνακες του Νόμου αυτού δεν μπορούν να τροποποιηθούν ή διαφοροποιηθούν με οποιοδήποτε άλλο τρόπο χωρίς τροποποίηση του Νόμου αυτού.</w:t>
            </w:r>
          </w:p>
        </w:tc>
      </w:tr>
      <w:tr w:rsidR="00927DA8" w:rsidRPr="00451193" w14:paraId="148BAA0A" w14:textId="77777777" w:rsidTr="00B44BDC">
        <w:trPr>
          <w:trHeight w:val="20"/>
          <w:jc w:val="center"/>
        </w:trPr>
        <w:tc>
          <w:tcPr>
            <w:tcW w:w="1440" w:type="pct"/>
            <w:shd w:val="clear" w:color="auto" w:fill="auto"/>
          </w:tcPr>
          <w:p w14:paraId="7850D3E6"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4FDE0C53"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451193" w14:paraId="4108D483" w14:textId="77777777" w:rsidTr="00B44BDC">
        <w:trPr>
          <w:trHeight w:val="20"/>
          <w:jc w:val="center"/>
        </w:trPr>
        <w:tc>
          <w:tcPr>
            <w:tcW w:w="1440" w:type="pct"/>
            <w:shd w:val="clear" w:color="auto" w:fill="auto"/>
          </w:tcPr>
          <w:p w14:paraId="4D070BF6"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2262BD67" w14:textId="77777777" w:rsidR="00927DA8" w:rsidRPr="00DC7654" w:rsidRDefault="00927DA8" w:rsidP="00087ECB">
            <w:pPr>
              <w:pStyle w:val="BodyText3"/>
              <w:tabs>
                <w:tab w:val="clear" w:pos="180"/>
                <w:tab w:val="clear" w:pos="360"/>
                <w:tab w:val="clear" w:pos="540"/>
                <w:tab w:val="left" w:pos="284"/>
                <w:tab w:val="left" w:pos="742"/>
              </w:tabs>
              <w:spacing w:line="360" w:lineRule="auto"/>
              <w:rPr>
                <w:rFonts w:cs="Arial"/>
                <w:sz w:val="24"/>
                <w:lang w:val="el-GR" w:eastAsia="en-US"/>
              </w:rPr>
            </w:pPr>
            <w:r w:rsidRPr="00DC7654">
              <w:rPr>
                <w:rFonts w:cs="Arial"/>
                <w:sz w:val="24"/>
                <w:lang w:val="el-GR" w:eastAsia="en-US"/>
              </w:rPr>
              <w:tab/>
              <w:t>(</w:t>
            </w:r>
            <w:r w:rsidR="00903C80" w:rsidRPr="00DC7654">
              <w:rPr>
                <w:rFonts w:cs="Arial"/>
                <w:sz w:val="24"/>
                <w:lang w:val="el-GR" w:eastAsia="en-US"/>
              </w:rPr>
              <w:t>5</w:t>
            </w:r>
            <w:r w:rsidRPr="00DC7654">
              <w:rPr>
                <w:rFonts w:cs="Arial"/>
                <w:sz w:val="24"/>
                <w:lang w:val="el-GR" w:eastAsia="en-US"/>
              </w:rPr>
              <w:t>)</w:t>
            </w:r>
            <w:r w:rsidRPr="00DC7654">
              <w:rPr>
                <w:rFonts w:cs="Arial"/>
                <w:sz w:val="24"/>
                <w:lang w:val="el-GR" w:eastAsia="en-US"/>
              </w:rPr>
              <w:tab/>
              <w:t>Τηρουμένων των διατάξεων των Άρθρων 165 και 167 του Συντάγματος και του παρόντος Νόμου, σε περίπτωση κατά την οποία εμβάζονται ή εισπράττονται οποιαδήποτε χρηματικά ποσά για υλοποίηση συγκεκριμένων σκοπών και/ή προγραμμάτων και/ή τη συγχρηματοδότησή τους από Κοινοτικούς Πόρους, τα ποσά αυτά κατατίθενται στο Ταμείο του Πανεπιστημίου Κύπρου και σε πίστωση κονδυ</w:t>
            </w:r>
            <w:r w:rsidR="00087ECB" w:rsidRPr="00DC7654">
              <w:rPr>
                <w:rFonts w:cs="Arial"/>
                <w:sz w:val="24"/>
                <w:lang w:val="el-GR" w:eastAsia="en-US"/>
              </w:rPr>
              <w:t xml:space="preserve">λίων εσόδων του Προϋπολογισμού και η </w:t>
            </w:r>
            <w:r w:rsidRPr="00DC7654">
              <w:rPr>
                <w:rFonts w:cs="Arial"/>
                <w:sz w:val="24"/>
                <w:lang w:val="el-GR" w:eastAsia="en-US"/>
              </w:rPr>
              <w:t>σχετική δαπάνη για την υλοποίηση των σκοπών και/ή προγραμμάτων και/ή τη συγχρηματοδότησή τους από Κοινοτικούς Πόρους για τα οποία το συγκεκριμένο χρηματικό ποσό έχει εμβασθεί ή εισπραχθεί, θα χρεώνεται σε κατάλληλο άρθρο ή άρθρα του Προϋπολογισμού.</w:t>
            </w:r>
          </w:p>
        </w:tc>
      </w:tr>
      <w:tr w:rsidR="00927DA8" w:rsidRPr="00451193" w14:paraId="3FAB2664" w14:textId="77777777" w:rsidTr="00B44BDC">
        <w:trPr>
          <w:trHeight w:val="20"/>
          <w:jc w:val="center"/>
        </w:trPr>
        <w:tc>
          <w:tcPr>
            <w:tcW w:w="1440" w:type="pct"/>
            <w:shd w:val="clear" w:color="auto" w:fill="auto"/>
          </w:tcPr>
          <w:p w14:paraId="0ACD72FF"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06C1461B"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3E1F4059" w14:textId="77777777" w:rsidTr="00B44BDC">
        <w:trPr>
          <w:trHeight w:val="20"/>
          <w:jc w:val="center"/>
        </w:trPr>
        <w:tc>
          <w:tcPr>
            <w:tcW w:w="1440" w:type="pct"/>
            <w:shd w:val="clear" w:color="auto" w:fill="auto"/>
          </w:tcPr>
          <w:p w14:paraId="23ECA717"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Εναλλαξιμότητα.</w:t>
            </w:r>
          </w:p>
          <w:p w14:paraId="48D2F240"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5FA4535F" w14:textId="77777777" w:rsidR="00927DA8" w:rsidRPr="00DC7654" w:rsidRDefault="00927DA8" w:rsidP="00927DA8">
            <w:pPr>
              <w:pStyle w:val="BodyText3"/>
              <w:tabs>
                <w:tab w:val="clear" w:pos="180"/>
                <w:tab w:val="clear" w:pos="360"/>
                <w:tab w:val="clear" w:pos="540"/>
                <w:tab w:val="left" w:pos="284"/>
                <w:tab w:val="left" w:pos="742"/>
              </w:tabs>
              <w:spacing w:line="360" w:lineRule="auto"/>
              <w:rPr>
                <w:rFonts w:cs="Arial"/>
                <w:sz w:val="24"/>
                <w:lang w:val="el-GR" w:eastAsia="en-US"/>
              </w:rPr>
            </w:pPr>
            <w:r w:rsidRPr="00DC7654">
              <w:rPr>
                <w:rFonts w:cs="Arial"/>
                <w:sz w:val="24"/>
                <w:lang w:val="el-GR" w:eastAsia="en-US"/>
              </w:rPr>
              <w:t>5.-(1)</w:t>
            </w:r>
            <w:r w:rsidRPr="00DC7654">
              <w:rPr>
                <w:rFonts w:cs="Arial"/>
                <w:sz w:val="24"/>
                <w:lang w:val="el-GR" w:eastAsia="en-US"/>
              </w:rPr>
              <w:tab/>
              <w:t>Τηρουμένων των διατάξεων του άρθρου 6, κάθε διοριζόμενος σε οποιαδήποτε νέα θέση που θα δημιουργηθεί, δυνατόν να υπαχθεί στο θεσμό της εναλλαξιμότητας, εάν και όταν ο νόμος ήθελε προνοήσει τούτο.</w:t>
            </w:r>
          </w:p>
        </w:tc>
      </w:tr>
      <w:tr w:rsidR="00927DA8" w:rsidRPr="006C2E2D" w14:paraId="41D24678" w14:textId="77777777" w:rsidTr="00B44BDC">
        <w:trPr>
          <w:trHeight w:val="20"/>
          <w:jc w:val="center"/>
        </w:trPr>
        <w:tc>
          <w:tcPr>
            <w:tcW w:w="1440" w:type="pct"/>
            <w:shd w:val="clear" w:color="auto" w:fill="auto"/>
          </w:tcPr>
          <w:p w14:paraId="4FF47232"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6FCDB629"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1CB366CD" w14:textId="77777777" w:rsidTr="00B44BDC">
        <w:trPr>
          <w:trHeight w:val="20"/>
          <w:jc w:val="center"/>
        </w:trPr>
        <w:tc>
          <w:tcPr>
            <w:tcW w:w="1440" w:type="pct"/>
            <w:shd w:val="clear" w:color="auto" w:fill="auto"/>
          </w:tcPr>
          <w:p w14:paraId="3AE641EF" w14:textId="77777777" w:rsidR="00927DA8" w:rsidRPr="00DC7654" w:rsidRDefault="00927DA8" w:rsidP="00927DA8">
            <w:pPr>
              <w:tabs>
                <w:tab w:val="left" w:pos="284"/>
                <w:tab w:val="left" w:pos="680"/>
              </w:tabs>
              <w:spacing w:line="360" w:lineRule="auto"/>
              <w:jc w:val="right"/>
              <w:rPr>
                <w:rFonts w:ascii="Arial" w:hAnsi="Arial" w:cs="Arial"/>
                <w:lang w:val="el-GR"/>
              </w:rPr>
            </w:pPr>
          </w:p>
          <w:p w14:paraId="2E7C4D95" w14:textId="77777777" w:rsidR="00927DA8" w:rsidRPr="00DC7654" w:rsidRDefault="00927DA8" w:rsidP="00927DA8">
            <w:pPr>
              <w:tabs>
                <w:tab w:val="left" w:pos="284"/>
                <w:tab w:val="left" w:pos="680"/>
              </w:tabs>
              <w:spacing w:line="360" w:lineRule="auto"/>
              <w:jc w:val="right"/>
              <w:rPr>
                <w:rFonts w:ascii="Arial" w:hAnsi="Arial" w:cs="Arial"/>
                <w:lang w:val="el-GR"/>
              </w:rPr>
            </w:pPr>
          </w:p>
          <w:p w14:paraId="71B92C36" w14:textId="77777777" w:rsidR="00927DA8" w:rsidRPr="00DC7654" w:rsidRDefault="00927DA8" w:rsidP="00927DA8">
            <w:pPr>
              <w:tabs>
                <w:tab w:val="left" w:pos="284"/>
                <w:tab w:val="left" w:pos="680"/>
              </w:tabs>
              <w:spacing w:line="360" w:lineRule="auto"/>
              <w:jc w:val="right"/>
              <w:rPr>
                <w:rFonts w:ascii="Arial" w:hAnsi="Arial" w:cs="Arial"/>
                <w:lang w:val="el-GR"/>
              </w:rPr>
            </w:pPr>
          </w:p>
          <w:p w14:paraId="67E200B6" w14:textId="77777777" w:rsidR="00927DA8" w:rsidRPr="00DC7654" w:rsidRDefault="00927DA8" w:rsidP="00927DA8">
            <w:pPr>
              <w:tabs>
                <w:tab w:val="left" w:pos="284"/>
                <w:tab w:val="left" w:pos="680"/>
              </w:tabs>
              <w:spacing w:line="360" w:lineRule="auto"/>
              <w:jc w:val="right"/>
              <w:rPr>
                <w:rFonts w:ascii="Arial" w:hAnsi="Arial" w:cs="Arial"/>
                <w:lang w:val="el-GR"/>
              </w:rPr>
            </w:pPr>
          </w:p>
          <w:p w14:paraId="644231F0" w14:textId="77777777" w:rsidR="00927DA8" w:rsidRPr="00DC7654" w:rsidRDefault="00927DA8" w:rsidP="00927DA8">
            <w:pPr>
              <w:tabs>
                <w:tab w:val="left" w:pos="284"/>
                <w:tab w:val="left" w:pos="680"/>
              </w:tabs>
              <w:spacing w:line="360" w:lineRule="auto"/>
              <w:jc w:val="right"/>
              <w:rPr>
                <w:rFonts w:ascii="Arial" w:hAnsi="Arial" w:cs="Arial"/>
                <w:lang w:val="el-GR"/>
              </w:rPr>
            </w:pPr>
          </w:p>
          <w:p w14:paraId="5A82ACA3" w14:textId="77777777" w:rsidR="00927DA8" w:rsidRPr="00DC7654" w:rsidRDefault="00927DA8" w:rsidP="00927DA8">
            <w:pPr>
              <w:tabs>
                <w:tab w:val="left" w:pos="284"/>
                <w:tab w:val="left" w:pos="680"/>
              </w:tabs>
              <w:spacing w:line="360" w:lineRule="auto"/>
              <w:jc w:val="right"/>
              <w:rPr>
                <w:rFonts w:ascii="Arial" w:hAnsi="Arial" w:cs="Arial"/>
                <w:lang w:val="el-GR"/>
              </w:rPr>
            </w:pPr>
          </w:p>
          <w:p w14:paraId="6225CAFF" w14:textId="77777777" w:rsidR="00927DA8" w:rsidRPr="00DC7654" w:rsidRDefault="00927DA8" w:rsidP="00927DA8">
            <w:pPr>
              <w:tabs>
                <w:tab w:val="left" w:pos="284"/>
                <w:tab w:val="left" w:pos="680"/>
              </w:tabs>
              <w:spacing w:line="360" w:lineRule="auto"/>
              <w:ind w:right="192"/>
              <w:jc w:val="right"/>
              <w:rPr>
                <w:rFonts w:ascii="Arial" w:hAnsi="Arial" w:cs="Arial"/>
                <w:lang w:val="el-GR"/>
              </w:rPr>
            </w:pPr>
            <w:r w:rsidRPr="00DC7654">
              <w:rPr>
                <w:rFonts w:ascii="Arial" w:hAnsi="Arial" w:cs="Arial"/>
                <w:lang w:val="el-GR"/>
              </w:rPr>
              <w:t>21(Ι) του 2013</w:t>
            </w:r>
          </w:p>
          <w:p w14:paraId="5EE9740C" w14:textId="77777777" w:rsidR="00927DA8" w:rsidRPr="00DC7654" w:rsidRDefault="00927DA8" w:rsidP="00927DA8">
            <w:pPr>
              <w:tabs>
                <w:tab w:val="left" w:pos="284"/>
                <w:tab w:val="left" w:pos="680"/>
              </w:tabs>
              <w:spacing w:line="360" w:lineRule="auto"/>
              <w:ind w:right="192"/>
              <w:jc w:val="right"/>
              <w:rPr>
                <w:rFonts w:ascii="Arial" w:hAnsi="Arial" w:cs="Arial"/>
                <w:lang w:val="el-GR"/>
              </w:rPr>
            </w:pPr>
            <w:r w:rsidRPr="00DC7654">
              <w:rPr>
                <w:rFonts w:ascii="Arial" w:hAnsi="Arial" w:cs="Arial"/>
                <w:lang w:val="el-GR"/>
              </w:rPr>
              <w:t>153(Ι) του 2013</w:t>
            </w:r>
          </w:p>
          <w:p w14:paraId="3D15E147" w14:textId="77777777" w:rsidR="00927DA8" w:rsidRPr="00DC7654" w:rsidRDefault="00927DA8" w:rsidP="00927DA8">
            <w:pPr>
              <w:tabs>
                <w:tab w:val="left" w:pos="284"/>
                <w:tab w:val="left" w:pos="680"/>
              </w:tabs>
              <w:spacing w:line="360" w:lineRule="auto"/>
              <w:ind w:right="192"/>
              <w:jc w:val="right"/>
              <w:rPr>
                <w:rFonts w:ascii="Arial" w:hAnsi="Arial" w:cs="Arial"/>
                <w:lang w:val="el-GR"/>
              </w:rPr>
            </w:pPr>
            <w:r w:rsidRPr="00DC7654">
              <w:rPr>
                <w:rFonts w:ascii="Arial" w:hAnsi="Arial" w:cs="Arial"/>
                <w:lang w:val="el-GR"/>
              </w:rPr>
              <w:t>169(Ι) του 2013</w:t>
            </w:r>
          </w:p>
          <w:p w14:paraId="0B70305F" w14:textId="77777777" w:rsidR="00927DA8" w:rsidRPr="00DC7654" w:rsidRDefault="00927DA8" w:rsidP="00927DA8">
            <w:pPr>
              <w:tabs>
                <w:tab w:val="left" w:pos="284"/>
                <w:tab w:val="left" w:pos="680"/>
              </w:tabs>
              <w:spacing w:line="360" w:lineRule="auto"/>
              <w:ind w:right="192"/>
              <w:jc w:val="right"/>
              <w:rPr>
                <w:rFonts w:ascii="Arial" w:hAnsi="Arial" w:cs="Arial"/>
                <w:lang w:val="el-GR"/>
              </w:rPr>
            </w:pPr>
            <w:r w:rsidRPr="00DC7654">
              <w:rPr>
                <w:rFonts w:ascii="Arial" w:hAnsi="Arial" w:cs="Arial"/>
                <w:lang w:val="el-GR"/>
              </w:rPr>
              <w:t>157(Ι) του 2014</w:t>
            </w:r>
          </w:p>
          <w:p w14:paraId="69FC5C3D" w14:textId="77777777" w:rsidR="00927DA8" w:rsidRPr="00DC7654" w:rsidRDefault="00927DA8" w:rsidP="00927DA8">
            <w:pPr>
              <w:tabs>
                <w:tab w:val="left" w:pos="284"/>
                <w:tab w:val="left" w:pos="680"/>
              </w:tabs>
              <w:spacing w:line="360" w:lineRule="auto"/>
              <w:ind w:right="192"/>
              <w:jc w:val="right"/>
              <w:rPr>
                <w:rFonts w:ascii="Arial" w:hAnsi="Arial" w:cs="Arial"/>
                <w:lang w:val="el-GR"/>
              </w:rPr>
            </w:pPr>
            <w:r w:rsidRPr="00DC7654">
              <w:rPr>
                <w:rFonts w:ascii="Arial" w:hAnsi="Arial" w:cs="Arial"/>
                <w:lang w:val="el-GR"/>
              </w:rPr>
              <w:t>202(Ι) του 2014</w:t>
            </w:r>
          </w:p>
          <w:p w14:paraId="116B850D" w14:textId="77777777" w:rsidR="00927DA8" w:rsidRPr="00DC7654" w:rsidRDefault="00927DA8" w:rsidP="00927DA8">
            <w:pPr>
              <w:tabs>
                <w:tab w:val="left" w:pos="284"/>
                <w:tab w:val="left" w:pos="680"/>
              </w:tabs>
              <w:spacing w:line="360" w:lineRule="auto"/>
              <w:ind w:right="192"/>
              <w:jc w:val="right"/>
              <w:rPr>
                <w:rFonts w:ascii="Arial" w:hAnsi="Arial" w:cs="Arial"/>
                <w:lang w:val="el-GR"/>
              </w:rPr>
            </w:pPr>
            <w:r w:rsidRPr="00DC7654">
              <w:rPr>
                <w:rFonts w:ascii="Arial" w:hAnsi="Arial" w:cs="Arial"/>
                <w:lang w:val="el-GR"/>
              </w:rPr>
              <w:t>195(Ι) του 2015</w:t>
            </w:r>
          </w:p>
          <w:p w14:paraId="64DC04FC" w14:textId="77777777" w:rsidR="00927DA8" w:rsidRPr="00DC7654" w:rsidRDefault="00927DA8" w:rsidP="00927DA8">
            <w:pPr>
              <w:tabs>
                <w:tab w:val="left" w:pos="284"/>
                <w:tab w:val="left" w:pos="680"/>
                <w:tab w:val="num" w:pos="720"/>
              </w:tabs>
              <w:spacing w:line="360" w:lineRule="auto"/>
              <w:rPr>
                <w:rFonts w:ascii="Arial" w:hAnsi="Arial" w:cs="Arial"/>
                <w:lang w:val="el-GR"/>
              </w:rPr>
            </w:pPr>
            <w:r w:rsidRPr="00DC7654">
              <w:rPr>
                <w:rFonts w:ascii="Arial" w:hAnsi="Arial" w:cs="Arial"/>
                <w:lang w:val="el-GR"/>
              </w:rPr>
              <w:t xml:space="preserve">           60(I) του 2017.</w:t>
            </w:r>
          </w:p>
        </w:tc>
        <w:tc>
          <w:tcPr>
            <w:tcW w:w="3560" w:type="pct"/>
            <w:gridSpan w:val="2"/>
            <w:shd w:val="clear" w:color="auto" w:fill="auto"/>
          </w:tcPr>
          <w:p w14:paraId="67B81967" w14:textId="77777777" w:rsidR="00927DA8" w:rsidRPr="00DC7654" w:rsidRDefault="00927DA8" w:rsidP="00B00B7B">
            <w:pPr>
              <w:pStyle w:val="BodyText3"/>
              <w:tabs>
                <w:tab w:val="clear" w:pos="180"/>
                <w:tab w:val="clear" w:pos="360"/>
                <w:tab w:val="clear" w:pos="540"/>
                <w:tab w:val="left" w:pos="284"/>
                <w:tab w:val="left" w:pos="742"/>
              </w:tabs>
              <w:spacing w:line="360" w:lineRule="auto"/>
              <w:rPr>
                <w:rFonts w:cs="Arial"/>
                <w:sz w:val="24"/>
                <w:lang w:val="el-GR" w:eastAsia="en-US"/>
              </w:rPr>
            </w:pPr>
            <w:r w:rsidRPr="00DC7654">
              <w:rPr>
                <w:rFonts w:cs="Arial"/>
                <w:sz w:val="24"/>
                <w:lang w:val="el-GR" w:eastAsia="en-US"/>
              </w:rPr>
              <w:tab/>
              <w:t>(2)</w:t>
            </w:r>
            <w:r w:rsidRPr="00DC7654">
              <w:rPr>
                <w:rFonts w:cs="Arial"/>
                <w:sz w:val="24"/>
                <w:lang w:val="el-GR" w:eastAsia="en-US"/>
              </w:rPr>
              <w:tab/>
              <w:t>Ανεξ</w:t>
            </w:r>
            <w:r w:rsidR="00B00B7B" w:rsidRPr="00DC7654">
              <w:rPr>
                <w:rFonts w:cs="Arial"/>
                <w:sz w:val="24"/>
                <w:lang w:val="el-GR" w:eastAsia="en-US"/>
              </w:rPr>
              <w:t>αρτήτως των διατάξεων</w:t>
            </w:r>
            <w:r w:rsidRPr="00DC7654">
              <w:rPr>
                <w:rFonts w:cs="Arial"/>
                <w:sz w:val="24"/>
                <w:lang w:val="el-GR" w:eastAsia="en-US"/>
              </w:rPr>
              <w:t xml:space="preserve"> οποιουδήποτε άλλου </w:t>
            </w:r>
            <w:r w:rsidR="00B00B7B" w:rsidRPr="00DC7654">
              <w:rPr>
                <w:rFonts w:cs="Arial"/>
                <w:sz w:val="24"/>
                <w:lang w:val="el-GR" w:eastAsia="en-US"/>
              </w:rPr>
              <w:t>Ν</w:t>
            </w:r>
            <w:r w:rsidRPr="00DC7654">
              <w:rPr>
                <w:rFonts w:cs="Arial"/>
                <w:sz w:val="24"/>
                <w:lang w:val="el-GR" w:eastAsia="en-US"/>
              </w:rPr>
              <w:t>όμου, δεν επιτρέπεται η πλήρωση κενών θέσεων που προβλέπονται στον παρόντα Νόμο</w:t>
            </w:r>
            <w:r w:rsidR="00FB54E0" w:rsidRPr="00DC7654">
              <w:rPr>
                <w:rFonts w:cs="Arial"/>
                <w:sz w:val="24"/>
                <w:lang w:val="el-GR" w:eastAsia="en-US"/>
              </w:rPr>
              <w:t>,</w:t>
            </w:r>
            <w:r w:rsidRPr="00DC7654">
              <w:rPr>
                <w:rFonts w:cs="Arial"/>
                <w:sz w:val="24"/>
                <w:lang w:val="el-GR" w:eastAsia="en-US"/>
              </w:rPr>
              <w:t xml:space="preserve"> οι οποίες παραμένουν κενές για πέντε συνεχή χρόνια και άνω και για τις οποίες δεν έχει αρμοδίως αρχίσει η διαδικασία της πλήρωσής τους, εκτός εάν αυτές εμπίπτουν στο πεδίο εφαρμογής του άρθρου 4 του περί της Απαγόρευσης Πλήρωσης Κενών Θέσεων στο Δημόσιο και στον Ευρύτερο Δημόσιο Τομέα (Ειδικές Διατάξεις) Νόμου.</w:t>
            </w:r>
          </w:p>
        </w:tc>
      </w:tr>
      <w:tr w:rsidR="00927DA8" w:rsidRPr="006C2E2D" w14:paraId="47B35A01" w14:textId="77777777" w:rsidTr="00B44BDC">
        <w:trPr>
          <w:trHeight w:val="20"/>
          <w:jc w:val="center"/>
        </w:trPr>
        <w:tc>
          <w:tcPr>
            <w:tcW w:w="1440" w:type="pct"/>
            <w:shd w:val="clear" w:color="auto" w:fill="auto"/>
          </w:tcPr>
          <w:p w14:paraId="297B8CE8"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03D9703C"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6EB110E2" w14:textId="77777777" w:rsidTr="00B44BDC">
        <w:trPr>
          <w:trHeight w:val="20"/>
          <w:jc w:val="center"/>
        </w:trPr>
        <w:tc>
          <w:tcPr>
            <w:tcW w:w="1440" w:type="pct"/>
            <w:shd w:val="clear" w:color="auto" w:fill="auto"/>
          </w:tcPr>
          <w:p w14:paraId="4690B8A5"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lastRenderedPageBreak/>
              <w:t xml:space="preserve">Δημιουργία </w:t>
            </w:r>
          </w:p>
          <w:p w14:paraId="39087B71"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νέων θέσεων.</w:t>
            </w:r>
          </w:p>
          <w:p w14:paraId="15746E4D"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Δεύτερος Πίνακας.</w:t>
            </w:r>
          </w:p>
        </w:tc>
        <w:tc>
          <w:tcPr>
            <w:tcW w:w="3560" w:type="pct"/>
            <w:gridSpan w:val="2"/>
            <w:shd w:val="clear" w:color="auto" w:fill="auto"/>
          </w:tcPr>
          <w:p w14:paraId="2EB8480E" w14:textId="77777777" w:rsidR="00927DA8" w:rsidRPr="00DC7654" w:rsidRDefault="00927DA8" w:rsidP="00927DA8">
            <w:pPr>
              <w:pStyle w:val="BodyText3"/>
              <w:tabs>
                <w:tab w:val="clear" w:pos="180"/>
                <w:tab w:val="clear" w:pos="360"/>
                <w:tab w:val="clear" w:pos="540"/>
                <w:tab w:val="left" w:pos="459"/>
              </w:tabs>
              <w:spacing w:line="360" w:lineRule="auto"/>
              <w:rPr>
                <w:rFonts w:cs="Arial"/>
                <w:sz w:val="24"/>
                <w:lang w:val="el-GR" w:eastAsia="en-US"/>
              </w:rPr>
            </w:pPr>
            <w:r w:rsidRPr="00DC7654">
              <w:rPr>
                <w:rFonts w:cs="Arial"/>
                <w:sz w:val="24"/>
                <w:lang w:val="el-GR" w:eastAsia="en-US"/>
              </w:rPr>
              <w:t>6.</w:t>
            </w:r>
            <w:r w:rsidRPr="00DC7654">
              <w:rPr>
                <w:rFonts w:cs="Arial"/>
                <w:sz w:val="24"/>
                <w:lang w:val="el-GR" w:eastAsia="en-US"/>
              </w:rPr>
              <w:tab/>
              <w:t>Δημιουργούνται οι νέες θέσεις που ορίζονται στο</w:t>
            </w:r>
            <w:r w:rsidR="00FB54E0" w:rsidRPr="00DC7654">
              <w:rPr>
                <w:rFonts w:cs="Arial"/>
                <w:sz w:val="24"/>
                <w:lang w:val="el-GR" w:eastAsia="en-US"/>
              </w:rPr>
              <w:t>ν</w:t>
            </w:r>
            <w:r w:rsidRPr="00DC7654">
              <w:rPr>
                <w:rFonts w:cs="Arial"/>
                <w:sz w:val="24"/>
                <w:lang w:val="el-GR" w:eastAsia="en-US"/>
              </w:rPr>
              <w:t xml:space="preserve"> Δεύτερο Πίνακα.</w:t>
            </w:r>
          </w:p>
        </w:tc>
      </w:tr>
      <w:tr w:rsidR="00927DA8" w:rsidRPr="006C2E2D" w14:paraId="7010EF0E" w14:textId="77777777" w:rsidTr="00B44BDC">
        <w:trPr>
          <w:trHeight w:val="20"/>
          <w:jc w:val="center"/>
        </w:trPr>
        <w:tc>
          <w:tcPr>
            <w:tcW w:w="1440" w:type="pct"/>
            <w:shd w:val="clear" w:color="auto" w:fill="auto"/>
          </w:tcPr>
          <w:p w14:paraId="19E1991A"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7EBB3C9A"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2BF10C99" w14:textId="77777777" w:rsidTr="00B44BDC">
        <w:trPr>
          <w:trHeight w:val="20"/>
          <w:jc w:val="center"/>
        </w:trPr>
        <w:tc>
          <w:tcPr>
            <w:tcW w:w="1440" w:type="pct"/>
            <w:shd w:val="clear" w:color="auto" w:fill="auto"/>
          </w:tcPr>
          <w:p w14:paraId="54AFE9E4"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Κατάργηση θέσεων.</w:t>
            </w:r>
          </w:p>
          <w:p w14:paraId="7BACA8C4"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Τρίτος Πίνακας.</w:t>
            </w:r>
          </w:p>
        </w:tc>
        <w:tc>
          <w:tcPr>
            <w:tcW w:w="3560" w:type="pct"/>
            <w:gridSpan w:val="2"/>
            <w:shd w:val="clear" w:color="auto" w:fill="auto"/>
          </w:tcPr>
          <w:p w14:paraId="29D35859" w14:textId="0A3A836C" w:rsidR="00927DA8" w:rsidRPr="00DC7654" w:rsidRDefault="00927DA8" w:rsidP="00927DA8">
            <w:pPr>
              <w:pStyle w:val="BodyText3"/>
              <w:tabs>
                <w:tab w:val="clear" w:pos="180"/>
                <w:tab w:val="clear" w:pos="360"/>
                <w:tab w:val="left" w:pos="459"/>
              </w:tabs>
              <w:spacing w:line="360" w:lineRule="auto"/>
              <w:rPr>
                <w:rFonts w:cs="Arial"/>
                <w:sz w:val="24"/>
                <w:lang w:val="el-GR" w:eastAsia="en-US"/>
              </w:rPr>
            </w:pPr>
            <w:r w:rsidRPr="00DC7654">
              <w:rPr>
                <w:rFonts w:cs="Arial"/>
                <w:sz w:val="24"/>
                <w:lang w:val="el-GR" w:eastAsia="en-US"/>
              </w:rPr>
              <w:t>7.</w:t>
            </w:r>
            <w:r w:rsidRPr="00DC7654">
              <w:rPr>
                <w:rFonts w:cs="Arial"/>
                <w:sz w:val="24"/>
                <w:lang w:val="el-GR" w:eastAsia="en-US"/>
              </w:rPr>
              <w:tab/>
            </w:r>
            <w:r w:rsidR="000B473B" w:rsidRPr="00DC7654">
              <w:rPr>
                <w:rFonts w:cs="Arial"/>
                <w:b/>
                <w:color w:val="4472C4" w:themeColor="accent1"/>
                <w:sz w:val="24"/>
                <w:lang w:val="el-GR" w:eastAsia="en-US"/>
              </w:rPr>
              <w:t>Καταργούνται οι θέσεις που ορίζονται στον Τρίτο Πίνακα.</w:t>
            </w:r>
          </w:p>
        </w:tc>
      </w:tr>
      <w:tr w:rsidR="00927DA8" w:rsidRPr="006C2E2D" w14:paraId="07D619D8" w14:textId="77777777" w:rsidTr="00B44BDC">
        <w:trPr>
          <w:trHeight w:val="20"/>
          <w:jc w:val="center"/>
        </w:trPr>
        <w:tc>
          <w:tcPr>
            <w:tcW w:w="1440" w:type="pct"/>
            <w:shd w:val="clear" w:color="auto" w:fill="auto"/>
          </w:tcPr>
          <w:p w14:paraId="597D213F"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30715BA8"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1B957951" w14:textId="77777777" w:rsidTr="00B44BDC">
        <w:trPr>
          <w:trHeight w:val="20"/>
          <w:jc w:val="center"/>
        </w:trPr>
        <w:tc>
          <w:tcPr>
            <w:tcW w:w="1440" w:type="pct"/>
            <w:shd w:val="clear" w:color="auto" w:fill="auto"/>
          </w:tcPr>
          <w:p w14:paraId="3BAA36D4"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Λειτουργοί που είναι υπεύθυνοι για την είσπραξη εσόδων.</w:t>
            </w:r>
          </w:p>
          <w:p w14:paraId="0C06482C"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Συμπλήρωμα.</w:t>
            </w:r>
          </w:p>
        </w:tc>
        <w:tc>
          <w:tcPr>
            <w:tcW w:w="3560" w:type="pct"/>
            <w:gridSpan w:val="2"/>
            <w:shd w:val="clear" w:color="auto" w:fill="auto"/>
          </w:tcPr>
          <w:p w14:paraId="680B7BB3" w14:textId="77777777" w:rsidR="00927DA8" w:rsidRPr="00DC7654" w:rsidRDefault="00927DA8" w:rsidP="005A51C2">
            <w:pPr>
              <w:pStyle w:val="BodyText3"/>
              <w:tabs>
                <w:tab w:val="clear" w:pos="180"/>
                <w:tab w:val="clear" w:pos="360"/>
                <w:tab w:val="clear" w:pos="540"/>
                <w:tab w:val="left" w:pos="459"/>
              </w:tabs>
              <w:spacing w:line="360" w:lineRule="auto"/>
              <w:rPr>
                <w:rFonts w:cs="Arial"/>
                <w:sz w:val="24"/>
                <w:lang w:val="el-GR" w:eastAsia="en-US"/>
              </w:rPr>
            </w:pPr>
            <w:r w:rsidRPr="00DC7654">
              <w:rPr>
                <w:rFonts w:cs="Arial"/>
                <w:sz w:val="24"/>
                <w:lang w:val="el-GR" w:eastAsia="en-US"/>
              </w:rPr>
              <w:t>8.</w:t>
            </w:r>
            <w:r w:rsidRPr="00DC7654">
              <w:rPr>
                <w:rFonts w:cs="Arial"/>
                <w:sz w:val="24"/>
                <w:lang w:val="el-GR" w:eastAsia="en-US"/>
              </w:rPr>
              <w:tab/>
              <w:t xml:space="preserve"> Οι </w:t>
            </w:r>
            <w:r w:rsidR="005A51C2" w:rsidRPr="00DC7654">
              <w:rPr>
                <w:rFonts w:cs="Arial"/>
                <w:sz w:val="24"/>
                <w:lang w:val="el-GR" w:eastAsia="en-US"/>
              </w:rPr>
              <w:t>λ</w:t>
            </w:r>
            <w:r w:rsidRPr="00DC7654">
              <w:rPr>
                <w:rFonts w:cs="Arial"/>
                <w:sz w:val="24"/>
                <w:lang w:val="el-GR" w:eastAsia="en-US"/>
              </w:rPr>
              <w:t>ειτουργοί που αναφέροντ</w:t>
            </w:r>
            <w:r w:rsidR="005A51C2" w:rsidRPr="00DC7654">
              <w:rPr>
                <w:rFonts w:cs="Arial"/>
                <w:sz w:val="24"/>
                <w:lang w:val="el-GR" w:eastAsia="en-US"/>
              </w:rPr>
              <w:t>αι στο Συμπλήρωμα ορίζονται ως οι λ</w:t>
            </w:r>
            <w:r w:rsidRPr="00DC7654">
              <w:rPr>
                <w:rFonts w:cs="Arial"/>
                <w:sz w:val="24"/>
                <w:lang w:val="el-GR" w:eastAsia="en-US"/>
              </w:rPr>
              <w:t>ειτουργοί που είναι υπ</w:t>
            </w:r>
            <w:r w:rsidR="005A51C2" w:rsidRPr="00DC7654">
              <w:rPr>
                <w:rFonts w:cs="Arial"/>
                <w:sz w:val="24"/>
                <w:lang w:val="el-GR" w:eastAsia="en-US"/>
              </w:rPr>
              <w:t>εύθυνοι για την είσπραξη εσόδων</w:t>
            </w:r>
            <w:r w:rsidRPr="00DC7654">
              <w:rPr>
                <w:rFonts w:cs="Arial"/>
                <w:sz w:val="24"/>
                <w:lang w:val="el-GR" w:eastAsia="en-US"/>
              </w:rPr>
              <w:t>.</w:t>
            </w:r>
          </w:p>
        </w:tc>
      </w:tr>
      <w:tr w:rsidR="00927DA8" w:rsidRPr="006C2E2D" w14:paraId="3FFE96A0" w14:textId="77777777" w:rsidTr="00B44BDC">
        <w:trPr>
          <w:trHeight w:val="20"/>
          <w:jc w:val="center"/>
        </w:trPr>
        <w:tc>
          <w:tcPr>
            <w:tcW w:w="1440" w:type="pct"/>
            <w:shd w:val="clear" w:color="auto" w:fill="auto"/>
          </w:tcPr>
          <w:p w14:paraId="505BD27F"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6DA72335"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0BE878F6" w14:textId="77777777" w:rsidTr="00B44BDC">
        <w:trPr>
          <w:trHeight w:val="20"/>
          <w:jc w:val="center"/>
        </w:trPr>
        <w:tc>
          <w:tcPr>
            <w:tcW w:w="1440" w:type="pct"/>
            <w:shd w:val="clear" w:color="auto" w:fill="auto"/>
          </w:tcPr>
          <w:p w14:paraId="24E54108"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 xml:space="preserve">Λειτουργοί που ασκούν έλεγχο </w:t>
            </w:r>
          </w:p>
          <w:p w14:paraId="09FC9FA2"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 xml:space="preserve">πάνω στα κονδύλια. </w:t>
            </w:r>
          </w:p>
          <w:p w14:paraId="3B84C785"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Συμπλήρωμα.</w:t>
            </w:r>
          </w:p>
        </w:tc>
        <w:tc>
          <w:tcPr>
            <w:tcW w:w="3560" w:type="pct"/>
            <w:gridSpan w:val="2"/>
            <w:shd w:val="clear" w:color="auto" w:fill="auto"/>
          </w:tcPr>
          <w:p w14:paraId="6FE6FF99" w14:textId="77777777" w:rsidR="00927DA8" w:rsidRPr="00DC7654" w:rsidRDefault="005A51C2" w:rsidP="005A51C2">
            <w:pPr>
              <w:pStyle w:val="BodyText3"/>
              <w:tabs>
                <w:tab w:val="clear" w:pos="180"/>
                <w:tab w:val="clear" w:pos="360"/>
                <w:tab w:val="clear" w:pos="540"/>
                <w:tab w:val="left" w:pos="284"/>
                <w:tab w:val="left" w:pos="459"/>
              </w:tabs>
              <w:spacing w:line="360" w:lineRule="auto"/>
              <w:rPr>
                <w:rFonts w:cs="Arial"/>
                <w:sz w:val="24"/>
                <w:lang w:val="el-GR" w:eastAsia="en-US"/>
              </w:rPr>
            </w:pPr>
            <w:r w:rsidRPr="00DC7654">
              <w:rPr>
                <w:rFonts w:cs="Arial"/>
                <w:sz w:val="24"/>
                <w:lang w:val="el-GR" w:eastAsia="en-US"/>
              </w:rPr>
              <w:t>9.</w:t>
            </w:r>
            <w:r w:rsidRPr="00DC7654">
              <w:rPr>
                <w:rFonts w:cs="Arial"/>
                <w:sz w:val="24"/>
                <w:lang w:val="el-GR" w:eastAsia="en-US"/>
              </w:rPr>
              <w:tab/>
            </w:r>
            <w:r w:rsidRPr="00DC7654">
              <w:rPr>
                <w:rFonts w:cs="Arial"/>
                <w:sz w:val="24"/>
                <w:lang w:val="el-GR" w:eastAsia="en-US"/>
              </w:rPr>
              <w:tab/>
              <w:t>Οι λ</w:t>
            </w:r>
            <w:r w:rsidR="00927DA8" w:rsidRPr="00DC7654">
              <w:rPr>
                <w:rFonts w:cs="Arial"/>
                <w:sz w:val="24"/>
                <w:lang w:val="el-GR" w:eastAsia="en-US"/>
              </w:rPr>
              <w:t>ειτουργοί που αναφέρονται στο Συμπλήρωμα ορίζονται ως</w:t>
            </w:r>
            <w:r w:rsidRPr="00DC7654">
              <w:rPr>
                <w:rFonts w:cs="Arial"/>
                <w:sz w:val="24"/>
                <w:lang w:val="el-GR" w:eastAsia="en-US"/>
              </w:rPr>
              <w:t xml:space="preserve"> οι λ</w:t>
            </w:r>
            <w:r w:rsidR="00927DA8" w:rsidRPr="00DC7654">
              <w:rPr>
                <w:rFonts w:cs="Arial"/>
                <w:sz w:val="24"/>
                <w:lang w:val="el-GR" w:eastAsia="en-US"/>
              </w:rPr>
              <w:t xml:space="preserve">ειτουργοί που </w:t>
            </w:r>
            <w:r w:rsidRPr="00DC7654">
              <w:rPr>
                <w:rFonts w:cs="Arial"/>
                <w:sz w:val="24"/>
                <w:lang w:val="el-GR" w:eastAsia="en-US"/>
              </w:rPr>
              <w:t>ασκούν έλεγχο πάνω στα κονδύλια</w:t>
            </w:r>
            <w:r w:rsidR="00927DA8" w:rsidRPr="00DC7654">
              <w:rPr>
                <w:rFonts w:cs="Arial"/>
                <w:sz w:val="24"/>
                <w:lang w:val="el-GR" w:eastAsia="en-US"/>
              </w:rPr>
              <w:t>.</w:t>
            </w:r>
          </w:p>
        </w:tc>
      </w:tr>
      <w:tr w:rsidR="00927DA8" w:rsidRPr="006C2E2D" w14:paraId="59FAE0F0" w14:textId="77777777" w:rsidTr="00B44BDC">
        <w:trPr>
          <w:trHeight w:val="20"/>
          <w:jc w:val="center"/>
        </w:trPr>
        <w:tc>
          <w:tcPr>
            <w:tcW w:w="1440" w:type="pct"/>
            <w:shd w:val="clear" w:color="auto" w:fill="auto"/>
          </w:tcPr>
          <w:p w14:paraId="707529E4"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59D4F654"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35DD0400" w14:textId="77777777" w:rsidTr="00B44BDC">
        <w:trPr>
          <w:trHeight w:val="20"/>
          <w:jc w:val="center"/>
        </w:trPr>
        <w:tc>
          <w:tcPr>
            <w:tcW w:w="1440" w:type="pct"/>
            <w:shd w:val="clear" w:color="auto" w:fill="auto"/>
          </w:tcPr>
          <w:p w14:paraId="08942AA9"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Απαγόρευση πλήρωσης κενών θέσεων πρώτου διορισμού/εκλογής, προαγωγής/ανέλιξης και πρώτου διορισμού/εκλογής και προαγωγής/ανέλιξης.</w:t>
            </w:r>
          </w:p>
          <w:p w14:paraId="37355635" w14:textId="77777777" w:rsidR="00927DA8" w:rsidRPr="00DC7654" w:rsidRDefault="00927DA8" w:rsidP="00927DA8">
            <w:pPr>
              <w:tabs>
                <w:tab w:val="left" w:pos="284"/>
                <w:tab w:val="left" w:pos="680"/>
              </w:tabs>
              <w:spacing w:line="360" w:lineRule="auto"/>
              <w:rPr>
                <w:rFonts w:ascii="Arial" w:hAnsi="Arial" w:cs="Arial"/>
                <w:lang w:val="el-GR"/>
              </w:rPr>
            </w:pPr>
          </w:p>
          <w:p w14:paraId="14390DAB" w14:textId="77777777" w:rsidR="00927DA8" w:rsidRPr="00DC7654" w:rsidRDefault="00927DA8" w:rsidP="00B00B7B">
            <w:pPr>
              <w:tabs>
                <w:tab w:val="left" w:pos="284"/>
                <w:tab w:val="left" w:pos="680"/>
              </w:tabs>
              <w:spacing w:line="360" w:lineRule="auto"/>
              <w:ind w:right="261"/>
              <w:jc w:val="right"/>
              <w:rPr>
                <w:rFonts w:ascii="Arial" w:hAnsi="Arial" w:cs="Arial"/>
                <w:lang w:val="el-GR"/>
              </w:rPr>
            </w:pPr>
            <w:r w:rsidRPr="00DC7654">
              <w:rPr>
                <w:rFonts w:ascii="Arial" w:hAnsi="Arial" w:cs="Arial"/>
                <w:lang w:val="el-GR"/>
              </w:rPr>
              <w:t>21(Ι) του 2013</w:t>
            </w:r>
          </w:p>
          <w:p w14:paraId="6BCE0780" w14:textId="77777777" w:rsidR="00927DA8" w:rsidRPr="00DC7654" w:rsidRDefault="00927DA8" w:rsidP="00B00B7B">
            <w:pPr>
              <w:tabs>
                <w:tab w:val="left" w:pos="284"/>
                <w:tab w:val="left" w:pos="680"/>
              </w:tabs>
              <w:spacing w:line="360" w:lineRule="auto"/>
              <w:ind w:right="261"/>
              <w:jc w:val="right"/>
              <w:rPr>
                <w:rFonts w:ascii="Arial" w:hAnsi="Arial" w:cs="Arial"/>
                <w:lang w:val="el-GR"/>
              </w:rPr>
            </w:pPr>
            <w:r w:rsidRPr="00DC7654">
              <w:rPr>
                <w:rFonts w:ascii="Arial" w:hAnsi="Arial" w:cs="Arial"/>
                <w:lang w:val="el-GR"/>
              </w:rPr>
              <w:t>153(Ι) του 2013</w:t>
            </w:r>
          </w:p>
          <w:p w14:paraId="5A02A40C" w14:textId="77777777" w:rsidR="00927DA8" w:rsidRPr="00DC7654" w:rsidRDefault="00927DA8" w:rsidP="00B00B7B">
            <w:pPr>
              <w:tabs>
                <w:tab w:val="left" w:pos="284"/>
                <w:tab w:val="left" w:pos="680"/>
              </w:tabs>
              <w:spacing w:line="360" w:lineRule="auto"/>
              <w:ind w:right="261"/>
              <w:jc w:val="right"/>
              <w:rPr>
                <w:rFonts w:ascii="Arial" w:hAnsi="Arial" w:cs="Arial"/>
                <w:lang w:val="el-GR"/>
              </w:rPr>
            </w:pPr>
            <w:r w:rsidRPr="00DC7654">
              <w:rPr>
                <w:rFonts w:ascii="Arial" w:hAnsi="Arial" w:cs="Arial"/>
                <w:lang w:val="el-GR"/>
              </w:rPr>
              <w:t>169(Ι) του 2013</w:t>
            </w:r>
          </w:p>
          <w:p w14:paraId="325C4597" w14:textId="77777777" w:rsidR="00927DA8" w:rsidRPr="00DC7654" w:rsidRDefault="00927DA8" w:rsidP="00B00B7B">
            <w:pPr>
              <w:tabs>
                <w:tab w:val="left" w:pos="284"/>
                <w:tab w:val="left" w:pos="680"/>
              </w:tabs>
              <w:spacing w:line="360" w:lineRule="auto"/>
              <w:ind w:right="261"/>
              <w:jc w:val="right"/>
              <w:rPr>
                <w:rFonts w:ascii="Arial" w:hAnsi="Arial" w:cs="Arial"/>
                <w:lang w:val="el-GR"/>
              </w:rPr>
            </w:pPr>
            <w:r w:rsidRPr="00DC7654">
              <w:rPr>
                <w:rFonts w:ascii="Arial" w:hAnsi="Arial" w:cs="Arial"/>
                <w:lang w:val="el-GR"/>
              </w:rPr>
              <w:t>157(Ι) του 2014</w:t>
            </w:r>
          </w:p>
          <w:p w14:paraId="18E6748B" w14:textId="77777777" w:rsidR="00927DA8" w:rsidRPr="00DC7654" w:rsidRDefault="00927DA8" w:rsidP="00B00B7B">
            <w:pPr>
              <w:tabs>
                <w:tab w:val="left" w:pos="284"/>
                <w:tab w:val="left" w:pos="680"/>
              </w:tabs>
              <w:spacing w:line="360" w:lineRule="auto"/>
              <w:ind w:right="261"/>
              <w:jc w:val="right"/>
              <w:rPr>
                <w:rFonts w:ascii="Arial" w:hAnsi="Arial" w:cs="Arial"/>
                <w:lang w:val="el-GR"/>
              </w:rPr>
            </w:pPr>
            <w:r w:rsidRPr="00DC7654">
              <w:rPr>
                <w:rFonts w:ascii="Arial" w:hAnsi="Arial" w:cs="Arial"/>
                <w:lang w:val="el-GR"/>
              </w:rPr>
              <w:t>202(Ι) του 2014</w:t>
            </w:r>
          </w:p>
          <w:p w14:paraId="5C11C54C" w14:textId="77777777" w:rsidR="00927DA8" w:rsidRPr="00DC7654" w:rsidRDefault="00927DA8" w:rsidP="00B00B7B">
            <w:pPr>
              <w:tabs>
                <w:tab w:val="left" w:pos="284"/>
                <w:tab w:val="left" w:pos="680"/>
              </w:tabs>
              <w:spacing w:line="360" w:lineRule="auto"/>
              <w:ind w:right="261"/>
              <w:jc w:val="right"/>
              <w:rPr>
                <w:rFonts w:ascii="Arial" w:hAnsi="Arial" w:cs="Arial"/>
                <w:lang w:val="el-GR"/>
              </w:rPr>
            </w:pPr>
            <w:r w:rsidRPr="00DC7654">
              <w:rPr>
                <w:rFonts w:ascii="Arial" w:hAnsi="Arial" w:cs="Arial"/>
                <w:lang w:val="el-GR"/>
              </w:rPr>
              <w:t>195(Ι) του 2015</w:t>
            </w:r>
          </w:p>
          <w:p w14:paraId="30CAD56B" w14:textId="77777777" w:rsidR="00927DA8" w:rsidRPr="00DC7654" w:rsidRDefault="00927DA8" w:rsidP="00B00B7B">
            <w:pPr>
              <w:tabs>
                <w:tab w:val="left" w:pos="284"/>
                <w:tab w:val="left" w:pos="680"/>
                <w:tab w:val="left" w:pos="2133"/>
              </w:tabs>
              <w:spacing w:line="360" w:lineRule="auto"/>
              <w:ind w:right="283"/>
              <w:rPr>
                <w:rFonts w:ascii="Arial" w:hAnsi="Arial" w:cs="Arial"/>
                <w:lang w:val="el-GR"/>
              </w:rPr>
            </w:pPr>
            <w:r w:rsidRPr="00DC7654">
              <w:rPr>
                <w:rFonts w:ascii="Arial" w:hAnsi="Arial" w:cs="Arial"/>
                <w:lang w:val="el-GR"/>
              </w:rPr>
              <w:t xml:space="preserve">        60(Ι) του 2017.</w:t>
            </w:r>
          </w:p>
        </w:tc>
        <w:tc>
          <w:tcPr>
            <w:tcW w:w="3560" w:type="pct"/>
            <w:gridSpan w:val="2"/>
            <w:shd w:val="clear" w:color="auto" w:fill="auto"/>
          </w:tcPr>
          <w:p w14:paraId="706A376B" w14:textId="77777777" w:rsidR="00927DA8" w:rsidRPr="00DC7654" w:rsidRDefault="00927DA8" w:rsidP="000F120C">
            <w:pPr>
              <w:pStyle w:val="BodyText3"/>
              <w:tabs>
                <w:tab w:val="clear" w:pos="180"/>
                <w:tab w:val="clear" w:pos="360"/>
                <w:tab w:val="clear" w:pos="540"/>
                <w:tab w:val="left" w:pos="284"/>
                <w:tab w:val="left" w:pos="882"/>
              </w:tabs>
              <w:spacing w:line="360" w:lineRule="auto"/>
              <w:rPr>
                <w:rFonts w:cs="Arial"/>
                <w:sz w:val="24"/>
                <w:lang w:val="el-GR" w:eastAsia="en-US"/>
              </w:rPr>
            </w:pPr>
            <w:r w:rsidRPr="00DC7654">
              <w:rPr>
                <w:rFonts w:cs="Arial"/>
                <w:sz w:val="24"/>
                <w:lang w:val="el-GR" w:eastAsia="en-US"/>
              </w:rPr>
              <w:t xml:space="preserve">10.-(1) </w:t>
            </w:r>
            <w:r w:rsidRPr="00DC7654">
              <w:rPr>
                <w:rFonts w:cs="Arial"/>
                <w:sz w:val="24"/>
                <w:lang w:val="el-GR" w:eastAsia="en-US"/>
              </w:rPr>
              <w:tab/>
              <w:t>Ανεξ</w:t>
            </w:r>
            <w:r w:rsidR="005A51C2" w:rsidRPr="00DC7654">
              <w:rPr>
                <w:rFonts w:cs="Arial"/>
                <w:sz w:val="24"/>
                <w:lang w:val="el-GR" w:eastAsia="en-US"/>
              </w:rPr>
              <w:t xml:space="preserve">αρτήτως των διατάξεων οποιουδήποτε Νόμου </w:t>
            </w:r>
            <w:r w:rsidR="000F120C" w:rsidRPr="00DC7654">
              <w:rPr>
                <w:rFonts w:cs="Arial"/>
                <w:sz w:val="24"/>
                <w:lang w:val="el-GR" w:eastAsia="en-US"/>
              </w:rPr>
              <w:t xml:space="preserve">ή </w:t>
            </w:r>
            <w:r w:rsidR="005A51C2" w:rsidRPr="00DC7654">
              <w:rPr>
                <w:rFonts w:cs="Arial"/>
                <w:sz w:val="24"/>
                <w:lang w:val="el-GR" w:eastAsia="en-US"/>
              </w:rPr>
              <w:t>των Κ</w:t>
            </w:r>
            <w:r w:rsidRPr="00DC7654">
              <w:rPr>
                <w:rFonts w:cs="Arial"/>
                <w:sz w:val="24"/>
                <w:lang w:val="el-GR" w:eastAsia="en-US"/>
              </w:rPr>
              <w:t>ανονισμών που εκδίδονται δυνάμει αυτού, κατά την περίοδο που λήγει την 31</w:t>
            </w:r>
            <w:r w:rsidRPr="00DC7654">
              <w:rPr>
                <w:rFonts w:cs="Arial"/>
                <w:sz w:val="24"/>
                <w:vertAlign w:val="superscript"/>
                <w:lang w:val="el-GR" w:eastAsia="en-US"/>
              </w:rPr>
              <w:t>η</w:t>
            </w:r>
            <w:r w:rsidRPr="00DC7654">
              <w:rPr>
                <w:rFonts w:cs="Arial"/>
                <w:sz w:val="24"/>
                <w:lang w:val="el-GR" w:eastAsia="en-US"/>
              </w:rPr>
              <w:t xml:space="preserve"> Δεκεμβρίου </w:t>
            </w:r>
            <w:r w:rsidR="004444DA" w:rsidRPr="00DC7654">
              <w:rPr>
                <w:rFonts w:cs="Arial"/>
                <w:b/>
                <w:color w:val="4472C4" w:themeColor="accent1"/>
                <w:sz w:val="24"/>
                <w:lang w:val="el-GR"/>
              </w:rPr>
              <w:t>2022</w:t>
            </w:r>
            <w:r w:rsidRPr="00DC7654">
              <w:rPr>
                <w:rFonts w:cs="Arial"/>
                <w:sz w:val="24"/>
                <w:lang w:val="el-GR" w:eastAsia="en-US"/>
              </w:rPr>
              <w:t>, απαγορεύεται η πλήρωση θέσεων πρώτου διορισμού/εκλογής, προαγωγής/ ανέλιξης και πρώτου διορισμού/εκλογής και προαγωγής/ ανέλιξης που περιλαμβάνονται στον παρόντα Νόμο</w:t>
            </w:r>
            <w:r w:rsidR="00FB54E0" w:rsidRPr="00DC7654">
              <w:rPr>
                <w:rFonts w:cs="Arial"/>
                <w:sz w:val="24"/>
                <w:lang w:val="el-GR" w:eastAsia="en-US"/>
              </w:rPr>
              <w:t>,</w:t>
            </w:r>
            <w:r w:rsidRPr="00DC7654">
              <w:rPr>
                <w:rFonts w:cs="Arial"/>
                <w:sz w:val="24"/>
                <w:lang w:val="el-GR" w:eastAsia="en-US"/>
              </w:rPr>
              <w:t xml:space="preserve"> οι οποίες θα κενωθούν ή οι οποίες είναι κενές κατά την ημερομηνία έναρξης της ισχύος του παρόντος Νόμου, ανεξάρτητα του εάν έχει αρχίσει η διαδικασία πλήρωσής τους, σύμφωνα με τις διατάξεις του περί της Απαγόρευσης Πλήρωσης Κενών Θέσεων στο Δημόσιο και Ευρύτερο Δημόσιο Τομέα (Ειδικές Διατάξεις) Νόμου</w:t>
            </w:r>
            <w:r w:rsidR="00087ECB" w:rsidRPr="00DC7654">
              <w:rPr>
                <w:rFonts w:cs="Arial"/>
                <w:sz w:val="24"/>
                <w:lang w:val="el-GR" w:eastAsia="en-US"/>
              </w:rPr>
              <w:t>:</w:t>
            </w:r>
            <w:r w:rsidRPr="00DC7654">
              <w:rPr>
                <w:rFonts w:cs="Arial"/>
                <w:sz w:val="24"/>
                <w:lang w:val="el-GR" w:eastAsia="en-US"/>
              </w:rPr>
              <w:t xml:space="preserve"> </w:t>
            </w:r>
          </w:p>
        </w:tc>
      </w:tr>
      <w:tr w:rsidR="00927DA8" w:rsidRPr="006C2E2D" w14:paraId="2796ABB4" w14:textId="77777777" w:rsidTr="00B44BDC">
        <w:trPr>
          <w:trHeight w:val="20"/>
          <w:jc w:val="center"/>
        </w:trPr>
        <w:tc>
          <w:tcPr>
            <w:tcW w:w="1440" w:type="pct"/>
            <w:shd w:val="clear" w:color="auto" w:fill="auto"/>
          </w:tcPr>
          <w:p w14:paraId="7AEF3EDA"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474B1CA4" w14:textId="77777777" w:rsidR="00927DA8" w:rsidRPr="00DC7654" w:rsidRDefault="00927DA8" w:rsidP="00927DA8">
            <w:pPr>
              <w:pStyle w:val="BodyText3"/>
              <w:tabs>
                <w:tab w:val="clear" w:pos="180"/>
                <w:tab w:val="clear" w:pos="360"/>
                <w:tab w:val="clear" w:pos="540"/>
                <w:tab w:val="left" w:pos="459"/>
                <w:tab w:val="left" w:pos="885"/>
              </w:tabs>
              <w:spacing w:line="360" w:lineRule="auto"/>
              <w:rPr>
                <w:rFonts w:cs="Arial"/>
                <w:strike/>
                <w:sz w:val="24"/>
                <w:lang w:val="el-GR" w:eastAsia="en-US"/>
              </w:rPr>
            </w:pPr>
          </w:p>
        </w:tc>
      </w:tr>
      <w:tr w:rsidR="00087ECB" w:rsidRPr="006C2E2D" w14:paraId="5FE7442A" w14:textId="77777777" w:rsidTr="00B44BDC">
        <w:trPr>
          <w:trHeight w:val="20"/>
          <w:jc w:val="center"/>
        </w:trPr>
        <w:tc>
          <w:tcPr>
            <w:tcW w:w="1440" w:type="pct"/>
            <w:shd w:val="clear" w:color="auto" w:fill="auto"/>
          </w:tcPr>
          <w:p w14:paraId="5A45CFFC" w14:textId="77777777" w:rsidR="00087ECB" w:rsidRPr="00DC7654" w:rsidRDefault="00087ECB"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4348EE35" w14:textId="77777777" w:rsidR="00087ECB" w:rsidRPr="00DC7654" w:rsidRDefault="00087ECB" w:rsidP="00087ECB">
            <w:pPr>
              <w:pStyle w:val="BodyText3"/>
              <w:tabs>
                <w:tab w:val="clear" w:pos="180"/>
                <w:tab w:val="clear" w:pos="360"/>
                <w:tab w:val="clear" w:pos="540"/>
                <w:tab w:val="left" w:pos="459"/>
                <w:tab w:val="left" w:pos="885"/>
              </w:tabs>
              <w:spacing w:line="360" w:lineRule="auto"/>
              <w:rPr>
                <w:rFonts w:cs="Arial"/>
                <w:strike/>
                <w:sz w:val="24"/>
                <w:lang w:val="el-GR" w:eastAsia="en-US"/>
              </w:rPr>
            </w:pPr>
            <w:r w:rsidRPr="00DC7654">
              <w:rPr>
                <w:rFonts w:cs="Arial"/>
                <w:sz w:val="24"/>
                <w:lang w:val="el-GR" w:eastAsia="en-US"/>
              </w:rPr>
              <w:tab/>
            </w:r>
            <w:r w:rsidRPr="00DC7654">
              <w:rPr>
                <w:rFonts w:cs="Arial"/>
                <w:sz w:val="24"/>
                <w:lang w:val="el-GR" w:eastAsia="en-US"/>
              </w:rPr>
              <w:tab/>
              <w:t>Νοείται ότι, παρά τις διατάξεις του εν λόγω Νόμου, είναι δυνατή η έναρξη και/ή η συνέχιση διαδικασίας πλήρωσης κενής ή κενούμενης θέσης πρώτου διορισμού/εκλογής ή θέσης πρώτου διορισμού/εκλογής και προαγωγής/ανέλιξης ή θέσης προαγωγής/ανέλιξης, μόνο στην περίπτωση που το Πανεπιστήμιο Κύπρου υποβάλει προηγουμένως αιτιολογημένο αίτημα για να του επιτραπεί η έναρξη και/ή η συνέχιση πλήρωσης κενής ή κενωθείσας θέσης, σύμφωνα με την προβλεπόμενη διαδικασία στον υπό αναφορά Νόμο.</w:t>
            </w:r>
          </w:p>
        </w:tc>
      </w:tr>
      <w:tr w:rsidR="00087ECB" w:rsidRPr="006C2E2D" w14:paraId="2E8D1962" w14:textId="77777777" w:rsidTr="00B44BDC">
        <w:trPr>
          <w:trHeight w:val="20"/>
          <w:jc w:val="center"/>
        </w:trPr>
        <w:tc>
          <w:tcPr>
            <w:tcW w:w="1440" w:type="pct"/>
            <w:shd w:val="clear" w:color="auto" w:fill="auto"/>
          </w:tcPr>
          <w:p w14:paraId="462EE217" w14:textId="77777777" w:rsidR="00087ECB" w:rsidRPr="00DC7654" w:rsidRDefault="00087ECB"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0FA4563D" w14:textId="77777777" w:rsidR="00087ECB" w:rsidRPr="00DC7654" w:rsidRDefault="00087ECB" w:rsidP="00927DA8">
            <w:pPr>
              <w:pStyle w:val="BodyText3"/>
              <w:tabs>
                <w:tab w:val="clear" w:pos="180"/>
                <w:tab w:val="clear" w:pos="360"/>
                <w:tab w:val="clear" w:pos="540"/>
                <w:tab w:val="left" w:pos="459"/>
                <w:tab w:val="left" w:pos="885"/>
              </w:tabs>
              <w:spacing w:line="360" w:lineRule="auto"/>
              <w:rPr>
                <w:rFonts w:cs="Arial"/>
                <w:strike/>
                <w:sz w:val="24"/>
                <w:lang w:val="el-GR" w:eastAsia="en-US"/>
              </w:rPr>
            </w:pPr>
          </w:p>
        </w:tc>
      </w:tr>
      <w:tr w:rsidR="00927DA8" w:rsidRPr="006C2E2D" w14:paraId="1F18F4E1" w14:textId="77777777" w:rsidTr="00B44BDC">
        <w:trPr>
          <w:trHeight w:val="20"/>
          <w:jc w:val="center"/>
        </w:trPr>
        <w:tc>
          <w:tcPr>
            <w:tcW w:w="1440" w:type="pct"/>
            <w:shd w:val="clear" w:color="auto" w:fill="auto"/>
          </w:tcPr>
          <w:p w14:paraId="7613996B"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 xml:space="preserve">Μείωση </w:t>
            </w:r>
          </w:p>
          <w:p w14:paraId="68F18F63"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 xml:space="preserve">κλιμάκων </w:t>
            </w:r>
          </w:p>
          <w:p w14:paraId="1616AA00" w14:textId="77777777" w:rsidR="00927DA8" w:rsidRPr="00DC7654" w:rsidRDefault="00927DA8" w:rsidP="00927DA8">
            <w:pPr>
              <w:tabs>
                <w:tab w:val="left" w:pos="284"/>
                <w:tab w:val="left" w:pos="680"/>
              </w:tabs>
              <w:spacing w:line="360" w:lineRule="auto"/>
              <w:rPr>
                <w:rFonts w:ascii="Arial" w:hAnsi="Arial" w:cs="Arial"/>
                <w:lang w:val="el-GR"/>
              </w:rPr>
            </w:pPr>
            <w:r w:rsidRPr="00DC7654">
              <w:rPr>
                <w:rFonts w:ascii="Arial" w:hAnsi="Arial" w:cs="Arial"/>
                <w:lang w:val="el-GR"/>
              </w:rPr>
              <w:t>εισδοχής.</w:t>
            </w:r>
          </w:p>
          <w:p w14:paraId="7E847E17" w14:textId="77777777" w:rsidR="00927DA8" w:rsidRPr="00DC7654" w:rsidRDefault="00927DA8" w:rsidP="00927DA8">
            <w:pPr>
              <w:tabs>
                <w:tab w:val="left" w:pos="284"/>
                <w:tab w:val="left" w:pos="680"/>
              </w:tabs>
              <w:spacing w:line="360" w:lineRule="auto"/>
              <w:rPr>
                <w:rFonts w:ascii="Arial" w:hAnsi="Arial" w:cs="Arial"/>
                <w:lang w:val="el-GR"/>
              </w:rPr>
            </w:pPr>
          </w:p>
          <w:p w14:paraId="3BE62C1F" w14:textId="77777777" w:rsidR="00927DA8" w:rsidRPr="00DC7654" w:rsidRDefault="00927DA8" w:rsidP="00927DA8">
            <w:pPr>
              <w:tabs>
                <w:tab w:val="left" w:pos="284"/>
                <w:tab w:val="left" w:pos="680"/>
              </w:tabs>
              <w:spacing w:line="360" w:lineRule="auto"/>
              <w:rPr>
                <w:rFonts w:ascii="Arial" w:hAnsi="Arial" w:cs="Arial"/>
                <w:lang w:val="el-GR"/>
              </w:rPr>
            </w:pPr>
          </w:p>
          <w:p w14:paraId="08376D2B" w14:textId="77777777" w:rsidR="00927DA8" w:rsidRPr="00DC7654" w:rsidRDefault="00927DA8" w:rsidP="00927DA8">
            <w:pPr>
              <w:tabs>
                <w:tab w:val="left" w:pos="284"/>
                <w:tab w:val="left" w:pos="680"/>
              </w:tabs>
              <w:spacing w:line="360" w:lineRule="auto"/>
              <w:jc w:val="right"/>
              <w:rPr>
                <w:rFonts w:ascii="Arial" w:hAnsi="Arial" w:cs="Arial"/>
                <w:lang w:val="el-GR"/>
              </w:rPr>
            </w:pPr>
          </w:p>
          <w:p w14:paraId="5163BE2C" w14:textId="77777777" w:rsidR="00927DA8" w:rsidRPr="00DC7654" w:rsidRDefault="00927DA8" w:rsidP="00927DA8">
            <w:pPr>
              <w:tabs>
                <w:tab w:val="left" w:pos="284"/>
                <w:tab w:val="left" w:pos="680"/>
              </w:tabs>
              <w:spacing w:line="360" w:lineRule="auto"/>
              <w:rPr>
                <w:rFonts w:ascii="Arial" w:hAnsi="Arial" w:cs="Arial"/>
                <w:lang w:val="el-GR"/>
              </w:rPr>
            </w:pPr>
          </w:p>
          <w:p w14:paraId="7A83769F" w14:textId="77777777" w:rsidR="00927DA8" w:rsidRPr="00DC7654" w:rsidRDefault="00927DA8" w:rsidP="00927DA8">
            <w:pPr>
              <w:tabs>
                <w:tab w:val="left" w:pos="284"/>
                <w:tab w:val="left" w:pos="680"/>
              </w:tabs>
              <w:spacing w:line="360" w:lineRule="auto"/>
              <w:rPr>
                <w:rFonts w:ascii="Arial" w:hAnsi="Arial" w:cs="Arial"/>
                <w:lang w:val="el-GR"/>
              </w:rPr>
            </w:pPr>
          </w:p>
          <w:p w14:paraId="206AAD65" w14:textId="77777777" w:rsidR="00927DA8" w:rsidRPr="00DC7654" w:rsidRDefault="00927DA8" w:rsidP="00927DA8">
            <w:pPr>
              <w:tabs>
                <w:tab w:val="left" w:pos="284"/>
                <w:tab w:val="left" w:pos="680"/>
              </w:tabs>
              <w:spacing w:line="360" w:lineRule="auto"/>
              <w:rPr>
                <w:rFonts w:ascii="Arial" w:hAnsi="Arial" w:cs="Arial"/>
                <w:lang w:val="el-GR"/>
              </w:rPr>
            </w:pPr>
          </w:p>
          <w:p w14:paraId="378ACA71" w14:textId="77777777" w:rsidR="00927DA8" w:rsidRPr="00DC7654" w:rsidRDefault="00927DA8" w:rsidP="00927DA8">
            <w:pPr>
              <w:tabs>
                <w:tab w:val="left" w:pos="284"/>
                <w:tab w:val="left" w:pos="680"/>
              </w:tabs>
              <w:spacing w:line="360" w:lineRule="auto"/>
              <w:rPr>
                <w:rFonts w:ascii="Arial" w:hAnsi="Arial" w:cs="Arial"/>
                <w:lang w:val="el-GR"/>
              </w:rPr>
            </w:pPr>
          </w:p>
          <w:p w14:paraId="62852737" w14:textId="77777777" w:rsidR="00927DA8" w:rsidRPr="00DC7654" w:rsidRDefault="00927DA8" w:rsidP="00927DA8">
            <w:pPr>
              <w:tabs>
                <w:tab w:val="left" w:pos="284"/>
                <w:tab w:val="left" w:pos="680"/>
              </w:tabs>
              <w:spacing w:line="276" w:lineRule="auto"/>
              <w:rPr>
                <w:rFonts w:ascii="Arial" w:hAnsi="Arial" w:cs="Arial"/>
                <w:lang w:val="el-GR"/>
              </w:rPr>
            </w:pPr>
          </w:p>
          <w:p w14:paraId="293E64D7" w14:textId="77777777" w:rsidR="00927DA8" w:rsidRPr="00DC7654" w:rsidRDefault="00927DA8" w:rsidP="00927DA8">
            <w:pPr>
              <w:tabs>
                <w:tab w:val="left" w:pos="284"/>
                <w:tab w:val="left" w:pos="680"/>
              </w:tabs>
              <w:spacing w:line="276" w:lineRule="auto"/>
              <w:rPr>
                <w:rFonts w:ascii="Arial" w:hAnsi="Arial" w:cs="Arial"/>
                <w:lang w:val="el-GR"/>
              </w:rPr>
            </w:pPr>
          </w:p>
          <w:p w14:paraId="59AF493F" w14:textId="77777777" w:rsidR="00927DA8" w:rsidRPr="00DC7654" w:rsidRDefault="00927DA8" w:rsidP="00927DA8">
            <w:pPr>
              <w:tabs>
                <w:tab w:val="left" w:pos="284"/>
                <w:tab w:val="left" w:pos="680"/>
              </w:tabs>
              <w:spacing w:line="276" w:lineRule="auto"/>
              <w:rPr>
                <w:rFonts w:ascii="Arial" w:hAnsi="Arial" w:cs="Arial"/>
                <w:lang w:val="el-GR"/>
              </w:rPr>
            </w:pPr>
          </w:p>
          <w:p w14:paraId="3499D81E" w14:textId="77777777" w:rsidR="00927DA8" w:rsidRPr="00DC7654" w:rsidRDefault="00927DA8" w:rsidP="00927DA8">
            <w:pPr>
              <w:tabs>
                <w:tab w:val="left" w:pos="284"/>
                <w:tab w:val="left" w:pos="680"/>
              </w:tabs>
              <w:spacing w:line="276" w:lineRule="auto"/>
              <w:rPr>
                <w:rFonts w:ascii="Arial" w:hAnsi="Arial" w:cs="Arial"/>
                <w:lang w:val="el-GR"/>
              </w:rPr>
            </w:pPr>
          </w:p>
          <w:p w14:paraId="0D04D5C3" w14:textId="77777777" w:rsidR="00927DA8" w:rsidRPr="00DC7654" w:rsidRDefault="00927DA8" w:rsidP="00927DA8">
            <w:pPr>
              <w:tabs>
                <w:tab w:val="left" w:pos="284"/>
                <w:tab w:val="left" w:pos="680"/>
              </w:tabs>
              <w:spacing w:line="360" w:lineRule="auto"/>
              <w:rPr>
                <w:rFonts w:ascii="Arial" w:hAnsi="Arial" w:cs="Arial"/>
                <w:lang w:val="el-GR"/>
              </w:rPr>
            </w:pPr>
          </w:p>
          <w:p w14:paraId="0D894BAC" w14:textId="77777777" w:rsidR="00927DA8" w:rsidRPr="00DC7654" w:rsidRDefault="00927DA8" w:rsidP="00927DA8">
            <w:pPr>
              <w:tabs>
                <w:tab w:val="left" w:pos="284"/>
                <w:tab w:val="left" w:pos="680"/>
              </w:tabs>
              <w:rPr>
                <w:rFonts w:ascii="Arial" w:hAnsi="Arial" w:cs="Arial"/>
                <w:lang w:val="el-GR"/>
              </w:rPr>
            </w:pPr>
            <w:r w:rsidRPr="00DC7654">
              <w:rPr>
                <w:rFonts w:ascii="Arial" w:hAnsi="Arial" w:cs="Arial"/>
                <w:lang w:val="el-GR"/>
              </w:rPr>
              <w:t>Παράρτημα.</w:t>
            </w:r>
          </w:p>
        </w:tc>
        <w:tc>
          <w:tcPr>
            <w:tcW w:w="3560" w:type="pct"/>
            <w:gridSpan w:val="2"/>
            <w:shd w:val="clear" w:color="auto" w:fill="auto"/>
          </w:tcPr>
          <w:p w14:paraId="6728B0F1" w14:textId="77777777" w:rsidR="00927DA8" w:rsidRPr="00DC7654" w:rsidRDefault="00927DA8" w:rsidP="00B00B7B">
            <w:pPr>
              <w:pStyle w:val="BodyText3"/>
              <w:tabs>
                <w:tab w:val="clear" w:pos="180"/>
                <w:tab w:val="clear" w:pos="360"/>
                <w:tab w:val="clear" w:pos="540"/>
                <w:tab w:val="left" w:pos="477"/>
                <w:tab w:val="left" w:pos="743"/>
                <w:tab w:val="left" w:pos="912"/>
              </w:tabs>
              <w:spacing w:line="360" w:lineRule="auto"/>
              <w:rPr>
                <w:rFonts w:cs="Arial"/>
                <w:sz w:val="24"/>
                <w:lang w:val="el-GR" w:eastAsia="en-US"/>
              </w:rPr>
            </w:pPr>
            <w:r w:rsidRPr="00DC7654">
              <w:rPr>
                <w:rFonts w:cs="Arial"/>
                <w:sz w:val="24"/>
                <w:lang w:val="el-GR" w:eastAsia="en-US"/>
              </w:rPr>
              <w:t>11.-(1) Ανεξ</w:t>
            </w:r>
            <w:r w:rsidR="00B00B7B" w:rsidRPr="00DC7654">
              <w:rPr>
                <w:rFonts w:cs="Arial"/>
                <w:sz w:val="24"/>
                <w:lang w:val="el-GR" w:eastAsia="en-US"/>
              </w:rPr>
              <w:t>αρτήτως των διατάξεων</w:t>
            </w:r>
            <w:r w:rsidRPr="00DC7654">
              <w:rPr>
                <w:rFonts w:cs="Arial"/>
                <w:sz w:val="24"/>
                <w:lang w:val="el-GR" w:eastAsia="en-US"/>
              </w:rPr>
              <w:t xml:space="preserve"> οποιουδήποτε άλλου </w:t>
            </w:r>
            <w:r w:rsidR="00B00B7B" w:rsidRPr="00DC7654">
              <w:rPr>
                <w:rFonts w:cs="Arial"/>
                <w:sz w:val="24"/>
                <w:lang w:val="el-GR" w:eastAsia="en-US"/>
              </w:rPr>
              <w:t>Ν</w:t>
            </w:r>
            <w:r w:rsidRPr="00DC7654">
              <w:rPr>
                <w:rFonts w:cs="Arial"/>
                <w:sz w:val="24"/>
                <w:lang w:val="el-GR" w:eastAsia="en-US"/>
              </w:rPr>
              <w:t xml:space="preserve">όμου ή </w:t>
            </w:r>
            <w:r w:rsidR="00B00B7B" w:rsidRPr="00DC7654">
              <w:rPr>
                <w:rFonts w:cs="Arial"/>
                <w:sz w:val="24"/>
                <w:lang w:val="el-GR" w:eastAsia="en-US"/>
              </w:rPr>
              <w:t>Κ</w:t>
            </w:r>
            <w:r w:rsidRPr="00DC7654">
              <w:rPr>
                <w:rFonts w:cs="Arial"/>
                <w:sz w:val="24"/>
                <w:lang w:val="el-GR" w:eastAsia="en-US"/>
              </w:rPr>
              <w:t>ανονισμού που ρυθμίζει τη μισθοδοσία των θέσεων του Πανεπιστημίου Κύπρου, πρόσωπα που από την 1</w:t>
            </w:r>
            <w:r w:rsidRPr="00DC7654">
              <w:rPr>
                <w:rFonts w:cs="Arial"/>
                <w:sz w:val="24"/>
                <w:vertAlign w:val="superscript"/>
                <w:lang w:val="el-GR" w:eastAsia="en-US"/>
              </w:rPr>
              <w:t>η</w:t>
            </w:r>
            <w:r w:rsidRPr="00DC7654">
              <w:rPr>
                <w:rFonts w:cs="Arial"/>
                <w:sz w:val="24"/>
                <w:lang w:val="el-GR" w:eastAsia="en-US"/>
              </w:rPr>
              <w:t xml:space="preserve"> Ιανουαρίου 2012 και στο εξής διορίζονται/εκλέγονται σε θέσεις πρώτου διορισμού/εκλογής ή πρώτου διορισμού/εκλογής και προαγωγής/ανέλιξης στις κατώτερες θέσεις των υφιστάμενων δομών θέσεων που περιλαμβάνονται στον παρόντα Νόμο ή προσλαμβάνονται πάνω σε έκτακτη βάση ή με σύμβαση για την εκτέλεση καθηκόντων που αντιστοιχούν στις κατώτερες θέσεις των υφιστάμενων δομών του Πανεπιστημίου Κύπρου θα λαμβάνουν, κατά τα δύο πρώτα έτη της υπηρεσίας ή της απασχόλησής τους, ετήσιο βασικό μισθό ανάλογα με τη μισθοδοτική κλίμακα της θέσης στην οποία διορίζονται/εκλέγονται ή προάγονται/ανελίσσονται ή προσλαμβάνονται, όπως δεικνύεται στο Παράρτημα - Μισθολογικές Κλίμακες το προσαρτημένο στο τέλος των Δελτίων Δαπανών.</w:t>
            </w:r>
          </w:p>
        </w:tc>
      </w:tr>
      <w:tr w:rsidR="00927DA8" w:rsidRPr="006C2E2D" w14:paraId="1F84450E" w14:textId="77777777" w:rsidTr="00B44BDC">
        <w:trPr>
          <w:trHeight w:val="20"/>
          <w:jc w:val="center"/>
        </w:trPr>
        <w:tc>
          <w:tcPr>
            <w:tcW w:w="1440" w:type="pct"/>
            <w:shd w:val="clear" w:color="auto" w:fill="auto"/>
          </w:tcPr>
          <w:p w14:paraId="1B7721B9"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445582B5"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62CDFCD0" w14:textId="77777777" w:rsidTr="00B44BDC">
        <w:trPr>
          <w:trHeight w:val="20"/>
          <w:jc w:val="center"/>
        </w:trPr>
        <w:tc>
          <w:tcPr>
            <w:tcW w:w="1440" w:type="pct"/>
            <w:shd w:val="clear" w:color="auto" w:fill="auto"/>
          </w:tcPr>
          <w:p w14:paraId="3059E1C2"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0336A7BF" w14:textId="77777777" w:rsidR="00927DA8" w:rsidRPr="00DC7654" w:rsidRDefault="00087ECB" w:rsidP="00B00B7B">
            <w:pPr>
              <w:pStyle w:val="BodyText3"/>
              <w:tabs>
                <w:tab w:val="clear" w:pos="180"/>
                <w:tab w:val="clear" w:pos="360"/>
                <w:tab w:val="clear" w:pos="540"/>
                <w:tab w:val="left" w:pos="476"/>
                <w:tab w:val="left" w:pos="1214"/>
              </w:tabs>
              <w:spacing w:line="360" w:lineRule="auto"/>
              <w:rPr>
                <w:rFonts w:cs="Arial"/>
                <w:sz w:val="24"/>
                <w:lang w:val="el-GR" w:eastAsia="en-US"/>
              </w:rPr>
            </w:pPr>
            <w:r w:rsidRPr="00DC7654">
              <w:rPr>
                <w:rFonts w:cs="Arial"/>
                <w:sz w:val="24"/>
                <w:lang w:val="el-GR" w:eastAsia="en-US"/>
              </w:rPr>
              <w:tab/>
            </w:r>
            <w:r w:rsidR="00927DA8" w:rsidRPr="00DC7654">
              <w:rPr>
                <w:rFonts w:cs="Arial"/>
                <w:sz w:val="24"/>
                <w:lang w:val="el-GR" w:eastAsia="en-US"/>
              </w:rPr>
              <w:t>(2)(α)</w:t>
            </w:r>
            <w:r w:rsidR="00927DA8" w:rsidRPr="00DC7654">
              <w:rPr>
                <w:rFonts w:cs="Arial"/>
                <w:sz w:val="24"/>
                <w:lang w:val="el-GR" w:eastAsia="en-US"/>
              </w:rPr>
              <w:tab/>
              <w:t xml:space="preserve">Με τη συμπλήρωση είκοσι τεσσάρων (24) μηνών υπηρεσίας ή απασχόλησης στους υπό αναφορά βασικούς </w:t>
            </w:r>
            <w:r w:rsidR="00927DA8" w:rsidRPr="00DC7654">
              <w:rPr>
                <w:rFonts w:cs="Arial"/>
                <w:sz w:val="24"/>
                <w:lang w:val="el-GR" w:eastAsia="en-US"/>
              </w:rPr>
              <w:lastRenderedPageBreak/>
              <w:t>μισθούς, ο εργοδοτούμενος θα τοποθετείται στην αρχική βαθμίδα της κλίμακας της θέσης, όπως αυτή αναφέρεται στο οικείο σχέδιο υπηρεσίας ή σε σημείωση στον παρόντα Νόμο.</w:t>
            </w:r>
          </w:p>
        </w:tc>
      </w:tr>
      <w:tr w:rsidR="00927DA8" w:rsidRPr="006C2E2D" w14:paraId="20F4EE61" w14:textId="77777777" w:rsidTr="00B44BDC">
        <w:trPr>
          <w:trHeight w:val="20"/>
          <w:jc w:val="center"/>
        </w:trPr>
        <w:tc>
          <w:tcPr>
            <w:tcW w:w="1440" w:type="pct"/>
            <w:shd w:val="clear" w:color="auto" w:fill="auto"/>
          </w:tcPr>
          <w:p w14:paraId="13689AC6"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2F0654EE"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67C52705" w14:textId="77777777" w:rsidTr="00B44BDC">
        <w:trPr>
          <w:trHeight w:val="20"/>
          <w:jc w:val="center"/>
        </w:trPr>
        <w:tc>
          <w:tcPr>
            <w:tcW w:w="1440" w:type="pct"/>
            <w:shd w:val="clear" w:color="auto" w:fill="auto"/>
          </w:tcPr>
          <w:p w14:paraId="6F69B064"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44A0CC29" w14:textId="77777777" w:rsidR="00927DA8" w:rsidRPr="00DC7654" w:rsidRDefault="00927DA8" w:rsidP="00B00B7B">
            <w:pPr>
              <w:pStyle w:val="BodyText3"/>
              <w:tabs>
                <w:tab w:val="clear" w:pos="180"/>
                <w:tab w:val="clear" w:pos="360"/>
                <w:tab w:val="clear" w:pos="540"/>
                <w:tab w:val="left" w:pos="0"/>
                <w:tab w:val="left" w:pos="284"/>
                <w:tab w:val="left" w:pos="680"/>
                <w:tab w:val="left" w:pos="789"/>
                <w:tab w:val="left" w:pos="1214"/>
              </w:tabs>
              <w:spacing w:line="360" w:lineRule="auto"/>
              <w:ind w:left="34" w:firstLine="330"/>
              <w:rPr>
                <w:rFonts w:cs="Arial"/>
                <w:sz w:val="24"/>
                <w:lang w:val="el-GR" w:eastAsia="en-US"/>
              </w:rPr>
            </w:pPr>
            <w:r w:rsidRPr="00DC7654">
              <w:rPr>
                <w:rFonts w:cs="Arial"/>
                <w:sz w:val="24"/>
                <w:lang w:val="el-GR" w:eastAsia="en-US"/>
              </w:rPr>
              <w:tab/>
            </w:r>
            <w:r w:rsidRPr="00DC7654">
              <w:rPr>
                <w:rFonts w:cs="Arial"/>
                <w:sz w:val="24"/>
                <w:lang w:val="el-GR" w:eastAsia="en-US"/>
              </w:rPr>
              <w:tab/>
              <w:t>(β)</w:t>
            </w:r>
            <w:r w:rsidRPr="00DC7654">
              <w:rPr>
                <w:rFonts w:cs="Arial"/>
                <w:sz w:val="24"/>
                <w:lang w:val="el-GR" w:eastAsia="en-US"/>
              </w:rPr>
              <w:tab/>
              <w:t xml:space="preserve">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 </w:t>
            </w:r>
            <w:r w:rsidRPr="00DC7654">
              <w:rPr>
                <w:rFonts w:cs="Arial"/>
                <w:bCs/>
                <w:sz w:val="24"/>
                <w:lang w:val="el-GR" w:eastAsia="en-US"/>
              </w:rPr>
              <w:t>στον ίδιο εργοδότη,</w:t>
            </w:r>
            <w:r w:rsidRPr="00DC7654">
              <w:rPr>
                <w:rFonts w:cs="Arial"/>
                <w:sz w:val="24"/>
                <w:lang w:val="el-GR" w:eastAsia="en-US"/>
              </w:rPr>
              <w:t xml:space="preserve"> για σκοπούς συμπλήρωσης των είκοσι τεσσάρων (24) μηνών: </w:t>
            </w:r>
          </w:p>
        </w:tc>
      </w:tr>
      <w:tr w:rsidR="00927DA8" w:rsidRPr="006C2E2D" w14:paraId="4FC10286" w14:textId="77777777" w:rsidTr="00B44BDC">
        <w:trPr>
          <w:trHeight w:val="20"/>
          <w:jc w:val="center"/>
        </w:trPr>
        <w:tc>
          <w:tcPr>
            <w:tcW w:w="1440" w:type="pct"/>
            <w:shd w:val="clear" w:color="auto" w:fill="auto"/>
          </w:tcPr>
          <w:p w14:paraId="1176DAC3"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17B32C8E" w14:textId="77777777" w:rsidR="00927DA8" w:rsidRPr="00DC7654" w:rsidRDefault="00927DA8" w:rsidP="00927DA8">
            <w:pPr>
              <w:pStyle w:val="BodyText3"/>
              <w:tabs>
                <w:tab w:val="clear" w:pos="180"/>
                <w:tab w:val="clear" w:pos="360"/>
                <w:tab w:val="clear" w:pos="540"/>
                <w:tab w:val="left" w:pos="0"/>
                <w:tab w:val="left" w:pos="284"/>
                <w:tab w:val="left" w:pos="680"/>
              </w:tabs>
              <w:spacing w:line="360" w:lineRule="auto"/>
              <w:ind w:left="34" w:hanging="34"/>
              <w:rPr>
                <w:rFonts w:cs="Arial"/>
                <w:sz w:val="24"/>
                <w:lang w:val="el-GR" w:eastAsia="en-US"/>
              </w:rPr>
            </w:pPr>
          </w:p>
        </w:tc>
      </w:tr>
      <w:tr w:rsidR="00927DA8" w:rsidRPr="006C2E2D" w14:paraId="00C27DF1" w14:textId="77777777" w:rsidTr="00B44BDC">
        <w:trPr>
          <w:trHeight w:val="20"/>
          <w:jc w:val="center"/>
        </w:trPr>
        <w:tc>
          <w:tcPr>
            <w:tcW w:w="1440" w:type="pct"/>
            <w:shd w:val="clear" w:color="auto" w:fill="auto"/>
          </w:tcPr>
          <w:p w14:paraId="3A8ABEB3"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77C2A1B4" w14:textId="77777777" w:rsidR="00927DA8" w:rsidRPr="00DC7654" w:rsidRDefault="00927DA8" w:rsidP="00914229">
            <w:pPr>
              <w:pStyle w:val="BodyText3"/>
              <w:tabs>
                <w:tab w:val="clear" w:pos="180"/>
                <w:tab w:val="clear" w:pos="360"/>
                <w:tab w:val="clear" w:pos="540"/>
                <w:tab w:val="left" w:pos="284"/>
                <w:tab w:val="left" w:pos="680"/>
                <w:tab w:val="left" w:pos="1114"/>
                <w:tab w:val="left" w:pos="1782"/>
              </w:tabs>
              <w:spacing w:line="360" w:lineRule="auto"/>
              <w:ind w:left="34"/>
              <w:rPr>
                <w:rFonts w:cs="Arial"/>
                <w:sz w:val="24"/>
                <w:lang w:val="el-GR" w:eastAsia="en-US"/>
              </w:rPr>
            </w:pPr>
            <w:r w:rsidRPr="00DC7654">
              <w:rPr>
                <w:rFonts w:cs="Arial"/>
                <w:sz w:val="24"/>
                <w:lang w:val="el-GR" w:eastAsia="en-US"/>
              </w:rPr>
              <w:tab/>
            </w:r>
            <w:r w:rsidRPr="00DC7654">
              <w:rPr>
                <w:rFonts w:cs="Arial"/>
                <w:sz w:val="24"/>
                <w:lang w:val="el-GR" w:eastAsia="en-US"/>
              </w:rPr>
              <w:tab/>
            </w:r>
            <w:r w:rsidR="00914229" w:rsidRPr="00DC7654">
              <w:rPr>
                <w:rFonts w:cs="Arial"/>
                <w:sz w:val="24"/>
                <w:lang w:val="el-GR" w:eastAsia="en-US"/>
              </w:rPr>
              <w:tab/>
            </w:r>
            <w:r w:rsidRPr="00DC7654">
              <w:rPr>
                <w:rFonts w:cs="Arial"/>
                <w:sz w:val="24"/>
                <w:lang w:val="el-GR" w:eastAsia="en-US"/>
              </w:rPr>
              <w:t>Νοείται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927DA8" w:rsidRPr="006C2E2D" w14:paraId="576575CB" w14:textId="77777777" w:rsidTr="00B44BDC">
        <w:trPr>
          <w:trHeight w:val="20"/>
          <w:jc w:val="center"/>
        </w:trPr>
        <w:tc>
          <w:tcPr>
            <w:tcW w:w="1440" w:type="pct"/>
            <w:shd w:val="clear" w:color="auto" w:fill="auto"/>
          </w:tcPr>
          <w:p w14:paraId="40662A4B"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2A714B60"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5B17DE28" w14:textId="77777777" w:rsidTr="00B44BDC">
        <w:trPr>
          <w:trHeight w:val="20"/>
          <w:jc w:val="center"/>
        </w:trPr>
        <w:tc>
          <w:tcPr>
            <w:tcW w:w="1440" w:type="pct"/>
            <w:shd w:val="clear" w:color="auto" w:fill="auto"/>
          </w:tcPr>
          <w:p w14:paraId="6A64D75E"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39A71D32" w14:textId="77777777" w:rsidR="00927DA8" w:rsidRPr="00DC7654" w:rsidRDefault="00927DA8" w:rsidP="00927DA8">
            <w:pPr>
              <w:pStyle w:val="BodyText3"/>
              <w:tabs>
                <w:tab w:val="clear" w:pos="180"/>
                <w:tab w:val="clear" w:pos="360"/>
                <w:tab w:val="clear" w:pos="540"/>
                <w:tab w:val="left" w:pos="459"/>
                <w:tab w:val="left" w:pos="912"/>
              </w:tabs>
              <w:spacing w:line="360" w:lineRule="auto"/>
              <w:rPr>
                <w:rFonts w:cs="Arial"/>
                <w:sz w:val="24"/>
                <w:lang w:val="el-GR" w:eastAsia="en-US"/>
              </w:rPr>
            </w:pPr>
            <w:r w:rsidRPr="00DC7654">
              <w:rPr>
                <w:rFonts w:cs="Arial"/>
                <w:sz w:val="24"/>
                <w:lang w:val="el-GR" w:eastAsia="en-US"/>
              </w:rPr>
              <w:tab/>
              <w:t>(3)</w:t>
            </w:r>
            <w:r w:rsidRPr="00DC7654">
              <w:rPr>
                <w:rFonts w:cs="Arial"/>
                <w:sz w:val="24"/>
                <w:lang w:val="el-GR" w:eastAsia="en-US"/>
              </w:rPr>
              <w:tab/>
              <w:t xml:space="preserve">Για τους σκοπούς του παρόντος άρθρου, ο όρος «θέσεις» περιλαμβάνει μόνιμες θέσεις στο Πανεπιστήμιο Κύπρου, με τις υπό αναφορά κλίμακες εισδοχής. Ο όρος «πρόσωπα που προσλαμβάνονται πάνω σε έκτακτη βάση ή με σύμβαση» περιλαμβάνει εργοδοτούμενους σε έκτακτη βάση ή εργοδοτούμενους καθορισμένης διάρκειας ή εργοδοτούμενους αορίστου χρόνου και άλλους με παρόμοιο καθεστώς απασχόλησης που προσλαμβάνονται σύμφωνα με τον κατά περίπτωση νόμο: </w:t>
            </w:r>
          </w:p>
        </w:tc>
      </w:tr>
      <w:tr w:rsidR="00927DA8" w:rsidRPr="006C2E2D" w14:paraId="47EC80EA" w14:textId="77777777" w:rsidTr="00B44BDC">
        <w:trPr>
          <w:trHeight w:val="20"/>
          <w:jc w:val="center"/>
        </w:trPr>
        <w:tc>
          <w:tcPr>
            <w:tcW w:w="1440" w:type="pct"/>
            <w:shd w:val="clear" w:color="auto" w:fill="auto"/>
          </w:tcPr>
          <w:p w14:paraId="3DB279F3"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02FD3BD1"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67DBC3C5" w14:textId="77777777" w:rsidTr="00B44BDC">
        <w:trPr>
          <w:trHeight w:val="20"/>
          <w:jc w:val="center"/>
        </w:trPr>
        <w:tc>
          <w:tcPr>
            <w:tcW w:w="1440" w:type="pct"/>
            <w:shd w:val="clear" w:color="auto" w:fill="auto"/>
          </w:tcPr>
          <w:p w14:paraId="571A6F7E"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2C34277D" w14:textId="77777777" w:rsidR="00927DA8" w:rsidRPr="00DC7654" w:rsidRDefault="00927DA8" w:rsidP="00087ECB">
            <w:pPr>
              <w:pStyle w:val="Title"/>
              <w:tabs>
                <w:tab w:val="left" w:pos="284"/>
                <w:tab w:val="left" w:pos="680"/>
              </w:tabs>
              <w:spacing w:line="360" w:lineRule="auto"/>
              <w:jc w:val="both"/>
              <w:rPr>
                <w:rFonts w:cs="Arial"/>
                <w:b w:val="0"/>
                <w:sz w:val="24"/>
                <w:lang w:val="el-GR" w:eastAsia="en-US"/>
              </w:rPr>
            </w:pPr>
            <w:r w:rsidRPr="00DC7654">
              <w:rPr>
                <w:rFonts w:cs="Arial"/>
                <w:b w:val="0"/>
                <w:sz w:val="24"/>
                <w:u w:val="none"/>
                <w:lang w:val="el-GR" w:eastAsia="el-GR"/>
              </w:rPr>
              <w:tab/>
            </w:r>
            <w:r w:rsidRPr="00DC7654">
              <w:rPr>
                <w:rFonts w:cs="Arial"/>
                <w:b w:val="0"/>
                <w:sz w:val="24"/>
                <w:u w:val="none"/>
                <w:lang w:val="el-GR" w:eastAsia="el-GR"/>
              </w:rPr>
              <w:tab/>
              <w:t>Νοείται ότι, η μείωση των κλιμάκων εισδοχής δεν τυγχάνει εφαρμογής στις περιπτώσεις</w:t>
            </w:r>
            <w:r w:rsidR="00087ECB" w:rsidRPr="00DC7654">
              <w:rPr>
                <w:rFonts w:cs="Arial"/>
                <w:b w:val="0"/>
                <w:sz w:val="24"/>
                <w:u w:val="none"/>
                <w:lang w:val="el-GR" w:eastAsia="el-GR"/>
              </w:rPr>
              <w:t>-</w:t>
            </w:r>
          </w:p>
        </w:tc>
      </w:tr>
      <w:tr w:rsidR="00927DA8" w:rsidRPr="006C2E2D" w14:paraId="1B6CB662" w14:textId="77777777" w:rsidTr="00B44BDC">
        <w:trPr>
          <w:trHeight w:val="20"/>
          <w:jc w:val="center"/>
        </w:trPr>
        <w:tc>
          <w:tcPr>
            <w:tcW w:w="1440" w:type="pct"/>
            <w:shd w:val="clear" w:color="auto" w:fill="auto"/>
          </w:tcPr>
          <w:p w14:paraId="74F242D7"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0CFB2FFD" w14:textId="77777777" w:rsidR="00927DA8" w:rsidRPr="00DC7654" w:rsidRDefault="00927DA8" w:rsidP="00927DA8">
            <w:pPr>
              <w:pStyle w:val="BodyText3"/>
              <w:tabs>
                <w:tab w:val="clear" w:pos="180"/>
                <w:tab w:val="clear" w:pos="360"/>
                <w:tab w:val="clear" w:pos="540"/>
                <w:tab w:val="left" w:pos="284"/>
                <w:tab w:val="left" w:pos="680"/>
              </w:tabs>
              <w:spacing w:line="360" w:lineRule="auto"/>
              <w:rPr>
                <w:rFonts w:cs="Arial"/>
                <w:sz w:val="24"/>
                <w:lang w:val="el-GR" w:eastAsia="en-US"/>
              </w:rPr>
            </w:pPr>
          </w:p>
        </w:tc>
      </w:tr>
      <w:tr w:rsidR="00927DA8" w:rsidRPr="006C2E2D" w14:paraId="572B720A" w14:textId="77777777" w:rsidTr="00B44BDC">
        <w:trPr>
          <w:trHeight w:val="20"/>
          <w:jc w:val="center"/>
        </w:trPr>
        <w:tc>
          <w:tcPr>
            <w:tcW w:w="1440" w:type="pct"/>
            <w:shd w:val="clear" w:color="auto" w:fill="auto"/>
          </w:tcPr>
          <w:p w14:paraId="349D8D4B"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1B4238DC"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r w:rsidRPr="00DC7654">
              <w:rPr>
                <w:rFonts w:cs="Arial"/>
                <w:sz w:val="24"/>
                <w:lang w:val="el-GR" w:eastAsia="en-US"/>
              </w:rPr>
              <w:t>(α)</w:t>
            </w:r>
          </w:p>
        </w:tc>
        <w:tc>
          <w:tcPr>
            <w:tcW w:w="2856" w:type="pct"/>
            <w:shd w:val="clear" w:color="auto" w:fill="auto"/>
          </w:tcPr>
          <w:p w14:paraId="568C15C1" w14:textId="77777777" w:rsidR="00927DA8" w:rsidRPr="00DC7654" w:rsidRDefault="00087ECB" w:rsidP="00927DA8">
            <w:pPr>
              <w:pStyle w:val="Title"/>
              <w:tabs>
                <w:tab w:val="left" w:pos="284"/>
                <w:tab w:val="left" w:pos="680"/>
              </w:tabs>
              <w:spacing w:line="360" w:lineRule="auto"/>
              <w:ind w:left="-75"/>
              <w:jc w:val="both"/>
              <w:rPr>
                <w:rFonts w:cs="Arial"/>
                <w:b w:val="0"/>
                <w:sz w:val="24"/>
                <w:u w:val="none"/>
                <w:lang w:val="el-GR" w:eastAsia="el-GR"/>
              </w:rPr>
            </w:pPr>
            <w:r w:rsidRPr="00DC7654">
              <w:rPr>
                <w:rFonts w:cs="Arial"/>
                <w:b w:val="0"/>
                <w:sz w:val="24"/>
                <w:u w:val="none"/>
                <w:lang w:val="el-GR" w:eastAsia="el-GR"/>
              </w:rPr>
              <w:t>υ</w:t>
            </w:r>
            <w:r w:rsidR="00927DA8" w:rsidRPr="00DC7654">
              <w:rPr>
                <w:rFonts w:cs="Arial"/>
                <w:b w:val="0"/>
                <w:sz w:val="24"/>
                <w:u w:val="none"/>
                <w:lang w:val="el-GR" w:eastAsia="el-GR"/>
              </w:rPr>
              <w:t xml:space="preserve">παλλήλων που κατέχουν μόνιμη θέση, οι οποίοι, είτε διορίστηκαν/εκλέχθηκαν πριν την 1.1.2012, είτε διορίστηκαν/εκλέχθηκαν μετά την 1.1.2012 </w:t>
            </w:r>
            <w:r w:rsidR="00927DA8" w:rsidRPr="00DC7654">
              <w:rPr>
                <w:rFonts w:cs="Arial"/>
                <w:b w:val="0"/>
                <w:sz w:val="24"/>
                <w:u w:val="none"/>
                <w:lang w:val="el-GR" w:eastAsia="el-GR"/>
              </w:rPr>
              <w:lastRenderedPageBreak/>
              <w:t>και υπηρέτησαν συνολικά για είκοσι τέσσερις (24) μήνες σε μειωμένη κλίμακα εισδοχής, και</w:t>
            </w:r>
            <w:r w:rsidR="00927DA8" w:rsidRPr="00DC7654">
              <w:rPr>
                <w:rFonts w:cs="Arial"/>
                <w:b w:val="0"/>
                <w:bCs w:val="0"/>
                <w:sz w:val="24"/>
                <w:u w:val="none"/>
                <w:lang w:val="el-GR" w:eastAsia="el-GR"/>
              </w:rPr>
              <w:t xml:space="preserve">, χωρίς να μεσολαβήσει διακοπή, </w:t>
            </w:r>
            <w:r w:rsidR="00927DA8" w:rsidRPr="00DC7654">
              <w:rPr>
                <w:rFonts w:cs="Arial"/>
                <w:b w:val="0"/>
                <w:sz w:val="24"/>
                <w:u w:val="none"/>
                <w:lang w:val="el-GR" w:eastAsia="el-GR"/>
              </w:rPr>
              <w:t>διορίζονται/εκλέγονται ή προάγονται/ανελίσσονται σε άλλη θέση ή αποσπώνται για οποιοδήποτε σκοπό,</w:t>
            </w:r>
          </w:p>
        </w:tc>
      </w:tr>
      <w:tr w:rsidR="00927DA8" w:rsidRPr="006C2E2D" w14:paraId="4EAC0A83" w14:textId="77777777" w:rsidTr="00B44BDC">
        <w:trPr>
          <w:trHeight w:val="20"/>
          <w:jc w:val="center"/>
        </w:trPr>
        <w:tc>
          <w:tcPr>
            <w:tcW w:w="1440" w:type="pct"/>
            <w:shd w:val="clear" w:color="auto" w:fill="auto"/>
          </w:tcPr>
          <w:p w14:paraId="38C2DD2C"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26ABBE46"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2856" w:type="pct"/>
            <w:shd w:val="clear" w:color="auto" w:fill="auto"/>
          </w:tcPr>
          <w:p w14:paraId="25AF3C61" w14:textId="77777777" w:rsidR="00927DA8" w:rsidRPr="00DC7654" w:rsidRDefault="00927DA8" w:rsidP="00927DA8">
            <w:pPr>
              <w:pStyle w:val="Title"/>
              <w:tabs>
                <w:tab w:val="left" w:pos="284"/>
                <w:tab w:val="left" w:pos="680"/>
              </w:tabs>
              <w:spacing w:line="360" w:lineRule="auto"/>
              <w:ind w:left="-75"/>
              <w:jc w:val="both"/>
              <w:rPr>
                <w:rFonts w:cs="Arial"/>
                <w:b w:val="0"/>
                <w:sz w:val="24"/>
                <w:u w:val="none"/>
                <w:lang w:val="el-GR" w:eastAsia="el-GR"/>
              </w:rPr>
            </w:pPr>
          </w:p>
        </w:tc>
      </w:tr>
      <w:tr w:rsidR="00927DA8" w:rsidRPr="006C2E2D" w14:paraId="4BBD3DF5" w14:textId="77777777" w:rsidTr="00B44BDC">
        <w:trPr>
          <w:trHeight w:val="20"/>
          <w:jc w:val="center"/>
        </w:trPr>
        <w:tc>
          <w:tcPr>
            <w:tcW w:w="1440" w:type="pct"/>
            <w:shd w:val="clear" w:color="auto" w:fill="auto"/>
          </w:tcPr>
          <w:p w14:paraId="391C230D"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07796CF0"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r w:rsidRPr="00DC7654">
              <w:rPr>
                <w:rFonts w:cs="Arial"/>
                <w:sz w:val="24"/>
                <w:lang w:val="el-GR" w:eastAsia="en-US"/>
              </w:rPr>
              <w:t>(β)</w:t>
            </w:r>
          </w:p>
        </w:tc>
        <w:tc>
          <w:tcPr>
            <w:tcW w:w="2856" w:type="pct"/>
            <w:shd w:val="clear" w:color="auto" w:fill="auto"/>
          </w:tcPr>
          <w:p w14:paraId="5854E40A" w14:textId="77777777" w:rsidR="00927DA8" w:rsidRPr="00DC7654" w:rsidRDefault="00927DA8" w:rsidP="00927DA8">
            <w:pPr>
              <w:pStyle w:val="Title"/>
              <w:tabs>
                <w:tab w:val="left" w:pos="284"/>
                <w:tab w:val="left" w:pos="680"/>
              </w:tabs>
              <w:spacing w:line="360" w:lineRule="auto"/>
              <w:ind w:left="-75"/>
              <w:jc w:val="both"/>
              <w:rPr>
                <w:rFonts w:cs="Arial"/>
                <w:b w:val="0"/>
                <w:strike/>
                <w:sz w:val="24"/>
                <w:u w:val="none"/>
                <w:lang w:val="el-GR" w:eastAsia="el-GR"/>
              </w:rPr>
            </w:pPr>
            <w:r w:rsidRPr="00DC7654">
              <w:rPr>
                <w:rFonts w:cs="Arial"/>
                <w:b w:val="0"/>
                <w:sz w:val="24"/>
                <w:u w:val="none"/>
                <w:lang w:val="el-GR" w:eastAsia="el-GR"/>
              </w:rPr>
              <w:t>έκτακτου υπαλλήλου ή με σύμβαση προσωπικού, που είτε είχε προσληφθεί πριν την 1.1.2012, είτε είχε προσληφθεί μετά την 1.1.2012 και απασχολήθηκε συνολικά για είκοσι τέσσερις (24) μήνες σε μειωμένη κλίμακα εισδοχής, και διορίζεται/ εκλέγεται σε θέση, χωρίς να έχει μεσολαβήσει διακοπή μεταξύ της ημερομηνίας διορισμού/εκλογής και της απασχόλησης σε έκτακτη βάση ή με σύμβαση,</w:t>
            </w:r>
          </w:p>
        </w:tc>
      </w:tr>
      <w:tr w:rsidR="00927DA8" w:rsidRPr="006C2E2D" w14:paraId="08EB32AA" w14:textId="77777777" w:rsidTr="00B44BDC">
        <w:trPr>
          <w:trHeight w:val="20"/>
          <w:jc w:val="center"/>
        </w:trPr>
        <w:tc>
          <w:tcPr>
            <w:tcW w:w="1440" w:type="pct"/>
            <w:shd w:val="clear" w:color="auto" w:fill="auto"/>
          </w:tcPr>
          <w:p w14:paraId="35FEB02E"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06B995D4"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2856" w:type="pct"/>
            <w:shd w:val="clear" w:color="auto" w:fill="auto"/>
          </w:tcPr>
          <w:p w14:paraId="18B59393" w14:textId="77777777" w:rsidR="00927DA8" w:rsidRPr="00DC7654" w:rsidRDefault="00927DA8" w:rsidP="00927DA8">
            <w:pPr>
              <w:pStyle w:val="Title"/>
              <w:tabs>
                <w:tab w:val="left" w:pos="284"/>
                <w:tab w:val="left" w:pos="680"/>
              </w:tabs>
              <w:spacing w:line="360" w:lineRule="auto"/>
              <w:ind w:left="-75"/>
              <w:jc w:val="both"/>
              <w:rPr>
                <w:rFonts w:cs="Arial"/>
                <w:b w:val="0"/>
                <w:sz w:val="24"/>
                <w:u w:val="none"/>
                <w:lang w:val="el-GR" w:eastAsia="el-GR"/>
              </w:rPr>
            </w:pPr>
          </w:p>
        </w:tc>
      </w:tr>
      <w:tr w:rsidR="00927DA8" w:rsidRPr="006C2E2D" w14:paraId="1448F10C" w14:textId="77777777" w:rsidTr="00B44BDC">
        <w:trPr>
          <w:trHeight w:val="20"/>
          <w:jc w:val="center"/>
        </w:trPr>
        <w:tc>
          <w:tcPr>
            <w:tcW w:w="1440" w:type="pct"/>
            <w:shd w:val="clear" w:color="auto" w:fill="auto"/>
          </w:tcPr>
          <w:p w14:paraId="42036971"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17F0EB0C"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r w:rsidRPr="00DC7654">
              <w:rPr>
                <w:rFonts w:cs="Arial"/>
                <w:sz w:val="24"/>
                <w:lang w:val="el-GR" w:eastAsia="en-US"/>
              </w:rPr>
              <w:t>(γ)</w:t>
            </w:r>
          </w:p>
        </w:tc>
        <w:tc>
          <w:tcPr>
            <w:tcW w:w="2856" w:type="pct"/>
            <w:shd w:val="clear" w:color="auto" w:fill="auto"/>
          </w:tcPr>
          <w:p w14:paraId="1075DA6B" w14:textId="77777777" w:rsidR="00927DA8" w:rsidRPr="00DC7654" w:rsidRDefault="00927DA8" w:rsidP="00927DA8">
            <w:pPr>
              <w:pStyle w:val="Title"/>
              <w:tabs>
                <w:tab w:val="left" w:pos="284"/>
                <w:tab w:val="left" w:pos="680"/>
              </w:tabs>
              <w:spacing w:line="360" w:lineRule="auto"/>
              <w:jc w:val="both"/>
              <w:rPr>
                <w:rFonts w:cs="Arial"/>
                <w:b w:val="0"/>
                <w:sz w:val="24"/>
                <w:u w:val="none"/>
                <w:lang w:val="el-GR" w:eastAsia="el-GR"/>
              </w:rPr>
            </w:pPr>
            <w:r w:rsidRPr="00DC7654">
              <w:rPr>
                <w:rFonts w:cs="Arial"/>
                <w:b w:val="0"/>
                <w:sz w:val="24"/>
                <w:u w:val="none"/>
                <w:lang w:val="el-GR" w:eastAsia="el-GR"/>
              </w:rPr>
              <w:t xml:space="preserve">έκτακτου υπαλλήλου ή με σύμβαση προσωπικού του οποίου διαφοροποιούνται οι όροι απασχόλησης </w:t>
            </w:r>
            <w:r w:rsidRPr="00DC7654">
              <w:rPr>
                <w:rFonts w:cs="Arial"/>
                <w:b w:val="0"/>
                <w:bCs w:val="0"/>
                <w:sz w:val="24"/>
                <w:u w:val="none"/>
                <w:lang w:val="el-GR" w:eastAsia="el-GR"/>
              </w:rPr>
              <w:t>χωρίς να έχει μεσολαβήσει διακοπή στην απασχόληση στο Πανεπιστήμιο Κύπρου και είτε είχε προσληφθεί πριν από την 1.1.2012, είτε είχε προσληφθεί μετά την 1.1.2012</w:t>
            </w:r>
            <w:r w:rsidRPr="00DC7654">
              <w:rPr>
                <w:rFonts w:cs="Arial"/>
                <w:b w:val="0"/>
                <w:sz w:val="24"/>
                <w:u w:val="none"/>
                <w:lang w:val="el-GR" w:eastAsia="el-GR"/>
              </w:rPr>
              <w:t xml:space="preserve"> και έχει ήδη απασχοληθεί συνολικά για είκοσι τέσσερις (24) μήνες σε μειωμένη κλίμακα εισδοχής,</w:t>
            </w:r>
          </w:p>
        </w:tc>
      </w:tr>
      <w:tr w:rsidR="00927DA8" w:rsidRPr="006C2E2D" w14:paraId="4602FDA4" w14:textId="77777777" w:rsidTr="00B44BDC">
        <w:trPr>
          <w:trHeight w:val="20"/>
          <w:jc w:val="center"/>
        </w:trPr>
        <w:tc>
          <w:tcPr>
            <w:tcW w:w="1440" w:type="pct"/>
            <w:shd w:val="clear" w:color="auto" w:fill="auto"/>
          </w:tcPr>
          <w:p w14:paraId="4D541959"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2E5D49D1"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2856" w:type="pct"/>
            <w:shd w:val="clear" w:color="auto" w:fill="auto"/>
          </w:tcPr>
          <w:p w14:paraId="4BE5B2A3" w14:textId="77777777" w:rsidR="00927DA8" w:rsidRPr="00DC7654" w:rsidRDefault="00927DA8" w:rsidP="00927DA8">
            <w:pPr>
              <w:pStyle w:val="Title"/>
              <w:tabs>
                <w:tab w:val="left" w:pos="284"/>
                <w:tab w:val="left" w:pos="680"/>
              </w:tabs>
              <w:spacing w:line="360" w:lineRule="auto"/>
              <w:jc w:val="both"/>
              <w:rPr>
                <w:rFonts w:cs="Arial"/>
                <w:b w:val="0"/>
                <w:sz w:val="24"/>
                <w:u w:val="none"/>
                <w:lang w:val="el-GR" w:eastAsia="el-GR"/>
              </w:rPr>
            </w:pPr>
          </w:p>
        </w:tc>
      </w:tr>
      <w:tr w:rsidR="00927DA8" w:rsidRPr="006C2E2D" w14:paraId="4A07F310" w14:textId="77777777" w:rsidTr="00B44BDC">
        <w:trPr>
          <w:trHeight w:val="20"/>
          <w:jc w:val="center"/>
        </w:trPr>
        <w:tc>
          <w:tcPr>
            <w:tcW w:w="1440" w:type="pct"/>
            <w:shd w:val="clear" w:color="auto" w:fill="auto"/>
          </w:tcPr>
          <w:p w14:paraId="7BC96207"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77C2A47F"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r w:rsidRPr="00DC7654">
              <w:rPr>
                <w:rFonts w:cs="Arial"/>
                <w:sz w:val="24"/>
                <w:lang w:val="el-GR" w:eastAsia="en-US"/>
              </w:rPr>
              <w:t>(δ)</w:t>
            </w:r>
          </w:p>
        </w:tc>
        <w:tc>
          <w:tcPr>
            <w:tcW w:w="2856" w:type="pct"/>
            <w:shd w:val="clear" w:color="auto" w:fill="auto"/>
          </w:tcPr>
          <w:p w14:paraId="012D8304" w14:textId="77777777" w:rsidR="00927DA8" w:rsidRPr="00DC7654" w:rsidRDefault="00927DA8" w:rsidP="00927DA8">
            <w:pPr>
              <w:pStyle w:val="Title"/>
              <w:tabs>
                <w:tab w:val="left" w:pos="284"/>
                <w:tab w:val="left" w:pos="680"/>
              </w:tabs>
              <w:spacing w:line="360" w:lineRule="auto"/>
              <w:jc w:val="both"/>
              <w:rPr>
                <w:rFonts w:cs="Arial"/>
                <w:b w:val="0"/>
                <w:sz w:val="24"/>
                <w:u w:val="none"/>
                <w:lang w:val="el-GR" w:eastAsia="el-GR"/>
              </w:rPr>
            </w:pPr>
            <w:r w:rsidRPr="00DC7654">
              <w:rPr>
                <w:rFonts w:cs="Arial"/>
                <w:b w:val="0"/>
                <w:sz w:val="24"/>
                <w:u w:val="none"/>
                <w:lang w:val="el-GR" w:eastAsia="el-GR"/>
              </w:rPr>
              <w:t xml:space="preserve">ωρομίσθιου προσωπικού που διορίζεται/εκλέγεται σε μόνιμη θέση, χωρίς να έχει μεσολαβήσει διακοπή της απασχόλησής του, και </w:t>
            </w:r>
          </w:p>
        </w:tc>
      </w:tr>
      <w:tr w:rsidR="00927DA8" w:rsidRPr="006C2E2D" w14:paraId="25395FD0" w14:textId="77777777" w:rsidTr="00B44BDC">
        <w:trPr>
          <w:trHeight w:val="20"/>
          <w:jc w:val="center"/>
        </w:trPr>
        <w:tc>
          <w:tcPr>
            <w:tcW w:w="1440" w:type="pct"/>
            <w:shd w:val="clear" w:color="auto" w:fill="auto"/>
          </w:tcPr>
          <w:p w14:paraId="2E049903"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016ED220"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2856" w:type="pct"/>
            <w:shd w:val="clear" w:color="auto" w:fill="auto"/>
          </w:tcPr>
          <w:p w14:paraId="137FB46C" w14:textId="77777777" w:rsidR="00927DA8" w:rsidRPr="00DC7654" w:rsidRDefault="00927DA8" w:rsidP="00927DA8">
            <w:pPr>
              <w:pStyle w:val="Title"/>
              <w:tabs>
                <w:tab w:val="left" w:pos="284"/>
                <w:tab w:val="left" w:pos="680"/>
              </w:tabs>
              <w:spacing w:line="360" w:lineRule="auto"/>
              <w:jc w:val="both"/>
              <w:rPr>
                <w:rFonts w:cs="Arial"/>
                <w:b w:val="0"/>
                <w:sz w:val="24"/>
                <w:u w:val="none"/>
                <w:lang w:val="el-GR" w:eastAsia="el-GR"/>
              </w:rPr>
            </w:pPr>
          </w:p>
        </w:tc>
      </w:tr>
      <w:tr w:rsidR="00927DA8" w:rsidRPr="006C2E2D" w14:paraId="38062F23" w14:textId="77777777" w:rsidTr="00B44BDC">
        <w:trPr>
          <w:trHeight w:val="20"/>
          <w:jc w:val="center"/>
        </w:trPr>
        <w:tc>
          <w:tcPr>
            <w:tcW w:w="1440" w:type="pct"/>
            <w:shd w:val="clear" w:color="auto" w:fill="auto"/>
          </w:tcPr>
          <w:p w14:paraId="251D85F8"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78A93D4A"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r w:rsidRPr="00DC7654">
              <w:rPr>
                <w:rFonts w:cs="Arial"/>
                <w:sz w:val="24"/>
                <w:lang w:val="el-GR" w:eastAsia="en-US"/>
              </w:rPr>
              <w:t>(ε)</w:t>
            </w:r>
          </w:p>
        </w:tc>
        <w:tc>
          <w:tcPr>
            <w:tcW w:w="2856" w:type="pct"/>
            <w:shd w:val="clear" w:color="auto" w:fill="auto"/>
          </w:tcPr>
          <w:p w14:paraId="0FA13F4D" w14:textId="77777777" w:rsidR="00927DA8" w:rsidRPr="00DC7654" w:rsidRDefault="00927DA8" w:rsidP="00927DA8">
            <w:pPr>
              <w:pStyle w:val="Title"/>
              <w:tabs>
                <w:tab w:val="left" w:pos="284"/>
                <w:tab w:val="left" w:pos="680"/>
              </w:tabs>
              <w:spacing w:line="360" w:lineRule="auto"/>
              <w:jc w:val="both"/>
              <w:rPr>
                <w:rFonts w:cs="Arial"/>
                <w:b w:val="0"/>
                <w:sz w:val="24"/>
                <w:u w:val="none"/>
                <w:lang w:val="el-GR" w:eastAsia="el-GR"/>
              </w:rPr>
            </w:pPr>
            <w:r w:rsidRPr="00DC7654">
              <w:rPr>
                <w:rFonts w:cs="Arial"/>
                <w:b w:val="0"/>
                <w:sz w:val="24"/>
                <w:u w:val="none"/>
                <w:lang w:val="el-GR" w:eastAsia="el-GR"/>
              </w:rPr>
              <w:t xml:space="preserve">μόνιμου υπαλλήλου της κρατικής υπηρεσίας ή νομικού προσώπου δημόσιου δικαίου που </w:t>
            </w:r>
            <w:r w:rsidRPr="00DC7654">
              <w:rPr>
                <w:rFonts w:cs="Arial"/>
                <w:b w:val="0"/>
                <w:sz w:val="24"/>
                <w:u w:val="none"/>
                <w:lang w:val="el-GR" w:eastAsia="el-GR"/>
              </w:rPr>
              <w:lastRenderedPageBreak/>
              <w:t>διορίζεται/εκλέγεται σε μόνιμη θέση στο Πανεπιστήμιο Κύπρου, χωρίς να έχει μεσολαβήσει διακοπή της απασχόλησής του, και, είτε είχε διοριστεί πριν την 1.1.2012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(24) μήνες σε μειωμένη κλίμακα εισδοχής πριν διοριστεί στο Πανεπιστήμιο Κύπρου:</w:t>
            </w:r>
          </w:p>
        </w:tc>
      </w:tr>
      <w:tr w:rsidR="00927DA8" w:rsidRPr="006C2E2D" w14:paraId="7767F5E8" w14:textId="77777777" w:rsidTr="00B44BDC">
        <w:trPr>
          <w:trHeight w:val="20"/>
          <w:jc w:val="center"/>
        </w:trPr>
        <w:tc>
          <w:tcPr>
            <w:tcW w:w="1440" w:type="pct"/>
            <w:shd w:val="clear" w:color="auto" w:fill="auto"/>
          </w:tcPr>
          <w:p w14:paraId="604B141A"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3B4F00BD"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2856" w:type="pct"/>
            <w:shd w:val="clear" w:color="auto" w:fill="auto"/>
          </w:tcPr>
          <w:p w14:paraId="60DC1D96" w14:textId="77777777" w:rsidR="00927DA8" w:rsidRPr="00DC7654" w:rsidRDefault="00927DA8" w:rsidP="00927DA8">
            <w:pPr>
              <w:pStyle w:val="Title"/>
              <w:tabs>
                <w:tab w:val="left" w:pos="284"/>
                <w:tab w:val="left" w:pos="680"/>
              </w:tabs>
              <w:spacing w:line="360" w:lineRule="auto"/>
              <w:jc w:val="both"/>
              <w:rPr>
                <w:rFonts w:cs="Arial"/>
                <w:b w:val="0"/>
                <w:sz w:val="24"/>
                <w:u w:val="none"/>
                <w:lang w:val="el-GR" w:eastAsia="el-GR"/>
              </w:rPr>
            </w:pPr>
          </w:p>
        </w:tc>
      </w:tr>
      <w:tr w:rsidR="00927DA8" w:rsidRPr="006C2E2D" w14:paraId="0DEDF8E8" w14:textId="77777777" w:rsidTr="00B44BDC">
        <w:trPr>
          <w:trHeight w:val="20"/>
          <w:jc w:val="center"/>
        </w:trPr>
        <w:tc>
          <w:tcPr>
            <w:tcW w:w="1440" w:type="pct"/>
            <w:shd w:val="clear" w:color="auto" w:fill="auto"/>
          </w:tcPr>
          <w:p w14:paraId="6A51AD21"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5A6BC1E6"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2856" w:type="pct"/>
            <w:shd w:val="clear" w:color="auto" w:fill="auto"/>
          </w:tcPr>
          <w:p w14:paraId="72FA7882" w14:textId="77777777" w:rsidR="00927DA8" w:rsidRPr="00DC7654" w:rsidRDefault="00927DA8" w:rsidP="00927DA8">
            <w:pPr>
              <w:pStyle w:val="Title"/>
              <w:tabs>
                <w:tab w:val="left" w:pos="284"/>
                <w:tab w:val="left" w:pos="680"/>
              </w:tabs>
              <w:spacing w:line="360" w:lineRule="auto"/>
              <w:jc w:val="both"/>
              <w:rPr>
                <w:rFonts w:cs="Arial"/>
                <w:b w:val="0"/>
                <w:bCs w:val="0"/>
                <w:sz w:val="24"/>
                <w:u w:val="none"/>
                <w:lang w:val="el-GR" w:eastAsia="el-GR"/>
              </w:rPr>
            </w:pPr>
            <w:r w:rsidRPr="00DC7654">
              <w:rPr>
                <w:rFonts w:cs="Arial"/>
                <w:b w:val="0"/>
                <w:bCs w:val="0"/>
                <w:sz w:val="24"/>
                <w:u w:val="none"/>
                <w:lang w:val="el-GR" w:eastAsia="el-GR"/>
              </w:rPr>
              <w:tab/>
              <w:t xml:space="preserve">    Νοείται ότι</w:t>
            </w:r>
            <w:r w:rsidR="00087ECB" w:rsidRPr="00DC7654">
              <w:rPr>
                <w:rFonts w:cs="Arial"/>
                <w:b w:val="0"/>
                <w:bCs w:val="0"/>
                <w:sz w:val="24"/>
                <w:u w:val="none"/>
                <w:lang w:val="el-GR" w:eastAsia="el-GR"/>
              </w:rPr>
              <w:t>,</w:t>
            </w:r>
            <w:r w:rsidRPr="00DC7654">
              <w:rPr>
                <w:rFonts w:cs="Arial"/>
                <w:b w:val="0"/>
                <w:bCs w:val="0"/>
                <w:sz w:val="24"/>
                <w:u w:val="none"/>
                <w:lang w:val="el-GR" w:eastAsia="el-GR"/>
              </w:rPr>
              <w:t xml:space="preserve"> υπηρεσία σε μειωμένη κλίμακα εισδοχής στην κρατική υπηρεσία ή στο νομικό πρόσωπο δημοσίου δικαίου συμψηφίζεται με υπηρεσία σε μειωμένη κλίμακα εισδοχής στο Πανεπιστήμιο Κύπρου για σκοπούς συμπλήρωσης των είκοσι τεσσάρων (24) μηνών.</w:t>
            </w:r>
          </w:p>
        </w:tc>
      </w:tr>
      <w:tr w:rsidR="00927DA8" w:rsidRPr="006C2E2D" w14:paraId="1725ED15" w14:textId="77777777" w:rsidTr="00B44BDC">
        <w:trPr>
          <w:trHeight w:val="20"/>
          <w:jc w:val="center"/>
        </w:trPr>
        <w:tc>
          <w:tcPr>
            <w:tcW w:w="1440" w:type="pct"/>
            <w:shd w:val="clear" w:color="auto" w:fill="auto"/>
          </w:tcPr>
          <w:p w14:paraId="7D72A27C"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31D076D1"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2856" w:type="pct"/>
            <w:shd w:val="clear" w:color="auto" w:fill="auto"/>
          </w:tcPr>
          <w:p w14:paraId="256B0EDD" w14:textId="77777777" w:rsidR="00927DA8" w:rsidRPr="00DC7654" w:rsidRDefault="00927DA8" w:rsidP="00927DA8">
            <w:pPr>
              <w:pStyle w:val="Title"/>
              <w:tabs>
                <w:tab w:val="left" w:pos="284"/>
                <w:tab w:val="left" w:pos="680"/>
              </w:tabs>
              <w:spacing w:line="360" w:lineRule="auto"/>
              <w:jc w:val="both"/>
              <w:rPr>
                <w:rFonts w:cs="Arial"/>
                <w:b w:val="0"/>
                <w:sz w:val="24"/>
                <w:u w:val="none"/>
                <w:lang w:val="el-GR" w:eastAsia="el-GR"/>
              </w:rPr>
            </w:pPr>
          </w:p>
        </w:tc>
      </w:tr>
      <w:tr w:rsidR="00927DA8" w:rsidRPr="006C2E2D" w14:paraId="7ADE58CD" w14:textId="77777777" w:rsidTr="00B44BDC">
        <w:trPr>
          <w:trHeight w:val="20"/>
          <w:jc w:val="center"/>
        </w:trPr>
        <w:tc>
          <w:tcPr>
            <w:tcW w:w="1440" w:type="pct"/>
            <w:shd w:val="clear" w:color="auto" w:fill="auto"/>
          </w:tcPr>
          <w:p w14:paraId="25050C55" w14:textId="77777777" w:rsidR="00927DA8" w:rsidRPr="00DC7654" w:rsidRDefault="00927DA8" w:rsidP="00927DA8">
            <w:pPr>
              <w:tabs>
                <w:tab w:val="left" w:pos="284"/>
                <w:tab w:val="left" w:pos="680"/>
              </w:tabs>
              <w:spacing w:line="360" w:lineRule="auto"/>
              <w:rPr>
                <w:rFonts w:ascii="Arial" w:hAnsi="Arial" w:cs="Arial"/>
                <w:lang w:val="el-GR"/>
              </w:rPr>
            </w:pPr>
          </w:p>
        </w:tc>
        <w:tc>
          <w:tcPr>
            <w:tcW w:w="3560" w:type="pct"/>
            <w:gridSpan w:val="2"/>
            <w:shd w:val="clear" w:color="auto" w:fill="auto"/>
          </w:tcPr>
          <w:p w14:paraId="4DB6DA37" w14:textId="77777777" w:rsidR="00927DA8" w:rsidRPr="00DC7654" w:rsidRDefault="00927DA8" w:rsidP="00927DA8">
            <w:pPr>
              <w:pStyle w:val="Title"/>
              <w:tabs>
                <w:tab w:val="left" w:pos="459"/>
                <w:tab w:val="left" w:pos="885"/>
              </w:tabs>
              <w:spacing w:line="360" w:lineRule="auto"/>
              <w:jc w:val="both"/>
              <w:rPr>
                <w:rFonts w:cs="Arial"/>
                <w:b w:val="0"/>
                <w:sz w:val="24"/>
                <w:u w:val="none"/>
                <w:lang w:val="el-GR" w:eastAsia="el-GR"/>
              </w:rPr>
            </w:pPr>
            <w:r w:rsidRPr="00DC7654">
              <w:rPr>
                <w:rFonts w:cs="Arial"/>
                <w:b w:val="0"/>
                <w:sz w:val="24"/>
                <w:u w:val="none"/>
                <w:lang w:val="el-GR" w:eastAsia="en-US"/>
              </w:rPr>
              <w:tab/>
              <w:t>(4)</w:t>
            </w:r>
            <w:r w:rsidRPr="00DC7654">
              <w:rPr>
                <w:rFonts w:cs="Arial"/>
                <w:b w:val="0"/>
                <w:sz w:val="24"/>
                <w:u w:val="none"/>
                <w:lang w:val="el-GR" w:eastAsia="en-US"/>
              </w:rPr>
              <w:tab/>
              <w:t>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927DA8" w:rsidRPr="006C2E2D" w14:paraId="3CF726B9" w14:textId="77777777" w:rsidTr="00B44BDC">
        <w:trPr>
          <w:trHeight w:val="20"/>
          <w:jc w:val="center"/>
        </w:trPr>
        <w:tc>
          <w:tcPr>
            <w:tcW w:w="1440" w:type="pct"/>
            <w:shd w:val="clear" w:color="auto" w:fill="auto"/>
          </w:tcPr>
          <w:p w14:paraId="3F01B519" w14:textId="77777777" w:rsidR="00927DA8" w:rsidRPr="00DC7654" w:rsidRDefault="00927DA8" w:rsidP="00927DA8">
            <w:pPr>
              <w:tabs>
                <w:tab w:val="left" w:pos="284"/>
                <w:tab w:val="left" w:pos="680"/>
              </w:tabs>
              <w:spacing w:line="360" w:lineRule="auto"/>
              <w:rPr>
                <w:rFonts w:ascii="Arial" w:hAnsi="Arial" w:cs="Arial"/>
                <w:lang w:val="el-GR"/>
              </w:rPr>
            </w:pPr>
          </w:p>
        </w:tc>
        <w:tc>
          <w:tcPr>
            <w:tcW w:w="704" w:type="pct"/>
            <w:shd w:val="clear" w:color="auto" w:fill="auto"/>
          </w:tcPr>
          <w:p w14:paraId="3F8D470A" w14:textId="77777777" w:rsidR="00927DA8" w:rsidRPr="00DC7654" w:rsidRDefault="00927DA8" w:rsidP="00927DA8">
            <w:pPr>
              <w:pStyle w:val="BodyText3"/>
              <w:tabs>
                <w:tab w:val="clear" w:pos="180"/>
                <w:tab w:val="clear" w:pos="360"/>
                <w:tab w:val="clear" w:pos="540"/>
                <w:tab w:val="left" w:pos="284"/>
                <w:tab w:val="left" w:pos="680"/>
              </w:tabs>
              <w:spacing w:line="360" w:lineRule="auto"/>
              <w:jc w:val="right"/>
              <w:rPr>
                <w:rFonts w:cs="Arial"/>
                <w:sz w:val="24"/>
                <w:lang w:val="el-GR" w:eastAsia="en-US"/>
              </w:rPr>
            </w:pPr>
          </w:p>
        </w:tc>
        <w:tc>
          <w:tcPr>
            <w:tcW w:w="2856" w:type="pct"/>
            <w:shd w:val="clear" w:color="auto" w:fill="auto"/>
          </w:tcPr>
          <w:p w14:paraId="29EB24FF" w14:textId="77777777" w:rsidR="00927DA8" w:rsidRPr="00DC7654" w:rsidRDefault="00927DA8" w:rsidP="00927DA8">
            <w:pPr>
              <w:pStyle w:val="Title"/>
              <w:tabs>
                <w:tab w:val="left" w:pos="284"/>
                <w:tab w:val="left" w:pos="680"/>
              </w:tabs>
              <w:spacing w:line="360" w:lineRule="auto"/>
              <w:jc w:val="both"/>
              <w:rPr>
                <w:rFonts w:cs="Arial"/>
                <w:b w:val="0"/>
                <w:sz w:val="24"/>
                <w:u w:val="none"/>
                <w:lang w:val="el-GR" w:eastAsia="el-GR"/>
              </w:rPr>
            </w:pPr>
          </w:p>
        </w:tc>
      </w:tr>
      <w:tr w:rsidR="00927DA8" w:rsidRPr="006C2E2D" w14:paraId="08B58D00" w14:textId="77777777" w:rsidTr="00B44BDC">
        <w:trPr>
          <w:trHeight w:val="20"/>
          <w:jc w:val="center"/>
        </w:trPr>
        <w:tc>
          <w:tcPr>
            <w:tcW w:w="1440" w:type="pct"/>
            <w:shd w:val="clear" w:color="auto" w:fill="auto"/>
          </w:tcPr>
          <w:p w14:paraId="70956A1C"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 xml:space="preserve">Απαγόρευση προσλήψεων </w:t>
            </w:r>
          </w:p>
          <w:p w14:paraId="2F14AB62" w14:textId="77777777" w:rsidR="00914229"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 xml:space="preserve">ωρομίσθιου προσωπικού και προσωπικού για </w:t>
            </w:r>
          </w:p>
          <w:p w14:paraId="46FFA824" w14:textId="77777777" w:rsidR="00914229"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 xml:space="preserve">την κάλυψη </w:t>
            </w:r>
          </w:p>
          <w:p w14:paraId="58E2493D"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έκτακτων αναγκών.</w:t>
            </w:r>
          </w:p>
        </w:tc>
        <w:tc>
          <w:tcPr>
            <w:tcW w:w="3560" w:type="pct"/>
            <w:gridSpan w:val="2"/>
            <w:shd w:val="clear" w:color="auto" w:fill="auto"/>
          </w:tcPr>
          <w:p w14:paraId="7C209308" w14:textId="77777777" w:rsidR="00927DA8" w:rsidRPr="00DC7654" w:rsidRDefault="00927DA8" w:rsidP="006E6B0C">
            <w:pPr>
              <w:pStyle w:val="Title"/>
              <w:tabs>
                <w:tab w:val="left" w:pos="627"/>
              </w:tabs>
              <w:spacing w:line="360" w:lineRule="auto"/>
              <w:jc w:val="both"/>
              <w:rPr>
                <w:rFonts w:cs="Arial"/>
                <w:b w:val="0"/>
                <w:sz w:val="24"/>
                <w:u w:val="none"/>
                <w:lang w:val="el-GR" w:eastAsia="el-GR"/>
              </w:rPr>
            </w:pPr>
            <w:r w:rsidRPr="00DC7654">
              <w:rPr>
                <w:rFonts w:cs="Arial"/>
                <w:b w:val="0"/>
                <w:sz w:val="24"/>
                <w:u w:val="none"/>
                <w:lang w:val="el-GR" w:eastAsia="el-GR"/>
              </w:rPr>
              <w:t>12.-(1) Ανεξαρτήτως των διατάξεων του παρόντος Νόμου ή</w:t>
            </w:r>
            <w:r w:rsidR="00914229" w:rsidRPr="00DC7654">
              <w:rPr>
                <w:rFonts w:cs="Arial"/>
                <w:b w:val="0"/>
                <w:sz w:val="24"/>
                <w:u w:val="none"/>
                <w:lang w:val="el-GR" w:eastAsia="el-GR"/>
              </w:rPr>
              <w:t xml:space="preserve"> </w:t>
            </w:r>
            <w:r w:rsidR="006E6B0C" w:rsidRPr="00DC7654">
              <w:rPr>
                <w:rFonts w:cs="Arial"/>
                <w:b w:val="0"/>
                <w:sz w:val="24"/>
                <w:u w:val="none"/>
                <w:lang w:val="el-GR" w:eastAsia="el-GR"/>
              </w:rPr>
              <w:t xml:space="preserve">των </w:t>
            </w:r>
            <w:r w:rsidR="00914229" w:rsidRPr="00DC7654">
              <w:rPr>
                <w:rFonts w:cs="Arial"/>
                <w:b w:val="0"/>
                <w:sz w:val="24"/>
                <w:u w:val="none"/>
                <w:lang w:val="el-GR" w:eastAsia="el-GR"/>
              </w:rPr>
              <w:t>Κ</w:t>
            </w:r>
            <w:r w:rsidRPr="00DC7654">
              <w:rPr>
                <w:rFonts w:cs="Arial"/>
                <w:b w:val="0"/>
                <w:sz w:val="24"/>
                <w:u w:val="none"/>
                <w:lang w:val="el-GR" w:eastAsia="el-GR"/>
              </w:rPr>
              <w:t>ανονισμών που εκδίδονται δυνάμει αυτού και οποιουδήποτε άλλου σε ισχύ νόμου, ουδεμία δαπάνη διενεργείται για την πρόσληψη εργοδοτούμενων καθορισμένης διάρκειας και προσώπων για την κάλυψη έκτακτων αναγκών πάνω σε δεκαπενθήμερη βάση:</w:t>
            </w:r>
          </w:p>
        </w:tc>
      </w:tr>
      <w:tr w:rsidR="00927DA8" w:rsidRPr="006C2E2D" w14:paraId="76084AA9" w14:textId="77777777" w:rsidTr="00B44BDC">
        <w:trPr>
          <w:trHeight w:val="20"/>
          <w:jc w:val="center"/>
        </w:trPr>
        <w:tc>
          <w:tcPr>
            <w:tcW w:w="1440" w:type="pct"/>
            <w:shd w:val="clear" w:color="auto" w:fill="auto"/>
          </w:tcPr>
          <w:p w14:paraId="37EEEC7A"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3560" w:type="pct"/>
            <w:gridSpan w:val="2"/>
            <w:shd w:val="clear" w:color="auto" w:fill="auto"/>
          </w:tcPr>
          <w:p w14:paraId="63F2D5FE" w14:textId="77777777" w:rsidR="00927DA8" w:rsidRPr="00DC7654" w:rsidRDefault="00927DA8" w:rsidP="00927DA8">
            <w:pPr>
              <w:pStyle w:val="Title"/>
              <w:tabs>
                <w:tab w:val="left" w:pos="284"/>
                <w:tab w:val="left" w:pos="627"/>
              </w:tabs>
              <w:spacing w:line="360" w:lineRule="auto"/>
              <w:jc w:val="both"/>
              <w:rPr>
                <w:rFonts w:cs="Arial"/>
                <w:b w:val="0"/>
                <w:sz w:val="24"/>
                <w:u w:val="none"/>
                <w:lang w:val="el-GR" w:eastAsia="el-GR"/>
              </w:rPr>
            </w:pPr>
          </w:p>
        </w:tc>
      </w:tr>
      <w:tr w:rsidR="00927DA8" w:rsidRPr="006C2E2D" w14:paraId="502279F3" w14:textId="77777777" w:rsidTr="00B44BDC">
        <w:trPr>
          <w:trHeight w:val="20"/>
          <w:jc w:val="center"/>
        </w:trPr>
        <w:tc>
          <w:tcPr>
            <w:tcW w:w="1440" w:type="pct"/>
            <w:shd w:val="clear" w:color="auto" w:fill="auto"/>
          </w:tcPr>
          <w:p w14:paraId="372529FC"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3560" w:type="pct"/>
            <w:gridSpan w:val="2"/>
            <w:shd w:val="clear" w:color="auto" w:fill="auto"/>
          </w:tcPr>
          <w:p w14:paraId="27C8744D" w14:textId="77777777" w:rsidR="00927DA8" w:rsidRPr="00DC7654" w:rsidRDefault="00927DA8" w:rsidP="00927DA8">
            <w:pPr>
              <w:pStyle w:val="Title"/>
              <w:tabs>
                <w:tab w:val="left" w:pos="284"/>
                <w:tab w:val="left" w:pos="627"/>
              </w:tabs>
              <w:spacing w:line="360" w:lineRule="auto"/>
              <w:jc w:val="both"/>
              <w:rPr>
                <w:rFonts w:cs="Arial"/>
                <w:b w:val="0"/>
                <w:sz w:val="24"/>
                <w:u w:val="none"/>
                <w:lang w:val="el-GR" w:eastAsia="el-GR"/>
              </w:rPr>
            </w:pPr>
            <w:r w:rsidRPr="00DC7654">
              <w:rPr>
                <w:rFonts w:cs="Arial"/>
                <w:b w:val="0"/>
                <w:sz w:val="24"/>
                <w:u w:val="none"/>
                <w:lang w:val="el-GR" w:eastAsia="el-GR"/>
              </w:rPr>
              <w:tab/>
            </w:r>
            <w:r w:rsidRPr="00DC7654">
              <w:rPr>
                <w:rFonts w:cs="Arial"/>
                <w:b w:val="0"/>
                <w:sz w:val="24"/>
                <w:u w:val="none"/>
                <w:lang w:val="el-GR" w:eastAsia="el-GR"/>
              </w:rPr>
              <w:tab/>
              <w:t xml:space="preserve"> Νοείται ότι, οι διατάξεις του παρόντος άρθρου δεν επηρεάζουν με οποιοδήποτε τρόπο την ανανέωση </w:t>
            </w:r>
            <w:r w:rsidRPr="00DC7654">
              <w:rPr>
                <w:rFonts w:cs="Arial"/>
                <w:b w:val="0"/>
                <w:sz w:val="24"/>
                <w:u w:val="none"/>
                <w:lang w:val="el-GR" w:eastAsia="el-GR"/>
              </w:rPr>
              <w:lastRenderedPageBreak/>
              <w:t>συμβολαίων υπηρετούντων εκτάκτων υπαλλήλων ή προσώπων ή ωρομίσθιου προσωπικού για την κάλυψη επ</w:t>
            </w:r>
            <w:r w:rsidR="00087ECB" w:rsidRPr="00DC7654">
              <w:rPr>
                <w:rFonts w:cs="Arial"/>
                <w:b w:val="0"/>
                <w:sz w:val="24"/>
                <w:u w:val="none"/>
                <w:lang w:val="el-GR" w:eastAsia="el-GR"/>
              </w:rPr>
              <w:t>οχιακών ή έκτακτων αναγκών:</w:t>
            </w:r>
          </w:p>
        </w:tc>
      </w:tr>
      <w:tr w:rsidR="00384D37" w:rsidRPr="006C2E2D" w14:paraId="2F3E6D27" w14:textId="77777777" w:rsidTr="00B44BDC">
        <w:trPr>
          <w:trHeight w:val="20"/>
          <w:jc w:val="center"/>
        </w:trPr>
        <w:tc>
          <w:tcPr>
            <w:tcW w:w="1440" w:type="pct"/>
            <w:shd w:val="clear" w:color="auto" w:fill="auto"/>
          </w:tcPr>
          <w:p w14:paraId="55AD4029" w14:textId="77777777" w:rsidR="00384D37" w:rsidRPr="00DC7654" w:rsidRDefault="00384D37" w:rsidP="00927DA8">
            <w:pPr>
              <w:tabs>
                <w:tab w:val="left" w:pos="284"/>
                <w:tab w:val="left" w:pos="680"/>
              </w:tabs>
              <w:spacing w:line="360" w:lineRule="auto"/>
              <w:rPr>
                <w:rFonts w:ascii="Arial" w:hAnsi="Arial" w:cs="Arial"/>
                <w:lang w:val="el-GR" w:eastAsia="el-GR"/>
              </w:rPr>
            </w:pPr>
          </w:p>
        </w:tc>
        <w:tc>
          <w:tcPr>
            <w:tcW w:w="3560" w:type="pct"/>
            <w:gridSpan w:val="2"/>
            <w:shd w:val="clear" w:color="auto" w:fill="auto"/>
          </w:tcPr>
          <w:p w14:paraId="72833969" w14:textId="77777777" w:rsidR="00384D37" w:rsidRPr="00DC7654" w:rsidRDefault="00384D37" w:rsidP="00927DA8">
            <w:pPr>
              <w:pStyle w:val="Title"/>
              <w:tabs>
                <w:tab w:val="left" w:pos="284"/>
                <w:tab w:val="left" w:pos="627"/>
              </w:tabs>
              <w:spacing w:line="360" w:lineRule="auto"/>
              <w:jc w:val="both"/>
              <w:rPr>
                <w:rFonts w:cs="Arial"/>
                <w:b w:val="0"/>
                <w:sz w:val="24"/>
                <w:u w:val="none"/>
                <w:lang w:val="el-GR" w:eastAsia="el-GR"/>
              </w:rPr>
            </w:pPr>
          </w:p>
        </w:tc>
      </w:tr>
      <w:tr w:rsidR="00384D37" w:rsidRPr="006C2E2D" w14:paraId="58E2D8DF" w14:textId="77777777" w:rsidTr="00B44BDC">
        <w:trPr>
          <w:trHeight w:val="20"/>
          <w:jc w:val="center"/>
        </w:trPr>
        <w:tc>
          <w:tcPr>
            <w:tcW w:w="1440" w:type="pct"/>
            <w:shd w:val="clear" w:color="auto" w:fill="auto"/>
          </w:tcPr>
          <w:p w14:paraId="08EE3C53" w14:textId="77777777" w:rsidR="00384D37" w:rsidRPr="00DC7654" w:rsidRDefault="00384D37" w:rsidP="00FB54E0">
            <w:pPr>
              <w:pStyle w:val="Title"/>
              <w:jc w:val="left"/>
              <w:rPr>
                <w:rFonts w:cs="Arial"/>
                <w:lang w:val="el-GR" w:eastAsia="el-GR"/>
              </w:rPr>
            </w:pPr>
          </w:p>
        </w:tc>
        <w:tc>
          <w:tcPr>
            <w:tcW w:w="3560" w:type="pct"/>
            <w:gridSpan w:val="2"/>
            <w:shd w:val="clear" w:color="auto" w:fill="auto"/>
          </w:tcPr>
          <w:p w14:paraId="368CF6BF" w14:textId="77777777" w:rsidR="00384D37" w:rsidRPr="00DC7654" w:rsidRDefault="00384D37" w:rsidP="00927DA8">
            <w:pPr>
              <w:pStyle w:val="Title"/>
              <w:tabs>
                <w:tab w:val="left" w:pos="284"/>
                <w:tab w:val="left" w:pos="627"/>
              </w:tabs>
              <w:spacing w:line="360" w:lineRule="auto"/>
              <w:jc w:val="both"/>
              <w:rPr>
                <w:rFonts w:cs="Arial"/>
                <w:b w:val="0"/>
                <w:sz w:val="24"/>
                <w:u w:val="none"/>
                <w:lang w:val="el-GR" w:eastAsia="el-GR"/>
              </w:rPr>
            </w:pPr>
            <w:r w:rsidRPr="00DC7654">
              <w:rPr>
                <w:rFonts w:cs="Arial"/>
                <w:color w:val="0070C0"/>
                <w:sz w:val="24"/>
                <w:u w:val="none"/>
                <w:lang w:val="el-GR" w:eastAsia="el-GR"/>
              </w:rPr>
              <w:tab/>
            </w:r>
            <w:r w:rsidR="003E1CD3" w:rsidRPr="00DC7654">
              <w:rPr>
                <w:rFonts w:cs="Arial"/>
                <w:color w:val="0070C0"/>
                <w:sz w:val="24"/>
                <w:u w:val="none"/>
                <w:lang w:val="el-GR" w:eastAsia="el-GR"/>
              </w:rPr>
              <w:tab/>
            </w:r>
            <w:r w:rsidRPr="00DC7654">
              <w:rPr>
                <w:rFonts w:cs="Arial"/>
                <w:b w:val="0"/>
                <w:sz w:val="24"/>
                <w:u w:val="none"/>
                <w:lang w:val="el-GR" w:eastAsia="el-GR"/>
              </w:rPr>
              <w:t xml:space="preserve">Νοείται περαιτέρω ότι, οι διατάξεις του παρόντος άρθρου δεν επηρεάζουν με οποιοδήποτε τρόπο την απασχόληση Ειδικών Επιστημόνων Υποστήριξης Έργου όπως αυτή καθορίζεται από τους σχετικούς Κανόνες </w:t>
            </w:r>
            <w:r w:rsidR="00FB54E0" w:rsidRPr="00DC7654">
              <w:rPr>
                <w:rFonts w:cs="Arial"/>
                <w:b w:val="0"/>
                <w:sz w:val="24"/>
                <w:u w:val="none"/>
                <w:lang w:val="el-GR" w:eastAsia="el-GR"/>
              </w:rPr>
              <w:t xml:space="preserve">του </w:t>
            </w:r>
            <w:r w:rsidRPr="00DC7654">
              <w:rPr>
                <w:rFonts w:cs="Arial"/>
                <w:b w:val="0"/>
                <w:sz w:val="24"/>
                <w:u w:val="none"/>
                <w:lang w:val="el-GR" w:eastAsia="el-GR"/>
              </w:rPr>
              <w:t>Πανεπιστημίου Κύπρου.</w:t>
            </w:r>
          </w:p>
        </w:tc>
      </w:tr>
      <w:tr w:rsidR="00384D37" w:rsidRPr="006C2E2D" w14:paraId="301DA432" w14:textId="77777777" w:rsidTr="00B44BDC">
        <w:trPr>
          <w:trHeight w:val="20"/>
          <w:jc w:val="center"/>
        </w:trPr>
        <w:tc>
          <w:tcPr>
            <w:tcW w:w="1440" w:type="pct"/>
            <w:shd w:val="clear" w:color="auto" w:fill="auto"/>
          </w:tcPr>
          <w:p w14:paraId="11A6DAE6" w14:textId="77777777" w:rsidR="00384D37" w:rsidRPr="00DC7654" w:rsidRDefault="00384D37" w:rsidP="00927DA8">
            <w:pPr>
              <w:tabs>
                <w:tab w:val="left" w:pos="284"/>
                <w:tab w:val="left" w:pos="680"/>
              </w:tabs>
              <w:spacing w:line="360" w:lineRule="auto"/>
              <w:rPr>
                <w:rFonts w:ascii="Arial" w:hAnsi="Arial" w:cs="Arial"/>
                <w:lang w:val="el-GR" w:eastAsia="el-GR"/>
              </w:rPr>
            </w:pPr>
          </w:p>
        </w:tc>
        <w:tc>
          <w:tcPr>
            <w:tcW w:w="3560" w:type="pct"/>
            <w:gridSpan w:val="2"/>
            <w:shd w:val="clear" w:color="auto" w:fill="auto"/>
          </w:tcPr>
          <w:p w14:paraId="49287502" w14:textId="77777777" w:rsidR="00384D37" w:rsidRPr="00DC7654" w:rsidRDefault="00384D37" w:rsidP="00927DA8">
            <w:pPr>
              <w:pStyle w:val="Title"/>
              <w:tabs>
                <w:tab w:val="left" w:pos="284"/>
                <w:tab w:val="left" w:pos="627"/>
              </w:tabs>
              <w:spacing w:line="360" w:lineRule="auto"/>
              <w:jc w:val="both"/>
              <w:rPr>
                <w:rFonts w:cs="Arial"/>
                <w:b w:val="0"/>
                <w:sz w:val="24"/>
                <w:u w:val="none"/>
                <w:lang w:val="el-GR" w:eastAsia="el-GR"/>
              </w:rPr>
            </w:pPr>
          </w:p>
        </w:tc>
      </w:tr>
      <w:tr w:rsidR="00927DA8" w:rsidRPr="006C2E2D" w14:paraId="7593847F" w14:textId="77777777" w:rsidTr="00440459">
        <w:trPr>
          <w:trHeight w:val="20"/>
          <w:jc w:val="center"/>
        </w:trPr>
        <w:tc>
          <w:tcPr>
            <w:tcW w:w="5000" w:type="pct"/>
            <w:gridSpan w:val="3"/>
            <w:shd w:val="clear" w:color="auto" w:fill="auto"/>
          </w:tcPr>
          <w:tbl>
            <w:tblPr>
              <w:tblW w:w="9504" w:type="dxa"/>
              <w:jc w:val="center"/>
              <w:tblLook w:val="0000" w:firstRow="0" w:lastRow="0" w:firstColumn="0" w:lastColumn="0" w:noHBand="0" w:noVBand="0"/>
            </w:tblPr>
            <w:tblGrid>
              <w:gridCol w:w="2769"/>
              <w:gridCol w:w="6735"/>
            </w:tblGrid>
            <w:tr w:rsidR="00927DA8" w:rsidRPr="006C2E2D" w14:paraId="45C3B04F" w14:textId="77777777" w:rsidTr="005B3F04">
              <w:trPr>
                <w:trHeight w:val="20"/>
                <w:jc w:val="center"/>
              </w:trPr>
              <w:tc>
                <w:tcPr>
                  <w:tcW w:w="2769" w:type="dxa"/>
                  <w:shd w:val="clear" w:color="auto" w:fill="auto"/>
                </w:tcPr>
                <w:p w14:paraId="7C30DD2A"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6735" w:type="dxa"/>
                  <w:shd w:val="clear" w:color="auto" w:fill="auto"/>
                </w:tcPr>
                <w:p w14:paraId="3C17880C" w14:textId="77777777" w:rsidR="00972142" w:rsidRPr="00DC7654" w:rsidRDefault="00927DA8" w:rsidP="00852F41">
                  <w:pPr>
                    <w:tabs>
                      <w:tab w:val="left" w:pos="317"/>
                      <w:tab w:val="left" w:pos="680"/>
                      <w:tab w:val="left" w:pos="910"/>
                    </w:tabs>
                    <w:spacing w:line="360" w:lineRule="auto"/>
                    <w:jc w:val="both"/>
                    <w:rPr>
                      <w:rFonts w:ascii="Arial" w:hAnsi="Arial" w:cs="Arial"/>
                      <w:lang w:val="el-GR" w:eastAsia="el-GR"/>
                    </w:rPr>
                  </w:pPr>
                  <w:r w:rsidRPr="00DC7654">
                    <w:rPr>
                      <w:rFonts w:ascii="Arial" w:hAnsi="Arial" w:cs="Arial"/>
                      <w:lang w:val="el-GR" w:eastAsia="el-GR"/>
                    </w:rPr>
                    <w:tab/>
                    <w:t>(2)</w:t>
                  </w:r>
                  <w:r w:rsidRPr="00DC7654">
                    <w:rPr>
                      <w:rFonts w:ascii="Arial" w:hAnsi="Arial" w:cs="Arial"/>
                      <w:lang w:val="el-GR" w:eastAsia="el-GR"/>
                    </w:rPr>
                    <w:tab/>
                    <w:t xml:space="preserve"> Απαγορεύεται η πλήρωση κενών θέσεων ωρομίσθιου προσωπικού, εκτός εάν</w:t>
                  </w:r>
                  <w:r w:rsidR="00972142" w:rsidRPr="00DC7654">
                    <w:rPr>
                      <w:rFonts w:ascii="Arial" w:hAnsi="Arial" w:cs="Arial"/>
                      <w:lang w:val="el-GR" w:eastAsia="el-GR"/>
                    </w:rPr>
                    <w:t>:</w:t>
                  </w:r>
                </w:p>
                <w:p w14:paraId="2100D6CE" w14:textId="77777777" w:rsidR="00972142" w:rsidRPr="00DC7654" w:rsidRDefault="00972142" w:rsidP="00852F41">
                  <w:pPr>
                    <w:tabs>
                      <w:tab w:val="left" w:pos="317"/>
                      <w:tab w:val="left" w:pos="680"/>
                      <w:tab w:val="left" w:pos="910"/>
                    </w:tabs>
                    <w:spacing w:line="360" w:lineRule="auto"/>
                    <w:jc w:val="both"/>
                    <w:rPr>
                      <w:rFonts w:ascii="Arial" w:hAnsi="Arial" w:cs="Arial"/>
                      <w:lang w:val="el-GR" w:eastAsia="el-GR"/>
                    </w:rPr>
                  </w:pPr>
                </w:p>
                <w:p w14:paraId="1D127D3F" w14:textId="6CF8FDC5" w:rsidR="00972142" w:rsidRPr="00DC7654" w:rsidRDefault="00972142" w:rsidP="00852F41">
                  <w:pPr>
                    <w:tabs>
                      <w:tab w:val="left" w:pos="317"/>
                      <w:tab w:val="left" w:pos="680"/>
                      <w:tab w:val="left" w:pos="910"/>
                    </w:tabs>
                    <w:spacing w:line="360" w:lineRule="auto"/>
                    <w:jc w:val="both"/>
                    <w:rPr>
                      <w:rFonts w:ascii="Arial" w:hAnsi="Arial" w:cs="Arial"/>
                      <w:b/>
                      <w:color w:val="0070C0"/>
                      <w:lang w:val="el-GR" w:eastAsia="el-GR"/>
                    </w:rPr>
                  </w:pPr>
                  <w:r w:rsidRPr="00DC7654">
                    <w:rPr>
                      <w:rFonts w:ascii="Arial" w:hAnsi="Arial" w:cs="Arial"/>
                      <w:b/>
                      <w:color w:val="0070C0"/>
                      <w:lang w:val="el-GR" w:eastAsia="el-GR"/>
                    </w:rPr>
                    <w:t>(α)</w:t>
                  </w:r>
                  <w:r w:rsidRPr="00DC7654">
                    <w:rPr>
                      <w:rFonts w:ascii="Arial" w:hAnsi="Arial" w:cs="Arial"/>
                      <w:color w:val="0070C0"/>
                      <w:lang w:val="el-GR" w:eastAsia="el-GR"/>
                    </w:rPr>
                    <w:t xml:space="preserve"> </w:t>
                  </w:r>
                  <w:r w:rsidR="00927DA8" w:rsidRPr="00DC7654">
                    <w:rPr>
                      <w:rFonts w:ascii="Arial" w:hAnsi="Arial" w:cs="Arial"/>
                      <w:lang w:val="el-GR" w:eastAsia="el-GR"/>
                    </w:rPr>
                    <w:t xml:space="preserve">ο Υπουργός </w:t>
                  </w:r>
                  <w:r w:rsidRPr="00DC7654">
                    <w:rPr>
                      <w:rFonts w:ascii="Arial" w:hAnsi="Arial" w:cs="Arial"/>
                      <w:b/>
                      <w:color w:val="0070C0"/>
                      <w:lang w:val="el-GR" w:eastAsia="el-GR"/>
                    </w:rPr>
                    <w:t>Παιδείας και Πολιτισμού, Αθλητισμού και Νεολαίας,</w:t>
                  </w:r>
                  <w:r w:rsidRPr="00DC7654">
                    <w:rPr>
                      <w:rFonts w:ascii="Arial" w:hAnsi="Arial" w:cs="Arial"/>
                      <w:lang w:val="el-GR" w:eastAsia="el-GR"/>
                    </w:rPr>
                    <w:t xml:space="preserve"> </w:t>
                  </w:r>
                  <w:r w:rsidR="00927DA8" w:rsidRPr="00DC7654">
                    <w:rPr>
                      <w:rFonts w:ascii="Arial" w:hAnsi="Arial" w:cs="Arial"/>
                      <w:lang w:val="el-GR" w:eastAsia="el-GR"/>
                    </w:rPr>
                    <w:t xml:space="preserve">μετά </w:t>
                  </w:r>
                  <w:r w:rsidRPr="00DC7654">
                    <w:rPr>
                      <w:rFonts w:ascii="Arial" w:hAnsi="Arial" w:cs="Arial"/>
                      <w:b/>
                      <w:color w:val="0070C0"/>
                      <w:lang w:val="el-GR" w:eastAsia="el-GR"/>
                    </w:rPr>
                    <w:t>την υποβολή</w:t>
                  </w:r>
                  <w:r w:rsidRPr="00DC7654">
                    <w:rPr>
                      <w:rFonts w:ascii="Arial" w:hAnsi="Arial" w:cs="Arial"/>
                      <w:color w:val="0070C0"/>
                      <w:lang w:val="el-GR" w:eastAsia="el-GR"/>
                    </w:rPr>
                    <w:t xml:space="preserve"> </w:t>
                  </w:r>
                  <w:r w:rsidR="000B473B" w:rsidRPr="00DC7654">
                    <w:rPr>
                      <w:rFonts w:ascii="Arial" w:hAnsi="Arial" w:cs="Arial"/>
                      <w:lang w:val="el-GR" w:eastAsia="el-GR"/>
                    </w:rPr>
                    <w:t>α</w:t>
                  </w:r>
                  <w:r w:rsidR="00DC7654" w:rsidRPr="00DC7654">
                    <w:rPr>
                      <w:rFonts w:ascii="Arial" w:hAnsi="Arial" w:cs="Arial"/>
                      <w:lang w:val="el-GR" w:eastAsia="el-GR"/>
                    </w:rPr>
                    <w:t>ι</w:t>
                  </w:r>
                  <w:r w:rsidR="000B473B" w:rsidRPr="00DC7654">
                    <w:rPr>
                      <w:rFonts w:ascii="Arial" w:hAnsi="Arial" w:cs="Arial"/>
                      <w:lang w:val="el-GR" w:eastAsia="el-GR"/>
                    </w:rPr>
                    <w:t>τήμα</w:t>
                  </w:r>
                  <w:r w:rsidR="000B473B" w:rsidRPr="00DC7654">
                    <w:rPr>
                      <w:rFonts w:ascii="Arial" w:hAnsi="Arial" w:cs="Arial"/>
                      <w:b/>
                      <w:color w:val="0070C0"/>
                      <w:lang w:val="el-GR" w:eastAsia="el-GR"/>
                    </w:rPr>
                    <w:t>τος</w:t>
                  </w:r>
                  <w:r w:rsidR="00927DA8" w:rsidRPr="00DC7654">
                    <w:rPr>
                      <w:rFonts w:ascii="Arial" w:hAnsi="Arial" w:cs="Arial"/>
                      <w:b/>
                      <w:color w:val="0070C0"/>
                      <w:lang w:val="el-GR" w:eastAsia="el-GR"/>
                    </w:rPr>
                    <w:t xml:space="preserve"> </w:t>
                  </w:r>
                  <w:r w:rsidRPr="00DC7654">
                    <w:rPr>
                      <w:rFonts w:ascii="Arial" w:hAnsi="Arial" w:cs="Arial"/>
                      <w:b/>
                      <w:color w:val="0070C0"/>
                      <w:lang w:val="el-GR" w:eastAsia="el-GR"/>
                    </w:rPr>
                    <w:t xml:space="preserve">από </w:t>
                  </w:r>
                  <w:r w:rsidR="00DC7654" w:rsidRPr="00DC7654">
                    <w:rPr>
                      <w:rFonts w:ascii="Arial" w:hAnsi="Arial" w:cs="Arial"/>
                      <w:b/>
                      <w:color w:val="0070C0"/>
                      <w:lang w:val="el-GR" w:eastAsia="el-GR"/>
                    </w:rPr>
                    <w:t>το Πανεπιστήμιο Κύπρου (</w:t>
                  </w:r>
                  <w:r w:rsidRPr="00DC7654">
                    <w:rPr>
                      <w:rFonts w:ascii="Arial" w:hAnsi="Arial" w:cs="Arial"/>
                      <w:b/>
                      <w:color w:val="0070C0"/>
                      <w:lang w:val="el-GR" w:eastAsia="el-GR"/>
                    </w:rPr>
                    <w:t>αρμόδια αρχή</w:t>
                  </w:r>
                  <w:r w:rsidR="00DC7654" w:rsidRPr="000639F7">
                    <w:rPr>
                      <w:rFonts w:ascii="Arial" w:hAnsi="Arial" w:cs="Arial"/>
                      <w:b/>
                      <w:color w:val="0070C0"/>
                      <w:lang w:val="el-GR" w:eastAsia="el-GR"/>
                    </w:rPr>
                    <w:t>)</w:t>
                  </w:r>
                  <w:r w:rsidRPr="00DC7654">
                    <w:rPr>
                      <w:rFonts w:ascii="Arial" w:hAnsi="Arial" w:cs="Arial"/>
                      <w:b/>
                      <w:color w:val="0070C0"/>
                      <w:lang w:val="el-GR" w:eastAsia="el-GR"/>
                    </w:rPr>
                    <w:t>, εισηγηθεί στον Υπουργό Οικονομικών την</w:t>
                  </w:r>
                  <w:r w:rsidRPr="00DC7654">
                    <w:rPr>
                      <w:rFonts w:ascii="Arial" w:hAnsi="Arial" w:cs="Arial"/>
                      <w:lang w:val="el-GR" w:eastAsia="el-GR"/>
                    </w:rPr>
                    <w:t xml:space="preserve"> </w:t>
                  </w:r>
                  <w:r w:rsidR="00927DA8" w:rsidRPr="00DC7654">
                    <w:rPr>
                      <w:rFonts w:ascii="Arial" w:hAnsi="Arial" w:cs="Arial"/>
                      <w:lang w:val="el-GR" w:eastAsia="el-GR"/>
                    </w:rPr>
                    <w:t xml:space="preserve">εξαίρεση από την </w:t>
                  </w:r>
                  <w:r w:rsidRPr="00DC7654">
                    <w:rPr>
                      <w:rFonts w:ascii="Arial" w:hAnsi="Arial" w:cs="Arial"/>
                      <w:b/>
                      <w:color w:val="0070C0"/>
                      <w:lang w:val="el-GR" w:eastAsia="el-GR"/>
                    </w:rPr>
                    <w:t>απαγόρευση</w:t>
                  </w:r>
                  <w:r w:rsidRPr="00DC7654">
                    <w:rPr>
                      <w:rFonts w:ascii="Arial" w:hAnsi="Arial" w:cs="Arial"/>
                      <w:lang w:val="el-GR" w:eastAsia="el-GR"/>
                    </w:rPr>
                    <w:t xml:space="preserve"> </w:t>
                  </w:r>
                  <w:r w:rsidR="00927DA8" w:rsidRPr="00DC7654">
                    <w:rPr>
                      <w:rFonts w:ascii="Arial" w:hAnsi="Arial" w:cs="Arial"/>
                      <w:lang w:val="el-GR" w:eastAsia="el-GR"/>
                    </w:rPr>
                    <w:t>πλήρωσης μόνιμης ωρομίσθιας θέσης</w:t>
                  </w:r>
                  <w:r w:rsidRPr="00DC7654">
                    <w:rPr>
                      <w:rFonts w:ascii="Arial" w:hAnsi="Arial" w:cs="Arial"/>
                      <w:lang w:val="el-GR" w:eastAsia="el-GR"/>
                    </w:rPr>
                    <w:t xml:space="preserve"> </w:t>
                  </w:r>
                  <w:r w:rsidRPr="00DC7654">
                    <w:rPr>
                      <w:rFonts w:ascii="Arial" w:hAnsi="Arial" w:cs="Arial"/>
                      <w:b/>
                      <w:color w:val="0070C0"/>
                      <w:lang w:val="el-GR" w:eastAsia="el-GR"/>
                    </w:rPr>
                    <w:t>και</w:t>
                  </w:r>
                </w:p>
                <w:p w14:paraId="7E7265F1" w14:textId="77777777" w:rsidR="00892431" w:rsidRPr="00DC7654" w:rsidRDefault="00892431" w:rsidP="00852F41">
                  <w:pPr>
                    <w:tabs>
                      <w:tab w:val="left" w:pos="317"/>
                      <w:tab w:val="left" w:pos="680"/>
                      <w:tab w:val="left" w:pos="910"/>
                    </w:tabs>
                    <w:spacing w:line="360" w:lineRule="auto"/>
                    <w:jc w:val="both"/>
                    <w:rPr>
                      <w:rFonts w:ascii="Arial" w:hAnsi="Arial" w:cs="Arial"/>
                      <w:lang w:val="el-GR" w:eastAsia="el-GR"/>
                    </w:rPr>
                  </w:pPr>
                </w:p>
                <w:p w14:paraId="79A18DA3" w14:textId="04EF356A" w:rsidR="00927DA8" w:rsidRPr="00DC7654" w:rsidRDefault="00972142" w:rsidP="00852F41">
                  <w:pPr>
                    <w:tabs>
                      <w:tab w:val="left" w:pos="317"/>
                      <w:tab w:val="left" w:pos="680"/>
                      <w:tab w:val="left" w:pos="910"/>
                    </w:tabs>
                    <w:spacing w:line="360" w:lineRule="auto"/>
                    <w:jc w:val="both"/>
                    <w:rPr>
                      <w:rFonts w:ascii="Arial" w:hAnsi="Arial" w:cs="Arial"/>
                      <w:b/>
                      <w:color w:val="0070C0"/>
                      <w:lang w:val="el-GR" w:eastAsia="el-GR"/>
                    </w:rPr>
                  </w:pPr>
                  <w:r w:rsidRPr="00DC7654">
                    <w:rPr>
                      <w:rFonts w:ascii="Arial" w:hAnsi="Arial" w:cs="Arial"/>
                      <w:b/>
                      <w:color w:val="0070C0"/>
                      <w:lang w:val="el-GR" w:eastAsia="el-GR"/>
                    </w:rPr>
                    <w:t xml:space="preserve">(β) ο </w:t>
                  </w:r>
                  <w:r w:rsidR="00892431" w:rsidRPr="00DC7654">
                    <w:rPr>
                      <w:rFonts w:ascii="Arial" w:hAnsi="Arial" w:cs="Arial"/>
                      <w:b/>
                      <w:color w:val="0070C0"/>
                      <w:lang w:val="el-GR" w:eastAsia="el-GR"/>
                    </w:rPr>
                    <w:t>Υπουργός</w:t>
                  </w:r>
                  <w:r w:rsidRPr="00DC7654">
                    <w:rPr>
                      <w:rFonts w:ascii="Arial" w:hAnsi="Arial" w:cs="Arial"/>
                      <w:b/>
                      <w:color w:val="0070C0"/>
                      <w:lang w:val="el-GR" w:eastAsia="el-GR"/>
                    </w:rPr>
                    <w:t xml:space="preserve"> Οικονομικών ενημερώσει γραπτώς τον Υπουργό Παιδείας και Πολιτισμού</w:t>
                  </w:r>
                  <w:r w:rsidR="00892431" w:rsidRPr="00DC7654">
                    <w:rPr>
                      <w:rFonts w:ascii="Arial" w:hAnsi="Arial" w:cs="Arial"/>
                      <w:b/>
                      <w:color w:val="0070C0"/>
                      <w:lang w:val="el-GR" w:eastAsia="el-GR"/>
                    </w:rPr>
                    <w:t xml:space="preserve">, Αθλητισμού και Νεολαίας για την </w:t>
                  </w:r>
                  <w:r w:rsidR="00764BE2" w:rsidRPr="00DC7654">
                    <w:rPr>
                      <w:rFonts w:ascii="Arial" w:hAnsi="Arial" w:cs="Arial"/>
                      <w:b/>
                      <w:color w:val="0070C0"/>
                      <w:lang w:val="el-GR" w:eastAsia="el-GR"/>
                    </w:rPr>
                    <w:t xml:space="preserve">απόφασή </w:t>
                  </w:r>
                  <w:r w:rsidR="00892431" w:rsidRPr="00DC7654">
                    <w:rPr>
                      <w:rFonts w:ascii="Arial" w:hAnsi="Arial" w:cs="Arial"/>
                      <w:b/>
                      <w:color w:val="0070C0"/>
                      <w:lang w:val="el-GR" w:eastAsia="el-GR"/>
                    </w:rPr>
                    <w:t>του σε σχέση με την απαγόρευση πλήρωσης ή μη της συγκεκριμένης ωρομίσθιας θέσης.</w:t>
                  </w:r>
                </w:p>
              </w:tc>
            </w:tr>
            <w:tr w:rsidR="00927DA8" w:rsidRPr="006C2E2D" w14:paraId="3F2DD3A7" w14:textId="77777777" w:rsidTr="005B3F04">
              <w:trPr>
                <w:trHeight w:val="20"/>
                <w:jc w:val="center"/>
              </w:trPr>
              <w:tc>
                <w:tcPr>
                  <w:tcW w:w="2769" w:type="dxa"/>
                  <w:shd w:val="clear" w:color="auto" w:fill="auto"/>
                </w:tcPr>
                <w:p w14:paraId="084371EE"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6735" w:type="dxa"/>
                  <w:shd w:val="clear" w:color="auto" w:fill="auto"/>
                </w:tcPr>
                <w:p w14:paraId="1E7665D8"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p>
              </w:tc>
            </w:tr>
          </w:tbl>
          <w:p w14:paraId="5C1D92BF" w14:textId="77777777" w:rsidR="00927DA8" w:rsidRPr="00DC7654" w:rsidRDefault="00927DA8" w:rsidP="00927DA8">
            <w:pPr>
              <w:tabs>
                <w:tab w:val="left" w:pos="284"/>
                <w:tab w:val="left" w:pos="680"/>
              </w:tabs>
              <w:spacing w:line="360" w:lineRule="auto"/>
              <w:jc w:val="both"/>
              <w:rPr>
                <w:rFonts w:ascii="Arial" w:hAnsi="Arial" w:cs="Arial"/>
                <w:bCs/>
                <w:lang w:val="el-GR"/>
              </w:rPr>
            </w:pPr>
          </w:p>
        </w:tc>
      </w:tr>
      <w:tr w:rsidR="00927DA8" w:rsidRPr="006C2E2D" w14:paraId="79764F0C" w14:textId="77777777" w:rsidTr="00B44BDC">
        <w:trPr>
          <w:trHeight w:val="20"/>
          <w:jc w:val="center"/>
        </w:trPr>
        <w:tc>
          <w:tcPr>
            <w:tcW w:w="1440" w:type="pct"/>
            <w:shd w:val="clear" w:color="auto" w:fill="auto"/>
          </w:tcPr>
          <w:p w14:paraId="374EF78B"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Φορολόγηση επιδομάτων.</w:t>
            </w:r>
          </w:p>
        </w:tc>
        <w:tc>
          <w:tcPr>
            <w:tcW w:w="3560" w:type="pct"/>
            <w:gridSpan w:val="2"/>
            <w:shd w:val="clear" w:color="auto" w:fill="auto"/>
          </w:tcPr>
          <w:p w14:paraId="6B7B6FA0" w14:textId="77777777" w:rsidR="00927DA8" w:rsidRPr="00DC7654" w:rsidRDefault="00927DA8" w:rsidP="004577C0">
            <w:pPr>
              <w:tabs>
                <w:tab w:val="left" w:pos="284"/>
                <w:tab w:val="left" w:pos="597"/>
              </w:tabs>
              <w:spacing w:line="360" w:lineRule="auto"/>
              <w:jc w:val="both"/>
              <w:rPr>
                <w:rFonts w:ascii="Arial" w:hAnsi="Arial" w:cs="Arial"/>
                <w:lang w:val="el-GR"/>
              </w:rPr>
            </w:pPr>
            <w:r w:rsidRPr="00DC7654">
              <w:rPr>
                <w:rFonts w:ascii="Arial" w:hAnsi="Arial" w:cs="Arial"/>
                <w:lang w:val="el-GR" w:eastAsia="el-GR"/>
              </w:rPr>
              <w:t>13.</w:t>
            </w:r>
            <w:r w:rsidRPr="00DC7654">
              <w:rPr>
                <w:rFonts w:ascii="Arial" w:hAnsi="Arial" w:cs="Arial"/>
                <w:lang w:val="el-GR" w:eastAsia="el-GR"/>
              </w:rPr>
              <w:tab/>
            </w:r>
            <w:r w:rsidRPr="00DC7654">
              <w:rPr>
                <w:rFonts w:ascii="Arial" w:hAnsi="Arial" w:cs="Arial"/>
                <w:lang w:val="el-GR"/>
              </w:rPr>
              <w:t>Ανεξ</w:t>
            </w:r>
            <w:r w:rsidR="004577C0" w:rsidRPr="00DC7654">
              <w:rPr>
                <w:rFonts w:ascii="Arial" w:hAnsi="Arial" w:cs="Arial"/>
                <w:lang w:val="el-GR"/>
              </w:rPr>
              <w:t>αρτήτως των διατάξεων</w:t>
            </w:r>
            <w:r w:rsidRPr="00DC7654">
              <w:rPr>
                <w:rFonts w:ascii="Arial" w:hAnsi="Arial" w:cs="Arial"/>
                <w:lang w:val="el-GR"/>
              </w:rPr>
              <w:t xml:space="preserve"> οποιουδήποτε άλλου </w:t>
            </w:r>
            <w:r w:rsidR="004577C0" w:rsidRPr="00DC7654">
              <w:rPr>
                <w:rFonts w:ascii="Arial" w:hAnsi="Arial" w:cs="Arial"/>
                <w:lang w:val="el-GR"/>
              </w:rPr>
              <w:t>Ν</w:t>
            </w:r>
            <w:r w:rsidRPr="00DC7654">
              <w:rPr>
                <w:rFonts w:ascii="Arial" w:hAnsi="Arial" w:cs="Arial"/>
                <w:lang w:val="el-GR"/>
              </w:rPr>
              <w:t xml:space="preserve">όμου ή </w:t>
            </w:r>
            <w:r w:rsidR="004577C0" w:rsidRPr="00DC7654">
              <w:rPr>
                <w:rFonts w:ascii="Arial" w:hAnsi="Arial" w:cs="Arial"/>
                <w:lang w:val="el-GR"/>
              </w:rPr>
              <w:t>Κ</w:t>
            </w:r>
            <w:r w:rsidR="006E6B0C" w:rsidRPr="00DC7654">
              <w:rPr>
                <w:rFonts w:ascii="Arial" w:hAnsi="Arial" w:cs="Arial"/>
                <w:lang w:val="el-GR"/>
              </w:rPr>
              <w:t>ανονισμών</w:t>
            </w:r>
            <w:r w:rsidRPr="00DC7654">
              <w:rPr>
                <w:rFonts w:ascii="Arial" w:hAnsi="Arial" w:cs="Arial"/>
                <w:lang w:val="el-GR"/>
              </w:rPr>
              <w:t>, τα επιδόματα φιλοξενίας υπόκεινται σε φόρο εισοδήματος.</w:t>
            </w:r>
          </w:p>
        </w:tc>
      </w:tr>
      <w:tr w:rsidR="00927DA8" w:rsidRPr="006C2E2D" w14:paraId="768D468E" w14:textId="77777777" w:rsidTr="00B44BDC">
        <w:trPr>
          <w:trHeight w:val="20"/>
          <w:jc w:val="center"/>
        </w:trPr>
        <w:tc>
          <w:tcPr>
            <w:tcW w:w="1440" w:type="pct"/>
            <w:shd w:val="clear" w:color="auto" w:fill="auto"/>
          </w:tcPr>
          <w:p w14:paraId="4AC37E5D"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3560" w:type="pct"/>
            <w:gridSpan w:val="2"/>
            <w:shd w:val="clear" w:color="auto" w:fill="auto"/>
          </w:tcPr>
          <w:p w14:paraId="48D38B21"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p>
        </w:tc>
      </w:tr>
      <w:tr w:rsidR="00927DA8" w:rsidRPr="006C2E2D" w14:paraId="1D877F2A" w14:textId="77777777" w:rsidTr="00B44BDC">
        <w:trPr>
          <w:trHeight w:val="20"/>
          <w:jc w:val="center"/>
        </w:trPr>
        <w:tc>
          <w:tcPr>
            <w:tcW w:w="1440" w:type="pct"/>
            <w:shd w:val="clear" w:color="auto" w:fill="auto"/>
          </w:tcPr>
          <w:p w14:paraId="24D8A010"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 xml:space="preserve">Αναπροσαρμογή </w:t>
            </w:r>
          </w:p>
          <w:p w14:paraId="25813DA3"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του ύψους των απολαβών.</w:t>
            </w:r>
          </w:p>
          <w:p w14:paraId="6A26560D" w14:textId="77777777" w:rsidR="00927DA8" w:rsidRPr="00DC7654" w:rsidRDefault="00927DA8" w:rsidP="00927DA8">
            <w:pPr>
              <w:tabs>
                <w:tab w:val="left" w:pos="284"/>
                <w:tab w:val="left" w:pos="680"/>
              </w:tabs>
              <w:spacing w:line="360" w:lineRule="auto"/>
              <w:rPr>
                <w:rFonts w:ascii="Arial" w:hAnsi="Arial" w:cs="Arial"/>
                <w:lang w:val="el-GR" w:eastAsia="el-GR"/>
              </w:rPr>
            </w:pPr>
          </w:p>
          <w:p w14:paraId="5BC027A2" w14:textId="77777777" w:rsidR="00927DA8" w:rsidRPr="00DC7654" w:rsidRDefault="00927DA8" w:rsidP="00927DA8">
            <w:pPr>
              <w:tabs>
                <w:tab w:val="left" w:pos="284"/>
                <w:tab w:val="left" w:pos="680"/>
              </w:tabs>
              <w:spacing w:line="276" w:lineRule="auto"/>
              <w:rPr>
                <w:rFonts w:ascii="Arial" w:hAnsi="Arial" w:cs="Arial"/>
                <w:i/>
                <w:sz w:val="18"/>
                <w:szCs w:val="16"/>
                <w:lang w:val="el-GR" w:eastAsia="el-GR"/>
              </w:rPr>
            </w:pPr>
          </w:p>
          <w:p w14:paraId="75BD55CE" w14:textId="77777777" w:rsidR="00927DA8" w:rsidRPr="00DC7654" w:rsidRDefault="00927DA8" w:rsidP="00927DA8">
            <w:pPr>
              <w:tabs>
                <w:tab w:val="left" w:pos="284"/>
                <w:tab w:val="left" w:pos="680"/>
              </w:tabs>
              <w:spacing w:line="276" w:lineRule="auto"/>
              <w:rPr>
                <w:rFonts w:ascii="Arial" w:hAnsi="Arial" w:cs="Arial"/>
                <w:sz w:val="18"/>
                <w:szCs w:val="16"/>
                <w:lang w:val="el-GR"/>
              </w:rPr>
            </w:pPr>
          </w:p>
        </w:tc>
        <w:tc>
          <w:tcPr>
            <w:tcW w:w="3560" w:type="pct"/>
            <w:gridSpan w:val="2"/>
            <w:shd w:val="clear" w:color="auto" w:fill="auto"/>
          </w:tcPr>
          <w:p w14:paraId="7B91A583" w14:textId="77777777" w:rsidR="00927DA8" w:rsidRPr="00DC7654" w:rsidRDefault="006E6B0C" w:rsidP="006E6B0C">
            <w:pPr>
              <w:tabs>
                <w:tab w:val="left" w:pos="284"/>
                <w:tab w:val="left" w:pos="462"/>
                <w:tab w:val="left" w:pos="897"/>
              </w:tabs>
              <w:spacing w:line="360" w:lineRule="auto"/>
              <w:jc w:val="both"/>
              <w:rPr>
                <w:rFonts w:ascii="Arial" w:hAnsi="Arial" w:cs="Arial"/>
                <w:lang w:val="el-GR" w:eastAsia="el-GR"/>
              </w:rPr>
            </w:pPr>
            <w:r w:rsidRPr="00DC7654">
              <w:rPr>
                <w:rFonts w:ascii="Arial" w:hAnsi="Arial" w:cs="Arial"/>
                <w:lang w:val="el-GR" w:eastAsia="el-GR"/>
              </w:rPr>
              <w:lastRenderedPageBreak/>
              <w:t xml:space="preserve">14.-(1) </w:t>
            </w:r>
            <w:r w:rsidRPr="00DC7654">
              <w:rPr>
                <w:rFonts w:ascii="Arial" w:hAnsi="Arial" w:cs="Arial"/>
                <w:lang w:val="el-GR" w:eastAsia="el-GR"/>
              </w:rPr>
              <w:tab/>
              <w:t>Ανεξαρτήτως των διατάξεων</w:t>
            </w:r>
            <w:r w:rsidR="00927DA8" w:rsidRPr="00DC7654">
              <w:rPr>
                <w:rFonts w:ascii="Arial" w:hAnsi="Arial" w:cs="Arial"/>
                <w:lang w:val="el-GR" w:eastAsia="el-GR"/>
              </w:rPr>
              <w:t xml:space="preserve"> οποιουδήποτε άλλου </w:t>
            </w:r>
            <w:r w:rsidRPr="00DC7654">
              <w:rPr>
                <w:rFonts w:ascii="Arial" w:hAnsi="Arial" w:cs="Arial"/>
                <w:lang w:val="el-GR" w:eastAsia="el-GR"/>
              </w:rPr>
              <w:t>Ν</w:t>
            </w:r>
            <w:r w:rsidR="00927DA8" w:rsidRPr="00DC7654">
              <w:rPr>
                <w:rFonts w:ascii="Arial" w:hAnsi="Arial" w:cs="Arial"/>
                <w:lang w:val="el-GR" w:eastAsia="el-GR"/>
              </w:rPr>
              <w:t xml:space="preserve">όμου ή </w:t>
            </w:r>
            <w:r w:rsidRPr="00DC7654">
              <w:rPr>
                <w:rFonts w:ascii="Arial" w:hAnsi="Arial" w:cs="Arial"/>
                <w:lang w:val="el-GR" w:eastAsia="el-GR"/>
              </w:rPr>
              <w:t>Κ</w:t>
            </w:r>
            <w:r w:rsidR="00927DA8" w:rsidRPr="00DC7654">
              <w:rPr>
                <w:rFonts w:ascii="Arial" w:hAnsi="Arial" w:cs="Arial"/>
                <w:lang w:val="el-GR" w:eastAsia="el-GR"/>
              </w:rPr>
              <w:t xml:space="preserve">ανονισμών ή διοικητικών ρυθμίσεων που ρυθμίζουν θέματα μισθοδοσίας, ο μισθός ή η αντιμισθία ή η αποζημίωση ή η χορηγία των υπαλλήλων οποιασδήποτε </w:t>
            </w:r>
            <w:r w:rsidR="00927DA8" w:rsidRPr="00DC7654">
              <w:rPr>
                <w:rFonts w:ascii="Arial" w:hAnsi="Arial" w:cs="Arial"/>
                <w:lang w:val="el-GR" w:eastAsia="el-GR"/>
              </w:rPr>
              <w:lastRenderedPageBreak/>
              <w:t>βαθμίδας του Πανεπιστημίου Κύπρου,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στο Πανεπιστήμιο Κύπρου ή στο δημόσιο ή στον ευρύτερο δημόσιο τομέα, ανάλογα με την υπηρεσία έκαστου υπαλλήλου.</w:t>
            </w:r>
          </w:p>
        </w:tc>
      </w:tr>
      <w:tr w:rsidR="00927DA8" w:rsidRPr="006C2E2D" w14:paraId="63FF0654" w14:textId="77777777" w:rsidTr="00B44BDC">
        <w:trPr>
          <w:trHeight w:val="20"/>
          <w:jc w:val="center"/>
        </w:trPr>
        <w:tc>
          <w:tcPr>
            <w:tcW w:w="1440" w:type="pct"/>
            <w:shd w:val="clear" w:color="auto" w:fill="auto"/>
          </w:tcPr>
          <w:p w14:paraId="72262960"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3560" w:type="pct"/>
            <w:gridSpan w:val="2"/>
            <w:shd w:val="clear" w:color="auto" w:fill="auto"/>
          </w:tcPr>
          <w:p w14:paraId="3D0E2DC7"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p>
        </w:tc>
      </w:tr>
      <w:tr w:rsidR="00927DA8" w:rsidRPr="006C2E2D" w14:paraId="0DF5E883" w14:textId="77777777" w:rsidTr="00B44BDC">
        <w:trPr>
          <w:trHeight w:val="20"/>
          <w:jc w:val="center"/>
        </w:trPr>
        <w:tc>
          <w:tcPr>
            <w:tcW w:w="1440" w:type="pct"/>
            <w:shd w:val="clear" w:color="auto" w:fill="auto"/>
          </w:tcPr>
          <w:p w14:paraId="49A2B8F4"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3560" w:type="pct"/>
            <w:gridSpan w:val="2"/>
            <w:shd w:val="clear" w:color="auto" w:fill="auto"/>
          </w:tcPr>
          <w:p w14:paraId="029E4CD3" w14:textId="77777777" w:rsidR="00927DA8" w:rsidRPr="00DC7654" w:rsidRDefault="00927DA8" w:rsidP="00927DA8">
            <w:pPr>
              <w:tabs>
                <w:tab w:val="left" w:pos="459"/>
                <w:tab w:val="left" w:pos="912"/>
              </w:tabs>
              <w:spacing w:line="360" w:lineRule="auto"/>
              <w:jc w:val="both"/>
              <w:rPr>
                <w:rFonts w:ascii="Arial" w:hAnsi="Arial" w:cs="Arial"/>
                <w:lang w:val="el-GR" w:eastAsia="el-GR"/>
              </w:rPr>
            </w:pPr>
            <w:r w:rsidRPr="00DC7654">
              <w:rPr>
                <w:rFonts w:ascii="Arial" w:hAnsi="Arial" w:cs="Arial"/>
                <w:lang w:val="el-GR" w:eastAsia="el-GR"/>
              </w:rPr>
              <w:tab/>
              <w:t>(2)</w:t>
            </w:r>
            <w:r w:rsidRPr="00DC7654">
              <w:rPr>
                <w:rFonts w:ascii="Arial" w:hAnsi="Arial" w:cs="Arial"/>
                <w:lang w:val="el-GR" w:eastAsia="el-GR"/>
              </w:rPr>
              <w:tab/>
              <w:t>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927DA8" w:rsidRPr="006C2E2D" w14:paraId="1B4EA356" w14:textId="77777777" w:rsidTr="00B44BDC">
        <w:trPr>
          <w:trHeight w:val="20"/>
          <w:jc w:val="center"/>
        </w:trPr>
        <w:tc>
          <w:tcPr>
            <w:tcW w:w="1440" w:type="pct"/>
            <w:shd w:val="clear" w:color="auto" w:fill="auto"/>
          </w:tcPr>
          <w:p w14:paraId="2DE5A35D"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3560" w:type="pct"/>
            <w:gridSpan w:val="2"/>
            <w:shd w:val="clear" w:color="auto" w:fill="auto"/>
          </w:tcPr>
          <w:p w14:paraId="5DB8F2FC"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p>
        </w:tc>
      </w:tr>
      <w:tr w:rsidR="00927DA8" w:rsidRPr="006C2E2D" w14:paraId="0D345D40" w14:textId="77777777" w:rsidTr="00AC3DBB">
        <w:trPr>
          <w:trHeight w:val="4839"/>
          <w:jc w:val="center"/>
        </w:trPr>
        <w:tc>
          <w:tcPr>
            <w:tcW w:w="1440" w:type="pct"/>
            <w:shd w:val="clear" w:color="auto" w:fill="auto"/>
          </w:tcPr>
          <w:p w14:paraId="32DCE266" w14:textId="77777777" w:rsidR="00927DA8" w:rsidRPr="00DC7654" w:rsidRDefault="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Απαγόρευση εργοδότησης</w:t>
            </w:r>
          </w:p>
          <w:p w14:paraId="5EE639D2" w14:textId="77777777" w:rsidR="00927DA8" w:rsidRPr="00DC7654" w:rsidRDefault="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 xml:space="preserve">συνταξιούχων </w:t>
            </w:r>
          </w:p>
          <w:p w14:paraId="4145142A" w14:textId="77777777" w:rsidR="00927DA8" w:rsidRPr="00DC7654" w:rsidRDefault="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προσώπων.</w:t>
            </w:r>
          </w:p>
          <w:p w14:paraId="12237829" w14:textId="77777777" w:rsidR="00927DA8" w:rsidRPr="00DC7654" w:rsidRDefault="00927DA8" w:rsidP="000639F7">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97(</w:t>
            </w:r>
            <w:r w:rsidRPr="00DC7654">
              <w:rPr>
                <w:rFonts w:ascii="Arial" w:hAnsi="Arial" w:cs="Arial"/>
                <w:lang w:val="en-US" w:eastAsia="el-GR"/>
              </w:rPr>
              <w:t>I</w:t>
            </w:r>
            <w:r w:rsidRPr="00DC7654">
              <w:rPr>
                <w:rFonts w:ascii="Arial" w:hAnsi="Arial" w:cs="Arial"/>
                <w:lang w:val="el-GR" w:eastAsia="el-GR"/>
              </w:rPr>
              <w:t>) του 1997</w:t>
            </w:r>
          </w:p>
          <w:p w14:paraId="75C57BC2" w14:textId="77777777" w:rsidR="00927DA8" w:rsidRPr="00DC7654" w:rsidRDefault="00927DA8" w:rsidP="000639F7">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3(Ι) του 1998</w:t>
            </w:r>
          </w:p>
          <w:p w14:paraId="3429AA87" w14:textId="77777777" w:rsidR="00927DA8" w:rsidRPr="00DC7654" w:rsidRDefault="00927DA8" w:rsidP="000639F7">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77(Ι) του 1999</w:t>
            </w:r>
          </w:p>
          <w:p w14:paraId="3D7FC9FF" w14:textId="77777777" w:rsidR="00927DA8" w:rsidRPr="00DC7654" w:rsidRDefault="00927DA8" w:rsidP="000639F7">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141(Ι) του 2001</w:t>
            </w:r>
          </w:p>
          <w:p w14:paraId="6A750404" w14:textId="77777777" w:rsidR="00927DA8" w:rsidRPr="00DC7654" w:rsidRDefault="00927DA8" w:rsidP="000639F7">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69(Ι) του 2005</w:t>
            </w:r>
          </w:p>
          <w:p w14:paraId="2627F921" w14:textId="77777777" w:rsidR="00927DA8" w:rsidRPr="00DC7654" w:rsidRDefault="00927DA8" w:rsidP="000639F7">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37(Ι) του 2010</w:t>
            </w:r>
          </w:p>
          <w:p w14:paraId="668D1B23" w14:textId="77777777" w:rsidR="00927DA8" w:rsidRPr="00DC7654" w:rsidRDefault="00927DA8" w:rsidP="000639F7">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94(Ι) του 2010</w:t>
            </w:r>
          </w:p>
          <w:p w14:paraId="4E56F7BD" w14:textId="77777777" w:rsidR="00927DA8" w:rsidRPr="00DC7654" w:rsidRDefault="00927DA8" w:rsidP="000639F7">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31(Ι) του 2012</w:t>
            </w:r>
          </w:p>
          <w:p w14:paraId="796AE852" w14:textId="77777777" w:rsidR="00927DA8" w:rsidRPr="00DC7654" w:rsidRDefault="00927DA8" w:rsidP="000639F7">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 xml:space="preserve">   131(Ι) του 2012.</w:t>
            </w:r>
          </w:p>
        </w:tc>
        <w:tc>
          <w:tcPr>
            <w:tcW w:w="3560" w:type="pct"/>
            <w:gridSpan w:val="2"/>
            <w:shd w:val="clear" w:color="auto" w:fill="auto"/>
          </w:tcPr>
          <w:p w14:paraId="155F89C1" w14:textId="7D66F87D" w:rsidR="00927DA8" w:rsidRPr="00DC7654" w:rsidRDefault="00927DA8" w:rsidP="00927DA8">
            <w:pPr>
              <w:tabs>
                <w:tab w:val="left" w:pos="479"/>
                <w:tab w:val="left" w:pos="627"/>
              </w:tabs>
              <w:spacing w:line="360" w:lineRule="auto"/>
              <w:jc w:val="both"/>
              <w:rPr>
                <w:rFonts w:ascii="Arial" w:hAnsi="Arial" w:cs="Arial"/>
                <w:lang w:val="el-GR" w:eastAsia="el-GR"/>
              </w:rPr>
            </w:pPr>
            <w:r w:rsidRPr="00DC7654">
              <w:rPr>
                <w:rFonts w:ascii="Arial" w:hAnsi="Arial" w:cs="Arial"/>
                <w:lang w:val="el-GR" w:eastAsia="el-GR"/>
              </w:rPr>
              <w:t>15.</w:t>
            </w:r>
            <w:r w:rsidRPr="00DC7654">
              <w:rPr>
                <w:rFonts w:ascii="Arial" w:hAnsi="Arial" w:cs="Arial"/>
                <w:lang w:val="el-GR" w:eastAsia="el-GR"/>
              </w:rPr>
              <w:tab/>
              <w:t xml:space="preserve">Απαγορεύεται η διενέργεια οποιασδήποτε δαπάνης κάτω από οποιοδήποτε άρθρο και </w:t>
            </w:r>
            <w:r w:rsidR="00AE7BA8" w:rsidRPr="00DC7654">
              <w:rPr>
                <w:rFonts w:ascii="Arial" w:hAnsi="Arial" w:cs="Arial"/>
                <w:b/>
                <w:color w:val="0070C0"/>
                <w:lang w:val="el-GR" w:eastAsia="el-GR"/>
              </w:rPr>
              <w:t xml:space="preserve">Ομάδα </w:t>
            </w:r>
            <w:r w:rsidR="001D38D7" w:rsidRPr="00DC7654">
              <w:rPr>
                <w:rFonts w:ascii="Arial" w:hAnsi="Arial" w:cs="Arial"/>
                <w:b/>
                <w:color w:val="0070C0"/>
                <w:lang w:val="el-GR" w:eastAsia="el-GR"/>
              </w:rPr>
              <w:t xml:space="preserve">Δαπανών </w:t>
            </w:r>
            <w:r w:rsidRPr="00DC7654">
              <w:rPr>
                <w:rFonts w:ascii="Arial" w:hAnsi="Arial" w:cs="Arial"/>
                <w:lang w:val="el-GR" w:eastAsia="el-GR"/>
              </w:rPr>
              <w:t>του παρόντος Νόμου για την απασχόληση με οποιοδήποτε τρόπο συνταξιούχου προσώπου, σύμφωνα με τις διατάξεις του περί Συντάξεων Νόμου:</w:t>
            </w:r>
          </w:p>
        </w:tc>
      </w:tr>
      <w:tr w:rsidR="00927DA8" w:rsidRPr="006C2E2D" w14:paraId="400776AE" w14:textId="77777777" w:rsidTr="00B44BDC">
        <w:trPr>
          <w:trHeight w:val="20"/>
          <w:jc w:val="center"/>
        </w:trPr>
        <w:tc>
          <w:tcPr>
            <w:tcW w:w="1440" w:type="pct"/>
            <w:shd w:val="clear" w:color="auto" w:fill="auto"/>
          </w:tcPr>
          <w:p w14:paraId="2CEA1334"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3560" w:type="pct"/>
            <w:gridSpan w:val="2"/>
            <w:shd w:val="clear" w:color="auto" w:fill="auto"/>
          </w:tcPr>
          <w:p w14:paraId="2AEF7926"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p>
        </w:tc>
      </w:tr>
      <w:tr w:rsidR="00927DA8" w:rsidRPr="006C2E2D" w14:paraId="002CFBDC" w14:textId="77777777" w:rsidTr="00B44BDC">
        <w:trPr>
          <w:trHeight w:val="831"/>
          <w:jc w:val="center"/>
        </w:trPr>
        <w:tc>
          <w:tcPr>
            <w:tcW w:w="1440" w:type="pct"/>
            <w:shd w:val="clear" w:color="auto" w:fill="auto"/>
          </w:tcPr>
          <w:p w14:paraId="7960BCCF"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3560" w:type="pct"/>
            <w:gridSpan w:val="2"/>
            <w:shd w:val="clear" w:color="auto" w:fill="auto"/>
          </w:tcPr>
          <w:p w14:paraId="0F385BF8" w14:textId="77777777" w:rsidR="00927DA8" w:rsidRPr="00DC7654" w:rsidRDefault="00927DA8" w:rsidP="00927DA8">
            <w:pPr>
              <w:tabs>
                <w:tab w:val="left" w:pos="284"/>
                <w:tab w:val="left" w:pos="601"/>
              </w:tabs>
              <w:spacing w:line="360" w:lineRule="auto"/>
              <w:jc w:val="both"/>
              <w:rPr>
                <w:rFonts w:ascii="Arial" w:hAnsi="Arial" w:cs="Arial"/>
                <w:vertAlign w:val="superscript"/>
                <w:lang w:val="el-GR" w:eastAsia="el-GR"/>
              </w:rPr>
            </w:pPr>
            <w:r w:rsidRPr="00DC7654">
              <w:rPr>
                <w:rFonts w:ascii="Arial" w:hAnsi="Arial" w:cs="Arial"/>
                <w:lang w:val="el-GR" w:eastAsia="el-GR"/>
              </w:rPr>
              <w:tab/>
            </w:r>
            <w:r w:rsidRPr="00DC7654">
              <w:rPr>
                <w:rFonts w:ascii="Arial" w:hAnsi="Arial" w:cs="Arial"/>
                <w:lang w:val="el-GR" w:eastAsia="el-GR"/>
              </w:rPr>
              <w:tab/>
              <w:t>Νοείται ότι, η διάταξη του παρόντος εδαφίου δεν εφαρμόζεται αναφορικά με την απασχόληση συνταξιούχων προσώπων-</w:t>
            </w:r>
          </w:p>
        </w:tc>
      </w:tr>
      <w:tr w:rsidR="00927DA8" w:rsidRPr="006C2E2D" w14:paraId="6505E233" w14:textId="77777777" w:rsidTr="00B44BDC">
        <w:trPr>
          <w:trHeight w:val="20"/>
          <w:jc w:val="center"/>
        </w:trPr>
        <w:tc>
          <w:tcPr>
            <w:tcW w:w="1440" w:type="pct"/>
            <w:shd w:val="clear" w:color="auto" w:fill="auto"/>
          </w:tcPr>
          <w:p w14:paraId="58C6D454"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3560" w:type="pct"/>
            <w:gridSpan w:val="2"/>
            <w:shd w:val="clear" w:color="auto" w:fill="auto"/>
          </w:tcPr>
          <w:p w14:paraId="5ECC7734"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p>
        </w:tc>
      </w:tr>
      <w:tr w:rsidR="00927DA8" w:rsidRPr="00DC7654" w14:paraId="2EBFF68B" w14:textId="77777777" w:rsidTr="00B44BDC">
        <w:trPr>
          <w:trHeight w:val="20"/>
          <w:jc w:val="center"/>
        </w:trPr>
        <w:tc>
          <w:tcPr>
            <w:tcW w:w="1440" w:type="pct"/>
            <w:shd w:val="clear" w:color="auto" w:fill="auto"/>
          </w:tcPr>
          <w:p w14:paraId="2DC3B657"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704" w:type="pct"/>
            <w:shd w:val="clear" w:color="auto" w:fill="auto"/>
          </w:tcPr>
          <w:p w14:paraId="4836EC17" w14:textId="77777777" w:rsidR="00927DA8" w:rsidRPr="00DC7654" w:rsidRDefault="00927DA8" w:rsidP="00927DA8">
            <w:pPr>
              <w:tabs>
                <w:tab w:val="left" w:pos="284"/>
                <w:tab w:val="left" w:pos="601"/>
              </w:tabs>
              <w:spacing w:line="360" w:lineRule="auto"/>
              <w:jc w:val="right"/>
              <w:rPr>
                <w:rFonts w:ascii="Arial" w:hAnsi="Arial" w:cs="Arial"/>
                <w:lang w:val="el-GR" w:eastAsia="el-GR"/>
              </w:rPr>
            </w:pPr>
            <w:r w:rsidRPr="00DC7654">
              <w:rPr>
                <w:rFonts w:ascii="Arial" w:hAnsi="Arial" w:cs="Arial"/>
                <w:lang w:val="el-GR" w:eastAsia="el-GR"/>
              </w:rPr>
              <w:t>(α)</w:t>
            </w:r>
          </w:p>
        </w:tc>
        <w:tc>
          <w:tcPr>
            <w:tcW w:w="2856" w:type="pct"/>
            <w:shd w:val="clear" w:color="auto" w:fill="auto"/>
          </w:tcPr>
          <w:p w14:paraId="7E0C08F1" w14:textId="77777777" w:rsidR="00927DA8" w:rsidRPr="00DC7654" w:rsidRDefault="00852F41" w:rsidP="00927DA8">
            <w:pPr>
              <w:tabs>
                <w:tab w:val="left" w:pos="284"/>
                <w:tab w:val="left" w:pos="680"/>
              </w:tabs>
              <w:spacing w:line="360" w:lineRule="auto"/>
              <w:jc w:val="both"/>
              <w:rPr>
                <w:rFonts w:ascii="Arial" w:hAnsi="Arial" w:cs="Arial"/>
                <w:lang w:val="el-GR" w:eastAsia="el-GR"/>
              </w:rPr>
            </w:pPr>
            <w:r w:rsidRPr="00DC7654">
              <w:rPr>
                <w:rFonts w:ascii="Arial" w:hAnsi="Arial" w:cs="Arial"/>
                <w:lang w:val="el-GR" w:eastAsia="el-GR"/>
              </w:rPr>
              <w:t>σ</w:t>
            </w:r>
            <w:r w:rsidR="00927DA8" w:rsidRPr="00DC7654">
              <w:rPr>
                <w:rFonts w:ascii="Arial" w:hAnsi="Arial" w:cs="Arial"/>
                <w:lang w:val="el-GR" w:eastAsia="el-GR"/>
              </w:rPr>
              <w:t>ε πολιτειακό αξίωμα,</w:t>
            </w:r>
          </w:p>
        </w:tc>
      </w:tr>
      <w:tr w:rsidR="00927DA8" w:rsidRPr="00DC7654" w14:paraId="7C7EE06E" w14:textId="77777777" w:rsidTr="00B44BDC">
        <w:trPr>
          <w:trHeight w:val="20"/>
          <w:jc w:val="center"/>
        </w:trPr>
        <w:tc>
          <w:tcPr>
            <w:tcW w:w="1440" w:type="pct"/>
            <w:shd w:val="clear" w:color="auto" w:fill="auto"/>
          </w:tcPr>
          <w:p w14:paraId="1562090B"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704" w:type="pct"/>
            <w:shd w:val="clear" w:color="auto" w:fill="auto"/>
          </w:tcPr>
          <w:p w14:paraId="6D01969A" w14:textId="77777777" w:rsidR="00927DA8" w:rsidRPr="00DC7654" w:rsidRDefault="00927DA8" w:rsidP="00927DA8">
            <w:pPr>
              <w:tabs>
                <w:tab w:val="left" w:pos="284"/>
                <w:tab w:val="left" w:pos="680"/>
              </w:tabs>
              <w:spacing w:line="360" w:lineRule="auto"/>
              <w:jc w:val="right"/>
              <w:rPr>
                <w:rFonts w:ascii="Arial" w:hAnsi="Arial" w:cs="Arial"/>
                <w:lang w:val="el-GR" w:eastAsia="el-GR"/>
              </w:rPr>
            </w:pPr>
          </w:p>
        </w:tc>
        <w:tc>
          <w:tcPr>
            <w:tcW w:w="2856" w:type="pct"/>
            <w:shd w:val="clear" w:color="auto" w:fill="auto"/>
          </w:tcPr>
          <w:p w14:paraId="70FB8735"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p>
        </w:tc>
      </w:tr>
      <w:tr w:rsidR="00927DA8" w:rsidRPr="006C2E2D" w14:paraId="5F4B934E" w14:textId="77777777" w:rsidTr="00B44BDC">
        <w:trPr>
          <w:trHeight w:val="20"/>
          <w:jc w:val="center"/>
        </w:trPr>
        <w:tc>
          <w:tcPr>
            <w:tcW w:w="1440" w:type="pct"/>
            <w:shd w:val="clear" w:color="auto" w:fill="auto"/>
          </w:tcPr>
          <w:p w14:paraId="2A74D69F" w14:textId="77777777" w:rsidR="00927DA8" w:rsidRPr="00DC7654" w:rsidRDefault="00927DA8" w:rsidP="00927DA8">
            <w:pPr>
              <w:tabs>
                <w:tab w:val="left" w:pos="284"/>
                <w:tab w:val="left" w:pos="680"/>
              </w:tabs>
              <w:spacing w:line="360" w:lineRule="auto"/>
              <w:ind w:right="207"/>
              <w:rPr>
                <w:rFonts w:ascii="Arial" w:hAnsi="Arial" w:cs="Arial"/>
                <w:lang w:val="el-GR" w:eastAsia="el-GR"/>
              </w:rPr>
            </w:pPr>
          </w:p>
        </w:tc>
        <w:tc>
          <w:tcPr>
            <w:tcW w:w="704" w:type="pct"/>
            <w:shd w:val="clear" w:color="auto" w:fill="auto"/>
          </w:tcPr>
          <w:p w14:paraId="5F5A5293" w14:textId="77777777" w:rsidR="00927DA8" w:rsidRPr="00DC7654" w:rsidRDefault="00927DA8" w:rsidP="00927DA8">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(β)</w:t>
            </w:r>
          </w:p>
        </w:tc>
        <w:tc>
          <w:tcPr>
            <w:tcW w:w="2856" w:type="pct"/>
            <w:shd w:val="clear" w:color="auto" w:fill="auto"/>
          </w:tcPr>
          <w:p w14:paraId="271EAFD0"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r w:rsidRPr="00DC7654">
              <w:rPr>
                <w:rFonts w:ascii="Arial" w:hAnsi="Arial" w:cs="Arial"/>
                <w:lang w:val="el-GR" w:eastAsia="el-GR"/>
              </w:rPr>
              <w:t>τα οποία δεν συμπλήρωσαν το 65</w:t>
            </w:r>
            <w:r w:rsidRPr="00DC7654">
              <w:rPr>
                <w:rFonts w:ascii="Arial" w:hAnsi="Arial" w:cs="Arial"/>
                <w:vertAlign w:val="superscript"/>
                <w:lang w:val="el-GR" w:eastAsia="el-GR"/>
              </w:rPr>
              <w:t>ο</w:t>
            </w:r>
            <w:r w:rsidRPr="00DC7654">
              <w:rPr>
                <w:rFonts w:ascii="Arial" w:hAnsi="Arial" w:cs="Arial"/>
                <w:lang w:val="el-GR" w:eastAsia="el-GR"/>
              </w:rPr>
              <w:t xml:space="preserve"> έτος της ηλικίας τους κατά το χρόνο έναρξης της απασχόλησής τους,</w:t>
            </w:r>
          </w:p>
        </w:tc>
      </w:tr>
      <w:tr w:rsidR="00927DA8" w:rsidRPr="006C2E2D" w14:paraId="7D06D690" w14:textId="77777777" w:rsidTr="00B44BDC">
        <w:trPr>
          <w:trHeight w:val="20"/>
          <w:jc w:val="center"/>
        </w:trPr>
        <w:tc>
          <w:tcPr>
            <w:tcW w:w="1440" w:type="pct"/>
            <w:shd w:val="clear" w:color="auto" w:fill="auto"/>
          </w:tcPr>
          <w:p w14:paraId="715F01E2" w14:textId="77777777" w:rsidR="00927DA8" w:rsidRPr="00DC7654" w:rsidRDefault="00927DA8" w:rsidP="00927DA8">
            <w:pPr>
              <w:tabs>
                <w:tab w:val="left" w:pos="284"/>
                <w:tab w:val="left" w:pos="680"/>
              </w:tabs>
              <w:spacing w:line="360" w:lineRule="auto"/>
              <w:ind w:right="207"/>
              <w:rPr>
                <w:rFonts w:ascii="Arial" w:hAnsi="Arial" w:cs="Arial"/>
                <w:lang w:val="el-GR" w:eastAsia="el-GR"/>
              </w:rPr>
            </w:pPr>
          </w:p>
        </w:tc>
        <w:tc>
          <w:tcPr>
            <w:tcW w:w="704" w:type="pct"/>
            <w:shd w:val="clear" w:color="auto" w:fill="auto"/>
          </w:tcPr>
          <w:p w14:paraId="64D8202E" w14:textId="77777777" w:rsidR="00927DA8" w:rsidRPr="00DC7654" w:rsidRDefault="00927DA8" w:rsidP="00927DA8">
            <w:pPr>
              <w:tabs>
                <w:tab w:val="left" w:pos="284"/>
                <w:tab w:val="left" w:pos="680"/>
              </w:tabs>
              <w:spacing w:line="360" w:lineRule="auto"/>
              <w:jc w:val="right"/>
              <w:rPr>
                <w:rFonts w:ascii="Arial" w:hAnsi="Arial" w:cs="Arial"/>
                <w:lang w:val="el-GR" w:eastAsia="el-GR"/>
              </w:rPr>
            </w:pPr>
          </w:p>
        </w:tc>
        <w:tc>
          <w:tcPr>
            <w:tcW w:w="2856" w:type="pct"/>
            <w:shd w:val="clear" w:color="auto" w:fill="auto"/>
          </w:tcPr>
          <w:p w14:paraId="52575FE6"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p>
        </w:tc>
      </w:tr>
      <w:tr w:rsidR="00927DA8" w:rsidRPr="006C2E2D" w14:paraId="57FB27E5" w14:textId="77777777" w:rsidTr="00B44BDC">
        <w:trPr>
          <w:trHeight w:val="20"/>
          <w:jc w:val="center"/>
        </w:trPr>
        <w:tc>
          <w:tcPr>
            <w:tcW w:w="1440" w:type="pct"/>
            <w:shd w:val="clear" w:color="auto" w:fill="auto"/>
          </w:tcPr>
          <w:p w14:paraId="0A62549E"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704" w:type="pct"/>
            <w:shd w:val="clear" w:color="auto" w:fill="auto"/>
          </w:tcPr>
          <w:p w14:paraId="7954E013" w14:textId="77777777" w:rsidR="00927DA8" w:rsidRPr="00DC7654" w:rsidRDefault="00927DA8" w:rsidP="00927DA8">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(γ)</w:t>
            </w:r>
          </w:p>
        </w:tc>
        <w:tc>
          <w:tcPr>
            <w:tcW w:w="2856" w:type="pct"/>
            <w:shd w:val="clear" w:color="auto" w:fill="auto"/>
          </w:tcPr>
          <w:p w14:paraId="48253F53"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r w:rsidRPr="00DC7654">
              <w:rPr>
                <w:rFonts w:ascii="Arial" w:hAnsi="Arial" w:cs="Arial"/>
                <w:lang w:val="el-GR" w:eastAsia="el-GR"/>
              </w:rPr>
              <w:t>τα οποία απασχολούνται δυνάμει οποιουδήποτε ειδικού νόμου,</w:t>
            </w:r>
          </w:p>
        </w:tc>
      </w:tr>
      <w:tr w:rsidR="00927DA8" w:rsidRPr="006C2E2D" w14:paraId="2F8506FA" w14:textId="77777777" w:rsidTr="00B44BDC">
        <w:trPr>
          <w:trHeight w:val="20"/>
          <w:jc w:val="center"/>
        </w:trPr>
        <w:tc>
          <w:tcPr>
            <w:tcW w:w="1440" w:type="pct"/>
            <w:shd w:val="clear" w:color="auto" w:fill="auto"/>
          </w:tcPr>
          <w:p w14:paraId="593666BD"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704" w:type="pct"/>
            <w:shd w:val="clear" w:color="auto" w:fill="auto"/>
          </w:tcPr>
          <w:p w14:paraId="171045BE" w14:textId="77777777" w:rsidR="00927DA8" w:rsidRPr="00DC7654" w:rsidRDefault="00927DA8" w:rsidP="00927DA8">
            <w:pPr>
              <w:tabs>
                <w:tab w:val="left" w:pos="284"/>
                <w:tab w:val="left" w:pos="680"/>
              </w:tabs>
              <w:spacing w:line="360" w:lineRule="auto"/>
              <w:jc w:val="right"/>
              <w:rPr>
                <w:rFonts w:ascii="Arial" w:hAnsi="Arial" w:cs="Arial"/>
                <w:lang w:val="el-GR" w:eastAsia="el-GR"/>
              </w:rPr>
            </w:pPr>
          </w:p>
        </w:tc>
        <w:tc>
          <w:tcPr>
            <w:tcW w:w="2856" w:type="pct"/>
            <w:shd w:val="clear" w:color="auto" w:fill="auto"/>
          </w:tcPr>
          <w:p w14:paraId="66503EC5"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p>
        </w:tc>
      </w:tr>
      <w:tr w:rsidR="00927DA8" w:rsidRPr="006C2E2D" w14:paraId="1E9955EB" w14:textId="77777777" w:rsidTr="00B44BDC">
        <w:trPr>
          <w:trHeight w:val="20"/>
          <w:jc w:val="center"/>
        </w:trPr>
        <w:tc>
          <w:tcPr>
            <w:tcW w:w="1440" w:type="pct"/>
            <w:shd w:val="clear" w:color="auto" w:fill="auto"/>
          </w:tcPr>
          <w:p w14:paraId="1D695E84"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704" w:type="pct"/>
            <w:shd w:val="clear" w:color="auto" w:fill="auto"/>
          </w:tcPr>
          <w:p w14:paraId="6E5BC28B" w14:textId="77777777" w:rsidR="00927DA8" w:rsidRPr="00DC7654" w:rsidRDefault="00927DA8" w:rsidP="00927DA8">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(δ)</w:t>
            </w:r>
          </w:p>
        </w:tc>
        <w:tc>
          <w:tcPr>
            <w:tcW w:w="2856" w:type="pct"/>
            <w:shd w:val="clear" w:color="auto" w:fill="auto"/>
          </w:tcPr>
          <w:p w14:paraId="51435178"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r w:rsidRPr="00DC7654">
              <w:rPr>
                <w:rFonts w:ascii="Arial" w:hAnsi="Arial" w:cs="Arial"/>
                <w:lang w:val="el-GR" w:eastAsia="el-GR"/>
              </w:rPr>
              <w:t>σε περίπτωση που δεν δημιουργείται υπαλληλική σχέση, και</w:t>
            </w:r>
          </w:p>
        </w:tc>
      </w:tr>
      <w:tr w:rsidR="00927DA8" w:rsidRPr="006C2E2D" w14:paraId="6DEBD020" w14:textId="77777777" w:rsidTr="00B44BDC">
        <w:trPr>
          <w:trHeight w:val="20"/>
          <w:jc w:val="center"/>
        </w:trPr>
        <w:tc>
          <w:tcPr>
            <w:tcW w:w="1440" w:type="pct"/>
            <w:shd w:val="clear" w:color="auto" w:fill="auto"/>
          </w:tcPr>
          <w:p w14:paraId="7B81CC5E" w14:textId="77777777" w:rsidR="00927DA8" w:rsidRPr="00DC7654" w:rsidRDefault="00927DA8" w:rsidP="00927DA8">
            <w:pPr>
              <w:tabs>
                <w:tab w:val="left" w:pos="284"/>
                <w:tab w:val="left" w:pos="680"/>
              </w:tabs>
              <w:spacing w:line="360" w:lineRule="auto"/>
              <w:rPr>
                <w:rFonts w:ascii="Arial" w:hAnsi="Arial" w:cs="Arial"/>
                <w:lang w:val="el-GR" w:eastAsia="el-GR"/>
              </w:rPr>
            </w:pPr>
          </w:p>
        </w:tc>
        <w:tc>
          <w:tcPr>
            <w:tcW w:w="704" w:type="pct"/>
            <w:shd w:val="clear" w:color="auto" w:fill="auto"/>
          </w:tcPr>
          <w:p w14:paraId="3D8A3499" w14:textId="77777777" w:rsidR="00927DA8" w:rsidRPr="00DC7654" w:rsidRDefault="00927DA8" w:rsidP="00927DA8">
            <w:pPr>
              <w:tabs>
                <w:tab w:val="left" w:pos="284"/>
                <w:tab w:val="left" w:pos="680"/>
              </w:tabs>
              <w:spacing w:line="360" w:lineRule="auto"/>
              <w:jc w:val="right"/>
              <w:rPr>
                <w:rFonts w:ascii="Arial" w:hAnsi="Arial" w:cs="Arial"/>
                <w:lang w:val="el-GR" w:eastAsia="el-GR"/>
              </w:rPr>
            </w:pPr>
          </w:p>
        </w:tc>
        <w:tc>
          <w:tcPr>
            <w:tcW w:w="2856" w:type="pct"/>
            <w:shd w:val="clear" w:color="auto" w:fill="auto"/>
          </w:tcPr>
          <w:p w14:paraId="7A10B48F"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p>
        </w:tc>
      </w:tr>
      <w:tr w:rsidR="00927DA8" w:rsidRPr="006C2E2D" w14:paraId="5A3B21F1" w14:textId="77777777" w:rsidTr="00B44BDC">
        <w:trPr>
          <w:trHeight w:val="20"/>
          <w:jc w:val="center"/>
        </w:trPr>
        <w:tc>
          <w:tcPr>
            <w:tcW w:w="1440" w:type="pct"/>
            <w:shd w:val="clear" w:color="auto" w:fill="auto"/>
          </w:tcPr>
          <w:p w14:paraId="0A9C5756" w14:textId="77777777" w:rsidR="00927DA8" w:rsidRPr="00DC7654" w:rsidRDefault="00927DA8" w:rsidP="00927DA8">
            <w:pPr>
              <w:tabs>
                <w:tab w:val="left" w:pos="284"/>
                <w:tab w:val="left" w:pos="680"/>
              </w:tabs>
              <w:spacing w:line="360" w:lineRule="auto"/>
              <w:jc w:val="right"/>
              <w:rPr>
                <w:rFonts w:ascii="Arial" w:hAnsi="Arial" w:cs="Arial"/>
                <w:lang w:val="el-GR" w:eastAsia="el-GR"/>
              </w:rPr>
            </w:pPr>
          </w:p>
          <w:p w14:paraId="2ACF2D86" w14:textId="77777777" w:rsidR="00927DA8" w:rsidRPr="00DC7654" w:rsidRDefault="00852F41" w:rsidP="000639F7">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73(Ι) του 2016</w:t>
            </w:r>
          </w:p>
          <w:p w14:paraId="691238C1" w14:textId="77777777" w:rsidR="00852F41" w:rsidRPr="00DC7654" w:rsidRDefault="00852F41" w:rsidP="000639F7">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205(Ι) του 2020.</w:t>
            </w:r>
          </w:p>
          <w:p w14:paraId="6D0768D6"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 xml:space="preserve">Επίσημη </w:t>
            </w:r>
          </w:p>
          <w:p w14:paraId="504DD141"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 xml:space="preserve">Εφημερίδα, </w:t>
            </w:r>
          </w:p>
          <w:p w14:paraId="546179A9"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 xml:space="preserve">Παράρτημα </w:t>
            </w:r>
          </w:p>
          <w:p w14:paraId="3A853A70"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Τρίτο (Ι):</w:t>
            </w:r>
          </w:p>
          <w:p w14:paraId="241F9FB3"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6.7.2012.</w:t>
            </w:r>
          </w:p>
        </w:tc>
        <w:tc>
          <w:tcPr>
            <w:tcW w:w="704" w:type="pct"/>
            <w:shd w:val="clear" w:color="auto" w:fill="auto"/>
          </w:tcPr>
          <w:p w14:paraId="6C3E54AA" w14:textId="77777777" w:rsidR="00927DA8" w:rsidRPr="00DC7654" w:rsidRDefault="00927DA8" w:rsidP="00927DA8">
            <w:pPr>
              <w:tabs>
                <w:tab w:val="left" w:pos="284"/>
                <w:tab w:val="left" w:pos="680"/>
              </w:tabs>
              <w:spacing w:line="360" w:lineRule="auto"/>
              <w:jc w:val="right"/>
              <w:rPr>
                <w:rFonts w:ascii="Arial" w:hAnsi="Arial" w:cs="Arial"/>
                <w:lang w:val="el-GR" w:eastAsia="el-GR"/>
              </w:rPr>
            </w:pPr>
            <w:r w:rsidRPr="00DC7654">
              <w:rPr>
                <w:rFonts w:ascii="Arial" w:hAnsi="Arial" w:cs="Arial"/>
                <w:lang w:val="el-GR" w:eastAsia="el-GR"/>
              </w:rPr>
              <w:t>(ε)</w:t>
            </w:r>
          </w:p>
        </w:tc>
        <w:tc>
          <w:tcPr>
            <w:tcW w:w="2856" w:type="pct"/>
            <w:shd w:val="clear" w:color="auto" w:fill="auto"/>
          </w:tcPr>
          <w:p w14:paraId="2E42F844"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r w:rsidRPr="00DC7654">
              <w:rPr>
                <w:rFonts w:ascii="Arial" w:hAnsi="Arial" w:cs="Arial"/>
                <w:lang w:val="el-GR" w:eastAsia="el-GR"/>
              </w:rPr>
              <w:t>τα οποία απασχολούνται με βάση σύμβαση υπηρεσιών δυνάμει του περί της Ρύθμισης των Διαδικασιών Σύναψης Δημοσίων Συμβάσεων και για Συναφή Θέματα Νόμου ή των περί του Συντονισμού των Διαδικασιών Σύναψης Δημοσίων Συμβάσεων Προμηθειών, Έργων και Υπηρεσιών (Οργανισμοί Δημοσίου Δικαίου και Κοινότητες) Κανονισμών.</w:t>
            </w:r>
          </w:p>
        </w:tc>
      </w:tr>
      <w:tr w:rsidR="00927DA8" w:rsidRPr="006C2E2D" w14:paraId="7F5AB439" w14:textId="77777777" w:rsidTr="00B44BDC">
        <w:trPr>
          <w:trHeight w:val="20"/>
          <w:jc w:val="center"/>
        </w:trPr>
        <w:tc>
          <w:tcPr>
            <w:tcW w:w="1440" w:type="pct"/>
            <w:shd w:val="clear" w:color="auto" w:fill="auto"/>
          </w:tcPr>
          <w:p w14:paraId="29920134" w14:textId="77777777" w:rsidR="00927DA8" w:rsidRPr="00DC7654" w:rsidRDefault="00927DA8" w:rsidP="00927DA8">
            <w:pPr>
              <w:tabs>
                <w:tab w:val="left" w:pos="284"/>
                <w:tab w:val="left" w:pos="680"/>
              </w:tabs>
              <w:spacing w:line="360" w:lineRule="auto"/>
              <w:jc w:val="right"/>
              <w:rPr>
                <w:rFonts w:ascii="Arial" w:hAnsi="Arial" w:cs="Arial"/>
                <w:lang w:val="el-GR" w:eastAsia="el-GR"/>
              </w:rPr>
            </w:pPr>
          </w:p>
        </w:tc>
        <w:tc>
          <w:tcPr>
            <w:tcW w:w="704" w:type="pct"/>
            <w:shd w:val="clear" w:color="auto" w:fill="auto"/>
          </w:tcPr>
          <w:p w14:paraId="6144FBE2" w14:textId="77777777" w:rsidR="00927DA8" w:rsidRPr="00DC7654" w:rsidRDefault="00927DA8" w:rsidP="00927DA8">
            <w:pPr>
              <w:tabs>
                <w:tab w:val="left" w:pos="284"/>
                <w:tab w:val="left" w:pos="680"/>
              </w:tabs>
              <w:spacing w:line="360" w:lineRule="auto"/>
              <w:jc w:val="right"/>
              <w:rPr>
                <w:rFonts w:ascii="Arial" w:hAnsi="Arial" w:cs="Arial"/>
                <w:lang w:val="el-GR" w:eastAsia="el-GR"/>
              </w:rPr>
            </w:pPr>
          </w:p>
        </w:tc>
        <w:tc>
          <w:tcPr>
            <w:tcW w:w="2856" w:type="pct"/>
            <w:shd w:val="clear" w:color="auto" w:fill="auto"/>
          </w:tcPr>
          <w:p w14:paraId="2E7FFEB2" w14:textId="77777777" w:rsidR="00927DA8" w:rsidRPr="00DC7654" w:rsidRDefault="00927DA8" w:rsidP="00927DA8">
            <w:pPr>
              <w:tabs>
                <w:tab w:val="left" w:pos="284"/>
                <w:tab w:val="left" w:pos="680"/>
              </w:tabs>
              <w:spacing w:line="360" w:lineRule="auto"/>
              <w:jc w:val="both"/>
              <w:rPr>
                <w:rFonts w:ascii="Arial" w:hAnsi="Arial" w:cs="Arial"/>
                <w:lang w:val="el-GR" w:eastAsia="el-GR"/>
              </w:rPr>
            </w:pPr>
          </w:p>
        </w:tc>
      </w:tr>
      <w:tr w:rsidR="00927DA8" w:rsidRPr="006C2E2D" w14:paraId="0DB6E6C4" w14:textId="77777777" w:rsidTr="00B44BDC">
        <w:trPr>
          <w:trHeight w:val="20"/>
          <w:jc w:val="center"/>
        </w:trPr>
        <w:tc>
          <w:tcPr>
            <w:tcW w:w="1440" w:type="pct"/>
            <w:shd w:val="clear" w:color="auto" w:fill="auto"/>
          </w:tcPr>
          <w:p w14:paraId="55C0EC70"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 xml:space="preserve">Εφαρμογή </w:t>
            </w:r>
          </w:p>
          <w:p w14:paraId="653B56BB"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 xml:space="preserve">των διατάξεων </w:t>
            </w:r>
          </w:p>
          <w:p w14:paraId="307B402A"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 xml:space="preserve">για μείωση </w:t>
            </w:r>
          </w:p>
          <w:p w14:paraId="03596B3F" w14:textId="77777777" w:rsidR="00927DA8" w:rsidRPr="00DC7654" w:rsidRDefault="00927DA8" w:rsidP="00927DA8">
            <w:pPr>
              <w:tabs>
                <w:tab w:val="left" w:pos="284"/>
                <w:tab w:val="left" w:pos="680"/>
              </w:tabs>
              <w:spacing w:line="360" w:lineRule="auto"/>
              <w:rPr>
                <w:rFonts w:ascii="Arial" w:hAnsi="Arial" w:cs="Arial"/>
                <w:lang w:val="el-GR" w:eastAsia="el-GR"/>
              </w:rPr>
            </w:pPr>
            <w:r w:rsidRPr="00DC7654">
              <w:rPr>
                <w:rFonts w:ascii="Arial" w:hAnsi="Arial" w:cs="Arial"/>
                <w:lang w:val="el-GR" w:eastAsia="el-GR"/>
              </w:rPr>
              <w:t>απολαβών και μη παραχώρηση προσαυξήσεων.</w:t>
            </w:r>
          </w:p>
          <w:p w14:paraId="1873F727" w14:textId="77777777" w:rsidR="00927DA8" w:rsidRPr="00DC7654" w:rsidRDefault="00927DA8" w:rsidP="005A09EB">
            <w:pPr>
              <w:tabs>
                <w:tab w:val="left" w:pos="284"/>
                <w:tab w:val="left" w:pos="680"/>
              </w:tabs>
              <w:spacing w:line="360" w:lineRule="auto"/>
              <w:ind w:right="119"/>
              <w:jc w:val="right"/>
              <w:rPr>
                <w:rFonts w:ascii="Arial" w:hAnsi="Arial" w:cs="Arial"/>
                <w:lang w:val="en-US" w:eastAsia="el-GR"/>
              </w:rPr>
            </w:pPr>
            <w:r w:rsidRPr="00DC7654">
              <w:rPr>
                <w:rFonts w:ascii="Arial" w:hAnsi="Arial" w:cs="Arial"/>
                <w:lang w:val="en-US" w:eastAsia="el-GR"/>
              </w:rPr>
              <w:t xml:space="preserve">168(I) </w:t>
            </w:r>
            <w:r w:rsidRPr="00DC7654">
              <w:rPr>
                <w:rFonts w:ascii="Arial" w:hAnsi="Arial" w:cs="Arial"/>
                <w:lang w:val="el-GR" w:eastAsia="el-GR"/>
              </w:rPr>
              <w:t>του</w:t>
            </w:r>
            <w:r w:rsidRPr="00DC7654">
              <w:rPr>
                <w:rFonts w:ascii="Arial" w:hAnsi="Arial" w:cs="Arial"/>
                <w:lang w:val="en-US" w:eastAsia="el-GR"/>
              </w:rPr>
              <w:t xml:space="preserve"> 2012</w:t>
            </w:r>
          </w:p>
          <w:p w14:paraId="33DD4D8A" w14:textId="77777777" w:rsidR="001B2E83" w:rsidRPr="00DC7654" w:rsidRDefault="00927DA8" w:rsidP="005A09EB">
            <w:pPr>
              <w:tabs>
                <w:tab w:val="left" w:pos="284"/>
                <w:tab w:val="left" w:pos="680"/>
              </w:tabs>
              <w:spacing w:line="360" w:lineRule="auto"/>
              <w:ind w:right="119"/>
              <w:jc w:val="right"/>
              <w:rPr>
                <w:rFonts w:ascii="Arial" w:hAnsi="Arial" w:cs="Arial"/>
                <w:lang w:val="en-US" w:eastAsia="el-GR"/>
              </w:rPr>
            </w:pPr>
            <w:r w:rsidRPr="00DC7654">
              <w:rPr>
                <w:rFonts w:ascii="Arial" w:hAnsi="Arial" w:cs="Arial"/>
                <w:lang w:val="en-US" w:eastAsia="el-GR"/>
              </w:rPr>
              <w:t xml:space="preserve">31(I) </w:t>
            </w:r>
            <w:r w:rsidRPr="00DC7654">
              <w:rPr>
                <w:rFonts w:ascii="Arial" w:hAnsi="Arial" w:cs="Arial"/>
                <w:lang w:val="el-GR" w:eastAsia="el-GR"/>
              </w:rPr>
              <w:t>του</w:t>
            </w:r>
            <w:r w:rsidRPr="00DC7654">
              <w:rPr>
                <w:rFonts w:ascii="Arial" w:hAnsi="Arial" w:cs="Arial"/>
                <w:lang w:val="en-US" w:eastAsia="el-GR"/>
              </w:rPr>
              <w:t xml:space="preserve"> 2013</w:t>
            </w:r>
          </w:p>
          <w:p w14:paraId="4BF46DB7" w14:textId="77777777" w:rsidR="00927DA8" w:rsidRPr="00DC7654" w:rsidRDefault="00927DA8" w:rsidP="005A09EB">
            <w:pPr>
              <w:tabs>
                <w:tab w:val="left" w:pos="284"/>
                <w:tab w:val="left" w:pos="680"/>
              </w:tabs>
              <w:spacing w:line="360" w:lineRule="auto"/>
              <w:ind w:right="119"/>
              <w:jc w:val="right"/>
              <w:rPr>
                <w:rFonts w:ascii="Arial" w:hAnsi="Arial" w:cs="Arial"/>
                <w:lang w:val="en-US" w:eastAsia="el-GR"/>
              </w:rPr>
            </w:pPr>
            <w:r w:rsidRPr="00DC7654">
              <w:rPr>
                <w:rFonts w:ascii="Arial" w:hAnsi="Arial" w:cs="Arial"/>
                <w:lang w:val="en-US" w:eastAsia="el-GR"/>
              </w:rPr>
              <w:t xml:space="preserve">152(I) </w:t>
            </w:r>
            <w:r w:rsidRPr="00DC7654">
              <w:rPr>
                <w:rFonts w:ascii="Arial" w:hAnsi="Arial" w:cs="Arial"/>
                <w:lang w:val="el-GR" w:eastAsia="el-GR"/>
              </w:rPr>
              <w:t>του</w:t>
            </w:r>
            <w:r w:rsidRPr="00DC7654">
              <w:rPr>
                <w:rFonts w:ascii="Arial" w:hAnsi="Arial" w:cs="Arial"/>
                <w:lang w:val="en-US" w:eastAsia="el-GR"/>
              </w:rPr>
              <w:t xml:space="preserve"> 2013</w:t>
            </w:r>
          </w:p>
          <w:p w14:paraId="7B21E35D" w14:textId="77777777" w:rsidR="00927DA8" w:rsidRPr="00DC7654" w:rsidRDefault="00927DA8" w:rsidP="005A09EB">
            <w:pPr>
              <w:tabs>
                <w:tab w:val="left" w:pos="284"/>
                <w:tab w:val="left" w:pos="596"/>
              </w:tabs>
              <w:spacing w:line="360" w:lineRule="auto"/>
              <w:ind w:right="119"/>
              <w:jc w:val="right"/>
              <w:rPr>
                <w:rFonts w:ascii="Arial" w:hAnsi="Arial" w:cs="Arial"/>
                <w:lang w:val="el-GR" w:eastAsia="el-GR"/>
              </w:rPr>
            </w:pPr>
            <w:r w:rsidRPr="00DC7654">
              <w:rPr>
                <w:rFonts w:ascii="Arial" w:hAnsi="Arial" w:cs="Arial"/>
                <w:lang w:val="en-US" w:eastAsia="el-GR"/>
              </w:rPr>
              <w:t xml:space="preserve">94(I) </w:t>
            </w:r>
            <w:r w:rsidRPr="00DC7654">
              <w:rPr>
                <w:rFonts w:ascii="Arial" w:hAnsi="Arial" w:cs="Arial"/>
                <w:lang w:val="el-GR" w:eastAsia="el-GR"/>
              </w:rPr>
              <w:t xml:space="preserve">του </w:t>
            </w:r>
            <w:r w:rsidRPr="00DC7654">
              <w:rPr>
                <w:rFonts w:ascii="Arial" w:hAnsi="Arial" w:cs="Arial"/>
                <w:lang w:val="en-US" w:eastAsia="el-GR"/>
              </w:rPr>
              <w:t>2018</w:t>
            </w:r>
            <w:r w:rsidRPr="00DC7654">
              <w:rPr>
                <w:rFonts w:ascii="Arial" w:hAnsi="Arial" w:cs="Arial"/>
                <w:lang w:val="el-GR" w:eastAsia="el-GR"/>
              </w:rPr>
              <w:t>.</w:t>
            </w:r>
          </w:p>
          <w:p w14:paraId="5E1C577A" w14:textId="77777777" w:rsidR="00927DA8" w:rsidRPr="00DC7654" w:rsidRDefault="00927DA8" w:rsidP="00975F65">
            <w:pPr>
              <w:tabs>
                <w:tab w:val="left" w:pos="284"/>
                <w:tab w:val="left" w:pos="680"/>
              </w:tabs>
              <w:spacing w:line="276" w:lineRule="auto"/>
              <w:ind w:right="119"/>
              <w:jc w:val="right"/>
              <w:rPr>
                <w:rFonts w:ascii="Arial" w:hAnsi="Arial" w:cs="Arial"/>
                <w:lang w:val="en-US" w:eastAsia="el-GR"/>
              </w:rPr>
            </w:pPr>
          </w:p>
          <w:p w14:paraId="0054C45B" w14:textId="77777777" w:rsidR="00927DA8" w:rsidRPr="00DC7654" w:rsidRDefault="00927DA8" w:rsidP="005A09EB">
            <w:pPr>
              <w:tabs>
                <w:tab w:val="left" w:pos="284"/>
                <w:tab w:val="left" w:pos="680"/>
              </w:tabs>
              <w:spacing w:line="360" w:lineRule="auto"/>
              <w:ind w:right="119"/>
              <w:jc w:val="right"/>
              <w:rPr>
                <w:rFonts w:ascii="Arial" w:hAnsi="Arial" w:cs="Arial"/>
                <w:lang w:val="en-US" w:eastAsia="el-GR"/>
              </w:rPr>
            </w:pPr>
            <w:r w:rsidRPr="00DC7654">
              <w:rPr>
                <w:rFonts w:ascii="Arial" w:hAnsi="Arial" w:cs="Arial"/>
                <w:lang w:val="en-US" w:eastAsia="el-GR"/>
              </w:rPr>
              <w:t xml:space="preserve">192(I) </w:t>
            </w:r>
            <w:r w:rsidRPr="00DC7654">
              <w:rPr>
                <w:rFonts w:ascii="Arial" w:hAnsi="Arial" w:cs="Arial"/>
                <w:lang w:val="el-GR" w:eastAsia="el-GR"/>
              </w:rPr>
              <w:t>του</w:t>
            </w:r>
            <w:r w:rsidRPr="00DC7654">
              <w:rPr>
                <w:rFonts w:ascii="Arial" w:hAnsi="Arial" w:cs="Arial"/>
                <w:lang w:val="en-US" w:eastAsia="el-GR"/>
              </w:rPr>
              <w:t xml:space="preserve"> 2011</w:t>
            </w:r>
          </w:p>
          <w:p w14:paraId="4EFD9327" w14:textId="77777777" w:rsidR="00927DA8" w:rsidRPr="00DC7654" w:rsidRDefault="00927DA8" w:rsidP="005A09EB">
            <w:pPr>
              <w:tabs>
                <w:tab w:val="left" w:pos="284"/>
                <w:tab w:val="left" w:pos="680"/>
              </w:tabs>
              <w:spacing w:line="360" w:lineRule="auto"/>
              <w:ind w:right="119"/>
              <w:jc w:val="right"/>
              <w:rPr>
                <w:rFonts w:ascii="Arial" w:hAnsi="Arial" w:cs="Arial"/>
                <w:lang w:val="en-US" w:eastAsia="el-GR"/>
              </w:rPr>
            </w:pPr>
            <w:r w:rsidRPr="00DC7654">
              <w:rPr>
                <w:rFonts w:ascii="Arial" w:hAnsi="Arial" w:cs="Arial"/>
                <w:lang w:val="en-US" w:eastAsia="el-GR"/>
              </w:rPr>
              <w:t xml:space="preserve">185(I) </w:t>
            </w:r>
            <w:r w:rsidRPr="00DC7654">
              <w:rPr>
                <w:rFonts w:ascii="Arial" w:hAnsi="Arial" w:cs="Arial"/>
                <w:lang w:val="el-GR" w:eastAsia="el-GR"/>
              </w:rPr>
              <w:t>του</w:t>
            </w:r>
            <w:r w:rsidRPr="00DC7654">
              <w:rPr>
                <w:rFonts w:ascii="Arial" w:hAnsi="Arial" w:cs="Arial"/>
                <w:lang w:val="en-US" w:eastAsia="el-GR"/>
              </w:rPr>
              <w:t xml:space="preserve"> 2012</w:t>
            </w:r>
          </w:p>
          <w:p w14:paraId="71030C91" w14:textId="77777777" w:rsidR="00927DA8" w:rsidRPr="00DC7654" w:rsidRDefault="00927DA8" w:rsidP="005A09EB">
            <w:pPr>
              <w:tabs>
                <w:tab w:val="left" w:pos="284"/>
                <w:tab w:val="left" w:pos="680"/>
              </w:tabs>
              <w:spacing w:line="360" w:lineRule="auto"/>
              <w:ind w:right="119"/>
              <w:jc w:val="right"/>
              <w:rPr>
                <w:rFonts w:ascii="Arial" w:hAnsi="Arial" w:cs="Arial"/>
                <w:strike/>
                <w:lang w:val="en-US" w:eastAsia="el-GR"/>
              </w:rPr>
            </w:pPr>
            <w:r w:rsidRPr="00DC7654">
              <w:rPr>
                <w:rFonts w:ascii="Arial" w:hAnsi="Arial" w:cs="Arial"/>
                <w:lang w:val="en-US" w:eastAsia="el-GR"/>
              </w:rPr>
              <w:t xml:space="preserve">73(I) </w:t>
            </w:r>
            <w:r w:rsidRPr="00DC7654">
              <w:rPr>
                <w:rFonts w:ascii="Arial" w:hAnsi="Arial" w:cs="Arial"/>
                <w:lang w:val="el-GR" w:eastAsia="el-GR"/>
              </w:rPr>
              <w:t>του</w:t>
            </w:r>
            <w:r w:rsidRPr="00DC7654">
              <w:rPr>
                <w:rFonts w:ascii="Arial" w:hAnsi="Arial" w:cs="Arial"/>
                <w:lang w:val="en-US" w:eastAsia="el-GR"/>
              </w:rPr>
              <w:t xml:space="preserve"> 2014.</w:t>
            </w:r>
          </w:p>
        </w:tc>
        <w:tc>
          <w:tcPr>
            <w:tcW w:w="3560" w:type="pct"/>
            <w:gridSpan w:val="2"/>
            <w:shd w:val="clear" w:color="auto" w:fill="auto"/>
          </w:tcPr>
          <w:p w14:paraId="1D061741" w14:textId="77777777" w:rsidR="00927DA8" w:rsidRPr="00DC7654" w:rsidRDefault="00927DA8" w:rsidP="00927DA8">
            <w:pPr>
              <w:tabs>
                <w:tab w:val="left" w:pos="284"/>
                <w:tab w:val="left" w:pos="642"/>
              </w:tabs>
              <w:spacing w:line="360" w:lineRule="auto"/>
              <w:jc w:val="both"/>
              <w:rPr>
                <w:rFonts w:ascii="Arial" w:hAnsi="Arial" w:cs="Arial"/>
                <w:lang w:val="el-GR" w:eastAsia="el-GR"/>
              </w:rPr>
            </w:pPr>
            <w:r w:rsidRPr="00DC7654">
              <w:rPr>
                <w:rFonts w:ascii="Arial" w:hAnsi="Arial" w:cs="Arial"/>
                <w:lang w:val="el-GR" w:eastAsia="el-GR"/>
              </w:rPr>
              <w:t>16.</w:t>
            </w:r>
            <w:r w:rsidRPr="00DC7654">
              <w:rPr>
                <w:rFonts w:ascii="Arial" w:hAnsi="Arial" w:cs="Arial"/>
                <w:lang w:val="el-GR" w:eastAsia="el-GR"/>
              </w:rPr>
              <w:tab/>
              <w:t>Οι διατάξεις του περί της Μείωσης των Απολαβών και των Συντάξεων των Αξιωματούχων, Εργοδοτουμένων και Συνταξιούχων της Κρατικής Υπηρεσίας και του Ευρύτερου Δημόσιου Τομέα Νόμου και του περί της μη Παραχώρησης Προσαυξήσεων και Τιμαριθμικών Αυξήσεων στους Μισθούς των Αξιωματούχων και Εργοδοτουμένων και στις Συντάξεις των Συνταξιούχων της Κρατικής Υπηρεσίας και του Ευρύτερου Δημόσιου Τομέα Νόμου, τυγχάνουν εφαρμογής τηρουμένων των αναλογιών στις απολαβές των εργοδοτουμένων του Πανεπιστημίου Κύπρου.</w:t>
            </w:r>
          </w:p>
        </w:tc>
      </w:tr>
    </w:tbl>
    <w:p w14:paraId="3CBFB1FD" w14:textId="1D2612E7" w:rsidR="00E41D21" w:rsidRPr="00DC7654" w:rsidRDefault="00E41D21" w:rsidP="00B44BDC">
      <w:pPr>
        <w:jc w:val="center"/>
        <w:rPr>
          <w:rFonts w:ascii="Arial" w:hAnsi="Arial" w:cs="Arial"/>
          <w:bCs/>
          <w:u w:val="single"/>
          <w:lang w:val="el-GR"/>
        </w:rPr>
      </w:pPr>
      <w:r w:rsidRPr="00DC7654">
        <w:rPr>
          <w:rFonts w:ascii="Arial" w:hAnsi="Arial" w:cs="Arial"/>
          <w:bCs/>
          <w:u w:val="single"/>
          <w:lang w:val="el-GR"/>
        </w:rPr>
        <w:lastRenderedPageBreak/>
        <w:t>ΚΑΤΑΣΤΑΣΗ ΕΝΕΡΓΗΤΙΚΟΥ ΚΑΙ ΠΑΘΗΤΙΚΟΥ</w:t>
      </w:r>
    </w:p>
    <w:p w14:paraId="211C0703" w14:textId="77777777" w:rsidR="00E41D21" w:rsidRPr="00DC7654" w:rsidRDefault="00E41D21" w:rsidP="00AD5A32">
      <w:pPr>
        <w:tabs>
          <w:tab w:val="left" w:pos="284"/>
          <w:tab w:val="left" w:pos="680"/>
        </w:tabs>
        <w:spacing w:line="276" w:lineRule="auto"/>
        <w:jc w:val="center"/>
        <w:rPr>
          <w:rFonts w:ascii="Arial" w:hAnsi="Arial" w:cs="Arial"/>
          <w:bCs/>
          <w:u w:val="single"/>
          <w:lang w:val="el-GR"/>
        </w:rPr>
      </w:pPr>
      <w:r w:rsidRPr="00DC7654">
        <w:rPr>
          <w:rFonts w:ascii="Arial" w:hAnsi="Arial" w:cs="Arial"/>
          <w:bCs/>
          <w:u w:val="single"/>
          <w:lang w:val="el-GR"/>
        </w:rPr>
        <w:t>ΚΑΤΑ ΤΗΝ 31</w:t>
      </w:r>
      <w:r w:rsidRPr="00DC7654">
        <w:rPr>
          <w:rFonts w:ascii="Arial" w:hAnsi="Arial" w:cs="Arial"/>
          <w:bCs/>
          <w:u w:val="single"/>
          <w:vertAlign w:val="superscript"/>
          <w:lang w:val="el-GR"/>
        </w:rPr>
        <w:t>η</w:t>
      </w:r>
      <w:r w:rsidRPr="00DC7654">
        <w:rPr>
          <w:rFonts w:ascii="Arial" w:hAnsi="Arial" w:cs="Arial"/>
          <w:bCs/>
          <w:u w:val="single"/>
          <w:lang w:val="el-GR"/>
        </w:rPr>
        <w:t xml:space="preserve"> ΔΕΚΕΜΒΡΙΟΥ 2017</w:t>
      </w:r>
    </w:p>
    <w:p w14:paraId="4B45B83C" w14:textId="77777777" w:rsidR="00E41D21" w:rsidRPr="00DC7654" w:rsidRDefault="008E6143" w:rsidP="00AD5A32">
      <w:pPr>
        <w:tabs>
          <w:tab w:val="left" w:pos="284"/>
          <w:tab w:val="left" w:pos="680"/>
        </w:tabs>
        <w:spacing w:line="276" w:lineRule="auto"/>
        <w:jc w:val="center"/>
        <w:rPr>
          <w:rFonts w:ascii="Arial" w:hAnsi="Arial" w:cs="Arial"/>
          <w:bCs/>
          <w:u w:val="single"/>
          <w:lang w:val="el-GR"/>
        </w:rPr>
      </w:pPr>
      <w:r w:rsidRPr="00DC7654">
        <w:rPr>
          <w:rFonts w:ascii="Arial" w:hAnsi="Arial" w:cs="Arial"/>
          <w:bCs/>
          <w:u w:val="single"/>
          <w:lang w:val="el-GR"/>
        </w:rPr>
        <w:t>(ΕΛΕΓΜΕΝΟΙ ΛΟΓΑΡΙΑΣΜΟΙ</w:t>
      </w:r>
      <w:r w:rsidR="00E41D21" w:rsidRPr="00DC7654">
        <w:rPr>
          <w:rFonts w:ascii="Arial" w:hAnsi="Arial" w:cs="Arial"/>
          <w:bCs/>
          <w:u w:val="single"/>
          <w:lang w:val="el-GR"/>
        </w:rPr>
        <w:t>)</w:t>
      </w:r>
    </w:p>
    <w:p w14:paraId="4CB9ADD6" w14:textId="77777777" w:rsidR="00E41D21" w:rsidRPr="00C75F71" w:rsidRDefault="00E41D21" w:rsidP="00AD5A32">
      <w:pPr>
        <w:tabs>
          <w:tab w:val="left" w:pos="284"/>
          <w:tab w:val="left" w:pos="680"/>
        </w:tabs>
        <w:spacing w:line="276" w:lineRule="auto"/>
        <w:jc w:val="center"/>
        <w:rPr>
          <w:rFonts w:ascii="Arial" w:hAnsi="Arial" w:cs="Arial"/>
          <w:bCs/>
          <w:sz w:val="16"/>
          <w:u w:val="single"/>
          <w:lang w:val="el-GR"/>
        </w:rPr>
      </w:pPr>
    </w:p>
    <w:tbl>
      <w:tblPr>
        <w:tblW w:w="9398" w:type="dxa"/>
        <w:jc w:val="center"/>
        <w:tblLayout w:type="fixed"/>
        <w:tblLook w:val="0000" w:firstRow="0" w:lastRow="0" w:firstColumn="0" w:lastColumn="0" w:noHBand="0" w:noVBand="0"/>
      </w:tblPr>
      <w:tblGrid>
        <w:gridCol w:w="467"/>
        <w:gridCol w:w="5367"/>
        <w:gridCol w:w="284"/>
        <w:gridCol w:w="1559"/>
        <w:gridCol w:w="1721"/>
      </w:tblGrid>
      <w:tr w:rsidR="00E41D21" w:rsidRPr="00DC7654" w14:paraId="3C72FD3A" w14:textId="77777777" w:rsidTr="00E2350D">
        <w:trPr>
          <w:trHeight w:val="20"/>
          <w:jc w:val="center"/>
        </w:trPr>
        <w:tc>
          <w:tcPr>
            <w:tcW w:w="5834" w:type="dxa"/>
            <w:gridSpan w:val="2"/>
            <w:tcBorders>
              <w:top w:val="single" w:sz="4" w:space="0" w:color="4F81BD"/>
              <w:bottom w:val="single" w:sz="4" w:space="0" w:color="4F81BD"/>
              <w:right w:val="single" w:sz="4" w:space="0" w:color="4F81BD"/>
            </w:tcBorders>
            <w:shd w:val="clear" w:color="auto" w:fill="auto"/>
          </w:tcPr>
          <w:p w14:paraId="0A4ED4FE" w14:textId="77777777" w:rsidR="00E41D21" w:rsidRPr="00DC7654" w:rsidRDefault="00E41D21" w:rsidP="00AD5A32">
            <w:pPr>
              <w:tabs>
                <w:tab w:val="left" w:pos="284"/>
                <w:tab w:val="left" w:pos="680"/>
              </w:tabs>
              <w:spacing w:line="276" w:lineRule="auto"/>
              <w:rPr>
                <w:rFonts w:ascii="Arial" w:hAnsi="Arial" w:cs="Arial"/>
                <w:bCs/>
                <w:u w:val="single"/>
                <w:lang w:val="en-US"/>
              </w:rPr>
            </w:pPr>
          </w:p>
        </w:tc>
        <w:tc>
          <w:tcPr>
            <w:tcW w:w="284" w:type="dxa"/>
            <w:tcBorders>
              <w:top w:val="single" w:sz="4" w:space="0" w:color="4F81BD"/>
              <w:left w:val="single" w:sz="4" w:space="0" w:color="4F81BD"/>
              <w:bottom w:val="single" w:sz="4" w:space="0" w:color="4F81BD"/>
            </w:tcBorders>
            <w:shd w:val="clear" w:color="auto" w:fill="auto"/>
          </w:tcPr>
          <w:p w14:paraId="0D4DDD7B"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1559" w:type="dxa"/>
            <w:tcBorders>
              <w:top w:val="single" w:sz="4" w:space="0" w:color="4F81BD"/>
              <w:bottom w:val="single" w:sz="4" w:space="0" w:color="4F81BD"/>
            </w:tcBorders>
            <w:shd w:val="clear" w:color="auto" w:fill="auto"/>
            <w:vAlign w:val="center"/>
          </w:tcPr>
          <w:p w14:paraId="7F367CEA" w14:textId="77777777" w:rsidR="00E41D21" w:rsidRPr="00DC7654" w:rsidRDefault="00E41D21" w:rsidP="006D3A27">
            <w:pPr>
              <w:tabs>
                <w:tab w:val="left" w:pos="284"/>
                <w:tab w:val="left" w:pos="680"/>
              </w:tabs>
              <w:spacing w:line="276" w:lineRule="auto"/>
              <w:jc w:val="center"/>
              <w:rPr>
                <w:rFonts w:ascii="Arial" w:hAnsi="Arial" w:cs="Arial"/>
                <w:bCs/>
                <w:lang w:val="el-GR"/>
              </w:rPr>
            </w:pPr>
            <w:r w:rsidRPr="00DC7654">
              <w:rPr>
                <w:rFonts w:ascii="Arial" w:hAnsi="Arial" w:cs="Arial"/>
                <w:bCs/>
                <w:lang w:val="el-GR"/>
              </w:rPr>
              <w:t>€</w:t>
            </w:r>
          </w:p>
        </w:tc>
        <w:tc>
          <w:tcPr>
            <w:tcW w:w="1721" w:type="dxa"/>
            <w:tcBorders>
              <w:top w:val="single" w:sz="4" w:space="0" w:color="4F81BD"/>
              <w:bottom w:val="single" w:sz="4" w:space="0" w:color="4F81BD"/>
            </w:tcBorders>
            <w:shd w:val="clear" w:color="auto" w:fill="auto"/>
            <w:vAlign w:val="center"/>
          </w:tcPr>
          <w:p w14:paraId="686316EA" w14:textId="77777777" w:rsidR="00E41D21" w:rsidRPr="00DC7654" w:rsidRDefault="00E41D21" w:rsidP="006D3A27">
            <w:pPr>
              <w:tabs>
                <w:tab w:val="left" w:pos="284"/>
                <w:tab w:val="left" w:pos="680"/>
              </w:tabs>
              <w:spacing w:line="276" w:lineRule="auto"/>
              <w:jc w:val="center"/>
              <w:rPr>
                <w:rFonts w:ascii="Arial" w:hAnsi="Arial" w:cs="Arial"/>
                <w:bCs/>
                <w:u w:val="single"/>
                <w:lang w:val="el-GR"/>
              </w:rPr>
            </w:pPr>
            <w:r w:rsidRPr="00DC7654">
              <w:rPr>
                <w:rFonts w:ascii="Arial" w:hAnsi="Arial" w:cs="Arial"/>
                <w:bCs/>
                <w:lang w:val="el-GR"/>
              </w:rPr>
              <w:t>€</w:t>
            </w:r>
          </w:p>
        </w:tc>
      </w:tr>
      <w:tr w:rsidR="00E41D21" w:rsidRPr="00DC7654" w14:paraId="7FE1F873" w14:textId="77777777" w:rsidTr="00E41D21">
        <w:trPr>
          <w:trHeight w:val="70"/>
          <w:jc w:val="center"/>
        </w:trPr>
        <w:tc>
          <w:tcPr>
            <w:tcW w:w="5834" w:type="dxa"/>
            <w:gridSpan w:val="2"/>
            <w:tcBorders>
              <w:top w:val="single" w:sz="4" w:space="0" w:color="4F81BD"/>
              <w:right w:val="single" w:sz="4" w:space="0" w:color="4F81BD"/>
            </w:tcBorders>
            <w:shd w:val="clear" w:color="auto" w:fill="auto"/>
          </w:tcPr>
          <w:p w14:paraId="22697B54" w14:textId="77777777" w:rsidR="00E41D21" w:rsidRPr="00C75F71" w:rsidRDefault="00E41D21" w:rsidP="00AD5A32">
            <w:pPr>
              <w:tabs>
                <w:tab w:val="left" w:pos="284"/>
                <w:tab w:val="left" w:pos="680"/>
              </w:tabs>
              <w:spacing w:line="276" w:lineRule="auto"/>
              <w:rPr>
                <w:rFonts w:ascii="Arial" w:hAnsi="Arial" w:cs="Arial"/>
                <w:bCs/>
                <w:sz w:val="16"/>
                <w:szCs w:val="16"/>
                <w:u w:val="single"/>
                <w:lang w:val="el-GR"/>
              </w:rPr>
            </w:pPr>
          </w:p>
        </w:tc>
        <w:tc>
          <w:tcPr>
            <w:tcW w:w="284" w:type="dxa"/>
            <w:tcBorders>
              <w:top w:val="single" w:sz="4" w:space="0" w:color="4F81BD"/>
              <w:left w:val="single" w:sz="4" w:space="0" w:color="4F81BD"/>
            </w:tcBorders>
            <w:shd w:val="clear" w:color="auto" w:fill="auto"/>
          </w:tcPr>
          <w:p w14:paraId="43AD1683" w14:textId="77777777" w:rsidR="00E41D21" w:rsidRPr="00C75F71" w:rsidRDefault="00E41D21" w:rsidP="00AD5A32">
            <w:pPr>
              <w:tabs>
                <w:tab w:val="left" w:pos="284"/>
                <w:tab w:val="left" w:pos="680"/>
              </w:tabs>
              <w:spacing w:line="276" w:lineRule="auto"/>
              <w:rPr>
                <w:rFonts w:ascii="Arial" w:hAnsi="Arial" w:cs="Arial"/>
                <w:bCs/>
                <w:sz w:val="16"/>
                <w:szCs w:val="16"/>
                <w:lang w:val="el-GR"/>
              </w:rPr>
            </w:pPr>
          </w:p>
        </w:tc>
        <w:tc>
          <w:tcPr>
            <w:tcW w:w="1559" w:type="dxa"/>
            <w:tcBorders>
              <w:top w:val="single" w:sz="4" w:space="0" w:color="4F81BD"/>
            </w:tcBorders>
            <w:shd w:val="clear" w:color="auto" w:fill="auto"/>
          </w:tcPr>
          <w:p w14:paraId="624586FD" w14:textId="77777777" w:rsidR="00E41D21" w:rsidRPr="00C75F71" w:rsidRDefault="00E41D21" w:rsidP="00AD5A32">
            <w:pPr>
              <w:tabs>
                <w:tab w:val="left" w:pos="284"/>
                <w:tab w:val="left" w:pos="680"/>
              </w:tabs>
              <w:spacing w:line="276" w:lineRule="auto"/>
              <w:jc w:val="right"/>
              <w:rPr>
                <w:rFonts w:ascii="Arial" w:hAnsi="Arial" w:cs="Arial"/>
                <w:bCs/>
                <w:sz w:val="16"/>
                <w:szCs w:val="16"/>
                <w:lang w:val="el-GR"/>
              </w:rPr>
            </w:pPr>
          </w:p>
        </w:tc>
        <w:tc>
          <w:tcPr>
            <w:tcW w:w="1721" w:type="dxa"/>
            <w:tcBorders>
              <w:top w:val="single" w:sz="4" w:space="0" w:color="4F81BD"/>
            </w:tcBorders>
            <w:shd w:val="clear" w:color="auto" w:fill="auto"/>
          </w:tcPr>
          <w:p w14:paraId="20588B3A" w14:textId="77777777" w:rsidR="00E41D21" w:rsidRPr="00C75F71" w:rsidRDefault="00E41D21" w:rsidP="00AD5A32">
            <w:pPr>
              <w:tabs>
                <w:tab w:val="left" w:pos="284"/>
                <w:tab w:val="left" w:pos="680"/>
              </w:tabs>
              <w:spacing w:line="276" w:lineRule="auto"/>
              <w:jc w:val="right"/>
              <w:rPr>
                <w:rFonts w:ascii="Arial" w:hAnsi="Arial" w:cs="Arial"/>
                <w:bCs/>
                <w:sz w:val="16"/>
                <w:szCs w:val="16"/>
                <w:lang w:val="el-GR"/>
              </w:rPr>
            </w:pPr>
          </w:p>
        </w:tc>
      </w:tr>
      <w:tr w:rsidR="00E41D21" w:rsidRPr="00DC7654" w14:paraId="447DA8B7" w14:textId="77777777" w:rsidTr="00E41D21">
        <w:trPr>
          <w:trHeight w:val="20"/>
          <w:jc w:val="center"/>
        </w:trPr>
        <w:tc>
          <w:tcPr>
            <w:tcW w:w="5834" w:type="dxa"/>
            <w:gridSpan w:val="2"/>
            <w:shd w:val="clear" w:color="auto" w:fill="auto"/>
          </w:tcPr>
          <w:p w14:paraId="1B053F74" w14:textId="77777777" w:rsidR="00E41D21" w:rsidRPr="00DC7654" w:rsidRDefault="00E41D21" w:rsidP="00AD5A32">
            <w:pPr>
              <w:tabs>
                <w:tab w:val="left" w:pos="284"/>
                <w:tab w:val="left" w:pos="680"/>
              </w:tabs>
              <w:spacing w:line="276" w:lineRule="auto"/>
              <w:rPr>
                <w:rFonts w:ascii="Arial" w:hAnsi="Arial" w:cs="Arial"/>
                <w:bCs/>
                <w:u w:val="single"/>
                <w:lang w:val="el-GR"/>
              </w:rPr>
            </w:pPr>
            <w:r w:rsidRPr="00DC7654">
              <w:rPr>
                <w:rFonts w:ascii="Arial" w:hAnsi="Arial" w:cs="Arial"/>
                <w:bCs/>
                <w:u w:val="single"/>
                <w:lang w:val="el-GR"/>
              </w:rPr>
              <w:t>ΕΝΕΡΓΗΤΙΚΟ</w:t>
            </w:r>
          </w:p>
        </w:tc>
        <w:tc>
          <w:tcPr>
            <w:tcW w:w="284" w:type="dxa"/>
            <w:tcBorders>
              <w:left w:val="single" w:sz="4" w:space="0" w:color="4F81BD"/>
            </w:tcBorders>
            <w:shd w:val="clear" w:color="auto" w:fill="auto"/>
          </w:tcPr>
          <w:p w14:paraId="335FF95E" w14:textId="77777777" w:rsidR="00E41D21" w:rsidRPr="00DC7654" w:rsidRDefault="00E41D21" w:rsidP="00AD5A32">
            <w:pPr>
              <w:tabs>
                <w:tab w:val="left" w:pos="284"/>
                <w:tab w:val="left" w:pos="680"/>
              </w:tabs>
              <w:spacing w:line="276" w:lineRule="auto"/>
              <w:rPr>
                <w:rFonts w:ascii="Arial" w:hAnsi="Arial" w:cs="Arial"/>
                <w:bCs/>
                <w:u w:val="single"/>
                <w:lang w:val="el-GR"/>
              </w:rPr>
            </w:pPr>
          </w:p>
        </w:tc>
        <w:tc>
          <w:tcPr>
            <w:tcW w:w="1559" w:type="dxa"/>
            <w:shd w:val="clear" w:color="auto" w:fill="auto"/>
          </w:tcPr>
          <w:p w14:paraId="03EE55C8" w14:textId="77777777" w:rsidR="00E41D21" w:rsidRPr="00DC7654" w:rsidRDefault="00E41D21" w:rsidP="00AD5A32">
            <w:pPr>
              <w:tabs>
                <w:tab w:val="left" w:pos="284"/>
                <w:tab w:val="left" w:pos="680"/>
              </w:tabs>
              <w:spacing w:line="276" w:lineRule="auto"/>
              <w:jc w:val="right"/>
              <w:rPr>
                <w:rFonts w:ascii="Arial" w:hAnsi="Arial" w:cs="Arial"/>
                <w:bCs/>
                <w:u w:val="single"/>
                <w:lang w:val="el-GR"/>
              </w:rPr>
            </w:pPr>
          </w:p>
        </w:tc>
        <w:tc>
          <w:tcPr>
            <w:tcW w:w="1721" w:type="dxa"/>
            <w:shd w:val="clear" w:color="auto" w:fill="auto"/>
          </w:tcPr>
          <w:p w14:paraId="695D89D5" w14:textId="77777777" w:rsidR="00E41D21" w:rsidRPr="00DC7654" w:rsidRDefault="00E41D21" w:rsidP="00AD5A32">
            <w:pPr>
              <w:tabs>
                <w:tab w:val="left" w:pos="284"/>
                <w:tab w:val="left" w:pos="680"/>
              </w:tabs>
              <w:spacing w:line="276" w:lineRule="auto"/>
              <w:jc w:val="right"/>
              <w:rPr>
                <w:rFonts w:ascii="Arial" w:hAnsi="Arial" w:cs="Arial"/>
                <w:bCs/>
                <w:u w:val="single"/>
                <w:lang w:val="el-GR"/>
              </w:rPr>
            </w:pPr>
          </w:p>
        </w:tc>
      </w:tr>
      <w:tr w:rsidR="00E41D21" w:rsidRPr="00DC7654" w14:paraId="3BBA69C5" w14:textId="77777777" w:rsidTr="00E41D21">
        <w:trPr>
          <w:trHeight w:val="20"/>
          <w:jc w:val="center"/>
        </w:trPr>
        <w:tc>
          <w:tcPr>
            <w:tcW w:w="5834" w:type="dxa"/>
            <w:gridSpan w:val="2"/>
            <w:shd w:val="clear" w:color="auto" w:fill="auto"/>
          </w:tcPr>
          <w:p w14:paraId="23BE4362" w14:textId="77777777" w:rsidR="00E41D21" w:rsidRPr="00DC7654" w:rsidRDefault="00E41D21" w:rsidP="00AD5A32">
            <w:pPr>
              <w:tabs>
                <w:tab w:val="left" w:pos="284"/>
                <w:tab w:val="left" w:pos="680"/>
              </w:tabs>
              <w:spacing w:line="276" w:lineRule="auto"/>
              <w:rPr>
                <w:rFonts w:ascii="Arial" w:hAnsi="Arial" w:cs="Arial"/>
                <w:bCs/>
                <w:lang w:val="el-GR"/>
              </w:rPr>
            </w:pPr>
            <w:r w:rsidRPr="00DC7654">
              <w:rPr>
                <w:rFonts w:ascii="Arial" w:hAnsi="Arial" w:cs="Arial"/>
                <w:bCs/>
                <w:lang w:val="el-GR"/>
              </w:rPr>
              <w:t>ΕΠΕΝΔΥΣΕΙΣ</w:t>
            </w:r>
          </w:p>
        </w:tc>
        <w:tc>
          <w:tcPr>
            <w:tcW w:w="284" w:type="dxa"/>
            <w:tcBorders>
              <w:left w:val="single" w:sz="4" w:space="0" w:color="4F81BD"/>
            </w:tcBorders>
            <w:shd w:val="clear" w:color="auto" w:fill="auto"/>
          </w:tcPr>
          <w:p w14:paraId="552BC457"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0B183139" w14:textId="77777777" w:rsidR="00E41D21" w:rsidRPr="00DC7654" w:rsidRDefault="00E41D21" w:rsidP="00AD5A32">
            <w:pPr>
              <w:spacing w:line="276" w:lineRule="auto"/>
              <w:jc w:val="right"/>
              <w:rPr>
                <w:rFonts w:ascii="Arial" w:hAnsi="Arial" w:cs="Arial"/>
                <w:lang w:val="el-GR" w:eastAsia="el-GR"/>
              </w:rPr>
            </w:pPr>
          </w:p>
        </w:tc>
        <w:tc>
          <w:tcPr>
            <w:tcW w:w="1721" w:type="dxa"/>
            <w:tcBorders>
              <w:top w:val="nil"/>
              <w:left w:val="nil"/>
              <w:bottom w:val="nil"/>
              <w:right w:val="nil"/>
            </w:tcBorders>
            <w:shd w:val="clear" w:color="auto" w:fill="auto"/>
          </w:tcPr>
          <w:p w14:paraId="3A251599" w14:textId="77777777" w:rsidR="00E41D21" w:rsidRPr="00DC7654" w:rsidRDefault="00E41D21" w:rsidP="00AD5A32">
            <w:pPr>
              <w:jc w:val="right"/>
              <w:rPr>
                <w:rFonts w:ascii="Arial" w:eastAsia="Times New Roman" w:hAnsi="Arial" w:cs="Arial"/>
                <w:lang w:val="el-GR" w:eastAsia="el-GR"/>
              </w:rPr>
            </w:pPr>
            <w:r w:rsidRPr="00DC7654">
              <w:rPr>
                <w:rFonts w:ascii="Arial" w:hAnsi="Arial" w:cs="Arial"/>
              </w:rPr>
              <w:t>17.100</w:t>
            </w:r>
          </w:p>
        </w:tc>
      </w:tr>
      <w:tr w:rsidR="00E41D21" w:rsidRPr="00DC7654" w14:paraId="787D0F58" w14:textId="77777777" w:rsidTr="00E41D21">
        <w:trPr>
          <w:trHeight w:val="20"/>
          <w:jc w:val="center"/>
        </w:trPr>
        <w:tc>
          <w:tcPr>
            <w:tcW w:w="5834" w:type="dxa"/>
            <w:gridSpan w:val="2"/>
            <w:shd w:val="clear" w:color="auto" w:fill="auto"/>
          </w:tcPr>
          <w:p w14:paraId="79788693" w14:textId="77777777" w:rsidR="00E41D21" w:rsidRPr="00DC7654" w:rsidRDefault="00E41D21" w:rsidP="00AD5A32">
            <w:pPr>
              <w:tabs>
                <w:tab w:val="left" w:pos="284"/>
                <w:tab w:val="left" w:pos="680"/>
              </w:tabs>
              <w:spacing w:line="276" w:lineRule="auto"/>
              <w:rPr>
                <w:rFonts w:ascii="Arial" w:hAnsi="Arial" w:cs="Arial"/>
                <w:bCs/>
                <w:lang w:val="el-GR"/>
              </w:rPr>
            </w:pPr>
            <w:r w:rsidRPr="00DC7654">
              <w:rPr>
                <w:rFonts w:ascii="Arial" w:hAnsi="Arial" w:cs="Arial"/>
                <w:bCs/>
                <w:lang w:val="el-GR"/>
              </w:rPr>
              <w:t>ΠΑΓΙΟ ΕΝΕΡΓΗΤΙΚΟ</w:t>
            </w:r>
          </w:p>
        </w:tc>
        <w:tc>
          <w:tcPr>
            <w:tcW w:w="284" w:type="dxa"/>
            <w:tcBorders>
              <w:left w:val="single" w:sz="4" w:space="0" w:color="4F81BD"/>
            </w:tcBorders>
            <w:shd w:val="clear" w:color="auto" w:fill="auto"/>
          </w:tcPr>
          <w:p w14:paraId="1FCFB7B4"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7EC7496E" w14:textId="77777777" w:rsidR="00E41D21" w:rsidRPr="00DC7654" w:rsidRDefault="00E41D21" w:rsidP="00AD5A32">
            <w:pPr>
              <w:spacing w:line="276" w:lineRule="auto"/>
              <w:jc w:val="right"/>
              <w:rPr>
                <w:rFonts w:ascii="Arial" w:hAnsi="Arial" w:cs="Arial"/>
              </w:rPr>
            </w:pPr>
          </w:p>
        </w:tc>
        <w:tc>
          <w:tcPr>
            <w:tcW w:w="1721" w:type="dxa"/>
            <w:tcBorders>
              <w:top w:val="nil"/>
              <w:left w:val="nil"/>
              <w:bottom w:val="nil"/>
              <w:right w:val="nil"/>
            </w:tcBorders>
            <w:shd w:val="clear" w:color="auto" w:fill="auto"/>
          </w:tcPr>
          <w:p w14:paraId="3E590762" w14:textId="77777777" w:rsidR="00E41D21" w:rsidRPr="00DC7654" w:rsidRDefault="00E41D21" w:rsidP="00AD5A32">
            <w:pPr>
              <w:jc w:val="right"/>
              <w:rPr>
                <w:rFonts w:ascii="Arial" w:hAnsi="Arial" w:cs="Arial"/>
              </w:rPr>
            </w:pPr>
            <w:r w:rsidRPr="00DC7654">
              <w:rPr>
                <w:rFonts w:ascii="Arial" w:hAnsi="Arial" w:cs="Arial"/>
              </w:rPr>
              <w:t>219.966.089</w:t>
            </w:r>
          </w:p>
        </w:tc>
      </w:tr>
      <w:tr w:rsidR="00E41D21" w:rsidRPr="00DC7654" w14:paraId="13B10226" w14:textId="77777777" w:rsidTr="00E41D21">
        <w:trPr>
          <w:trHeight w:val="20"/>
          <w:jc w:val="center"/>
        </w:trPr>
        <w:tc>
          <w:tcPr>
            <w:tcW w:w="5834" w:type="dxa"/>
            <w:gridSpan w:val="2"/>
            <w:shd w:val="clear" w:color="auto" w:fill="auto"/>
          </w:tcPr>
          <w:p w14:paraId="70C28D84" w14:textId="77777777" w:rsidR="00E41D21" w:rsidRPr="00DC7654" w:rsidRDefault="00E41D21" w:rsidP="00AD5A32">
            <w:pPr>
              <w:tabs>
                <w:tab w:val="left" w:pos="284"/>
                <w:tab w:val="left" w:pos="680"/>
              </w:tabs>
              <w:spacing w:line="276" w:lineRule="auto"/>
              <w:rPr>
                <w:rFonts w:ascii="Arial" w:hAnsi="Arial" w:cs="Arial"/>
                <w:bCs/>
                <w:lang w:val="el-GR"/>
              </w:rPr>
            </w:pPr>
            <w:r w:rsidRPr="00DC7654">
              <w:rPr>
                <w:rFonts w:ascii="Arial" w:hAnsi="Arial" w:cs="Arial"/>
                <w:bCs/>
                <w:lang w:val="el-GR"/>
              </w:rPr>
              <w:t>ΚΥΚΛΟΦΟΡΟΥΝ ΕΝΕΡΓΗΤΙΚΟ</w:t>
            </w:r>
          </w:p>
        </w:tc>
        <w:tc>
          <w:tcPr>
            <w:tcW w:w="284" w:type="dxa"/>
            <w:tcBorders>
              <w:left w:val="single" w:sz="4" w:space="0" w:color="4F81BD"/>
            </w:tcBorders>
            <w:shd w:val="clear" w:color="auto" w:fill="auto"/>
          </w:tcPr>
          <w:p w14:paraId="72BBE62E"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2D7A5BD6" w14:textId="77777777" w:rsidR="00E41D21" w:rsidRPr="00DC7654" w:rsidRDefault="00E41D21" w:rsidP="00AD5A32">
            <w:pPr>
              <w:jc w:val="right"/>
              <w:rPr>
                <w:rFonts w:ascii="Arial" w:eastAsia="Times New Roman" w:hAnsi="Arial" w:cs="Arial"/>
                <w:lang w:val="el-GR" w:eastAsia="el-GR"/>
              </w:rPr>
            </w:pPr>
            <w:r w:rsidRPr="00DC7654">
              <w:rPr>
                <w:rFonts w:ascii="Arial" w:hAnsi="Arial" w:cs="Arial"/>
              </w:rPr>
              <w:t>53.51</w:t>
            </w:r>
            <w:r w:rsidR="00FB400A" w:rsidRPr="00DC7654">
              <w:rPr>
                <w:rFonts w:ascii="Arial" w:hAnsi="Arial" w:cs="Arial"/>
                <w:lang w:val="el-GR"/>
              </w:rPr>
              <w:t>9</w:t>
            </w:r>
            <w:r w:rsidRPr="00DC7654">
              <w:rPr>
                <w:rFonts w:ascii="Arial" w:hAnsi="Arial" w:cs="Arial"/>
              </w:rPr>
              <w:t>.</w:t>
            </w:r>
            <w:r w:rsidR="00FB400A" w:rsidRPr="00DC7654">
              <w:rPr>
                <w:rFonts w:ascii="Arial" w:hAnsi="Arial" w:cs="Arial"/>
                <w:lang w:val="el-GR"/>
              </w:rPr>
              <w:t>927</w:t>
            </w:r>
          </w:p>
        </w:tc>
        <w:tc>
          <w:tcPr>
            <w:tcW w:w="1721" w:type="dxa"/>
            <w:tcBorders>
              <w:top w:val="nil"/>
              <w:left w:val="nil"/>
              <w:bottom w:val="nil"/>
              <w:right w:val="nil"/>
            </w:tcBorders>
            <w:shd w:val="clear" w:color="auto" w:fill="auto"/>
          </w:tcPr>
          <w:p w14:paraId="4A21F496" w14:textId="77777777" w:rsidR="00E41D21" w:rsidRPr="00DC7654" w:rsidRDefault="00E41D21" w:rsidP="00AD5A32">
            <w:pPr>
              <w:spacing w:line="276" w:lineRule="auto"/>
              <w:jc w:val="right"/>
              <w:rPr>
                <w:rFonts w:ascii="Arial" w:hAnsi="Arial" w:cs="Arial"/>
                <w:lang w:val="el-GR"/>
              </w:rPr>
            </w:pPr>
          </w:p>
        </w:tc>
      </w:tr>
      <w:tr w:rsidR="00E41D21" w:rsidRPr="00DC7654" w14:paraId="79AA8470" w14:textId="77777777" w:rsidTr="00E41D21">
        <w:trPr>
          <w:trHeight w:val="20"/>
          <w:jc w:val="center"/>
        </w:trPr>
        <w:tc>
          <w:tcPr>
            <w:tcW w:w="5834" w:type="dxa"/>
            <w:gridSpan w:val="2"/>
            <w:shd w:val="clear" w:color="auto" w:fill="auto"/>
          </w:tcPr>
          <w:p w14:paraId="08AC359D" w14:textId="77777777" w:rsidR="00E41D21" w:rsidRPr="00DC7654" w:rsidRDefault="00E41D21" w:rsidP="00AD5A32">
            <w:pPr>
              <w:tabs>
                <w:tab w:val="left" w:pos="284"/>
                <w:tab w:val="left" w:pos="680"/>
              </w:tabs>
              <w:spacing w:line="276" w:lineRule="auto"/>
              <w:rPr>
                <w:rFonts w:ascii="Arial" w:hAnsi="Arial" w:cs="Arial"/>
                <w:bCs/>
                <w:lang w:val="el-GR"/>
              </w:rPr>
            </w:pPr>
            <w:r w:rsidRPr="00DC7654">
              <w:rPr>
                <w:rFonts w:ascii="Arial" w:hAnsi="Arial" w:cs="Arial"/>
                <w:bCs/>
                <w:lang w:val="el-GR"/>
              </w:rPr>
              <w:t>ΤΡΕΧΟΥΣΕΣ ΥΠΟΧΡΕΩΣΕΙΣ</w:t>
            </w:r>
          </w:p>
        </w:tc>
        <w:tc>
          <w:tcPr>
            <w:tcW w:w="284" w:type="dxa"/>
            <w:tcBorders>
              <w:left w:val="single" w:sz="4" w:space="0" w:color="4F81BD"/>
            </w:tcBorders>
            <w:shd w:val="clear" w:color="auto" w:fill="auto"/>
          </w:tcPr>
          <w:p w14:paraId="5191784A"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54C087D2" w14:textId="77777777" w:rsidR="00E41D21" w:rsidRPr="00DC7654" w:rsidRDefault="00E41D21" w:rsidP="00AD5A32">
            <w:pPr>
              <w:jc w:val="right"/>
              <w:rPr>
                <w:rFonts w:ascii="Arial" w:hAnsi="Arial" w:cs="Arial"/>
                <w:lang w:val="el-GR"/>
              </w:rPr>
            </w:pPr>
            <w:r w:rsidRPr="00DC7654">
              <w:rPr>
                <w:rFonts w:ascii="Arial" w:hAnsi="Arial" w:cs="Arial"/>
                <w:lang w:val="el-GR"/>
              </w:rPr>
              <w:t>(</w:t>
            </w:r>
            <w:r w:rsidR="00FB400A" w:rsidRPr="00DC7654">
              <w:rPr>
                <w:rFonts w:ascii="Arial" w:hAnsi="Arial" w:cs="Arial"/>
                <w:lang w:val="el-GR"/>
              </w:rPr>
              <w:t>8</w:t>
            </w:r>
            <w:r w:rsidRPr="00DC7654">
              <w:rPr>
                <w:rFonts w:ascii="Arial" w:hAnsi="Arial" w:cs="Arial"/>
              </w:rPr>
              <w:t>.</w:t>
            </w:r>
            <w:r w:rsidR="00FB400A" w:rsidRPr="00DC7654">
              <w:rPr>
                <w:rFonts w:ascii="Arial" w:hAnsi="Arial" w:cs="Arial"/>
                <w:lang w:val="el-GR"/>
              </w:rPr>
              <w:t>041</w:t>
            </w:r>
            <w:r w:rsidRPr="00DC7654">
              <w:rPr>
                <w:rFonts w:ascii="Arial" w:hAnsi="Arial" w:cs="Arial"/>
              </w:rPr>
              <w:t>.</w:t>
            </w:r>
            <w:r w:rsidR="00FB400A" w:rsidRPr="00DC7654">
              <w:rPr>
                <w:rFonts w:ascii="Arial" w:hAnsi="Arial" w:cs="Arial"/>
                <w:lang w:val="el-GR"/>
              </w:rPr>
              <w:t>119</w:t>
            </w:r>
            <w:r w:rsidRPr="00DC7654">
              <w:rPr>
                <w:rFonts w:ascii="Arial" w:hAnsi="Arial" w:cs="Arial"/>
                <w:lang w:val="el-GR"/>
              </w:rPr>
              <w:t>)</w:t>
            </w:r>
          </w:p>
        </w:tc>
        <w:tc>
          <w:tcPr>
            <w:tcW w:w="1721" w:type="dxa"/>
            <w:tcBorders>
              <w:top w:val="nil"/>
              <w:left w:val="nil"/>
              <w:bottom w:val="nil"/>
              <w:right w:val="nil"/>
            </w:tcBorders>
            <w:shd w:val="clear" w:color="auto" w:fill="auto"/>
          </w:tcPr>
          <w:p w14:paraId="7927746D" w14:textId="77777777" w:rsidR="00E41D21" w:rsidRPr="00DC7654" w:rsidRDefault="00E41D21" w:rsidP="00AD5A32">
            <w:pPr>
              <w:spacing w:line="276" w:lineRule="auto"/>
              <w:jc w:val="right"/>
              <w:rPr>
                <w:rFonts w:ascii="Arial" w:hAnsi="Arial" w:cs="Arial"/>
                <w:lang w:val="el-GR"/>
              </w:rPr>
            </w:pPr>
          </w:p>
        </w:tc>
      </w:tr>
      <w:tr w:rsidR="00E41D21" w:rsidRPr="00DC7654" w14:paraId="3A9D8814" w14:textId="77777777" w:rsidTr="00E41D21">
        <w:trPr>
          <w:trHeight w:val="20"/>
          <w:jc w:val="center"/>
        </w:trPr>
        <w:tc>
          <w:tcPr>
            <w:tcW w:w="5834" w:type="dxa"/>
            <w:gridSpan w:val="2"/>
            <w:shd w:val="clear" w:color="auto" w:fill="auto"/>
          </w:tcPr>
          <w:p w14:paraId="1DA7ACDC" w14:textId="77777777" w:rsidR="00E41D21" w:rsidRPr="00DC7654" w:rsidRDefault="00E41D21" w:rsidP="00AD5A32">
            <w:pPr>
              <w:tabs>
                <w:tab w:val="left" w:pos="284"/>
                <w:tab w:val="left" w:pos="680"/>
              </w:tabs>
              <w:spacing w:line="276" w:lineRule="auto"/>
              <w:rPr>
                <w:rFonts w:ascii="Arial" w:hAnsi="Arial" w:cs="Arial"/>
                <w:bCs/>
                <w:lang w:val="el-GR"/>
              </w:rPr>
            </w:pPr>
            <w:r w:rsidRPr="00DC7654">
              <w:rPr>
                <w:rFonts w:ascii="Arial" w:hAnsi="Arial" w:cs="Arial"/>
                <w:bCs/>
                <w:lang w:val="el-GR"/>
              </w:rPr>
              <w:t>ΚΑΘΑΡΟ ΚΥΚΛΟΦΟΡΟΥΝ ΕΝΕΡΓΗΤΙΚΟ</w:t>
            </w:r>
          </w:p>
        </w:tc>
        <w:tc>
          <w:tcPr>
            <w:tcW w:w="284" w:type="dxa"/>
            <w:tcBorders>
              <w:left w:val="single" w:sz="4" w:space="0" w:color="4F81BD"/>
            </w:tcBorders>
            <w:shd w:val="clear" w:color="auto" w:fill="auto"/>
          </w:tcPr>
          <w:p w14:paraId="449F2440"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283E8B29" w14:textId="77777777" w:rsidR="00E41D21" w:rsidRPr="00DC7654" w:rsidRDefault="00E41D21" w:rsidP="00AD5A32">
            <w:pPr>
              <w:spacing w:line="276" w:lineRule="auto"/>
              <w:jc w:val="right"/>
              <w:rPr>
                <w:rFonts w:ascii="Arial" w:hAnsi="Arial" w:cs="Arial"/>
                <w:lang w:val="el-GR"/>
              </w:rPr>
            </w:pPr>
          </w:p>
        </w:tc>
        <w:tc>
          <w:tcPr>
            <w:tcW w:w="1721" w:type="dxa"/>
            <w:tcBorders>
              <w:top w:val="nil"/>
              <w:left w:val="nil"/>
              <w:bottom w:val="nil"/>
              <w:right w:val="nil"/>
            </w:tcBorders>
            <w:shd w:val="clear" w:color="auto" w:fill="auto"/>
          </w:tcPr>
          <w:p w14:paraId="026D6A8E" w14:textId="77777777" w:rsidR="00E41D21" w:rsidRPr="00DC7654" w:rsidRDefault="00E41D21" w:rsidP="00AD5A32">
            <w:pPr>
              <w:spacing w:line="276" w:lineRule="auto"/>
              <w:jc w:val="right"/>
              <w:rPr>
                <w:rFonts w:ascii="Arial" w:hAnsi="Arial" w:cs="Arial"/>
                <w:lang w:val="el-GR"/>
              </w:rPr>
            </w:pPr>
            <w:r w:rsidRPr="00DC7654">
              <w:rPr>
                <w:rFonts w:ascii="Arial" w:hAnsi="Arial" w:cs="Arial"/>
                <w:bCs/>
                <w:lang w:val="el-GR"/>
              </w:rPr>
              <w:t>45.</w:t>
            </w:r>
            <w:r w:rsidR="00FB400A" w:rsidRPr="00DC7654">
              <w:rPr>
                <w:rFonts w:ascii="Arial" w:hAnsi="Arial" w:cs="Arial"/>
                <w:bCs/>
                <w:lang w:val="el-GR"/>
              </w:rPr>
              <w:t>478</w:t>
            </w:r>
            <w:r w:rsidRPr="00DC7654">
              <w:rPr>
                <w:rFonts w:ascii="Arial" w:hAnsi="Arial" w:cs="Arial"/>
                <w:bCs/>
                <w:lang w:val="el-GR"/>
              </w:rPr>
              <w:t>.</w:t>
            </w:r>
            <w:r w:rsidR="00FB400A" w:rsidRPr="00DC7654">
              <w:rPr>
                <w:rFonts w:ascii="Arial" w:hAnsi="Arial" w:cs="Arial"/>
                <w:bCs/>
                <w:lang w:val="el-GR"/>
              </w:rPr>
              <w:t>808</w:t>
            </w:r>
          </w:p>
        </w:tc>
      </w:tr>
      <w:tr w:rsidR="00E41D21" w:rsidRPr="00DC7654" w14:paraId="611D1650" w14:textId="77777777" w:rsidTr="00E41D21">
        <w:trPr>
          <w:trHeight w:val="124"/>
          <w:jc w:val="center"/>
        </w:trPr>
        <w:tc>
          <w:tcPr>
            <w:tcW w:w="5834" w:type="dxa"/>
            <w:gridSpan w:val="2"/>
            <w:shd w:val="clear" w:color="auto" w:fill="auto"/>
          </w:tcPr>
          <w:p w14:paraId="487A2D7A"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284" w:type="dxa"/>
            <w:tcBorders>
              <w:left w:val="single" w:sz="4" w:space="0" w:color="4F81BD"/>
            </w:tcBorders>
            <w:shd w:val="clear" w:color="auto" w:fill="auto"/>
          </w:tcPr>
          <w:p w14:paraId="122F735F" w14:textId="77777777" w:rsidR="00E41D21" w:rsidRPr="00DC7654" w:rsidRDefault="00E41D21" w:rsidP="00AD5A32">
            <w:pPr>
              <w:tabs>
                <w:tab w:val="left" w:pos="284"/>
                <w:tab w:val="left" w:pos="680"/>
              </w:tabs>
              <w:spacing w:line="276" w:lineRule="auto"/>
              <w:rPr>
                <w:rFonts w:ascii="Arial" w:hAnsi="Arial" w:cs="Arial"/>
                <w:bCs/>
                <w:u w:val="single"/>
                <w:lang w:val="el-GR"/>
              </w:rPr>
            </w:pPr>
          </w:p>
        </w:tc>
        <w:tc>
          <w:tcPr>
            <w:tcW w:w="1559" w:type="dxa"/>
            <w:shd w:val="clear" w:color="auto" w:fill="auto"/>
          </w:tcPr>
          <w:p w14:paraId="4169B304" w14:textId="77777777" w:rsidR="00E41D21" w:rsidRPr="00DC7654" w:rsidRDefault="00E41D21" w:rsidP="00AD5A32">
            <w:pPr>
              <w:tabs>
                <w:tab w:val="left" w:pos="284"/>
                <w:tab w:val="left" w:pos="680"/>
              </w:tabs>
              <w:spacing w:line="276" w:lineRule="auto"/>
              <w:jc w:val="right"/>
              <w:rPr>
                <w:rFonts w:ascii="Arial" w:hAnsi="Arial" w:cs="Arial"/>
                <w:bCs/>
                <w:lang w:val="el-GR"/>
              </w:rPr>
            </w:pPr>
          </w:p>
        </w:tc>
        <w:tc>
          <w:tcPr>
            <w:tcW w:w="1721" w:type="dxa"/>
            <w:tcBorders>
              <w:top w:val="single" w:sz="4" w:space="0" w:color="auto"/>
              <w:left w:val="nil"/>
              <w:bottom w:val="double" w:sz="6" w:space="0" w:color="auto"/>
              <w:right w:val="nil"/>
            </w:tcBorders>
            <w:shd w:val="clear" w:color="auto" w:fill="auto"/>
          </w:tcPr>
          <w:p w14:paraId="0F058071" w14:textId="77777777" w:rsidR="00E41D21" w:rsidRPr="00DC7654" w:rsidRDefault="00E41D21" w:rsidP="00AD5A32">
            <w:pPr>
              <w:jc w:val="right"/>
              <w:rPr>
                <w:rFonts w:ascii="Arial" w:eastAsia="Times New Roman" w:hAnsi="Arial" w:cs="Arial"/>
                <w:bCs/>
                <w:lang w:val="el-GR" w:eastAsia="el-GR"/>
              </w:rPr>
            </w:pPr>
            <w:r w:rsidRPr="00DC7654">
              <w:rPr>
                <w:rFonts w:ascii="Arial" w:hAnsi="Arial" w:cs="Arial"/>
                <w:bCs/>
              </w:rPr>
              <w:t>265.</w:t>
            </w:r>
            <w:r w:rsidR="00FB400A" w:rsidRPr="00DC7654">
              <w:rPr>
                <w:rFonts w:ascii="Arial" w:hAnsi="Arial" w:cs="Arial"/>
                <w:bCs/>
                <w:lang w:val="el-GR"/>
              </w:rPr>
              <w:t>461</w:t>
            </w:r>
            <w:r w:rsidRPr="00DC7654">
              <w:rPr>
                <w:rFonts w:ascii="Arial" w:hAnsi="Arial" w:cs="Arial"/>
                <w:bCs/>
              </w:rPr>
              <w:t>.</w:t>
            </w:r>
            <w:r w:rsidR="00FB400A" w:rsidRPr="00DC7654">
              <w:rPr>
                <w:rFonts w:ascii="Arial" w:hAnsi="Arial" w:cs="Arial"/>
                <w:bCs/>
                <w:lang w:val="el-GR"/>
              </w:rPr>
              <w:t>997</w:t>
            </w:r>
          </w:p>
        </w:tc>
      </w:tr>
      <w:tr w:rsidR="00E41D21" w:rsidRPr="00DC7654" w14:paraId="5055763C" w14:textId="77777777" w:rsidTr="00E41D21">
        <w:trPr>
          <w:trHeight w:val="20"/>
          <w:jc w:val="center"/>
        </w:trPr>
        <w:tc>
          <w:tcPr>
            <w:tcW w:w="5834" w:type="dxa"/>
            <w:gridSpan w:val="2"/>
            <w:shd w:val="clear" w:color="auto" w:fill="auto"/>
          </w:tcPr>
          <w:p w14:paraId="33EDDBCC" w14:textId="77777777" w:rsidR="00E41D21" w:rsidRPr="00C75F71" w:rsidRDefault="00E41D21" w:rsidP="00AD5A32">
            <w:pPr>
              <w:tabs>
                <w:tab w:val="left" w:pos="284"/>
                <w:tab w:val="left" w:pos="680"/>
              </w:tabs>
              <w:spacing w:line="276" w:lineRule="auto"/>
              <w:rPr>
                <w:rFonts w:ascii="Arial" w:hAnsi="Arial" w:cs="Arial"/>
                <w:bCs/>
                <w:sz w:val="16"/>
                <w:szCs w:val="16"/>
                <w:lang w:val="el-GR"/>
              </w:rPr>
            </w:pPr>
          </w:p>
        </w:tc>
        <w:tc>
          <w:tcPr>
            <w:tcW w:w="284" w:type="dxa"/>
            <w:tcBorders>
              <w:left w:val="single" w:sz="4" w:space="0" w:color="4F81BD"/>
            </w:tcBorders>
            <w:shd w:val="clear" w:color="auto" w:fill="auto"/>
          </w:tcPr>
          <w:p w14:paraId="4715E7B1" w14:textId="77777777" w:rsidR="00E41D21" w:rsidRPr="00C75F71" w:rsidRDefault="00E41D21" w:rsidP="00AD5A32">
            <w:pPr>
              <w:tabs>
                <w:tab w:val="left" w:pos="284"/>
                <w:tab w:val="left" w:pos="680"/>
              </w:tabs>
              <w:spacing w:line="276" w:lineRule="auto"/>
              <w:rPr>
                <w:rFonts w:ascii="Arial" w:hAnsi="Arial" w:cs="Arial"/>
                <w:bCs/>
                <w:sz w:val="16"/>
                <w:szCs w:val="16"/>
                <w:lang w:val="el-GR"/>
              </w:rPr>
            </w:pPr>
          </w:p>
        </w:tc>
        <w:tc>
          <w:tcPr>
            <w:tcW w:w="1559" w:type="dxa"/>
            <w:shd w:val="clear" w:color="auto" w:fill="auto"/>
          </w:tcPr>
          <w:p w14:paraId="2E664F30" w14:textId="77777777" w:rsidR="00E41D21" w:rsidRPr="00C75F71" w:rsidRDefault="00E41D21" w:rsidP="00AD5A32">
            <w:pPr>
              <w:tabs>
                <w:tab w:val="left" w:pos="284"/>
                <w:tab w:val="left" w:pos="680"/>
              </w:tabs>
              <w:spacing w:line="276" w:lineRule="auto"/>
              <w:jc w:val="right"/>
              <w:rPr>
                <w:rFonts w:ascii="Arial" w:hAnsi="Arial" w:cs="Arial"/>
                <w:bCs/>
                <w:sz w:val="16"/>
                <w:szCs w:val="16"/>
                <w:lang w:val="el-GR"/>
              </w:rPr>
            </w:pPr>
          </w:p>
        </w:tc>
        <w:tc>
          <w:tcPr>
            <w:tcW w:w="1721" w:type="dxa"/>
            <w:shd w:val="clear" w:color="auto" w:fill="auto"/>
          </w:tcPr>
          <w:p w14:paraId="25F8AEC5" w14:textId="77777777" w:rsidR="00E41D21" w:rsidRPr="00C75F71" w:rsidRDefault="00E41D21" w:rsidP="00AD5A32">
            <w:pPr>
              <w:tabs>
                <w:tab w:val="left" w:pos="284"/>
                <w:tab w:val="left" w:pos="680"/>
              </w:tabs>
              <w:spacing w:line="276" w:lineRule="auto"/>
              <w:jc w:val="right"/>
              <w:rPr>
                <w:rFonts w:ascii="Arial" w:hAnsi="Arial" w:cs="Arial"/>
                <w:bCs/>
                <w:sz w:val="16"/>
                <w:szCs w:val="16"/>
                <w:lang w:val="el-GR"/>
              </w:rPr>
            </w:pPr>
          </w:p>
        </w:tc>
      </w:tr>
      <w:tr w:rsidR="00E41D21" w:rsidRPr="00DC7654" w14:paraId="53195719" w14:textId="77777777" w:rsidTr="00E41D21">
        <w:trPr>
          <w:trHeight w:val="20"/>
          <w:jc w:val="center"/>
        </w:trPr>
        <w:tc>
          <w:tcPr>
            <w:tcW w:w="5834" w:type="dxa"/>
            <w:gridSpan w:val="2"/>
            <w:shd w:val="clear" w:color="auto" w:fill="auto"/>
          </w:tcPr>
          <w:p w14:paraId="79A5BE40" w14:textId="77777777" w:rsidR="00E41D21" w:rsidRPr="00DC7654" w:rsidRDefault="00E41D21" w:rsidP="00AD5A32">
            <w:pPr>
              <w:pStyle w:val="Heading3"/>
              <w:tabs>
                <w:tab w:val="left" w:pos="284"/>
                <w:tab w:val="left" w:pos="680"/>
              </w:tabs>
              <w:spacing w:line="276" w:lineRule="auto"/>
              <w:jc w:val="left"/>
              <w:rPr>
                <w:rFonts w:cs="Arial"/>
                <w:b w:val="0"/>
                <w:sz w:val="24"/>
                <w:lang w:val="el-GR" w:eastAsia="en-US"/>
              </w:rPr>
            </w:pPr>
            <w:r w:rsidRPr="00DC7654">
              <w:rPr>
                <w:rFonts w:cs="Arial"/>
                <w:b w:val="0"/>
                <w:sz w:val="24"/>
                <w:lang w:val="el-GR" w:eastAsia="en-US"/>
              </w:rPr>
              <w:t>ΠΑΘΗΤΙΚΟ</w:t>
            </w:r>
          </w:p>
        </w:tc>
        <w:tc>
          <w:tcPr>
            <w:tcW w:w="284" w:type="dxa"/>
            <w:tcBorders>
              <w:left w:val="single" w:sz="4" w:space="0" w:color="4F81BD"/>
            </w:tcBorders>
            <w:shd w:val="clear" w:color="auto" w:fill="auto"/>
          </w:tcPr>
          <w:p w14:paraId="66809103"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1559" w:type="dxa"/>
            <w:shd w:val="clear" w:color="auto" w:fill="auto"/>
          </w:tcPr>
          <w:p w14:paraId="6D48125A" w14:textId="77777777" w:rsidR="00E41D21" w:rsidRPr="00DC7654" w:rsidRDefault="00E41D21" w:rsidP="00AD5A32">
            <w:pPr>
              <w:tabs>
                <w:tab w:val="left" w:pos="284"/>
                <w:tab w:val="left" w:pos="680"/>
              </w:tabs>
              <w:spacing w:line="276" w:lineRule="auto"/>
              <w:jc w:val="right"/>
              <w:rPr>
                <w:rFonts w:ascii="Arial" w:hAnsi="Arial" w:cs="Arial"/>
                <w:bCs/>
                <w:lang w:val="el-GR"/>
              </w:rPr>
            </w:pPr>
          </w:p>
        </w:tc>
        <w:tc>
          <w:tcPr>
            <w:tcW w:w="1721" w:type="dxa"/>
            <w:shd w:val="clear" w:color="auto" w:fill="auto"/>
          </w:tcPr>
          <w:p w14:paraId="00F506FA" w14:textId="77777777" w:rsidR="00E41D21" w:rsidRPr="00DC7654" w:rsidRDefault="00E41D21" w:rsidP="00AD5A32">
            <w:pPr>
              <w:tabs>
                <w:tab w:val="left" w:pos="284"/>
                <w:tab w:val="left" w:pos="680"/>
              </w:tabs>
              <w:spacing w:line="276" w:lineRule="auto"/>
              <w:jc w:val="right"/>
              <w:rPr>
                <w:rFonts w:ascii="Arial" w:hAnsi="Arial" w:cs="Arial"/>
                <w:bCs/>
                <w:lang w:val="el-GR"/>
              </w:rPr>
            </w:pPr>
          </w:p>
        </w:tc>
      </w:tr>
      <w:tr w:rsidR="00E41D21" w:rsidRPr="00DC7654" w14:paraId="2A8A43E3" w14:textId="77777777" w:rsidTr="00E41D21">
        <w:trPr>
          <w:trHeight w:val="20"/>
          <w:jc w:val="center"/>
        </w:trPr>
        <w:tc>
          <w:tcPr>
            <w:tcW w:w="5834" w:type="dxa"/>
            <w:gridSpan w:val="2"/>
            <w:shd w:val="clear" w:color="auto" w:fill="auto"/>
          </w:tcPr>
          <w:p w14:paraId="0E2F2F5B" w14:textId="77777777" w:rsidR="00E41D21" w:rsidRPr="00DC7654" w:rsidRDefault="00E41D21" w:rsidP="00AD5A32">
            <w:pPr>
              <w:tabs>
                <w:tab w:val="left" w:pos="284"/>
                <w:tab w:val="left" w:pos="680"/>
              </w:tabs>
              <w:spacing w:line="276" w:lineRule="auto"/>
              <w:rPr>
                <w:rFonts w:ascii="Arial" w:hAnsi="Arial" w:cs="Arial"/>
                <w:bCs/>
                <w:lang w:val="el-GR"/>
              </w:rPr>
            </w:pPr>
            <w:r w:rsidRPr="00DC7654">
              <w:rPr>
                <w:rFonts w:ascii="Arial" w:hAnsi="Arial" w:cs="Arial"/>
                <w:bCs/>
                <w:lang w:val="el-GR"/>
              </w:rPr>
              <w:t>ΑΝΑΒΑΛΛΟΜΕΝΑ ΕΣΟΔΑ</w:t>
            </w:r>
          </w:p>
        </w:tc>
        <w:tc>
          <w:tcPr>
            <w:tcW w:w="284" w:type="dxa"/>
            <w:tcBorders>
              <w:left w:val="single" w:sz="4" w:space="0" w:color="4F81BD"/>
            </w:tcBorders>
            <w:shd w:val="clear" w:color="auto" w:fill="auto"/>
          </w:tcPr>
          <w:p w14:paraId="433869C2"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1559" w:type="dxa"/>
            <w:shd w:val="clear" w:color="auto" w:fill="auto"/>
          </w:tcPr>
          <w:p w14:paraId="663E1E0D" w14:textId="77777777" w:rsidR="00E41D21" w:rsidRPr="00DC7654" w:rsidRDefault="00E41D21" w:rsidP="00AD5A32">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7813CC1C" w14:textId="77777777" w:rsidR="00E41D21" w:rsidRPr="00DC7654" w:rsidRDefault="00E41D21" w:rsidP="00AD5A32">
            <w:pPr>
              <w:jc w:val="right"/>
              <w:rPr>
                <w:rFonts w:ascii="Arial" w:eastAsia="Times New Roman" w:hAnsi="Arial" w:cs="Arial"/>
                <w:lang w:val="el-GR" w:eastAsia="el-GR"/>
              </w:rPr>
            </w:pPr>
            <w:r w:rsidRPr="00DC7654">
              <w:rPr>
                <w:rFonts w:ascii="Arial" w:hAnsi="Arial" w:cs="Arial"/>
              </w:rPr>
              <w:t>240.115.214</w:t>
            </w:r>
          </w:p>
        </w:tc>
      </w:tr>
      <w:tr w:rsidR="00E41D21" w:rsidRPr="00DC7654" w14:paraId="64E94458" w14:textId="77777777" w:rsidTr="00E41D21">
        <w:trPr>
          <w:trHeight w:val="20"/>
          <w:jc w:val="center"/>
        </w:trPr>
        <w:tc>
          <w:tcPr>
            <w:tcW w:w="5834" w:type="dxa"/>
            <w:gridSpan w:val="2"/>
            <w:shd w:val="clear" w:color="auto" w:fill="auto"/>
          </w:tcPr>
          <w:p w14:paraId="155B1CBB" w14:textId="77777777" w:rsidR="00E41D21" w:rsidRPr="00DC7654" w:rsidRDefault="00E41D21" w:rsidP="00AD5A32">
            <w:pPr>
              <w:tabs>
                <w:tab w:val="left" w:pos="284"/>
                <w:tab w:val="left" w:pos="680"/>
              </w:tabs>
              <w:spacing w:line="276" w:lineRule="auto"/>
              <w:rPr>
                <w:rFonts w:ascii="Arial" w:hAnsi="Arial" w:cs="Arial"/>
                <w:bCs/>
                <w:lang w:val="el-GR"/>
              </w:rPr>
            </w:pPr>
            <w:r w:rsidRPr="00DC7654">
              <w:rPr>
                <w:rFonts w:ascii="Arial" w:hAnsi="Arial" w:cs="Arial"/>
                <w:bCs/>
                <w:lang w:val="el-GR"/>
              </w:rPr>
              <w:t>ΣΥΣΣΩΡΕΥΜΕΝΕΣ (ΖΗΜΙΕΣ)/ΚΕΡΔΗ</w:t>
            </w:r>
          </w:p>
        </w:tc>
        <w:tc>
          <w:tcPr>
            <w:tcW w:w="284" w:type="dxa"/>
            <w:tcBorders>
              <w:left w:val="single" w:sz="4" w:space="0" w:color="4F81BD"/>
            </w:tcBorders>
            <w:shd w:val="clear" w:color="auto" w:fill="auto"/>
          </w:tcPr>
          <w:p w14:paraId="6369ED6D"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1559" w:type="dxa"/>
            <w:shd w:val="clear" w:color="auto" w:fill="auto"/>
          </w:tcPr>
          <w:p w14:paraId="71C650FA" w14:textId="77777777" w:rsidR="00E41D21" w:rsidRPr="00DC7654" w:rsidRDefault="00E41D21" w:rsidP="00AD5A32">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601D739D" w14:textId="77777777" w:rsidR="00E41D21" w:rsidRPr="00DC7654" w:rsidRDefault="00E41D21" w:rsidP="00AD5A32">
            <w:pPr>
              <w:jc w:val="right"/>
              <w:rPr>
                <w:rFonts w:ascii="Arial" w:hAnsi="Arial" w:cs="Arial"/>
                <w:lang w:val="el-GR"/>
              </w:rPr>
            </w:pPr>
            <w:r w:rsidRPr="00DC7654">
              <w:rPr>
                <w:rFonts w:ascii="Arial" w:hAnsi="Arial" w:cs="Arial"/>
                <w:lang w:val="el-GR"/>
              </w:rPr>
              <w:t>(</w:t>
            </w:r>
            <w:r w:rsidR="00FB400A" w:rsidRPr="00DC7654">
              <w:rPr>
                <w:rFonts w:ascii="Arial" w:hAnsi="Arial" w:cs="Arial"/>
                <w:lang w:val="el-GR"/>
              </w:rPr>
              <w:t>90</w:t>
            </w:r>
            <w:r w:rsidRPr="00DC7654">
              <w:rPr>
                <w:rFonts w:ascii="Arial" w:hAnsi="Arial" w:cs="Arial"/>
              </w:rPr>
              <w:t>.3</w:t>
            </w:r>
            <w:r w:rsidR="00FB400A" w:rsidRPr="00DC7654">
              <w:rPr>
                <w:rFonts w:ascii="Arial" w:hAnsi="Arial" w:cs="Arial"/>
                <w:lang w:val="el-GR"/>
              </w:rPr>
              <w:t>02.912</w:t>
            </w:r>
            <w:r w:rsidRPr="00DC7654">
              <w:rPr>
                <w:rFonts w:ascii="Arial" w:hAnsi="Arial" w:cs="Arial"/>
                <w:lang w:val="el-GR"/>
              </w:rPr>
              <w:t>)</w:t>
            </w:r>
          </w:p>
        </w:tc>
      </w:tr>
      <w:tr w:rsidR="00E41D21" w:rsidRPr="00DC7654" w14:paraId="7489AFD3" w14:textId="77777777" w:rsidTr="00E41D21">
        <w:trPr>
          <w:trHeight w:val="20"/>
          <w:jc w:val="center"/>
        </w:trPr>
        <w:tc>
          <w:tcPr>
            <w:tcW w:w="5834" w:type="dxa"/>
            <w:gridSpan w:val="2"/>
            <w:shd w:val="clear" w:color="auto" w:fill="auto"/>
          </w:tcPr>
          <w:p w14:paraId="63EFDCE7" w14:textId="77777777" w:rsidR="00E41D21" w:rsidRPr="00DC7654" w:rsidRDefault="00E41D21" w:rsidP="00AD5A32">
            <w:pPr>
              <w:tabs>
                <w:tab w:val="left" w:pos="284"/>
                <w:tab w:val="left" w:pos="680"/>
              </w:tabs>
              <w:spacing w:line="276" w:lineRule="auto"/>
              <w:rPr>
                <w:rFonts w:ascii="Arial" w:hAnsi="Arial" w:cs="Arial"/>
                <w:bCs/>
                <w:lang w:val="el-GR"/>
              </w:rPr>
            </w:pPr>
            <w:r w:rsidRPr="00DC7654">
              <w:rPr>
                <w:rFonts w:ascii="Arial" w:hAnsi="Arial" w:cs="Arial"/>
                <w:bCs/>
                <w:lang w:val="el-GR"/>
              </w:rPr>
              <w:t>ΥΠΟΧΡΕΩΣΕΙΣ ΣΧΕΔΙΟΥ ΣΥΝΤΑΞΕΩΝ ΚΑΙ ΧΟΡΗΓΗΜΑΤΩΝ</w:t>
            </w:r>
          </w:p>
        </w:tc>
        <w:tc>
          <w:tcPr>
            <w:tcW w:w="284" w:type="dxa"/>
            <w:tcBorders>
              <w:left w:val="single" w:sz="4" w:space="0" w:color="4F81BD"/>
            </w:tcBorders>
            <w:shd w:val="clear" w:color="auto" w:fill="auto"/>
          </w:tcPr>
          <w:p w14:paraId="03FA6A34"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1559" w:type="dxa"/>
            <w:shd w:val="clear" w:color="auto" w:fill="auto"/>
          </w:tcPr>
          <w:p w14:paraId="38C91007" w14:textId="77777777" w:rsidR="00E41D21" w:rsidRPr="00DC7654" w:rsidRDefault="00E41D21" w:rsidP="00AD5A32">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1478ACCB" w14:textId="77777777" w:rsidR="00E41D21" w:rsidRPr="00DC7654" w:rsidRDefault="00E41D21" w:rsidP="00AD5A32">
            <w:pPr>
              <w:jc w:val="right"/>
              <w:rPr>
                <w:rFonts w:ascii="Arial" w:hAnsi="Arial" w:cs="Arial"/>
                <w:lang w:val="el-GR"/>
              </w:rPr>
            </w:pPr>
            <w:r w:rsidRPr="00DC7654">
              <w:rPr>
                <w:rFonts w:ascii="Arial" w:hAnsi="Arial" w:cs="Arial"/>
              </w:rPr>
              <w:t>11</w:t>
            </w:r>
            <w:r w:rsidR="00FB400A" w:rsidRPr="00DC7654">
              <w:rPr>
                <w:rFonts w:ascii="Arial" w:hAnsi="Arial" w:cs="Arial"/>
                <w:lang w:val="el-GR"/>
              </w:rPr>
              <w:t>5</w:t>
            </w:r>
            <w:r w:rsidRPr="00DC7654">
              <w:rPr>
                <w:rFonts w:ascii="Arial" w:hAnsi="Arial" w:cs="Arial"/>
              </w:rPr>
              <w:t>.</w:t>
            </w:r>
            <w:r w:rsidR="00FB400A" w:rsidRPr="00DC7654">
              <w:rPr>
                <w:rFonts w:ascii="Arial" w:hAnsi="Arial" w:cs="Arial"/>
                <w:lang w:val="el-GR"/>
              </w:rPr>
              <w:t>649</w:t>
            </w:r>
            <w:r w:rsidRPr="00DC7654">
              <w:rPr>
                <w:rFonts w:ascii="Arial" w:hAnsi="Arial" w:cs="Arial"/>
              </w:rPr>
              <w:t>.</w:t>
            </w:r>
            <w:r w:rsidR="00FB400A" w:rsidRPr="00DC7654">
              <w:rPr>
                <w:rFonts w:ascii="Arial" w:hAnsi="Arial" w:cs="Arial"/>
                <w:lang w:val="el-GR"/>
              </w:rPr>
              <w:t>695</w:t>
            </w:r>
          </w:p>
        </w:tc>
      </w:tr>
      <w:tr w:rsidR="00E41D21" w:rsidRPr="00DC7654" w14:paraId="11A2B440" w14:textId="77777777" w:rsidTr="00E41D21">
        <w:trPr>
          <w:trHeight w:val="20"/>
          <w:jc w:val="center"/>
        </w:trPr>
        <w:tc>
          <w:tcPr>
            <w:tcW w:w="5834" w:type="dxa"/>
            <w:gridSpan w:val="2"/>
            <w:shd w:val="clear" w:color="auto" w:fill="auto"/>
          </w:tcPr>
          <w:p w14:paraId="612B27D0"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284" w:type="dxa"/>
            <w:tcBorders>
              <w:left w:val="single" w:sz="4" w:space="0" w:color="4F81BD"/>
            </w:tcBorders>
            <w:shd w:val="clear" w:color="auto" w:fill="auto"/>
          </w:tcPr>
          <w:p w14:paraId="4FA341A2" w14:textId="77777777" w:rsidR="00E41D21" w:rsidRPr="00DC7654" w:rsidRDefault="00E41D21" w:rsidP="00AD5A32">
            <w:pPr>
              <w:tabs>
                <w:tab w:val="left" w:pos="284"/>
                <w:tab w:val="left" w:pos="680"/>
              </w:tabs>
              <w:spacing w:line="276" w:lineRule="auto"/>
              <w:rPr>
                <w:rFonts w:ascii="Arial" w:hAnsi="Arial" w:cs="Arial"/>
                <w:bCs/>
                <w:lang w:val="el-GR"/>
              </w:rPr>
            </w:pPr>
          </w:p>
        </w:tc>
        <w:tc>
          <w:tcPr>
            <w:tcW w:w="1559" w:type="dxa"/>
            <w:shd w:val="clear" w:color="auto" w:fill="auto"/>
          </w:tcPr>
          <w:p w14:paraId="4519D358" w14:textId="77777777" w:rsidR="00E41D21" w:rsidRPr="00DC7654" w:rsidRDefault="00E41D21" w:rsidP="00AD5A32">
            <w:pPr>
              <w:tabs>
                <w:tab w:val="left" w:pos="284"/>
                <w:tab w:val="left" w:pos="680"/>
              </w:tabs>
              <w:spacing w:line="276" w:lineRule="auto"/>
              <w:jc w:val="right"/>
              <w:rPr>
                <w:rFonts w:ascii="Arial" w:hAnsi="Arial" w:cs="Arial"/>
                <w:bCs/>
                <w:lang w:val="el-GR"/>
              </w:rPr>
            </w:pPr>
          </w:p>
        </w:tc>
        <w:tc>
          <w:tcPr>
            <w:tcW w:w="1721" w:type="dxa"/>
            <w:tcBorders>
              <w:top w:val="single" w:sz="4" w:space="0" w:color="auto"/>
              <w:left w:val="nil"/>
              <w:bottom w:val="double" w:sz="6" w:space="0" w:color="auto"/>
              <w:right w:val="nil"/>
            </w:tcBorders>
            <w:shd w:val="clear" w:color="auto" w:fill="auto"/>
          </w:tcPr>
          <w:p w14:paraId="0ACDBB9A" w14:textId="77777777" w:rsidR="00E41D21" w:rsidRPr="00DC7654" w:rsidRDefault="00E41D21" w:rsidP="00AD5A32">
            <w:pPr>
              <w:jc w:val="right"/>
              <w:rPr>
                <w:rFonts w:ascii="Arial" w:hAnsi="Arial" w:cs="Arial"/>
                <w:bCs/>
                <w:lang w:val="el-GR"/>
              </w:rPr>
            </w:pPr>
            <w:r w:rsidRPr="00DC7654">
              <w:rPr>
                <w:rFonts w:ascii="Arial" w:hAnsi="Arial" w:cs="Arial"/>
                <w:bCs/>
              </w:rPr>
              <w:t>265.</w:t>
            </w:r>
            <w:r w:rsidR="00FB400A" w:rsidRPr="00DC7654">
              <w:rPr>
                <w:rFonts w:ascii="Arial" w:hAnsi="Arial" w:cs="Arial"/>
                <w:bCs/>
                <w:lang w:val="el-GR"/>
              </w:rPr>
              <w:t>461</w:t>
            </w:r>
            <w:r w:rsidRPr="00DC7654">
              <w:rPr>
                <w:rFonts w:ascii="Arial" w:hAnsi="Arial" w:cs="Arial"/>
                <w:bCs/>
              </w:rPr>
              <w:t>.</w:t>
            </w:r>
            <w:r w:rsidR="00FB400A" w:rsidRPr="00DC7654">
              <w:rPr>
                <w:rFonts w:ascii="Arial" w:hAnsi="Arial" w:cs="Arial"/>
                <w:bCs/>
                <w:lang w:val="el-GR"/>
              </w:rPr>
              <w:t>997</w:t>
            </w:r>
          </w:p>
        </w:tc>
      </w:tr>
      <w:tr w:rsidR="00E41D21" w:rsidRPr="00DC7654" w14:paraId="07DD84D8" w14:textId="77777777" w:rsidTr="00E2350D">
        <w:tblPrEx>
          <w:tblLook w:val="04A0" w:firstRow="1" w:lastRow="0" w:firstColumn="1" w:lastColumn="0" w:noHBand="0" w:noVBand="1"/>
        </w:tblPrEx>
        <w:trPr>
          <w:trHeight w:val="20"/>
          <w:jc w:val="center"/>
        </w:trPr>
        <w:tc>
          <w:tcPr>
            <w:tcW w:w="9398" w:type="dxa"/>
            <w:gridSpan w:val="5"/>
            <w:shd w:val="clear" w:color="auto" w:fill="auto"/>
          </w:tcPr>
          <w:p w14:paraId="29E9C2A9" w14:textId="77777777" w:rsidR="00E41D21" w:rsidRPr="00DC7654" w:rsidRDefault="00E41D21" w:rsidP="00AD5A32">
            <w:pPr>
              <w:tabs>
                <w:tab w:val="left" w:pos="284"/>
                <w:tab w:val="left" w:pos="680"/>
              </w:tabs>
              <w:spacing w:line="276" w:lineRule="auto"/>
              <w:jc w:val="both"/>
              <w:rPr>
                <w:rFonts w:ascii="Arial" w:eastAsia="SimSun" w:hAnsi="Arial" w:cs="Arial"/>
                <w:bCs/>
                <w:lang w:val="el-GR"/>
              </w:rPr>
            </w:pPr>
            <w:r w:rsidRPr="00DC7654">
              <w:rPr>
                <w:rFonts w:ascii="Arial" w:eastAsia="SimSun" w:hAnsi="Arial" w:cs="Arial"/>
                <w:bCs/>
                <w:lang w:val="el-GR"/>
              </w:rPr>
              <w:t>Σημείωση</w:t>
            </w:r>
          </w:p>
        </w:tc>
      </w:tr>
      <w:tr w:rsidR="00E41D21" w:rsidRPr="00DC7654" w14:paraId="60D84B2B" w14:textId="77777777" w:rsidTr="00E2350D">
        <w:tblPrEx>
          <w:tblLook w:val="04A0" w:firstRow="1" w:lastRow="0" w:firstColumn="1" w:lastColumn="0" w:noHBand="0" w:noVBand="1"/>
        </w:tblPrEx>
        <w:trPr>
          <w:trHeight w:val="20"/>
          <w:jc w:val="center"/>
        </w:trPr>
        <w:tc>
          <w:tcPr>
            <w:tcW w:w="9398" w:type="dxa"/>
            <w:gridSpan w:val="5"/>
            <w:shd w:val="clear" w:color="auto" w:fill="auto"/>
          </w:tcPr>
          <w:p w14:paraId="583E15D4" w14:textId="77777777" w:rsidR="00E41D21" w:rsidRPr="00C75F71" w:rsidRDefault="00E41D21" w:rsidP="00AD5A32">
            <w:pPr>
              <w:tabs>
                <w:tab w:val="left" w:pos="284"/>
                <w:tab w:val="left" w:pos="680"/>
              </w:tabs>
              <w:spacing w:line="276" w:lineRule="auto"/>
              <w:jc w:val="both"/>
              <w:rPr>
                <w:rFonts w:ascii="Arial" w:eastAsia="SimSun" w:hAnsi="Arial" w:cs="Arial"/>
                <w:bCs/>
                <w:sz w:val="16"/>
                <w:u w:val="single"/>
                <w:lang w:val="el-GR"/>
              </w:rPr>
            </w:pPr>
          </w:p>
        </w:tc>
      </w:tr>
      <w:tr w:rsidR="00E41D21" w:rsidRPr="006C2E2D" w14:paraId="03CDE180" w14:textId="77777777" w:rsidTr="00E2350D">
        <w:tblPrEx>
          <w:tblLook w:val="04A0" w:firstRow="1" w:lastRow="0" w:firstColumn="1" w:lastColumn="0" w:noHBand="0" w:noVBand="1"/>
        </w:tblPrEx>
        <w:trPr>
          <w:trHeight w:val="20"/>
          <w:jc w:val="center"/>
        </w:trPr>
        <w:tc>
          <w:tcPr>
            <w:tcW w:w="467" w:type="dxa"/>
            <w:shd w:val="clear" w:color="auto" w:fill="auto"/>
          </w:tcPr>
          <w:p w14:paraId="64C892B3" w14:textId="77777777" w:rsidR="00E41D21" w:rsidRPr="00DC7654" w:rsidRDefault="00E41D21" w:rsidP="00AD5A32">
            <w:pPr>
              <w:tabs>
                <w:tab w:val="left" w:pos="284"/>
                <w:tab w:val="left" w:pos="680"/>
              </w:tabs>
              <w:spacing w:line="276" w:lineRule="auto"/>
              <w:rPr>
                <w:rFonts w:ascii="Arial" w:eastAsia="SimSun" w:hAnsi="Arial" w:cs="Arial"/>
                <w:bCs/>
                <w:lang w:val="el-GR"/>
              </w:rPr>
            </w:pPr>
            <w:r w:rsidRPr="00DC7654">
              <w:rPr>
                <w:rFonts w:ascii="Arial" w:eastAsia="SimSun" w:hAnsi="Arial" w:cs="Arial"/>
                <w:bCs/>
                <w:lang w:val="el-GR"/>
              </w:rPr>
              <w:t>1.</w:t>
            </w:r>
          </w:p>
        </w:tc>
        <w:tc>
          <w:tcPr>
            <w:tcW w:w="8931" w:type="dxa"/>
            <w:gridSpan w:val="4"/>
            <w:shd w:val="clear" w:color="auto" w:fill="auto"/>
          </w:tcPr>
          <w:p w14:paraId="7DB0D44F" w14:textId="77777777" w:rsidR="00E41D21" w:rsidRPr="00DC7654" w:rsidRDefault="00E41D21" w:rsidP="00AD5A32">
            <w:pPr>
              <w:tabs>
                <w:tab w:val="left" w:pos="284"/>
                <w:tab w:val="left" w:pos="680"/>
              </w:tabs>
              <w:spacing w:line="276" w:lineRule="auto"/>
              <w:ind w:left="-3" w:firstLine="3"/>
              <w:jc w:val="both"/>
              <w:rPr>
                <w:rFonts w:ascii="Arial" w:eastAsia="SimSun" w:hAnsi="Arial" w:cs="Arial"/>
                <w:lang w:val="el-GR"/>
              </w:rPr>
            </w:pPr>
            <w:r w:rsidRPr="00DC7654">
              <w:rPr>
                <w:rFonts w:ascii="Arial" w:eastAsia="SimSun" w:hAnsi="Arial" w:cs="Arial"/>
                <w:bCs/>
                <w:lang w:val="el-GR"/>
              </w:rPr>
              <w:t xml:space="preserve">Αναβαλλόμενα Έσοδα ορίζονται ως τα έσοδα τα οποία εισπράττονται σε μια οικονομική περίοδο αλλά η χρήση τους επεκτείνεται σε μελλοντικές οικονομικές περιόδους.  Τα </w:t>
            </w:r>
            <w:r w:rsidRPr="00DC7654">
              <w:rPr>
                <w:rFonts w:ascii="Arial" w:eastAsia="SimSun" w:hAnsi="Arial" w:cs="Arial"/>
                <w:lang w:val="el-GR"/>
              </w:rPr>
              <w:t xml:space="preserve">Αναβαλλόμενα Έσοδα που παρουσιάζονται στον ετήσιο Ισολογισμό των Οικονομικών Καταστάσεων του Πανεπιστημίου Κύπρου, αποτελούνται από: </w:t>
            </w:r>
          </w:p>
        </w:tc>
      </w:tr>
      <w:tr w:rsidR="00E41D21" w:rsidRPr="006C2E2D" w14:paraId="0D1DF5D9" w14:textId="77777777" w:rsidTr="00E2350D">
        <w:tblPrEx>
          <w:tblLook w:val="04A0" w:firstRow="1" w:lastRow="0" w:firstColumn="1" w:lastColumn="0" w:noHBand="0" w:noVBand="1"/>
        </w:tblPrEx>
        <w:trPr>
          <w:trHeight w:val="20"/>
          <w:jc w:val="center"/>
        </w:trPr>
        <w:tc>
          <w:tcPr>
            <w:tcW w:w="467" w:type="dxa"/>
            <w:shd w:val="clear" w:color="auto" w:fill="auto"/>
          </w:tcPr>
          <w:p w14:paraId="0C50964A" w14:textId="77777777" w:rsidR="00E41D21" w:rsidRPr="00C75F71" w:rsidRDefault="00E41D21" w:rsidP="00AD5A32">
            <w:pPr>
              <w:tabs>
                <w:tab w:val="left" w:pos="284"/>
                <w:tab w:val="left" w:pos="680"/>
              </w:tabs>
              <w:spacing w:line="276" w:lineRule="auto"/>
              <w:rPr>
                <w:rFonts w:ascii="Arial" w:eastAsia="SimSun" w:hAnsi="Arial" w:cs="Arial"/>
                <w:bCs/>
                <w:sz w:val="16"/>
                <w:lang w:val="el-GR"/>
              </w:rPr>
            </w:pPr>
          </w:p>
        </w:tc>
        <w:tc>
          <w:tcPr>
            <w:tcW w:w="8931" w:type="dxa"/>
            <w:gridSpan w:val="4"/>
            <w:shd w:val="clear" w:color="auto" w:fill="auto"/>
          </w:tcPr>
          <w:p w14:paraId="0AA23D7F" w14:textId="77777777" w:rsidR="00E41D21" w:rsidRPr="00C75F71" w:rsidRDefault="00E41D21" w:rsidP="00AD5A32">
            <w:pPr>
              <w:tabs>
                <w:tab w:val="left" w:pos="284"/>
                <w:tab w:val="left" w:pos="680"/>
              </w:tabs>
              <w:spacing w:line="276" w:lineRule="auto"/>
              <w:ind w:left="-3" w:firstLine="3"/>
              <w:jc w:val="both"/>
              <w:rPr>
                <w:rFonts w:ascii="Arial" w:eastAsia="SimSun" w:hAnsi="Arial" w:cs="Arial"/>
                <w:bCs/>
                <w:sz w:val="16"/>
                <w:u w:val="single"/>
                <w:lang w:val="el-GR"/>
              </w:rPr>
            </w:pPr>
          </w:p>
        </w:tc>
      </w:tr>
      <w:tr w:rsidR="00BF1D14" w:rsidRPr="006C2E2D" w14:paraId="3254694E" w14:textId="77777777" w:rsidTr="00E2350D">
        <w:tblPrEx>
          <w:tblLook w:val="04A0" w:firstRow="1" w:lastRow="0" w:firstColumn="1" w:lastColumn="0" w:noHBand="0" w:noVBand="1"/>
        </w:tblPrEx>
        <w:trPr>
          <w:trHeight w:val="20"/>
          <w:jc w:val="center"/>
        </w:trPr>
        <w:tc>
          <w:tcPr>
            <w:tcW w:w="467" w:type="dxa"/>
            <w:shd w:val="clear" w:color="auto" w:fill="auto"/>
          </w:tcPr>
          <w:p w14:paraId="516D4EF6" w14:textId="77777777" w:rsidR="00BF1D14" w:rsidRPr="00DC7654" w:rsidRDefault="00BF1D14" w:rsidP="00BF1D14">
            <w:pPr>
              <w:tabs>
                <w:tab w:val="left" w:pos="284"/>
                <w:tab w:val="left" w:pos="680"/>
              </w:tabs>
              <w:spacing w:line="276" w:lineRule="auto"/>
              <w:rPr>
                <w:rFonts w:ascii="Arial" w:eastAsia="SimSun" w:hAnsi="Arial" w:cs="Arial"/>
                <w:bCs/>
                <w:u w:val="single"/>
                <w:lang w:val="el-GR"/>
              </w:rPr>
            </w:pPr>
          </w:p>
        </w:tc>
        <w:tc>
          <w:tcPr>
            <w:tcW w:w="8931" w:type="dxa"/>
            <w:gridSpan w:val="4"/>
            <w:shd w:val="clear" w:color="auto" w:fill="auto"/>
          </w:tcPr>
          <w:p w14:paraId="697B17FE" w14:textId="2C4BED71" w:rsidR="00BF1D14" w:rsidRPr="00DC7654" w:rsidRDefault="00BF1D14" w:rsidP="00BF1D14">
            <w:pPr>
              <w:tabs>
                <w:tab w:val="left" w:pos="443"/>
                <w:tab w:val="left" w:pos="680"/>
              </w:tabs>
              <w:spacing w:line="276" w:lineRule="auto"/>
              <w:ind w:left="443" w:hanging="443"/>
              <w:jc w:val="both"/>
              <w:rPr>
                <w:rFonts w:ascii="Arial" w:eastAsia="SimSun" w:hAnsi="Arial" w:cs="Arial"/>
                <w:lang w:val="el-GR"/>
              </w:rPr>
            </w:pPr>
            <w:r w:rsidRPr="00DC7654">
              <w:rPr>
                <w:rFonts w:ascii="Arial" w:eastAsia="SimSun" w:hAnsi="Arial" w:cs="Arial"/>
                <w:lang w:val="el-GR"/>
              </w:rPr>
              <w:t>α.</w:t>
            </w:r>
            <w:r w:rsidRPr="00DC7654">
              <w:rPr>
                <w:rFonts w:ascii="Arial" w:eastAsia="SimSun" w:hAnsi="Arial" w:cs="Arial"/>
                <w:lang w:val="el-GR"/>
              </w:rPr>
              <w:tab/>
              <w:t xml:space="preserve">Αγορές Πάγιων Περιουσιακών Στοιχείων </w:t>
            </w:r>
            <w:r w:rsidRPr="00DC7654">
              <w:rPr>
                <w:rFonts w:ascii="Arial" w:eastAsia="SimSun" w:hAnsi="Arial" w:cs="Arial"/>
                <w:b/>
                <w:color w:val="0070C0"/>
                <w:lang w:val="el-GR"/>
              </w:rPr>
              <w:t>με χρηματοδότηση από Κρατική Χορηγία</w:t>
            </w:r>
            <w:r w:rsidRPr="00DC7654">
              <w:rPr>
                <w:rFonts w:ascii="Arial" w:eastAsia="SimSun" w:hAnsi="Arial" w:cs="Arial"/>
                <w:lang w:val="el-GR"/>
              </w:rPr>
              <w:t xml:space="preserve"> (η αγορά Πάγιων Περιουσιακών στοιχείων </w:t>
            </w:r>
            <w:r w:rsidRPr="00DC7654">
              <w:rPr>
                <w:rFonts w:ascii="Arial" w:eastAsia="SimSun" w:hAnsi="Arial" w:cs="Arial"/>
                <w:b/>
                <w:color w:val="0070C0"/>
                <w:lang w:val="el-GR"/>
              </w:rPr>
              <w:t>η οποία χρηματοδοτείται από Κρατική Χορηγία,</w:t>
            </w:r>
            <w:r w:rsidRPr="00DC7654">
              <w:rPr>
                <w:rFonts w:ascii="Arial" w:eastAsia="SimSun" w:hAnsi="Arial" w:cs="Arial"/>
                <w:lang w:val="el-GR"/>
              </w:rPr>
              <w:t xml:space="preserve"> αναγνωρίζεται ως αναβαλλόμενο έσοδο και διαγράφεται σταδιακά στο Λογαριασμό Εσόδων και Εξόδων εκάστου έτους, σύμφωνα με την υπολογιζόμενη ωφέλιμη ζωή του περιουσιακού στοιχείου),  </w:t>
            </w:r>
          </w:p>
        </w:tc>
      </w:tr>
      <w:tr w:rsidR="00C75F71" w:rsidRPr="006C2E2D" w14:paraId="695729CF" w14:textId="77777777" w:rsidTr="00E2350D">
        <w:tblPrEx>
          <w:tblLook w:val="04A0" w:firstRow="1" w:lastRow="0" w:firstColumn="1" w:lastColumn="0" w:noHBand="0" w:noVBand="1"/>
        </w:tblPrEx>
        <w:trPr>
          <w:trHeight w:val="20"/>
          <w:jc w:val="center"/>
        </w:trPr>
        <w:tc>
          <w:tcPr>
            <w:tcW w:w="467" w:type="dxa"/>
            <w:shd w:val="clear" w:color="auto" w:fill="auto"/>
          </w:tcPr>
          <w:p w14:paraId="7ACA561B" w14:textId="77777777" w:rsidR="00C75F71" w:rsidRPr="00C75F71" w:rsidRDefault="00C75F71" w:rsidP="00C75F71">
            <w:pPr>
              <w:tabs>
                <w:tab w:val="left" w:pos="284"/>
                <w:tab w:val="left" w:pos="680"/>
              </w:tabs>
              <w:spacing w:line="276" w:lineRule="auto"/>
              <w:rPr>
                <w:rFonts w:ascii="Arial" w:eastAsia="SimSun" w:hAnsi="Arial" w:cs="Arial"/>
                <w:bCs/>
                <w:sz w:val="16"/>
                <w:u w:val="single"/>
                <w:lang w:val="el-GR"/>
              </w:rPr>
            </w:pPr>
          </w:p>
        </w:tc>
        <w:tc>
          <w:tcPr>
            <w:tcW w:w="8931" w:type="dxa"/>
            <w:gridSpan w:val="4"/>
            <w:shd w:val="clear" w:color="auto" w:fill="auto"/>
          </w:tcPr>
          <w:p w14:paraId="3F5635B5" w14:textId="77777777" w:rsidR="00C75F71" w:rsidRPr="00C75F71" w:rsidRDefault="00C75F71" w:rsidP="00C75F71">
            <w:pPr>
              <w:tabs>
                <w:tab w:val="left" w:pos="443"/>
                <w:tab w:val="left" w:pos="680"/>
              </w:tabs>
              <w:spacing w:line="276" w:lineRule="auto"/>
              <w:ind w:left="443" w:hanging="443"/>
              <w:jc w:val="both"/>
              <w:rPr>
                <w:rFonts w:ascii="Arial" w:eastAsia="SimSun" w:hAnsi="Arial" w:cs="Arial"/>
                <w:sz w:val="16"/>
                <w:lang w:val="el-GR"/>
              </w:rPr>
            </w:pPr>
          </w:p>
        </w:tc>
      </w:tr>
      <w:tr w:rsidR="00BF1D14" w:rsidRPr="006C2E2D" w14:paraId="1329F327" w14:textId="77777777" w:rsidTr="00E2350D">
        <w:tblPrEx>
          <w:tblLook w:val="04A0" w:firstRow="1" w:lastRow="0" w:firstColumn="1" w:lastColumn="0" w:noHBand="0" w:noVBand="1"/>
        </w:tblPrEx>
        <w:trPr>
          <w:trHeight w:val="20"/>
          <w:jc w:val="center"/>
        </w:trPr>
        <w:tc>
          <w:tcPr>
            <w:tcW w:w="467" w:type="dxa"/>
            <w:shd w:val="clear" w:color="auto" w:fill="auto"/>
          </w:tcPr>
          <w:p w14:paraId="4FEBC7DC" w14:textId="77777777" w:rsidR="00BF1D14" w:rsidRPr="00DC7654" w:rsidRDefault="00BF1D14" w:rsidP="00BF1D14">
            <w:pPr>
              <w:tabs>
                <w:tab w:val="left" w:pos="284"/>
                <w:tab w:val="left" w:pos="680"/>
              </w:tabs>
              <w:spacing w:line="276" w:lineRule="auto"/>
              <w:rPr>
                <w:rFonts w:ascii="Arial" w:eastAsia="SimSun" w:hAnsi="Arial" w:cs="Arial"/>
                <w:bCs/>
                <w:u w:val="single"/>
                <w:lang w:val="el-GR"/>
              </w:rPr>
            </w:pPr>
          </w:p>
        </w:tc>
        <w:tc>
          <w:tcPr>
            <w:tcW w:w="8931" w:type="dxa"/>
            <w:gridSpan w:val="4"/>
            <w:shd w:val="clear" w:color="auto" w:fill="auto"/>
          </w:tcPr>
          <w:p w14:paraId="235F1EB6" w14:textId="5AD4AF69" w:rsidR="00BF1D14" w:rsidRPr="00DC7654" w:rsidRDefault="00BF1D14" w:rsidP="00BF1D14">
            <w:pPr>
              <w:tabs>
                <w:tab w:val="left" w:pos="443"/>
                <w:tab w:val="left" w:pos="680"/>
              </w:tabs>
              <w:spacing w:line="276" w:lineRule="auto"/>
              <w:ind w:left="443" w:hanging="443"/>
              <w:jc w:val="both"/>
              <w:rPr>
                <w:rFonts w:ascii="Arial" w:eastAsia="SimSun" w:hAnsi="Arial" w:cs="Arial"/>
                <w:lang w:val="el-GR"/>
              </w:rPr>
            </w:pPr>
            <w:r w:rsidRPr="00DC7654">
              <w:rPr>
                <w:rFonts w:ascii="Arial" w:eastAsia="SimSun" w:hAnsi="Arial" w:cs="Arial"/>
                <w:lang w:val="el-GR"/>
              </w:rPr>
              <w:t>β.</w:t>
            </w:r>
            <w:r w:rsidRPr="00DC7654">
              <w:rPr>
                <w:rFonts w:ascii="Arial" w:eastAsia="SimSun" w:hAnsi="Arial" w:cs="Arial"/>
                <w:lang w:val="el-GR"/>
              </w:rPr>
              <w:tab/>
              <w:t xml:space="preserve">Δωρεές/ Εισφορές/ Χορηγήματα/ </w:t>
            </w:r>
            <w:r w:rsidRPr="00DC7654">
              <w:rPr>
                <w:rFonts w:ascii="Arial" w:eastAsia="SimSun" w:hAnsi="Arial" w:cs="Arial"/>
                <w:b/>
                <w:color w:val="0070C0"/>
                <w:lang w:val="el-GR"/>
              </w:rPr>
              <w:t>Ερευνητικά Προγράμματα/ Έδρες/ Ονοματοδοσία</w:t>
            </w:r>
            <w:r w:rsidR="00F54DF0" w:rsidRPr="00DC7654">
              <w:rPr>
                <w:rFonts w:ascii="Arial" w:eastAsia="SimSun" w:hAnsi="Arial" w:cs="Arial"/>
                <w:b/>
                <w:color w:val="0070C0"/>
                <w:lang w:val="el-GR"/>
              </w:rPr>
              <w:t xml:space="preserve"> </w:t>
            </w:r>
            <w:r w:rsidR="00F54DF0" w:rsidRPr="00C73FBB">
              <w:rPr>
                <w:rFonts w:ascii="Arial" w:eastAsia="SimSun" w:hAnsi="Arial" w:cs="Arial"/>
                <w:b/>
                <w:color w:val="0070C0"/>
                <w:lang w:val="el-GR"/>
              </w:rPr>
              <w:t>(Μητρώο Διαδικτυακών Ονομάτων .CY)</w:t>
            </w:r>
            <w:r w:rsidRPr="00DC7654">
              <w:rPr>
                <w:rFonts w:ascii="Arial" w:eastAsia="SimSun" w:hAnsi="Arial" w:cs="Arial"/>
                <w:color w:val="0070C0"/>
                <w:lang w:val="el-GR"/>
              </w:rPr>
              <w:t xml:space="preserve"> </w:t>
            </w:r>
            <w:r w:rsidRPr="00DC7654">
              <w:rPr>
                <w:rFonts w:ascii="Arial" w:eastAsia="SimSun" w:hAnsi="Arial" w:cs="Arial"/>
                <w:lang w:val="el-GR"/>
              </w:rPr>
              <w:t xml:space="preserve">(οι εισπράξεις από Δωρεές, Εισφορές, Χορηγήματα, </w:t>
            </w:r>
            <w:r w:rsidRPr="00DC7654">
              <w:rPr>
                <w:rFonts w:ascii="Arial" w:eastAsia="SimSun" w:hAnsi="Arial" w:cs="Arial"/>
                <w:b/>
                <w:color w:val="0070C0"/>
                <w:lang w:val="el-GR"/>
              </w:rPr>
              <w:t>Ερευνητικά Προγράμματα, Έδρες και Ονοματοδοσία</w:t>
            </w:r>
            <w:r w:rsidR="00F54DF0" w:rsidRPr="00DC7654">
              <w:rPr>
                <w:rFonts w:ascii="Arial" w:eastAsia="SimSun" w:hAnsi="Arial" w:cs="Arial"/>
                <w:b/>
                <w:color w:val="0070C0"/>
                <w:lang w:val="el-GR"/>
              </w:rPr>
              <w:t xml:space="preserve"> </w:t>
            </w:r>
            <w:r w:rsidR="00F54DF0" w:rsidRPr="00B44BDC">
              <w:rPr>
                <w:rFonts w:ascii="Arial" w:eastAsia="SimSun" w:hAnsi="Arial" w:cs="Arial"/>
                <w:b/>
                <w:color w:val="0070C0"/>
                <w:lang w:val="el-GR"/>
              </w:rPr>
              <w:t>(</w:t>
            </w:r>
            <w:r w:rsidR="00F54DF0" w:rsidRPr="00C73FBB">
              <w:rPr>
                <w:rFonts w:ascii="Arial" w:eastAsia="SimSun" w:hAnsi="Arial" w:cs="Arial"/>
                <w:b/>
                <w:color w:val="0070C0"/>
                <w:lang w:val="el-GR"/>
              </w:rPr>
              <w:t>Μητρώο Διαδικτυακών Ονομάτων .CY)</w:t>
            </w:r>
            <w:r w:rsidR="00F54DF0" w:rsidRPr="00DC7654">
              <w:rPr>
                <w:rFonts w:ascii="Arial" w:eastAsia="SimSun" w:hAnsi="Arial" w:cs="Arial"/>
                <w:color w:val="0070C0"/>
                <w:lang w:val="el-GR"/>
              </w:rPr>
              <w:t xml:space="preserve"> </w:t>
            </w:r>
            <w:r w:rsidRPr="00DC7654">
              <w:rPr>
                <w:rFonts w:ascii="Arial" w:eastAsia="SimSun" w:hAnsi="Arial" w:cs="Arial"/>
                <w:lang w:val="el-GR"/>
              </w:rPr>
              <w:t>πιστώνονται στο λογαριασμό αναβαλλομένων εσόδων, ούτως ώστε να αξιοποιηθούν σε επόμενα έτη).</w:t>
            </w:r>
          </w:p>
        </w:tc>
      </w:tr>
      <w:tr w:rsidR="00E41D21" w:rsidRPr="006C2E2D" w14:paraId="1AF239FB" w14:textId="77777777" w:rsidTr="00E2350D">
        <w:tblPrEx>
          <w:tblLook w:val="04A0" w:firstRow="1" w:lastRow="0" w:firstColumn="1" w:lastColumn="0" w:noHBand="0" w:noVBand="1"/>
        </w:tblPrEx>
        <w:trPr>
          <w:trHeight w:val="20"/>
          <w:jc w:val="center"/>
        </w:trPr>
        <w:tc>
          <w:tcPr>
            <w:tcW w:w="467" w:type="dxa"/>
            <w:shd w:val="clear" w:color="auto" w:fill="auto"/>
          </w:tcPr>
          <w:p w14:paraId="035AB9CF" w14:textId="77777777" w:rsidR="00E41D21" w:rsidRPr="00C75F71" w:rsidRDefault="00E41D21" w:rsidP="00AD5A32">
            <w:pPr>
              <w:tabs>
                <w:tab w:val="left" w:pos="284"/>
                <w:tab w:val="left" w:pos="680"/>
              </w:tabs>
              <w:spacing w:line="276" w:lineRule="auto"/>
              <w:rPr>
                <w:rFonts w:ascii="Arial" w:eastAsia="SimSun" w:hAnsi="Arial" w:cs="Arial"/>
                <w:bCs/>
                <w:sz w:val="16"/>
                <w:lang w:val="el-GR"/>
              </w:rPr>
            </w:pPr>
          </w:p>
        </w:tc>
        <w:tc>
          <w:tcPr>
            <w:tcW w:w="8931" w:type="dxa"/>
            <w:gridSpan w:val="4"/>
            <w:shd w:val="clear" w:color="auto" w:fill="auto"/>
          </w:tcPr>
          <w:p w14:paraId="4A96EC40" w14:textId="77777777" w:rsidR="00E41D21" w:rsidRPr="00C75F71" w:rsidRDefault="00E41D21" w:rsidP="00AD5A32">
            <w:pPr>
              <w:tabs>
                <w:tab w:val="left" w:pos="284"/>
                <w:tab w:val="left" w:pos="680"/>
              </w:tabs>
              <w:spacing w:line="276" w:lineRule="auto"/>
              <w:ind w:left="-3" w:firstLine="3"/>
              <w:jc w:val="both"/>
              <w:rPr>
                <w:rFonts w:ascii="Arial" w:eastAsia="SimSun" w:hAnsi="Arial" w:cs="Arial"/>
                <w:b/>
                <w:bCs/>
                <w:strike/>
                <w:color w:val="0070C0"/>
                <w:sz w:val="16"/>
                <w:lang w:val="el-GR"/>
              </w:rPr>
            </w:pPr>
          </w:p>
        </w:tc>
      </w:tr>
      <w:tr w:rsidR="00E41D21" w:rsidRPr="006C2E2D" w14:paraId="055CF7EE" w14:textId="77777777" w:rsidTr="00C75F71">
        <w:tblPrEx>
          <w:tblLook w:val="04A0" w:firstRow="1" w:lastRow="0" w:firstColumn="1" w:lastColumn="0" w:noHBand="0" w:noVBand="1"/>
        </w:tblPrEx>
        <w:trPr>
          <w:trHeight w:val="292"/>
          <w:jc w:val="center"/>
        </w:trPr>
        <w:tc>
          <w:tcPr>
            <w:tcW w:w="467" w:type="dxa"/>
            <w:shd w:val="clear" w:color="auto" w:fill="auto"/>
          </w:tcPr>
          <w:p w14:paraId="59A706C8" w14:textId="05680E77" w:rsidR="00E41D21" w:rsidRPr="00DC7654" w:rsidRDefault="00C75F71" w:rsidP="00AD5A32">
            <w:pPr>
              <w:tabs>
                <w:tab w:val="left" w:pos="284"/>
                <w:tab w:val="left" w:pos="680"/>
              </w:tabs>
              <w:spacing w:line="276" w:lineRule="auto"/>
              <w:rPr>
                <w:rFonts w:ascii="Arial" w:eastAsia="SimSun" w:hAnsi="Arial" w:cs="Arial"/>
                <w:bCs/>
                <w:color w:val="0070C0"/>
                <w:lang w:val="el-GR"/>
              </w:rPr>
            </w:pPr>
            <w:r>
              <w:rPr>
                <w:rFonts w:ascii="Arial" w:eastAsia="SimSun" w:hAnsi="Arial" w:cs="Arial"/>
                <w:bCs/>
              </w:rPr>
              <w:t>2</w:t>
            </w:r>
            <w:r w:rsidR="00E41D21" w:rsidRPr="00DC7654">
              <w:rPr>
                <w:rFonts w:ascii="Arial" w:eastAsia="SimSun" w:hAnsi="Arial" w:cs="Arial"/>
                <w:bCs/>
                <w:lang w:val="el-GR"/>
              </w:rPr>
              <w:t>.</w:t>
            </w:r>
          </w:p>
        </w:tc>
        <w:tc>
          <w:tcPr>
            <w:tcW w:w="8931" w:type="dxa"/>
            <w:gridSpan w:val="4"/>
            <w:shd w:val="clear" w:color="auto" w:fill="auto"/>
          </w:tcPr>
          <w:p w14:paraId="77BC1420" w14:textId="77777777" w:rsidR="00E41D21" w:rsidRPr="00DC7654" w:rsidRDefault="00FB400A" w:rsidP="005621DE">
            <w:pPr>
              <w:tabs>
                <w:tab w:val="left" w:pos="284"/>
                <w:tab w:val="left" w:pos="680"/>
              </w:tabs>
              <w:spacing w:line="276" w:lineRule="auto"/>
              <w:jc w:val="both"/>
              <w:rPr>
                <w:rFonts w:ascii="Arial" w:eastAsia="SimSun" w:hAnsi="Arial" w:cs="Arial"/>
                <w:b/>
                <w:bCs/>
                <w:color w:val="0070C0"/>
                <w:lang w:val="el-GR"/>
              </w:rPr>
            </w:pPr>
            <w:r w:rsidRPr="00DC7654">
              <w:rPr>
                <w:rFonts w:ascii="Arial" w:eastAsia="SimSun" w:hAnsi="Arial" w:cs="Arial"/>
                <w:bCs/>
                <w:lang w:val="el-GR"/>
              </w:rPr>
              <w:t>Ο οικονομικός έλεγχος του Πανεπιστημίου Κύπρου για το έτος 2017 έχει ανατεθεί σε ιδιώτες ελεγκτές μέσω διαδικασίας προσφορών που προκήρυξε η Ελεγκτική Υπηρεσία.</w:t>
            </w:r>
            <w:r w:rsidRPr="00DC7654">
              <w:rPr>
                <w:rFonts w:ascii="Arial" w:eastAsia="SimSun" w:hAnsi="Arial" w:cs="Arial"/>
                <w:b/>
                <w:bCs/>
                <w:lang w:val="el-GR"/>
              </w:rPr>
              <w:t xml:space="preserve">  </w:t>
            </w:r>
            <w:r w:rsidRPr="00DC7654">
              <w:rPr>
                <w:rFonts w:ascii="Arial" w:eastAsia="SimSun" w:hAnsi="Arial" w:cs="Arial"/>
                <w:bCs/>
                <w:lang w:val="el-GR"/>
              </w:rPr>
              <w:t>Ο ιδιώτης Ελεγκτής,</w:t>
            </w:r>
            <w:r w:rsidRPr="00DC7654">
              <w:rPr>
                <w:rFonts w:ascii="Arial" w:eastAsia="SimSun" w:hAnsi="Arial" w:cs="Arial"/>
                <w:b/>
                <w:bCs/>
                <w:lang w:val="el-GR"/>
              </w:rPr>
              <w:t xml:space="preserve"> </w:t>
            </w:r>
            <w:r w:rsidRPr="00DC7654">
              <w:rPr>
                <w:rFonts w:ascii="Arial" w:eastAsia="SimSun" w:hAnsi="Arial" w:cs="Arial"/>
                <w:bCs/>
                <w:lang w:val="el-GR"/>
              </w:rPr>
              <w:t>στην Έκθεση Ελεγκτή για το έτος 2017 για τις οικονομικές καταστάσεις για το έτος 2017, έχει</w:t>
            </w:r>
            <w:r w:rsidRPr="00DC7654">
              <w:rPr>
                <w:rFonts w:ascii="Arial" w:eastAsia="SimSun" w:hAnsi="Arial" w:cs="Arial"/>
                <w:b/>
                <w:bCs/>
                <w:lang w:val="el-GR"/>
              </w:rPr>
              <w:t xml:space="preserve"> </w:t>
            </w:r>
            <w:r w:rsidRPr="00DC7654">
              <w:rPr>
                <w:rFonts w:ascii="Arial" w:eastAsia="SimSun" w:hAnsi="Arial" w:cs="Arial"/>
                <w:bCs/>
                <w:lang w:val="el-GR"/>
              </w:rPr>
              <w:t xml:space="preserve">εκφέρει γνώμη ότι οι οικονομικές καταστάσεις </w:t>
            </w:r>
            <w:r w:rsidR="003E1CD3" w:rsidRPr="00DC7654">
              <w:rPr>
                <w:rFonts w:ascii="Arial" w:eastAsia="SimSun" w:hAnsi="Arial" w:cs="Arial"/>
                <w:bCs/>
                <w:lang w:val="el-GR"/>
              </w:rPr>
              <w:t>για το έτος αυτό</w:t>
            </w:r>
            <w:r w:rsidRPr="00DC7654">
              <w:rPr>
                <w:rFonts w:ascii="Arial" w:eastAsia="SimSun" w:hAnsi="Arial" w:cs="Arial"/>
                <w:bCs/>
                <w:lang w:val="el-GR"/>
              </w:rPr>
              <w:t xml:space="preserve"> δίνουν αληθινή και δίκαιη εικόνα της χρηματοοικονομικής θέσης του Πανεπιστημίου Κύπρου.</w:t>
            </w:r>
          </w:p>
        </w:tc>
      </w:tr>
    </w:tbl>
    <w:p w14:paraId="4A038B35" w14:textId="77777777" w:rsidR="00AD5C16" w:rsidRPr="00DC7654" w:rsidRDefault="00AD5C16" w:rsidP="00C75F71">
      <w:pPr>
        <w:tabs>
          <w:tab w:val="left" w:pos="284"/>
          <w:tab w:val="left" w:pos="680"/>
        </w:tabs>
        <w:spacing w:line="276" w:lineRule="auto"/>
        <w:jc w:val="center"/>
        <w:rPr>
          <w:rFonts w:ascii="Arial" w:hAnsi="Arial" w:cs="Arial"/>
          <w:bCs/>
          <w:u w:val="single"/>
          <w:lang w:val="el-GR"/>
        </w:rPr>
      </w:pPr>
      <w:r w:rsidRPr="00DC7654">
        <w:rPr>
          <w:rFonts w:ascii="Arial" w:hAnsi="Arial" w:cs="Arial"/>
          <w:bCs/>
          <w:u w:val="single"/>
          <w:lang w:val="el-GR"/>
        </w:rPr>
        <w:lastRenderedPageBreak/>
        <w:t>ΚΑΤΑΣΤΑΣΗ ΕΝΕΡΓΗΤΙΚΟΥ ΚΑΙ ΠΑΘΗΤΙΚΟΥ</w:t>
      </w:r>
    </w:p>
    <w:p w14:paraId="05003A10" w14:textId="77777777" w:rsidR="00AD5C16" w:rsidRPr="00DC7654" w:rsidRDefault="00AD5C16" w:rsidP="00AD5C16">
      <w:pPr>
        <w:tabs>
          <w:tab w:val="left" w:pos="284"/>
          <w:tab w:val="left" w:pos="680"/>
        </w:tabs>
        <w:spacing w:line="276" w:lineRule="auto"/>
        <w:jc w:val="center"/>
        <w:rPr>
          <w:rFonts w:ascii="Arial" w:hAnsi="Arial" w:cs="Arial"/>
          <w:bCs/>
          <w:u w:val="single"/>
          <w:lang w:val="el-GR"/>
        </w:rPr>
      </w:pPr>
      <w:r w:rsidRPr="00DC7654">
        <w:rPr>
          <w:rFonts w:ascii="Arial" w:hAnsi="Arial" w:cs="Arial"/>
          <w:bCs/>
          <w:u w:val="single"/>
          <w:lang w:val="el-GR"/>
        </w:rPr>
        <w:t>ΚΑΤΑ ΤΗΝ 31</w:t>
      </w:r>
      <w:r w:rsidRPr="00DC7654">
        <w:rPr>
          <w:rFonts w:ascii="Arial" w:hAnsi="Arial" w:cs="Arial"/>
          <w:bCs/>
          <w:u w:val="single"/>
          <w:vertAlign w:val="superscript"/>
          <w:lang w:val="el-GR"/>
        </w:rPr>
        <w:t>η</w:t>
      </w:r>
      <w:r w:rsidRPr="00DC7654">
        <w:rPr>
          <w:rFonts w:ascii="Arial" w:hAnsi="Arial" w:cs="Arial"/>
          <w:bCs/>
          <w:u w:val="single"/>
          <w:lang w:val="el-GR"/>
        </w:rPr>
        <w:t xml:space="preserve"> ΔΕΚΕΜΒΡΙΟΥ 2018</w:t>
      </w:r>
    </w:p>
    <w:p w14:paraId="74C02810" w14:textId="77777777" w:rsidR="00AD5C16" w:rsidRPr="00DC7654" w:rsidRDefault="008E6143" w:rsidP="00AD5C16">
      <w:pPr>
        <w:tabs>
          <w:tab w:val="left" w:pos="284"/>
          <w:tab w:val="left" w:pos="680"/>
        </w:tabs>
        <w:spacing w:line="276" w:lineRule="auto"/>
        <w:jc w:val="center"/>
        <w:rPr>
          <w:rFonts w:ascii="Arial" w:hAnsi="Arial" w:cs="Arial"/>
          <w:bCs/>
          <w:u w:val="single"/>
          <w:lang w:val="el-GR"/>
        </w:rPr>
      </w:pPr>
      <w:r w:rsidRPr="00DC7654">
        <w:rPr>
          <w:rFonts w:ascii="Arial" w:hAnsi="Arial" w:cs="Arial"/>
          <w:bCs/>
          <w:u w:val="single"/>
          <w:lang w:val="el-GR"/>
        </w:rPr>
        <w:t>(ΕΛΕΓΜΕΝΟΙ ΛΟΓΑΡΙΑΣΜΟΙ</w:t>
      </w:r>
      <w:r w:rsidR="00AD5C16" w:rsidRPr="00DC7654">
        <w:rPr>
          <w:rFonts w:ascii="Arial" w:hAnsi="Arial" w:cs="Arial"/>
          <w:bCs/>
          <w:u w:val="single"/>
          <w:lang w:val="el-GR"/>
        </w:rPr>
        <w:t>)</w:t>
      </w:r>
    </w:p>
    <w:p w14:paraId="0ACDED1F" w14:textId="77777777" w:rsidR="00AD5C16" w:rsidRPr="00C75F71" w:rsidRDefault="00AD5C16" w:rsidP="00AD5C16">
      <w:pPr>
        <w:tabs>
          <w:tab w:val="left" w:pos="284"/>
          <w:tab w:val="left" w:pos="680"/>
        </w:tabs>
        <w:spacing w:line="276" w:lineRule="auto"/>
        <w:jc w:val="center"/>
        <w:rPr>
          <w:rFonts w:ascii="Arial" w:hAnsi="Arial" w:cs="Arial"/>
          <w:bCs/>
          <w:sz w:val="16"/>
          <w:u w:val="single"/>
          <w:lang w:val="el-GR"/>
        </w:rPr>
      </w:pPr>
    </w:p>
    <w:tbl>
      <w:tblPr>
        <w:tblW w:w="9398" w:type="dxa"/>
        <w:tblLayout w:type="fixed"/>
        <w:tblLook w:val="0000" w:firstRow="0" w:lastRow="0" w:firstColumn="0" w:lastColumn="0" w:noHBand="0" w:noVBand="0"/>
      </w:tblPr>
      <w:tblGrid>
        <w:gridCol w:w="467"/>
        <w:gridCol w:w="5345"/>
        <w:gridCol w:w="306"/>
        <w:gridCol w:w="1559"/>
        <w:gridCol w:w="1721"/>
      </w:tblGrid>
      <w:tr w:rsidR="00331415" w:rsidRPr="00262E55" w14:paraId="0559F334" w14:textId="77777777" w:rsidTr="00B44BDC">
        <w:trPr>
          <w:trHeight w:val="20"/>
        </w:trPr>
        <w:tc>
          <w:tcPr>
            <w:tcW w:w="5812" w:type="dxa"/>
            <w:gridSpan w:val="2"/>
            <w:tcBorders>
              <w:top w:val="single" w:sz="4" w:space="0" w:color="4F81BD"/>
              <w:bottom w:val="single" w:sz="4" w:space="0" w:color="4F81BD"/>
              <w:right w:val="single" w:sz="4" w:space="0" w:color="4F81BD"/>
            </w:tcBorders>
            <w:shd w:val="clear" w:color="auto" w:fill="auto"/>
          </w:tcPr>
          <w:p w14:paraId="190E62C1" w14:textId="77777777" w:rsidR="00AD5C16" w:rsidRPr="00262E55" w:rsidRDefault="00AD5C16" w:rsidP="00A15F50">
            <w:pPr>
              <w:tabs>
                <w:tab w:val="left" w:pos="284"/>
                <w:tab w:val="left" w:pos="680"/>
              </w:tabs>
              <w:spacing w:line="276" w:lineRule="auto"/>
              <w:rPr>
                <w:rFonts w:ascii="Arial" w:hAnsi="Arial" w:cs="Arial"/>
                <w:bCs/>
                <w:u w:val="single"/>
                <w:lang w:val="en-US"/>
              </w:rPr>
            </w:pPr>
          </w:p>
        </w:tc>
        <w:tc>
          <w:tcPr>
            <w:tcW w:w="306" w:type="dxa"/>
            <w:tcBorders>
              <w:top w:val="single" w:sz="4" w:space="0" w:color="4F81BD"/>
              <w:left w:val="single" w:sz="4" w:space="0" w:color="4F81BD"/>
              <w:bottom w:val="single" w:sz="4" w:space="0" w:color="4F81BD"/>
            </w:tcBorders>
            <w:shd w:val="clear" w:color="auto" w:fill="auto"/>
          </w:tcPr>
          <w:p w14:paraId="57EF4B32" w14:textId="77777777" w:rsidR="00AD5C16" w:rsidRPr="00262E55" w:rsidRDefault="00AD5C16" w:rsidP="00A15F50">
            <w:pPr>
              <w:tabs>
                <w:tab w:val="left" w:pos="284"/>
                <w:tab w:val="left" w:pos="680"/>
              </w:tabs>
              <w:spacing w:line="276" w:lineRule="auto"/>
              <w:rPr>
                <w:rFonts w:ascii="Arial" w:hAnsi="Arial" w:cs="Arial"/>
                <w:bCs/>
                <w:lang w:val="el-GR"/>
              </w:rPr>
            </w:pPr>
          </w:p>
        </w:tc>
        <w:tc>
          <w:tcPr>
            <w:tcW w:w="1559" w:type="dxa"/>
            <w:tcBorders>
              <w:top w:val="single" w:sz="4" w:space="0" w:color="4F81BD"/>
              <w:bottom w:val="single" w:sz="4" w:space="0" w:color="4F81BD"/>
            </w:tcBorders>
            <w:shd w:val="clear" w:color="auto" w:fill="auto"/>
            <w:vAlign w:val="center"/>
          </w:tcPr>
          <w:p w14:paraId="1224A924" w14:textId="77777777" w:rsidR="00AD5C16" w:rsidRPr="00262E55" w:rsidRDefault="00AD5C16" w:rsidP="00A15F50">
            <w:pPr>
              <w:tabs>
                <w:tab w:val="left" w:pos="284"/>
                <w:tab w:val="left" w:pos="680"/>
              </w:tabs>
              <w:spacing w:line="276" w:lineRule="auto"/>
              <w:jc w:val="center"/>
              <w:rPr>
                <w:rFonts w:ascii="Arial" w:hAnsi="Arial" w:cs="Arial"/>
                <w:bCs/>
                <w:lang w:val="el-GR"/>
              </w:rPr>
            </w:pPr>
            <w:r w:rsidRPr="00262E55">
              <w:rPr>
                <w:rFonts w:ascii="Arial" w:hAnsi="Arial" w:cs="Arial"/>
                <w:bCs/>
                <w:lang w:val="el-GR"/>
              </w:rPr>
              <w:t>€</w:t>
            </w:r>
          </w:p>
        </w:tc>
        <w:tc>
          <w:tcPr>
            <w:tcW w:w="1721" w:type="dxa"/>
            <w:tcBorders>
              <w:top w:val="single" w:sz="4" w:space="0" w:color="4F81BD"/>
              <w:bottom w:val="single" w:sz="4" w:space="0" w:color="4F81BD"/>
            </w:tcBorders>
            <w:shd w:val="clear" w:color="auto" w:fill="auto"/>
            <w:vAlign w:val="center"/>
          </w:tcPr>
          <w:p w14:paraId="237973BE" w14:textId="77777777" w:rsidR="00AD5C16" w:rsidRPr="00262E55" w:rsidRDefault="00AD5C16" w:rsidP="00A15F50">
            <w:pPr>
              <w:tabs>
                <w:tab w:val="left" w:pos="284"/>
                <w:tab w:val="left" w:pos="680"/>
              </w:tabs>
              <w:spacing w:line="276" w:lineRule="auto"/>
              <w:jc w:val="center"/>
              <w:rPr>
                <w:rFonts w:ascii="Arial" w:hAnsi="Arial" w:cs="Arial"/>
                <w:bCs/>
                <w:u w:val="single"/>
                <w:lang w:val="el-GR"/>
              </w:rPr>
            </w:pPr>
            <w:r w:rsidRPr="00262E55">
              <w:rPr>
                <w:rFonts w:ascii="Arial" w:hAnsi="Arial" w:cs="Arial"/>
                <w:bCs/>
                <w:lang w:val="el-GR"/>
              </w:rPr>
              <w:t>€</w:t>
            </w:r>
          </w:p>
        </w:tc>
      </w:tr>
      <w:tr w:rsidR="00331415" w:rsidRPr="00262E55" w14:paraId="3FDB56E1" w14:textId="77777777" w:rsidTr="00B44BDC">
        <w:trPr>
          <w:trHeight w:val="70"/>
        </w:trPr>
        <w:tc>
          <w:tcPr>
            <w:tcW w:w="5812" w:type="dxa"/>
            <w:gridSpan w:val="2"/>
            <w:tcBorders>
              <w:top w:val="single" w:sz="4" w:space="0" w:color="4F81BD"/>
              <w:right w:val="single" w:sz="4" w:space="0" w:color="4F81BD"/>
            </w:tcBorders>
            <w:shd w:val="clear" w:color="auto" w:fill="auto"/>
          </w:tcPr>
          <w:p w14:paraId="66D3C7B0" w14:textId="77777777" w:rsidR="00AD5C16" w:rsidRPr="00262E55" w:rsidRDefault="00AD5C16" w:rsidP="00A15F50">
            <w:pPr>
              <w:tabs>
                <w:tab w:val="left" w:pos="284"/>
                <w:tab w:val="left" w:pos="680"/>
              </w:tabs>
              <w:spacing w:line="276" w:lineRule="auto"/>
              <w:rPr>
                <w:rFonts w:ascii="Arial" w:hAnsi="Arial" w:cs="Arial"/>
                <w:bCs/>
                <w:sz w:val="16"/>
                <w:u w:val="single"/>
                <w:lang w:val="el-GR"/>
              </w:rPr>
            </w:pPr>
          </w:p>
        </w:tc>
        <w:tc>
          <w:tcPr>
            <w:tcW w:w="306" w:type="dxa"/>
            <w:tcBorders>
              <w:top w:val="single" w:sz="4" w:space="0" w:color="4F81BD"/>
              <w:left w:val="single" w:sz="4" w:space="0" w:color="4F81BD"/>
            </w:tcBorders>
            <w:shd w:val="clear" w:color="auto" w:fill="auto"/>
          </w:tcPr>
          <w:p w14:paraId="65A094CF" w14:textId="77777777" w:rsidR="00AD5C16" w:rsidRPr="00262E55" w:rsidRDefault="00AD5C16" w:rsidP="00A15F50">
            <w:pPr>
              <w:tabs>
                <w:tab w:val="left" w:pos="284"/>
                <w:tab w:val="left" w:pos="680"/>
              </w:tabs>
              <w:spacing w:line="276" w:lineRule="auto"/>
              <w:rPr>
                <w:rFonts w:ascii="Arial" w:hAnsi="Arial" w:cs="Arial"/>
                <w:bCs/>
                <w:sz w:val="16"/>
                <w:lang w:val="el-GR"/>
              </w:rPr>
            </w:pPr>
          </w:p>
        </w:tc>
        <w:tc>
          <w:tcPr>
            <w:tcW w:w="1559" w:type="dxa"/>
            <w:tcBorders>
              <w:top w:val="single" w:sz="4" w:space="0" w:color="4F81BD"/>
            </w:tcBorders>
            <w:shd w:val="clear" w:color="auto" w:fill="auto"/>
          </w:tcPr>
          <w:p w14:paraId="5C79BC4A" w14:textId="77777777" w:rsidR="00AD5C16" w:rsidRPr="00262E55" w:rsidRDefault="00AD5C16" w:rsidP="00A15F50">
            <w:pPr>
              <w:tabs>
                <w:tab w:val="left" w:pos="284"/>
                <w:tab w:val="left" w:pos="680"/>
              </w:tabs>
              <w:spacing w:line="276" w:lineRule="auto"/>
              <w:jc w:val="right"/>
              <w:rPr>
                <w:rFonts w:ascii="Arial" w:hAnsi="Arial" w:cs="Arial"/>
                <w:bCs/>
                <w:sz w:val="16"/>
                <w:lang w:val="el-GR"/>
              </w:rPr>
            </w:pPr>
          </w:p>
        </w:tc>
        <w:tc>
          <w:tcPr>
            <w:tcW w:w="1721" w:type="dxa"/>
            <w:tcBorders>
              <w:top w:val="single" w:sz="4" w:space="0" w:color="4F81BD"/>
            </w:tcBorders>
            <w:shd w:val="clear" w:color="auto" w:fill="auto"/>
          </w:tcPr>
          <w:p w14:paraId="45393CB9" w14:textId="77777777" w:rsidR="00AD5C16" w:rsidRPr="00262E55" w:rsidRDefault="00AD5C16" w:rsidP="00A15F50">
            <w:pPr>
              <w:tabs>
                <w:tab w:val="left" w:pos="284"/>
                <w:tab w:val="left" w:pos="680"/>
              </w:tabs>
              <w:spacing w:line="276" w:lineRule="auto"/>
              <w:jc w:val="right"/>
              <w:rPr>
                <w:rFonts w:ascii="Arial" w:hAnsi="Arial" w:cs="Arial"/>
                <w:bCs/>
                <w:sz w:val="16"/>
                <w:lang w:val="el-GR"/>
              </w:rPr>
            </w:pPr>
          </w:p>
        </w:tc>
      </w:tr>
      <w:tr w:rsidR="00331415" w:rsidRPr="00262E55" w14:paraId="67DD4676" w14:textId="77777777" w:rsidTr="00B44BDC">
        <w:trPr>
          <w:trHeight w:val="20"/>
        </w:trPr>
        <w:tc>
          <w:tcPr>
            <w:tcW w:w="5812" w:type="dxa"/>
            <w:gridSpan w:val="2"/>
            <w:shd w:val="clear" w:color="auto" w:fill="auto"/>
          </w:tcPr>
          <w:p w14:paraId="5CA0CF20" w14:textId="77777777" w:rsidR="00AD5C16" w:rsidRPr="00262E55" w:rsidRDefault="00AD5C16" w:rsidP="00A15F50">
            <w:pPr>
              <w:tabs>
                <w:tab w:val="left" w:pos="284"/>
                <w:tab w:val="left" w:pos="680"/>
              </w:tabs>
              <w:spacing w:line="276" w:lineRule="auto"/>
              <w:rPr>
                <w:rFonts w:ascii="Arial" w:hAnsi="Arial" w:cs="Arial"/>
                <w:bCs/>
                <w:u w:val="single"/>
                <w:lang w:val="el-GR"/>
              </w:rPr>
            </w:pPr>
            <w:r w:rsidRPr="00262E55">
              <w:rPr>
                <w:rFonts w:ascii="Arial" w:hAnsi="Arial" w:cs="Arial"/>
                <w:bCs/>
                <w:u w:val="single"/>
                <w:lang w:val="el-GR"/>
              </w:rPr>
              <w:t>ΕΝΕΡΓΗΤΙΚΟ</w:t>
            </w:r>
          </w:p>
        </w:tc>
        <w:tc>
          <w:tcPr>
            <w:tcW w:w="306" w:type="dxa"/>
            <w:tcBorders>
              <w:left w:val="single" w:sz="4" w:space="0" w:color="4F81BD"/>
            </w:tcBorders>
            <w:shd w:val="clear" w:color="auto" w:fill="auto"/>
          </w:tcPr>
          <w:p w14:paraId="2036F337" w14:textId="77777777" w:rsidR="00AD5C16" w:rsidRPr="00262E55" w:rsidRDefault="00AD5C16" w:rsidP="00A15F50">
            <w:pPr>
              <w:tabs>
                <w:tab w:val="left" w:pos="284"/>
                <w:tab w:val="left" w:pos="680"/>
              </w:tabs>
              <w:spacing w:line="276" w:lineRule="auto"/>
              <w:rPr>
                <w:rFonts w:ascii="Arial" w:hAnsi="Arial" w:cs="Arial"/>
                <w:bCs/>
                <w:u w:val="single"/>
                <w:lang w:val="el-GR"/>
              </w:rPr>
            </w:pPr>
          </w:p>
        </w:tc>
        <w:tc>
          <w:tcPr>
            <w:tcW w:w="1559" w:type="dxa"/>
            <w:shd w:val="clear" w:color="auto" w:fill="auto"/>
          </w:tcPr>
          <w:p w14:paraId="771D50BB" w14:textId="77777777" w:rsidR="00AD5C16" w:rsidRPr="00262E55" w:rsidRDefault="00AD5C16" w:rsidP="00A15F50">
            <w:pPr>
              <w:tabs>
                <w:tab w:val="left" w:pos="284"/>
                <w:tab w:val="left" w:pos="680"/>
              </w:tabs>
              <w:spacing w:line="276" w:lineRule="auto"/>
              <w:jc w:val="right"/>
              <w:rPr>
                <w:rFonts w:ascii="Arial" w:hAnsi="Arial" w:cs="Arial"/>
                <w:bCs/>
                <w:u w:val="single"/>
                <w:lang w:val="el-GR"/>
              </w:rPr>
            </w:pPr>
          </w:p>
        </w:tc>
        <w:tc>
          <w:tcPr>
            <w:tcW w:w="1721" w:type="dxa"/>
            <w:shd w:val="clear" w:color="auto" w:fill="auto"/>
          </w:tcPr>
          <w:p w14:paraId="3AAF0846" w14:textId="77777777" w:rsidR="00AD5C16" w:rsidRPr="00262E55" w:rsidRDefault="00AD5C16" w:rsidP="00A15F50">
            <w:pPr>
              <w:tabs>
                <w:tab w:val="left" w:pos="284"/>
                <w:tab w:val="left" w:pos="680"/>
              </w:tabs>
              <w:spacing w:line="276" w:lineRule="auto"/>
              <w:jc w:val="right"/>
              <w:rPr>
                <w:rFonts w:ascii="Arial" w:hAnsi="Arial" w:cs="Arial"/>
                <w:bCs/>
                <w:u w:val="single"/>
                <w:lang w:val="el-GR"/>
              </w:rPr>
            </w:pPr>
          </w:p>
        </w:tc>
      </w:tr>
      <w:tr w:rsidR="00331415" w:rsidRPr="00262E55" w14:paraId="2BE54AE7" w14:textId="77777777" w:rsidTr="00B44BDC">
        <w:trPr>
          <w:trHeight w:val="20"/>
        </w:trPr>
        <w:tc>
          <w:tcPr>
            <w:tcW w:w="5812" w:type="dxa"/>
            <w:gridSpan w:val="2"/>
            <w:shd w:val="clear" w:color="auto" w:fill="auto"/>
          </w:tcPr>
          <w:p w14:paraId="2EE4FF53" w14:textId="77777777" w:rsidR="00AD5C16" w:rsidRPr="00262E55" w:rsidRDefault="00AD5C16" w:rsidP="00A15F50">
            <w:pPr>
              <w:tabs>
                <w:tab w:val="left" w:pos="284"/>
                <w:tab w:val="left" w:pos="680"/>
              </w:tabs>
              <w:spacing w:line="276" w:lineRule="auto"/>
              <w:rPr>
                <w:rFonts w:ascii="Arial" w:hAnsi="Arial" w:cs="Arial"/>
                <w:bCs/>
                <w:lang w:val="el-GR"/>
              </w:rPr>
            </w:pPr>
            <w:r w:rsidRPr="00262E55">
              <w:rPr>
                <w:rFonts w:ascii="Arial" w:hAnsi="Arial" w:cs="Arial"/>
                <w:bCs/>
                <w:lang w:val="el-GR"/>
              </w:rPr>
              <w:t>ΕΠΕΝΔΥΣΕΙΣ</w:t>
            </w:r>
          </w:p>
        </w:tc>
        <w:tc>
          <w:tcPr>
            <w:tcW w:w="306" w:type="dxa"/>
            <w:tcBorders>
              <w:left w:val="single" w:sz="4" w:space="0" w:color="4F81BD"/>
            </w:tcBorders>
            <w:shd w:val="clear" w:color="auto" w:fill="auto"/>
          </w:tcPr>
          <w:p w14:paraId="2223E08E" w14:textId="77777777" w:rsidR="00AD5C16" w:rsidRPr="00262E55" w:rsidRDefault="00AD5C16" w:rsidP="00A15F50">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556A736A" w14:textId="77777777" w:rsidR="00AD5C16" w:rsidRPr="00262E55" w:rsidRDefault="00AD5C16" w:rsidP="00FB400A">
            <w:pPr>
              <w:spacing w:line="276" w:lineRule="auto"/>
              <w:ind w:hanging="127"/>
              <w:jc w:val="right"/>
              <w:rPr>
                <w:rFonts w:ascii="Arial" w:hAnsi="Arial" w:cs="Arial"/>
                <w:lang w:val="el-GR" w:eastAsia="el-GR"/>
              </w:rPr>
            </w:pPr>
          </w:p>
        </w:tc>
        <w:tc>
          <w:tcPr>
            <w:tcW w:w="1721" w:type="dxa"/>
            <w:tcBorders>
              <w:top w:val="nil"/>
              <w:left w:val="nil"/>
              <w:bottom w:val="nil"/>
              <w:right w:val="nil"/>
            </w:tcBorders>
            <w:shd w:val="clear" w:color="auto" w:fill="auto"/>
          </w:tcPr>
          <w:p w14:paraId="6FDA7C73" w14:textId="77777777" w:rsidR="00AD5C16" w:rsidRPr="00262E55" w:rsidRDefault="00AD5C16" w:rsidP="00A15F50">
            <w:pPr>
              <w:jc w:val="right"/>
              <w:rPr>
                <w:rFonts w:ascii="Arial" w:eastAsia="Times New Roman" w:hAnsi="Arial" w:cs="Arial"/>
                <w:lang w:val="el-GR" w:eastAsia="el-GR"/>
              </w:rPr>
            </w:pPr>
            <w:r w:rsidRPr="00262E55">
              <w:rPr>
                <w:rFonts w:ascii="Arial" w:hAnsi="Arial" w:cs="Arial"/>
              </w:rPr>
              <w:t>17.100</w:t>
            </w:r>
          </w:p>
        </w:tc>
      </w:tr>
      <w:tr w:rsidR="00331415" w:rsidRPr="00262E55" w14:paraId="1DEEAC57" w14:textId="77777777" w:rsidTr="00B44BDC">
        <w:trPr>
          <w:trHeight w:val="20"/>
        </w:trPr>
        <w:tc>
          <w:tcPr>
            <w:tcW w:w="5812" w:type="dxa"/>
            <w:gridSpan w:val="2"/>
            <w:shd w:val="clear" w:color="auto" w:fill="auto"/>
          </w:tcPr>
          <w:p w14:paraId="167754F7" w14:textId="77777777" w:rsidR="00AD5C16" w:rsidRPr="00262E55" w:rsidRDefault="00AD5C16" w:rsidP="00A15F50">
            <w:pPr>
              <w:tabs>
                <w:tab w:val="left" w:pos="284"/>
                <w:tab w:val="left" w:pos="680"/>
              </w:tabs>
              <w:spacing w:line="276" w:lineRule="auto"/>
              <w:rPr>
                <w:rFonts w:ascii="Arial" w:hAnsi="Arial" w:cs="Arial"/>
                <w:bCs/>
                <w:lang w:val="el-GR"/>
              </w:rPr>
            </w:pPr>
            <w:r w:rsidRPr="00262E55">
              <w:rPr>
                <w:rFonts w:ascii="Arial" w:hAnsi="Arial" w:cs="Arial"/>
                <w:bCs/>
                <w:lang w:val="el-GR"/>
              </w:rPr>
              <w:t>ΠΑΓΙΟ ΕΝΕΡΓΗΤΙΚΟ</w:t>
            </w:r>
          </w:p>
        </w:tc>
        <w:tc>
          <w:tcPr>
            <w:tcW w:w="306" w:type="dxa"/>
            <w:tcBorders>
              <w:left w:val="single" w:sz="4" w:space="0" w:color="4F81BD"/>
            </w:tcBorders>
            <w:shd w:val="clear" w:color="auto" w:fill="auto"/>
          </w:tcPr>
          <w:p w14:paraId="7B03416C" w14:textId="77777777" w:rsidR="00AD5C16" w:rsidRPr="00262E55" w:rsidRDefault="00AD5C16" w:rsidP="00A15F50">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46F1C731" w14:textId="77777777" w:rsidR="00AD5C16" w:rsidRPr="00262E55" w:rsidRDefault="00AD5C16" w:rsidP="00A15F50">
            <w:pPr>
              <w:spacing w:line="276" w:lineRule="auto"/>
              <w:jc w:val="right"/>
              <w:rPr>
                <w:rFonts w:ascii="Arial" w:hAnsi="Arial" w:cs="Arial"/>
              </w:rPr>
            </w:pPr>
          </w:p>
        </w:tc>
        <w:tc>
          <w:tcPr>
            <w:tcW w:w="1721" w:type="dxa"/>
            <w:tcBorders>
              <w:top w:val="nil"/>
              <w:left w:val="nil"/>
              <w:bottom w:val="nil"/>
              <w:right w:val="nil"/>
            </w:tcBorders>
            <w:shd w:val="clear" w:color="auto" w:fill="auto"/>
          </w:tcPr>
          <w:p w14:paraId="44737F7D" w14:textId="77777777" w:rsidR="00AD5C16" w:rsidRPr="00262E55" w:rsidRDefault="00AD5C16" w:rsidP="00A15F50">
            <w:pPr>
              <w:jc w:val="right"/>
              <w:rPr>
                <w:rFonts w:ascii="Arial" w:hAnsi="Arial" w:cs="Arial"/>
              </w:rPr>
            </w:pPr>
            <w:r w:rsidRPr="00262E55">
              <w:rPr>
                <w:rFonts w:ascii="Arial" w:hAnsi="Arial" w:cs="Arial"/>
              </w:rPr>
              <w:t>2</w:t>
            </w:r>
            <w:r w:rsidR="00FB400A" w:rsidRPr="00262E55">
              <w:rPr>
                <w:rFonts w:ascii="Arial" w:hAnsi="Arial" w:cs="Arial"/>
                <w:lang w:val="el-GR"/>
              </w:rPr>
              <w:t>30</w:t>
            </w:r>
            <w:r w:rsidRPr="00262E55">
              <w:rPr>
                <w:rFonts w:ascii="Arial" w:hAnsi="Arial" w:cs="Arial"/>
              </w:rPr>
              <w:t>.</w:t>
            </w:r>
            <w:r w:rsidR="00FB400A" w:rsidRPr="00262E55">
              <w:rPr>
                <w:rFonts w:ascii="Arial" w:hAnsi="Arial" w:cs="Arial"/>
                <w:lang w:val="el-GR"/>
              </w:rPr>
              <w:t>062</w:t>
            </w:r>
            <w:r w:rsidRPr="00262E55">
              <w:rPr>
                <w:rFonts w:ascii="Arial" w:hAnsi="Arial" w:cs="Arial"/>
              </w:rPr>
              <w:t>.</w:t>
            </w:r>
            <w:r w:rsidR="00FB400A" w:rsidRPr="00262E55">
              <w:rPr>
                <w:rFonts w:ascii="Arial" w:hAnsi="Arial" w:cs="Arial"/>
                <w:lang w:val="el-GR"/>
              </w:rPr>
              <w:t>1</w:t>
            </w:r>
            <w:r w:rsidRPr="00262E55">
              <w:rPr>
                <w:rFonts w:ascii="Arial" w:hAnsi="Arial" w:cs="Arial"/>
              </w:rPr>
              <w:t>89</w:t>
            </w:r>
          </w:p>
        </w:tc>
      </w:tr>
      <w:tr w:rsidR="00331415" w:rsidRPr="00262E55" w14:paraId="66A7FA21" w14:textId="77777777" w:rsidTr="00B44BDC">
        <w:trPr>
          <w:trHeight w:val="20"/>
        </w:trPr>
        <w:tc>
          <w:tcPr>
            <w:tcW w:w="5812" w:type="dxa"/>
            <w:gridSpan w:val="2"/>
            <w:shd w:val="clear" w:color="auto" w:fill="auto"/>
          </w:tcPr>
          <w:p w14:paraId="6856357C" w14:textId="77777777" w:rsidR="00AD5C16" w:rsidRPr="00262E55" w:rsidRDefault="00AD5C16" w:rsidP="00A15F50">
            <w:pPr>
              <w:tabs>
                <w:tab w:val="left" w:pos="284"/>
                <w:tab w:val="left" w:pos="680"/>
              </w:tabs>
              <w:spacing w:line="276" w:lineRule="auto"/>
              <w:rPr>
                <w:rFonts w:ascii="Arial" w:hAnsi="Arial" w:cs="Arial"/>
                <w:bCs/>
                <w:lang w:val="el-GR"/>
              </w:rPr>
            </w:pPr>
            <w:r w:rsidRPr="00262E55">
              <w:rPr>
                <w:rFonts w:ascii="Arial" w:hAnsi="Arial" w:cs="Arial"/>
                <w:bCs/>
                <w:lang w:val="el-GR"/>
              </w:rPr>
              <w:t>ΚΥΚΛΟΦΟΡΟΥΝ ΕΝΕΡΓΗΤΙΚΟ</w:t>
            </w:r>
          </w:p>
        </w:tc>
        <w:tc>
          <w:tcPr>
            <w:tcW w:w="306" w:type="dxa"/>
            <w:tcBorders>
              <w:left w:val="single" w:sz="4" w:space="0" w:color="4F81BD"/>
            </w:tcBorders>
            <w:shd w:val="clear" w:color="auto" w:fill="auto"/>
          </w:tcPr>
          <w:p w14:paraId="4E4EB282" w14:textId="77777777" w:rsidR="00AD5C16" w:rsidRPr="00262E55" w:rsidRDefault="00AD5C16" w:rsidP="00A15F50">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3C23049C" w14:textId="77777777" w:rsidR="00AD5C16" w:rsidRPr="00262E55" w:rsidRDefault="00704B55" w:rsidP="00A15F50">
            <w:pPr>
              <w:jc w:val="right"/>
              <w:rPr>
                <w:rFonts w:ascii="Arial" w:eastAsia="Times New Roman" w:hAnsi="Arial" w:cs="Arial"/>
                <w:lang w:val="el-GR" w:eastAsia="el-GR"/>
              </w:rPr>
            </w:pPr>
            <w:r w:rsidRPr="00262E55">
              <w:rPr>
                <w:rFonts w:ascii="Arial" w:hAnsi="Arial" w:cs="Arial"/>
                <w:lang w:val="el-GR"/>
              </w:rPr>
              <w:t>62.889.632</w:t>
            </w:r>
          </w:p>
        </w:tc>
        <w:tc>
          <w:tcPr>
            <w:tcW w:w="1721" w:type="dxa"/>
            <w:tcBorders>
              <w:top w:val="nil"/>
              <w:left w:val="nil"/>
              <w:bottom w:val="nil"/>
              <w:right w:val="nil"/>
            </w:tcBorders>
            <w:shd w:val="clear" w:color="auto" w:fill="auto"/>
          </w:tcPr>
          <w:p w14:paraId="2674B748" w14:textId="77777777" w:rsidR="00AD5C16" w:rsidRPr="00262E55" w:rsidRDefault="00AD5C16" w:rsidP="00A15F50">
            <w:pPr>
              <w:spacing w:line="276" w:lineRule="auto"/>
              <w:jc w:val="right"/>
              <w:rPr>
                <w:rFonts w:ascii="Arial" w:hAnsi="Arial" w:cs="Arial"/>
                <w:lang w:val="el-GR"/>
              </w:rPr>
            </w:pPr>
          </w:p>
        </w:tc>
      </w:tr>
      <w:tr w:rsidR="00331415" w:rsidRPr="00262E55" w14:paraId="098D551D" w14:textId="77777777" w:rsidTr="00B44BDC">
        <w:trPr>
          <w:trHeight w:val="20"/>
        </w:trPr>
        <w:tc>
          <w:tcPr>
            <w:tcW w:w="5812" w:type="dxa"/>
            <w:gridSpan w:val="2"/>
            <w:shd w:val="clear" w:color="auto" w:fill="auto"/>
          </w:tcPr>
          <w:p w14:paraId="5533ADF0" w14:textId="77777777" w:rsidR="00AD5C16" w:rsidRPr="00262E55" w:rsidRDefault="00AD5C16" w:rsidP="00A15F50">
            <w:pPr>
              <w:tabs>
                <w:tab w:val="left" w:pos="284"/>
                <w:tab w:val="left" w:pos="680"/>
              </w:tabs>
              <w:spacing w:line="276" w:lineRule="auto"/>
              <w:rPr>
                <w:rFonts w:ascii="Arial" w:hAnsi="Arial" w:cs="Arial"/>
                <w:bCs/>
                <w:lang w:val="el-GR"/>
              </w:rPr>
            </w:pPr>
            <w:r w:rsidRPr="00262E55">
              <w:rPr>
                <w:rFonts w:ascii="Arial" w:hAnsi="Arial" w:cs="Arial"/>
                <w:bCs/>
                <w:lang w:val="el-GR"/>
              </w:rPr>
              <w:t>ΤΡΕΧΟΥΣΕΣ ΥΠΟΧΡΕΩΣΕΙΣ</w:t>
            </w:r>
          </w:p>
        </w:tc>
        <w:tc>
          <w:tcPr>
            <w:tcW w:w="306" w:type="dxa"/>
            <w:tcBorders>
              <w:left w:val="single" w:sz="4" w:space="0" w:color="4F81BD"/>
            </w:tcBorders>
            <w:shd w:val="clear" w:color="auto" w:fill="auto"/>
          </w:tcPr>
          <w:p w14:paraId="3AA4A3E2" w14:textId="77777777" w:rsidR="00AD5C16" w:rsidRPr="00262E55" w:rsidRDefault="00AD5C16" w:rsidP="00A15F50">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592FEAD1" w14:textId="77777777" w:rsidR="00AD5C16" w:rsidRPr="00262E55" w:rsidRDefault="00AD5C16" w:rsidP="00FB400A">
            <w:pPr>
              <w:ind w:hanging="269"/>
              <w:jc w:val="right"/>
              <w:rPr>
                <w:rFonts w:ascii="Arial" w:hAnsi="Arial" w:cs="Arial"/>
                <w:lang w:val="el-GR"/>
              </w:rPr>
            </w:pPr>
            <w:r w:rsidRPr="00262E55">
              <w:rPr>
                <w:rFonts w:ascii="Arial" w:hAnsi="Arial" w:cs="Arial"/>
                <w:lang w:val="el-GR"/>
              </w:rPr>
              <w:t>(</w:t>
            </w:r>
            <w:r w:rsidR="00FB400A" w:rsidRPr="00262E55">
              <w:rPr>
                <w:rFonts w:ascii="Arial" w:hAnsi="Arial" w:cs="Arial"/>
                <w:lang w:val="el-GR"/>
              </w:rPr>
              <w:t>11.890.126)</w:t>
            </w:r>
          </w:p>
        </w:tc>
        <w:tc>
          <w:tcPr>
            <w:tcW w:w="1721" w:type="dxa"/>
            <w:tcBorders>
              <w:top w:val="nil"/>
              <w:left w:val="nil"/>
              <w:bottom w:val="nil"/>
              <w:right w:val="nil"/>
            </w:tcBorders>
            <w:shd w:val="clear" w:color="auto" w:fill="auto"/>
          </w:tcPr>
          <w:p w14:paraId="1E504C57" w14:textId="77777777" w:rsidR="00AD5C16" w:rsidRPr="00262E55" w:rsidRDefault="00AD5C16" w:rsidP="00A15F50">
            <w:pPr>
              <w:spacing w:line="276" w:lineRule="auto"/>
              <w:jc w:val="right"/>
              <w:rPr>
                <w:rFonts w:ascii="Arial" w:hAnsi="Arial" w:cs="Arial"/>
                <w:lang w:val="el-GR"/>
              </w:rPr>
            </w:pPr>
          </w:p>
        </w:tc>
      </w:tr>
      <w:tr w:rsidR="00331415" w:rsidRPr="00262E55" w14:paraId="66BCFF67" w14:textId="77777777" w:rsidTr="00B44BDC">
        <w:trPr>
          <w:trHeight w:val="20"/>
        </w:trPr>
        <w:tc>
          <w:tcPr>
            <w:tcW w:w="5812" w:type="dxa"/>
            <w:gridSpan w:val="2"/>
            <w:shd w:val="clear" w:color="auto" w:fill="auto"/>
          </w:tcPr>
          <w:p w14:paraId="0E06F329" w14:textId="77777777" w:rsidR="00704B55" w:rsidRPr="00262E55" w:rsidRDefault="00704B55" w:rsidP="00704B55">
            <w:pPr>
              <w:tabs>
                <w:tab w:val="left" w:pos="284"/>
                <w:tab w:val="left" w:pos="680"/>
              </w:tabs>
              <w:spacing w:line="276" w:lineRule="auto"/>
              <w:rPr>
                <w:rFonts w:ascii="Arial" w:hAnsi="Arial" w:cs="Arial"/>
                <w:bCs/>
                <w:lang w:val="el-GR"/>
              </w:rPr>
            </w:pPr>
            <w:r w:rsidRPr="00262E55">
              <w:rPr>
                <w:rFonts w:ascii="Arial" w:hAnsi="Arial" w:cs="Arial"/>
                <w:bCs/>
                <w:lang w:val="el-GR"/>
              </w:rPr>
              <w:t>ΚΑΘΑΡΟ ΚΥΚΛΟΦΟΡΟΥΝ ΕΝΕΡΓΗΤΙΚΟ</w:t>
            </w:r>
          </w:p>
        </w:tc>
        <w:tc>
          <w:tcPr>
            <w:tcW w:w="306" w:type="dxa"/>
            <w:tcBorders>
              <w:left w:val="single" w:sz="4" w:space="0" w:color="4F81BD"/>
            </w:tcBorders>
            <w:shd w:val="clear" w:color="auto" w:fill="auto"/>
          </w:tcPr>
          <w:p w14:paraId="3BAB1328" w14:textId="77777777" w:rsidR="00704B55" w:rsidRPr="00262E55" w:rsidRDefault="00704B55" w:rsidP="00704B55">
            <w:pPr>
              <w:tabs>
                <w:tab w:val="left" w:pos="284"/>
                <w:tab w:val="left" w:pos="680"/>
              </w:tabs>
              <w:spacing w:line="276" w:lineRule="auto"/>
              <w:rPr>
                <w:rFonts w:ascii="Arial" w:hAnsi="Arial" w:cs="Arial"/>
                <w:bCs/>
                <w:lang w:val="el-GR"/>
              </w:rPr>
            </w:pPr>
          </w:p>
        </w:tc>
        <w:tc>
          <w:tcPr>
            <w:tcW w:w="1559" w:type="dxa"/>
            <w:tcBorders>
              <w:top w:val="nil"/>
              <w:left w:val="nil"/>
              <w:bottom w:val="nil"/>
              <w:right w:val="nil"/>
            </w:tcBorders>
            <w:shd w:val="clear" w:color="auto" w:fill="auto"/>
          </w:tcPr>
          <w:p w14:paraId="2D0AC644" w14:textId="77777777" w:rsidR="00704B55" w:rsidRPr="00262E55" w:rsidRDefault="00704B55" w:rsidP="00704B55">
            <w:pPr>
              <w:spacing w:line="276" w:lineRule="auto"/>
              <w:jc w:val="right"/>
              <w:rPr>
                <w:rFonts w:ascii="Arial" w:hAnsi="Arial" w:cs="Arial"/>
                <w:lang w:val="el-GR"/>
              </w:rPr>
            </w:pPr>
          </w:p>
        </w:tc>
        <w:tc>
          <w:tcPr>
            <w:tcW w:w="1721" w:type="dxa"/>
            <w:tcBorders>
              <w:top w:val="nil"/>
              <w:left w:val="nil"/>
              <w:bottom w:val="nil"/>
              <w:right w:val="nil"/>
            </w:tcBorders>
            <w:shd w:val="clear" w:color="auto" w:fill="auto"/>
          </w:tcPr>
          <w:p w14:paraId="1164E54A" w14:textId="77777777" w:rsidR="00704B55" w:rsidRPr="00262E55" w:rsidRDefault="00704B55" w:rsidP="00704B55">
            <w:pPr>
              <w:jc w:val="right"/>
              <w:rPr>
                <w:rFonts w:ascii="Arial" w:hAnsi="Arial" w:cs="Arial"/>
                <w:lang w:val="el-GR"/>
              </w:rPr>
            </w:pPr>
            <w:r w:rsidRPr="00262E55">
              <w:rPr>
                <w:rFonts w:ascii="Arial" w:hAnsi="Arial" w:cs="Arial"/>
                <w:lang w:val="el-GR"/>
              </w:rPr>
              <w:t>50.999.506</w:t>
            </w:r>
          </w:p>
        </w:tc>
      </w:tr>
      <w:tr w:rsidR="00331415" w:rsidRPr="00262E55" w14:paraId="2B48C004" w14:textId="77777777" w:rsidTr="00B44BDC">
        <w:trPr>
          <w:trHeight w:val="124"/>
        </w:trPr>
        <w:tc>
          <w:tcPr>
            <w:tcW w:w="5812" w:type="dxa"/>
            <w:gridSpan w:val="2"/>
            <w:shd w:val="clear" w:color="auto" w:fill="auto"/>
          </w:tcPr>
          <w:p w14:paraId="7B9F031B" w14:textId="77777777" w:rsidR="00704B55" w:rsidRPr="00262E55" w:rsidRDefault="00704B55" w:rsidP="00704B55">
            <w:pPr>
              <w:tabs>
                <w:tab w:val="left" w:pos="284"/>
                <w:tab w:val="left" w:pos="680"/>
              </w:tabs>
              <w:spacing w:line="276" w:lineRule="auto"/>
              <w:rPr>
                <w:rFonts w:ascii="Arial" w:hAnsi="Arial" w:cs="Arial"/>
                <w:bCs/>
                <w:lang w:val="el-GR"/>
              </w:rPr>
            </w:pPr>
          </w:p>
        </w:tc>
        <w:tc>
          <w:tcPr>
            <w:tcW w:w="306" w:type="dxa"/>
            <w:tcBorders>
              <w:left w:val="single" w:sz="4" w:space="0" w:color="4F81BD"/>
            </w:tcBorders>
            <w:shd w:val="clear" w:color="auto" w:fill="auto"/>
          </w:tcPr>
          <w:p w14:paraId="1E472A35" w14:textId="77777777" w:rsidR="00704B55" w:rsidRPr="00262E55" w:rsidRDefault="00704B55" w:rsidP="00704B55">
            <w:pPr>
              <w:tabs>
                <w:tab w:val="left" w:pos="284"/>
                <w:tab w:val="left" w:pos="680"/>
              </w:tabs>
              <w:spacing w:line="276" w:lineRule="auto"/>
              <w:rPr>
                <w:rFonts w:ascii="Arial" w:hAnsi="Arial" w:cs="Arial"/>
                <w:bCs/>
                <w:u w:val="single"/>
                <w:lang w:val="el-GR"/>
              </w:rPr>
            </w:pPr>
          </w:p>
        </w:tc>
        <w:tc>
          <w:tcPr>
            <w:tcW w:w="1559" w:type="dxa"/>
            <w:shd w:val="clear" w:color="auto" w:fill="auto"/>
          </w:tcPr>
          <w:p w14:paraId="2B2AEF6C" w14:textId="77777777" w:rsidR="00704B55" w:rsidRPr="00262E55" w:rsidRDefault="00704B55" w:rsidP="00704B55">
            <w:pPr>
              <w:tabs>
                <w:tab w:val="left" w:pos="284"/>
                <w:tab w:val="left" w:pos="680"/>
              </w:tabs>
              <w:spacing w:line="276" w:lineRule="auto"/>
              <w:jc w:val="right"/>
              <w:rPr>
                <w:rFonts w:ascii="Arial" w:hAnsi="Arial" w:cs="Arial"/>
                <w:bCs/>
                <w:lang w:val="el-GR"/>
              </w:rPr>
            </w:pPr>
          </w:p>
        </w:tc>
        <w:tc>
          <w:tcPr>
            <w:tcW w:w="1721" w:type="dxa"/>
            <w:tcBorders>
              <w:top w:val="single" w:sz="4" w:space="0" w:color="auto"/>
              <w:left w:val="nil"/>
              <w:bottom w:val="double" w:sz="6" w:space="0" w:color="auto"/>
              <w:right w:val="nil"/>
            </w:tcBorders>
            <w:shd w:val="clear" w:color="auto" w:fill="auto"/>
          </w:tcPr>
          <w:p w14:paraId="292FD69B" w14:textId="77777777" w:rsidR="00704B55" w:rsidRPr="00262E55" w:rsidRDefault="00704B55" w:rsidP="00704B55">
            <w:pPr>
              <w:jc w:val="right"/>
              <w:rPr>
                <w:rFonts w:ascii="Arial" w:hAnsi="Arial" w:cs="Arial"/>
                <w:lang w:val="el-GR"/>
              </w:rPr>
            </w:pPr>
            <w:r w:rsidRPr="00262E55">
              <w:rPr>
                <w:rFonts w:ascii="Arial" w:hAnsi="Arial" w:cs="Arial"/>
                <w:lang w:val="el-GR"/>
              </w:rPr>
              <w:t>281.078.795</w:t>
            </w:r>
          </w:p>
        </w:tc>
      </w:tr>
      <w:tr w:rsidR="00331415" w:rsidRPr="00262E55" w14:paraId="75432AE6" w14:textId="77777777" w:rsidTr="00B44BDC">
        <w:trPr>
          <w:trHeight w:val="20"/>
        </w:trPr>
        <w:tc>
          <w:tcPr>
            <w:tcW w:w="5812" w:type="dxa"/>
            <w:gridSpan w:val="2"/>
            <w:shd w:val="clear" w:color="auto" w:fill="auto"/>
          </w:tcPr>
          <w:p w14:paraId="20FB2CC7" w14:textId="77777777" w:rsidR="00AD5C16" w:rsidRPr="00262E55" w:rsidRDefault="00AD5C16" w:rsidP="00A15F50">
            <w:pPr>
              <w:tabs>
                <w:tab w:val="left" w:pos="284"/>
                <w:tab w:val="left" w:pos="680"/>
              </w:tabs>
              <w:spacing w:line="276" w:lineRule="auto"/>
              <w:rPr>
                <w:rFonts w:ascii="Arial" w:hAnsi="Arial" w:cs="Arial"/>
                <w:bCs/>
                <w:sz w:val="16"/>
                <w:lang w:val="el-GR"/>
              </w:rPr>
            </w:pPr>
          </w:p>
        </w:tc>
        <w:tc>
          <w:tcPr>
            <w:tcW w:w="306" w:type="dxa"/>
            <w:tcBorders>
              <w:left w:val="single" w:sz="4" w:space="0" w:color="4F81BD"/>
            </w:tcBorders>
            <w:shd w:val="clear" w:color="auto" w:fill="auto"/>
          </w:tcPr>
          <w:p w14:paraId="5EF1812B" w14:textId="77777777" w:rsidR="00AD5C16" w:rsidRPr="00262E55" w:rsidRDefault="00AD5C16" w:rsidP="00A15F50">
            <w:pPr>
              <w:tabs>
                <w:tab w:val="left" w:pos="284"/>
                <w:tab w:val="left" w:pos="680"/>
              </w:tabs>
              <w:spacing w:line="276" w:lineRule="auto"/>
              <w:rPr>
                <w:rFonts w:ascii="Arial" w:hAnsi="Arial" w:cs="Arial"/>
                <w:bCs/>
                <w:sz w:val="16"/>
                <w:lang w:val="el-GR"/>
              </w:rPr>
            </w:pPr>
          </w:p>
        </w:tc>
        <w:tc>
          <w:tcPr>
            <w:tcW w:w="1559" w:type="dxa"/>
            <w:shd w:val="clear" w:color="auto" w:fill="auto"/>
          </w:tcPr>
          <w:p w14:paraId="71F53545" w14:textId="77777777" w:rsidR="00AD5C16" w:rsidRPr="00262E55" w:rsidRDefault="00AD5C16" w:rsidP="00A15F50">
            <w:pPr>
              <w:tabs>
                <w:tab w:val="left" w:pos="284"/>
                <w:tab w:val="left" w:pos="680"/>
              </w:tabs>
              <w:spacing w:line="276" w:lineRule="auto"/>
              <w:jc w:val="right"/>
              <w:rPr>
                <w:rFonts w:ascii="Arial" w:hAnsi="Arial" w:cs="Arial"/>
                <w:bCs/>
                <w:sz w:val="16"/>
                <w:lang w:val="el-GR"/>
              </w:rPr>
            </w:pPr>
          </w:p>
        </w:tc>
        <w:tc>
          <w:tcPr>
            <w:tcW w:w="1721" w:type="dxa"/>
            <w:shd w:val="clear" w:color="auto" w:fill="auto"/>
          </w:tcPr>
          <w:p w14:paraId="6709926C" w14:textId="77777777" w:rsidR="00AD5C16" w:rsidRPr="00262E55" w:rsidRDefault="00AD5C16" w:rsidP="00A15F50">
            <w:pPr>
              <w:tabs>
                <w:tab w:val="left" w:pos="284"/>
                <w:tab w:val="left" w:pos="680"/>
              </w:tabs>
              <w:spacing w:line="276" w:lineRule="auto"/>
              <w:jc w:val="right"/>
              <w:rPr>
                <w:rFonts w:ascii="Arial" w:hAnsi="Arial" w:cs="Arial"/>
                <w:bCs/>
                <w:sz w:val="16"/>
                <w:lang w:val="el-GR"/>
              </w:rPr>
            </w:pPr>
          </w:p>
        </w:tc>
      </w:tr>
      <w:tr w:rsidR="00331415" w:rsidRPr="00262E55" w14:paraId="6767C4D8" w14:textId="77777777" w:rsidTr="00B44BDC">
        <w:trPr>
          <w:trHeight w:val="20"/>
        </w:trPr>
        <w:tc>
          <w:tcPr>
            <w:tcW w:w="5812" w:type="dxa"/>
            <w:gridSpan w:val="2"/>
            <w:shd w:val="clear" w:color="auto" w:fill="auto"/>
          </w:tcPr>
          <w:p w14:paraId="2CD1A873" w14:textId="77777777" w:rsidR="00AD5C16" w:rsidRPr="00262E55" w:rsidRDefault="00AD5C16" w:rsidP="00A15F50">
            <w:pPr>
              <w:pStyle w:val="Heading3"/>
              <w:tabs>
                <w:tab w:val="left" w:pos="284"/>
                <w:tab w:val="left" w:pos="680"/>
              </w:tabs>
              <w:spacing w:line="276" w:lineRule="auto"/>
              <w:jc w:val="left"/>
              <w:rPr>
                <w:rFonts w:cs="Arial"/>
                <w:b w:val="0"/>
                <w:sz w:val="24"/>
                <w:lang w:val="el-GR" w:eastAsia="en-US"/>
              </w:rPr>
            </w:pPr>
            <w:r w:rsidRPr="00262E55">
              <w:rPr>
                <w:rFonts w:cs="Arial"/>
                <w:b w:val="0"/>
                <w:sz w:val="24"/>
                <w:lang w:val="el-GR" w:eastAsia="en-US"/>
              </w:rPr>
              <w:t>ΠΑΘΗΤΙΚΟ</w:t>
            </w:r>
          </w:p>
        </w:tc>
        <w:tc>
          <w:tcPr>
            <w:tcW w:w="306" w:type="dxa"/>
            <w:tcBorders>
              <w:left w:val="single" w:sz="4" w:space="0" w:color="4F81BD"/>
            </w:tcBorders>
            <w:shd w:val="clear" w:color="auto" w:fill="auto"/>
          </w:tcPr>
          <w:p w14:paraId="02381707" w14:textId="77777777" w:rsidR="00AD5C16" w:rsidRPr="00262E55" w:rsidRDefault="00AD5C16" w:rsidP="00A15F50">
            <w:pPr>
              <w:tabs>
                <w:tab w:val="left" w:pos="284"/>
                <w:tab w:val="left" w:pos="680"/>
              </w:tabs>
              <w:spacing w:line="276" w:lineRule="auto"/>
              <w:rPr>
                <w:rFonts w:ascii="Arial" w:hAnsi="Arial" w:cs="Arial"/>
                <w:bCs/>
                <w:lang w:val="el-GR"/>
              </w:rPr>
            </w:pPr>
          </w:p>
        </w:tc>
        <w:tc>
          <w:tcPr>
            <w:tcW w:w="1559" w:type="dxa"/>
            <w:shd w:val="clear" w:color="auto" w:fill="auto"/>
          </w:tcPr>
          <w:p w14:paraId="3CD81374" w14:textId="77777777" w:rsidR="00AD5C16" w:rsidRPr="00262E55" w:rsidRDefault="00AD5C16" w:rsidP="00A15F50">
            <w:pPr>
              <w:tabs>
                <w:tab w:val="left" w:pos="284"/>
                <w:tab w:val="left" w:pos="680"/>
              </w:tabs>
              <w:spacing w:line="276" w:lineRule="auto"/>
              <w:jc w:val="right"/>
              <w:rPr>
                <w:rFonts w:ascii="Arial" w:hAnsi="Arial" w:cs="Arial"/>
                <w:bCs/>
                <w:lang w:val="el-GR"/>
              </w:rPr>
            </w:pPr>
          </w:p>
        </w:tc>
        <w:tc>
          <w:tcPr>
            <w:tcW w:w="1721" w:type="dxa"/>
            <w:shd w:val="clear" w:color="auto" w:fill="auto"/>
          </w:tcPr>
          <w:p w14:paraId="486F0D8D" w14:textId="77777777" w:rsidR="00AD5C16" w:rsidRPr="00262E55" w:rsidRDefault="00AD5C16" w:rsidP="00A15F50">
            <w:pPr>
              <w:tabs>
                <w:tab w:val="left" w:pos="284"/>
                <w:tab w:val="left" w:pos="680"/>
              </w:tabs>
              <w:spacing w:line="276" w:lineRule="auto"/>
              <w:jc w:val="right"/>
              <w:rPr>
                <w:rFonts w:ascii="Arial" w:hAnsi="Arial" w:cs="Arial"/>
                <w:bCs/>
                <w:lang w:val="el-GR"/>
              </w:rPr>
            </w:pPr>
          </w:p>
        </w:tc>
      </w:tr>
      <w:tr w:rsidR="00331415" w:rsidRPr="00262E55" w14:paraId="0CF3F2F0" w14:textId="77777777" w:rsidTr="00B44BDC">
        <w:trPr>
          <w:trHeight w:val="20"/>
        </w:trPr>
        <w:tc>
          <w:tcPr>
            <w:tcW w:w="5812" w:type="dxa"/>
            <w:gridSpan w:val="2"/>
            <w:shd w:val="clear" w:color="auto" w:fill="auto"/>
          </w:tcPr>
          <w:p w14:paraId="12F77E85" w14:textId="77777777" w:rsidR="00AD5C16" w:rsidRPr="00262E55" w:rsidRDefault="00AD5C16" w:rsidP="00A15F50">
            <w:pPr>
              <w:tabs>
                <w:tab w:val="left" w:pos="284"/>
                <w:tab w:val="left" w:pos="680"/>
              </w:tabs>
              <w:spacing w:line="276" w:lineRule="auto"/>
              <w:rPr>
                <w:rFonts w:ascii="Arial" w:hAnsi="Arial" w:cs="Arial"/>
                <w:bCs/>
                <w:lang w:val="el-GR"/>
              </w:rPr>
            </w:pPr>
            <w:r w:rsidRPr="00262E55">
              <w:rPr>
                <w:rFonts w:ascii="Arial" w:hAnsi="Arial" w:cs="Arial"/>
                <w:bCs/>
                <w:lang w:val="el-GR"/>
              </w:rPr>
              <w:t>ΑΝΑΒΑΛΛΟΜΕΝΑ ΕΣΟΔΑ</w:t>
            </w:r>
          </w:p>
        </w:tc>
        <w:tc>
          <w:tcPr>
            <w:tcW w:w="306" w:type="dxa"/>
            <w:tcBorders>
              <w:left w:val="single" w:sz="4" w:space="0" w:color="4F81BD"/>
            </w:tcBorders>
            <w:shd w:val="clear" w:color="auto" w:fill="auto"/>
          </w:tcPr>
          <w:p w14:paraId="3BBD64F2" w14:textId="77777777" w:rsidR="00AD5C16" w:rsidRPr="00262E55" w:rsidRDefault="00AD5C16" w:rsidP="00A15F50">
            <w:pPr>
              <w:tabs>
                <w:tab w:val="left" w:pos="284"/>
                <w:tab w:val="left" w:pos="680"/>
              </w:tabs>
              <w:spacing w:line="276" w:lineRule="auto"/>
              <w:rPr>
                <w:rFonts w:ascii="Arial" w:hAnsi="Arial" w:cs="Arial"/>
                <w:bCs/>
                <w:lang w:val="el-GR"/>
              </w:rPr>
            </w:pPr>
          </w:p>
        </w:tc>
        <w:tc>
          <w:tcPr>
            <w:tcW w:w="1559" w:type="dxa"/>
            <w:shd w:val="clear" w:color="auto" w:fill="auto"/>
          </w:tcPr>
          <w:p w14:paraId="6BD66D54" w14:textId="77777777" w:rsidR="00AD5C16" w:rsidRPr="00262E55" w:rsidRDefault="00AD5C16" w:rsidP="00A15F50">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1C2D326B" w14:textId="77777777" w:rsidR="00AD5C16" w:rsidRPr="00262E55" w:rsidRDefault="00AD5C16" w:rsidP="00A15F50">
            <w:pPr>
              <w:jc w:val="right"/>
              <w:rPr>
                <w:rFonts w:ascii="Arial" w:eastAsia="Times New Roman" w:hAnsi="Arial" w:cs="Arial"/>
                <w:lang w:val="el-GR" w:eastAsia="el-GR"/>
              </w:rPr>
            </w:pPr>
            <w:r w:rsidRPr="00262E55">
              <w:rPr>
                <w:rFonts w:ascii="Arial" w:hAnsi="Arial" w:cs="Arial"/>
              </w:rPr>
              <w:t>2</w:t>
            </w:r>
            <w:r w:rsidR="00FB400A" w:rsidRPr="00262E55">
              <w:rPr>
                <w:rFonts w:ascii="Arial" w:hAnsi="Arial" w:cs="Arial"/>
                <w:lang w:val="el-GR"/>
              </w:rPr>
              <w:t>57.470.251</w:t>
            </w:r>
          </w:p>
        </w:tc>
      </w:tr>
      <w:tr w:rsidR="00331415" w:rsidRPr="00262E55" w14:paraId="24EB79AF" w14:textId="77777777" w:rsidTr="00B44BDC">
        <w:trPr>
          <w:trHeight w:val="20"/>
        </w:trPr>
        <w:tc>
          <w:tcPr>
            <w:tcW w:w="5812" w:type="dxa"/>
            <w:gridSpan w:val="2"/>
            <w:shd w:val="clear" w:color="auto" w:fill="auto"/>
          </w:tcPr>
          <w:p w14:paraId="05BBA048" w14:textId="77777777" w:rsidR="00AD5C16" w:rsidRPr="00262E55" w:rsidRDefault="00AD5C16" w:rsidP="00A15F50">
            <w:pPr>
              <w:tabs>
                <w:tab w:val="left" w:pos="284"/>
                <w:tab w:val="left" w:pos="680"/>
              </w:tabs>
              <w:spacing w:line="276" w:lineRule="auto"/>
              <w:rPr>
                <w:rFonts w:ascii="Arial" w:hAnsi="Arial" w:cs="Arial"/>
                <w:bCs/>
                <w:lang w:val="el-GR"/>
              </w:rPr>
            </w:pPr>
            <w:r w:rsidRPr="00262E55">
              <w:rPr>
                <w:rFonts w:ascii="Arial" w:hAnsi="Arial" w:cs="Arial"/>
                <w:bCs/>
                <w:lang w:val="el-GR"/>
              </w:rPr>
              <w:t>ΣΥΣΣΩΡΕΥΜΕΝΕΣ (ΖΗΜΙΕΣ)/ΚΕΡΔΗ</w:t>
            </w:r>
          </w:p>
        </w:tc>
        <w:tc>
          <w:tcPr>
            <w:tcW w:w="306" w:type="dxa"/>
            <w:tcBorders>
              <w:left w:val="single" w:sz="4" w:space="0" w:color="4F81BD"/>
            </w:tcBorders>
            <w:shd w:val="clear" w:color="auto" w:fill="auto"/>
          </w:tcPr>
          <w:p w14:paraId="0A009B63" w14:textId="77777777" w:rsidR="00AD5C16" w:rsidRPr="00262E55" w:rsidRDefault="00AD5C16" w:rsidP="00A15F50">
            <w:pPr>
              <w:tabs>
                <w:tab w:val="left" w:pos="284"/>
                <w:tab w:val="left" w:pos="680"/>
              </w:tabs>
              <w:spacing w:line="276" w:lineRule="auto"/>
              <w:rPr>
                <w:rFonts w:ascii="Arial" w:hAnsi="Arial" w:cs="Arial"/>
                <w:bCs/>
                <w:lang w:val="el-GR"/>
              </w:rPr>
            </w:pPr>
          </w:p>
        </w:tc>
        <w:tc>
          <w:tcPr>
            <w:tcW w:w="1559" w:type="dxa"/>
            <w:shd w:val="clear" w:color="auto" w:fill="auto"/>
          </w:tcPr>
          <w:p w14:paraId="5455E567" w14:textId="77777777" w:rsidR="00AD5C16" w:rsidRPr="00262E55" w:rsidRDefault="00AD5C16" w:rsidP="00A15F50">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7E4E8259" w14:textId="77777777" w:rsidR="00AD5C16" w:rsidRPr="00262E55" w:rsidRDefault="00AD5C16" w:rsidP="00A15F50">
            <w:pPr>
              <w:jc w:val="right"/>
              <w:rPr>
                <w:rFonts w:ascii="Arial" w:hAnsi="Arial" w:cs="Arial"/>
                <w:lang w:val="el-GR"/>
              </w:rPr>
            </w:pPr>
            <w:r w:rsidRPr="00262E55">
              <w:rPr>
                <w:rFonts w:ascii="Arial" w:hAnsi="Arial" w:cs="Arial"/>
                <w:lang w:val="el-GR"/>
              </w:rPr>
              <w:t>(</w:t>
            </w:r>
            <w:r w:rsidR="00704B55" w:rsidRPr="00262E55">
              <w:rPr>
                <w:rFonts w:ascii="Arial" w:hAnsi="Arial" w:cs="Arial"/>
                <w:lang w:val="el-GR"/>
              </w:rPr>
              <w:t>91.271.859</w:t>
            </w:r>
            <w:r w:rsidRPr="00262E55">
              <w:rPr>
                <w:rFonts w:ascii="Arial" w:hAnsi="Arial" w:cs="Arial"/>
                <w:lang w:val="el-GR"/>
              </w:rPr>
              <w:t>)</w:t>
            </w:r>
          </w:p>
        </w:tc>
      </w:tr>
      <w:tr w:rsidR="00331415" w:rsidRPr="00262E55" w14:paraId="37AC2BE4" w14:textId="77777777" w:rsidTr="00B44BDC">
        <w:trPr>
          <w:trHeight w:val="20"/>
        </w:trPr>
        <w:tc>
          <w:tcPr>
            <w:tcW w:w="5812" w:type="dxa"/>
            <w:gridSpan w:val="2"/>
            <w:shd w:val="clear" w:color="auto" w:fill="auto"/>
          </w:tcPr>
          <w:p w14:paraId="78A7F108" w14:textId="77777777" w:rsidR="00AD5C16" w:rsidRPr="00262E55" w:rsidRDefault="00AD5C16" w:rsidP="00A15F50">
            <w:pPr>
              <w:tabs>
                <w:tab w:val="left" w:pos="284"/>
                <w:tab w:val="left" w:pos="680"/>
              </w:tabs>
              <w:spacing w:line="276" w:lineRule="auto"/>
              <w:rPr>
                <w:rFonts w:ascii="Arial" w:hAnsi="Arial" w:cs="Arial"/>
                <w:bCs/>
                <w:lang w:val="el-GR"/>
              </w:rPr>
            </w:pPr>
            <w:r w:rsidRPr="00262E55">
              <w:rPr>
                <w:rFonts w:ascii="Arial" w:hAnsi="Arial" w:cs="Arial"/>
                <w:bCs/>
                <w:lang w:val="el-GR"/>
              </w:rPr>
              <w:t>ΥΠΟΧΡΕΩΣΕΙΣ ΣΧΕΔΙΟΥ ΣΥΝΤΑΞΕΩΝ ΚΑΙ ΧΟΡΗΓΗΜΑΤΩΝ</w:t>
            </w:r>
          </w:p>
        </w:tc>
        <w:tc>
          <w:tcPr>
            <w:tcW w:w="306" w:type="dxa"/>
            <w:tcBorders>
              <w:left w:val="single" w:sz="4" w:space="0" w:color="4F81BD"/>
            </w:tcBorders>
            <w:shd w:val="clear" w:color="auto" w:fill="auto"/>
          </w:tcPr>
          <w:p w14:paraId="5DD6C487" w14:textId="77777777" w:rsidR="00AD5C16" w:rsidRPr="00262E55" w:rsidRDefault="00AD5C16" w:rsidP="00A15F50">
            <w:pPr>
              <w:tabs>
                <w:tab w:val="left" w:pos="284"/>
                <w:tab w:val="left" w:pos="680"/>
              </w:tabs>
              <w:spacing w:line="276" w:lineRule="auto"/>
              <w:rPr>
                <w:rFonts w:ascii="Arial" w:hAnsi="Arial" w:cs="Arial"/>
                <w:bCs/>
                <w:lang w:val="el-GR"/>
              </w:rPr>
            </w:pPr>
          </w:p>
        </w:tc>
        <w:tc>
          <w:tcPr>
            <w:tcW w:w="1559" w:type="dxa"/>
            <w:shd w:val="clear" w:color="auto" w:fill="auto"/>
          </w:tcPr>
          <w:p w14:paraId="133E5C5E" w14:textId="77777777" w:rsidR="00AD5C16" w:rsidRPr="00262E55" w:rsidRDefault="00AD5C16" w:rsidP="00A15F50">
            <w:pPr>
              <w:tabs>
                <w:tab w:val="left" w:pos="284"/>
                <w:tab w:val="left" w:pos="680"/>
              </w:tabs>
              <w:spacing w:line="276" w:lineRule="auto"/>
              <w:jc w:val="right"/>
              <w:rPr>
                <w:rFonts w:ascii="Arial" w:hAnsi="Arial" w:cs="Arial"/>
                <w:bCs/>
                <w:lang w:val="el-GR"/>
              </w:rPr>
            </w:pPr>
          </w:p>
        </w:tc>
        <w:tc>
          <w:tcPr>
            <w:tcW w:w="1721" w:type="dxa"/>
            <w:tcBorders>
              <w:top w:val="nil"/>
              <w:left w:val="nil"/>
              <w:bottom w:val="nil"/>
              <w:right w:val="nil"/>
            </w:tcBorders>
            <w:shd w:val="clear" w:color="auto" w:fill="auto"/>
          </w:tcPr>
          <w:p w14:paraId="5A6A3626" w14:textId="77777777" w:rsidR="00AD5C16" w:rsidRPr="00262E55" w:rsidRDefault="00AD5C16" w:rsidP="00A15F50">
            <w:pPr>
              <w:jc w:val="right"/>
              <w:rPr>
                <w:rFonts w:ascii="Arial" w:hAnsi="Arial" w:cs="Arial"/>
              </w:rPr>
            </w:pPr>
            <w:r w:rsidRPr="00262E55">
              <w:rPr>
                <w:rFonts w:ascii="Arial" w:hAnsi="Arial" w:cs="Arial"/>
              </w:rPr>
              <w:t>11</w:t>
            </w:r>
            <w:r w:rsidR="00FB400A" w:rsidRPr="00262E55">
              <w:rPr>
                <w:rFonts w:ascii="Arial" w:hAnsi="Arial" w:cs="Arial"/>
                <w:lang w:val="el-GR"/>
              </w:rPr>
              <w:t>4.880.403</w:t>
            </w:r>
          </w:p>
        </w:tc>
      </w:tr>
      <w:tr w:rsidR="00331415" w:rsidRPr="00262E55" w14:paraId="057585F5" w14:textId="77777777" w:rsidTr="00B44BDC">
        <w:trPr>
          <w:trHeight w:val="20"/>
        </w:trPr>
        <w:tc>
          <w:tcPr>
            <w:tcW w:w="5812" w:type="dxa"/>
            <w:gridSpan w:val="2"/>
            <w:shd w:val="clear" w:color="auto" w:fill="auto"/>
          </w:tcPr>
          <w:p w14:paraId="631CACBB" w14:textId="77777777" w:rsidR="00AD5C16" w:rsidRPr="00262E55" w:rsidRDefault="00AD5C16" w:rsidP="00A15F50">
            <w:pPr>
              <w:tabs>
                <w:tab w:val="left" w:pos="284"/>
                <w:tab w:val="left" w:pos="680"/>
              </w:tabs>
              <w:spacing w:line="276" w:lineRule="auto"/>
              <w:rPr>
                <w:rFonts w:ascii="Arial" w:hAnsi="Arial" w:cs="Arial"/>
                <w:bCs/>
                <w:lang w:val="el-GR"/>
              </w:rPr>
            </w:pPr>
          </w:p>
        </w:tc>
        <w:tc>
          <w:tcPr>
            <w:tcW w:w="306" w:type="dxa"/>
            <w:tcBorders>
              <w:left w:val="single" w:sz="4" w:space="0" w:color="4F81BD"/>
            </w:tcBorders>
            <w:shd w:val="clear" w:color="auto" w:fill="auto"/>
          </w:tcPr>
          <w:p w14:paraId="5E1B7925" w14:textId="77777777" w:rsidR="00AD5C16" w:rsidRPr="00262E55" w:rsidRDefault="00AD5C16" w:rsidP="00A15F50">
            <w:pPr>
              <w:tabs>
                <w:tab w:val="left" w:pos="284"/>
                <w:tab w:val="left" w:pos="680"/>
              </w:tabs>
              <w:spacing w:line="276" w:lineRule="auto"/>
              <w:rPr>
                <w:rFonts w:ascii="Arial" w:hAnsi="Arial" w:cs="Arial"/>
                <w:bCs/>
                <w:lang w:val="el-GR"/>
              </w:rPr>
            </w:pPr>
          </w:p>
        </w:tc>
        <w:tc>
          <w:tcPr>
            <w:tcW w:w="1559" w:type="dxa"/>
            <w:shd w:val="clear" w:color="auto" w:fill="auto"/>
          </w:tcPr>
          <w:p w14:paraId="5F0359E7" w14:textId="77777777" w:rsidR="00AD5C16" w:rsidRPr="00262E55" w:rsidRDefault="00AD5C16" w:rsidP="00A15F50">
            <w:pPr>
              <w:tabs>
                <w:tab w:val="left" w:pos="284"/>
                <w:tab w:val="left" w:pos="680"/>
              </w:tabs>
              <w:spacing w:line="276" w:lineRule="auto"/>
              <w:jc w:val="right"/>
              <w:rPr>
                <w:rFonts w:ascii="Arial" w:hAnsi="Arial" w:cs="Arial"/>
                <w:bCs/>
                <w:lang w:val="el-GR"/>
              </w:rPr>
            </w:pPr>
          </w:p>
        </w:tc>
        <w:tc>
          <w:tcPr>
            <w:tcW w:w="1721" w:type="dxa"/>
            <w:tcBorders>
              <w:top w:val="single" w:sz="4" w:space="0" w:color="auto"/>
              <w:left w:val="nil"/>
              <w:bottom w:val="double" w:sz="6" w:space="0" w:color="auto"/>
              <w:right w:val="nil"/>
            </w:tcBorders>
            <w:shd w:val="clear" w:color="auto" w:fill="auto"/>
          </w:tcPr>
          <w:p w14:paraId="1E9CEE7A" w14:textId="77777777" w:rsidR="00AD5C16" w:rsidRPr="00262E55" w:rsidRDefault="00704B55" w:rsidP="00A15F50">
            <w:pPr>
              <w:jc w:val="right"/>
              <w:rPr>
                <w:rFonts w:ascii="Arial" w:hAnsi="Arial" w:cs="Arial"/>
                <w:bCs/>
              </w:rPr>
            </w:pPr>
            <w:r w:rsidRPr="00262E55">
              <w:rPr>
                <w:rFonts w:ascii="Arial" w:hAnsi="Arial" w:cs="Arial"/>
                <w:bCs/>
              </w:rPr>
              <w:t>281.078.795</w:t>
            </w:r>
          </w:p>
        </w:tc>
      </w:tr>
      <w:tr w:rsidR="00331415" w:rsidRPr="00262E55" w14:paraId="173FC6A3" w14:textId="77777777" w:rsidTr="00B44BDC">
        <w:tblPrEx>
          <w:tblLook w:val="04A0" w:firstRow="1" w:lastRow="0" w:firstColumn="1" w:lastColumn="0" w:noHBand="0" w:noVBand="1"/>
        </w:tblPrEx>
        <w:trPr>
          <w:trHeight w:val="20"/>
        </w:trPr>
        <w:tc>
          <w:tcPr>
            <w:tcW w:w="9398" w:type="dxa"/>
            <w:gridSpan w:val="5"/>
            <w:shd w:val="clear" w:color="auto" w:fill="auto"/>
          </w:tcPr>
          <w:p w14:paraId="08A0ADFF" w14:textId="77777777" w:rsidR="00AD5C16" w:rsidRPr="00262E55" w:rsidRDefault="00AD5C16" w:rsidP="00A15F50">
            <w:pPr>
              <w:tabs>
                <w:tab w:val="left" w:pos="284"/>
                <w:tab w:val="left" w:pos="680"/>
              </w:tabs>
              <w:spacing w:line="276" w:lineRule="auto"/>
              <w:jc w:val="both"/>
              <w:rPr>
                <w:rFonts w:ascii="Arial" w:eastAsia="SimSun" w:hAnsi="Arial" w:cs="Arial"/>
                <w:bCs/>
                <w:lang w:val="el-GR"/>
              </w:rPr>
            </w:pPr>
            <w:r w:rsidRPr="00262E55">
              <w:rPr>
                <w:rFonts w:ascii="Arial" w:eastAsia="SimSun" w:hAnsi="Arial" w:cs="Arial"/>
                <w:bCs/>
                <w:lang w:val="el-GR"/>
              </w:rPr>
              <w:t>Σημείωση</w:t>
            </w:r>
          </w:p>
        </w:tc>
      </w:tr>
      <w:tr w:rsidR="00331415" w:rsidRPr="00262E55" w14:paraId="0C819882" w14:textId="77777777" w:rsidTr="00B44BDC">
        <w:tblPrEx>
          <w:tblLook w:val="04A0" w:firstRow="1" w:lastRow="0" w:firstColumn="1" w:lastColumn="0" w:noHBand="0" w:noVBand="1"/>
        </w:tblPrEx>
        <w:trPr>
          <w:trHeight w:val="20"/>
        </w:trPr>
        <w:tc>
          <w:tcPr>
            <w:tcW w:w="9398" w:type="dxa"/>
            <w:gridSpan w:val="5"/>
            <w:shd w:val="clear" w:color="auto" w:fill="auto"/>
          </w:tcPr>
          <w:p w14:paraId="04B41B22" w14:textId="77777777" w:rsidR="00AD5C16" w:rsidRPr="00262E55" w:rsidRDefault="00AD5C16" w:rsidP="00A15F50">
            <w:pPr>
              <w:tabs>
                <w:tab w:val="left" w:pos="284"/>
                <w:tab w:val="left" w:pos="680"/>
              </w:tabs>
              <w:spacing w:line="276" w:lineRule="auto"/>
              <w:jc w:val="both"/>
              <w:rPr>
                <w:rFonts w:ascii="Arial" w:eastAsia="SimSun" w:hAnsi="Arial" w:cs="Arial"/>
                <w:bCs/>
                <w:sz w:val="16"/>
                <w:u w:val="single"/>
                <w:lang w:val="el-GR"/>
              </w:rPr>
            </w:pPr>
          </w:p>
        </w:tc>
      </w:tr>
      <w:tr w:rsidR="00BF1D14" w:rsidRPr="006C2E2D" w14:paraId="7C292B74" w14:textId="77777777" w:rsidTr="00B44BDC">
        <w:tblPrEx>
          <w:tblLook w:val="04A0" w:firstRow="1" w:lastRow="0" w:firstColumn="1" w:lastColumn="0" w:noHBand="0" w:noVBand="1"/>
        </w:tblPrEx>
        <w:trPr>
          <w:trHeight w:val="20"/>
        </w:trPr>
        <w:tc>
          <w:tcPr>
            <w:tcW w:w="467" w:type="dxa"/>
            <w:shd w:val="clear" w:color="auto" w:fill="auto"/>
          </w:tcPr>
          <w:p w14:paraId="62C46CB2" w14:textId="77777777" w:rsidR="00BF1D14" w:rsidRPr="00262E55" w:rsidRDefault="00BF1D14" w:rsidP="00BF1D14">
            <w:pPr>
              <w:tabs>
                <w:tab w:val="left" w:pos="284"/>
                <w:tab w:val="left" w:pos="680"/>
              </w:tabs>
              <w:spacing w:line="276" w:lineRule="auto"/>
              <w:rPr>
                <w:rFonts w:ascii="Arial" w:eastAsia="SimSun" w:hAnsi="Arial" w:cs="Arial"/>
                <w:bCs/>
                <w:lang w:val="el-GR"/>
              </w:rPr>
            </w:pPr>
            <w:r w:rsidRPr="00262E55">
              <w:rPr>
                <w:rFonts w:ascii="Arial" w:eastAsia="SimSun" w:hAnsi="Arial" w:cs="Arial"/>
                <w:bCs/>
                <w:lang w:val="el-GR"/>
              </w:rPr>
              <w:t>1.</w:t>
            </w:r>
          </w:p>
        </w:tc>
        <w:tc>
          <w:tcPr>
            <w:tcW w:w="8931" w:type="dxa"/>
            <w:gridSpan w:val="4"/>
            <w:shd w:val="clear" w:color="auto" w:fill="auto"/>
          </w:tcPr>
          <w:p w14:paraId="248ACEB8" w14:textId="77777777" w:rsidR="00BF1D14" w:rsidRPr="00262E55" w:rsidRDefault="00BF1D14" w:rsidP="00BF1D14">
            <w:pPr>
              <w:tabs>
                <w:tab w:val="left" w:pos="284"/>
                <w:tab w:val="left" w:pos="680"/>
              </w:tabs>
              <w:spacing w:line="276" w:lineRule="auto"/>
              <w:ind w:left="-3" w:firstLine="3"/>
              <w:jc w:val="both"/>
              <w:rPr>
                <w:rFonts w:ascii="Arial" w:eastAsia="SimSun" w:hAnsi="Arial" w:cs="Arial"/>
                <w:lang w:val="el-GR"/>
              </w:rPr>
            </w:pPr>
            <w:r w:rsidRPr="00262E55">
              <w:rPr>
                <w:rFonts w:ascii="Arial" w:eastAsia="SimSun" w:hAnsi="Arial" w:cs="Arial"/>
                <w:bCs/>
                <w:lang w:val="el-GR"/>
              </w:rPr>
              <w:t xml:space="preserve">Αναβαλλόμενα Έσοδα ορίζονται ως τα έσοδα τα οποία εισπράττονται σε μια οικονομική περίοδο αλλά η χρήση τους επεκτείνεται σε μελλοντικές οικονομικές περιόδους.  Τα </w:t>
            </w:r>
            <w:r w:rsidRPr="00262E55">
              <w:rPr>
                <w:rFonts w:ascii="Arial" w:eastAsia="SimSun" w:hAnsi="Arial" w:cs="Arial"/>
                <w:lang w:val="el-GR"/>
              </w:rPr>
              <w:t xml:space="preserve">Αναβαλλόμενα Έσοδα που παρουσιάζονται στον ετήσιο Ισολογισμό των Οικονομικών Καταστάσεων του Πανεπιστημίου Κύπρου, αποτελούνται από: </w:t>
            </w:r>
          </w:p>
        </w:tc>
      </w:tr>
      <w:tr w:rsidR="00BF1D14" w:rsidRPr="006C2E2D" w14:paraId="2AE8222A" w14:textId="77777777" w:rsidTr="00B44BDC">
        <w:tblPrEx>
          <w:tblLook w:val="04A0" w:firstRow="1" w:lastRow="0" w:firstColumn="1" w:lastColumn="0" w:noHBand="0" w:noVBand="1"/>
        </w:tblPrEx>
        <w:trPr>
          <w:trHeight w:val="20"/>
        </w:trPr>
        <w:tc>
          <w:tcPr>
            <w:tcW w:w="467" w:type="dxa"/>
            <w:shd w:val="clear" w:color="auto" w:fill="auto"/>
          </w:tcPr>
          <w:p w14:paraId="5274ED56" w14:textId="77777777" w:rsidR="00BF1D14" w:rsidRPr="00262E55" w:rsidRDefault="00BF1D14" w:rsidP="00BF1D14">
            <w:pPr>
              <w:tabs>
                <w:tab w:val="left" w:pos="284"/>
                <w:tab w:val="left" w:pos="680"/>
              </w:tabs>
              <w:spacing w:line="276" w:lineRule="auto"/>
              <w:rPr>
                <w:rFonts w:ascii="Arial" w:eastAsia="SimSun" w:hAnsi="Arial" w:cs="Arial"/>
                <w:bCs/>
                <w:sz w:val="16"/>
                <w:lang w:val="el-GR"/>
              </w:rPr>
            </w:pPr>
          </w:p>
        </w:tc>
        <w:tc>
          <w:tcPr>
            <w:tcW w:w="8931" w:type="dxa"/>
            <w:gridSpan w:val="4"/>
            <w:shd w:val="clear" w:color="auto" w:fill="auto"/>
          </w:tcPr>
          <w:p w14:paraId="6AC1E12B" w14:textId="77777777" w:rsidR="00BF1D14" w:rsidRPr="00262E55" w:rsidRDefault="00BF1D14" w:rsidP="00BF1D14">
            <w:pPr>
              <w:tabs>
                <w:tab w:val="left" w:pos="284"/>
                <w:tab w:val="left" w:pos="680"/>
              </w:tabs>
              <w:spacing w:line="276" w:lineRule="auto"/>
              <w:ind w:left="-3" w:firstLine="3"/>
              <w:jc w:val="both"/>
              <w:rPr>
                <w:rFonts w:ascii="Arial" w:eastAsia="SimSun" w:hAnsi="Arial" w:cs="Arial"/>
                <w:bCs/>
                <w:sz w:val="16"/>
                <w:u w:val="single"/>
                <w:lang w:val="el-GR"/>
              </w:rPr>
            </w:pPr>
          </w:p>
        </w:tc>
      </w:tr>
      <w:tr w:rsidR="00BF1D14" w:rsidRPr="006C2E2D" w14:paraId="5FD30B74" w14:textId="77777777" w:rsidTr="00B44BDC">
        <w:tblPrEx>
          <w:tblLook w:val="04A0" w:firstRow="1" w:lastRow="0" w:firstColumn="1" w:lastColumn="0" w:noHBand="0" w:noVBand="1"/>
        </w:tblPrEx>
        <w:trPr>
          <w:trHeight w:val="20"/>
        </w:trPr>
        <w:tc>
          <w:tcPr>
            <w:tcW w:w="467" w:type="dxa"/>
            <w:shd w:val="clear" w:color="auto" w:fill="auto"/>
          </w:tcPr>
          <w:p w14:paraId="26735C2F" w14:textId="77777777" w:rsidR="00BF1D14" w:rsidRPr="00262E55" w:rsidRDefault="00BF1D14" w:rsidP="00BF1D14">
            <w:pPr>
              <w:tabs>
                <w:tab w:val="left" w:pos="284"/>
                <w:tab w:val="left" w:pos="680"/>
              </w:tabs>
              <w:spacing w:line="276" w:lineRule="auto"/>
              <w:rPr>
                <w:rFonts w:ascii="Arial" w:eastAsia="SimSun" w:hAnsi="Arial" w:cs="Arial"/>
                <w:bCs/>
                <w:u w:val="single"/>
                <w:lang w:val="el-GR"/>
              </w:rPr>
            </w:pPr>
          </w:p>
        </w:tc>
        <w:tc>
          <w:tcPr>
            <w:tcW w:w="8931" w:type="dxa"/>
            <w:gridSpan w:val="4"/>
            <w:shd w:val="clear" w:color="auto" w:fill="auto"/>
          </w:tcPr>
          <w:p w14:paraId="32A43005" w14:textId="57CACCBF" w:rsidR="00BF1D14" w:rsidRPr="00262E55" w:rsidRDefault="00BF1D14" w:rsidP="00BF1D14">
            <w:pPr>
              <w:tabs>
                <w:tab w:val="left" w:pos="443"/>
                <w:tab w:val="left" w:pos="680"/>
              </w:tabs>
              <w:spacing w:line="276" w:lineRule="auto"/>
              <w:ind w:left="443" w:hanging="443"/>
              <w:jc w:val="both"/>
              <w:rPr>
                <w:rFonts w:ascii="Arial" w:eastAsia="SimSun" w:hAnsi="Arial" w:cs="Arial"/>
                <w:lang w:val="el-GR"/>
              </w:rPr>
            </w:pPr>
            <w:r w:rsidRPr="00262E55">
              <w:rPr>
                <w:rFonts w:ascii="Arial" w:eastAsia="SimSun" w:hAnsi="Arial" w:cs="Arial"/>
                <w:lang w:val="el-GR"/>
              </w:rPr>
              <w:t>α.</w:t>
            </w:r>
            <w:r w:rsidRPr="00262E55">
              <w:rPr>
                <w:rFonts w:ascii="Arial" w:eastAsia="SimSun" w:hAnsi="Arial" w:cs="Arial"/>
                <w:lang w:val="el-GR"/>
              </w:rPr>
              <w:tab/>
              <w:t xml:space="preserve">Αγορές Πάγιων Περιουσιακών Στοιχείων </w:t>
            </w:r>
            <w:r w:rsidRPr="00262E55">
              <w:rPr>
                <w:rFonts w:ascii="Arial" w:eastAsia="SimSun" w:hAnsi="Arial" w:cs="Arial"/>
                <w:b/>
                <w:color w:val="0070C0"/>
                <w:lang w:val="el-GR"/>
              </w:rPr>
              <w:t>με χρηματοδότηση από Κρατική Χορηγία</w:t>
            </w:r>
            <w:r w:rsidRPr="00262E55">
              <w:rPr>
                <w:rFonts w:ascii="Arial" w:eastAsia="SimSun" w:hAnsi="Arial" w:cs="Arial"/>
                <w:lang w:val="el-GR"/>
              </w:rPr>
              <w:t xml:space="preserve"> (η αγορά Πάγιων Περιουσιακών στοιχείων </w:t>
            </w:r>
            <w:r w:rsidRPr="00262E55">
              <w:rPr>
                <w:rFonts w:ascii="Arial" w:eastAsia="SimSun" w:hAnsi="Arial" w:cs="Arial"/>
                <w:b/>
                <w:color w:val="0070C0"/>
                <w:lang w:val="el-GR"/>
              </w:rPr>
              <w:t>η οποία χρηματοδοτείται από Κρατική Χορηγία,</w:t>
            </w:r>
            <w:r w:rsidRPr="00262E55">
              <w:rPr>
                <w:rFonts w:ascii="Arial" w:eastAsia="SimSun" w:hAnsi="Arial" w:cs="Arial"/>
                <w:lang w:val="el-GR"/>
              </w:rPr>
              <w:t xml:space="preserve"> αναγνωρίζεται ως αναβαλλόμενο έσοδο και διαγράφεται σταδιακά στο Λογαριασμό Εσόδων και Εξόδων εκάστου έτους, σύμφωνα με την υπολογιζόμενη ωφέλιμη ζωή του περιουσιακού στοιχείου),  </w:t>
            </w:r>
          </w:p>
        </w:tc>
      </w:tr>
      <w:tr w:rsidR="00BF1D14" w:rsidRPr="006C2E2D" w14:paraId="479E26EB" w14:textId="77777777" w:rsidTr="00B44BDC">
        <w:tblPrEx>
          <w:tblLook w:val="04A0" w:firstRow="1" w:lastRow="0" w:firstColumn="1" w:lastColumn="0" w:noHBand="0" w:noVBand="1"/>
        </w:tblPrEx>
        <w:trPr>
          <w:trHeight w:val="20"/>
        </w:trPr>
        <w:tc>
          <w:tcPr>
            <w:tcW w:w="467" w:type="dxa"/>
            <w:shd w:val="clear" w:color="auto" w:fill="auto"/>
          </w:tcPr>
          <w:p w14:paraId="21AD5E97" w14:textId="77777777" w:rsidR="00BF1D14" w:rsidRPr="00262E55" w:rsidRDefault="00BF1D14" w:rsidP="00BF1D14">
            <w:pPr>
              <w:tabs>
                <w:tab w:val="left" w:pos="284"/>
                <w:tab w:val="left" w:pos="680"/>
              </w:tabs>
              <w:spacing w:line="276" w:lineRule="auto"/>
              <w:rPr>
                <w:rFonts w:ascii="Arial" w:eastAsia="SimSun" w:hAnsi="Arial" w:cs="Arial"/>
                <w:bCs/>
                <w:sz w:val="16"/>
                <w:u w:val="single"/>
                <w:lang w:val="el-GR"/>
              </w:rPr>
            </w:pPr>
          </w:p>
        </w:tc>
        <w:tc>
          <w:tcPr>
            <w:tcW w:w="8931" w:type="dxa"/>
            <w:gridSpan w:val="4"/>
            <w:shd w:val="clear" w:color="auto" w:fill="auto"/>
          </w:tcPr>
          <w:p w14:paraId="13127EFB" w14:textId="77777777" w:rsidR="00BF1D14" w:rsidRPr="00262E55" w:rsidRDefault="00BF1D14" w:rsidP="00BF1D14">
            <w:pPr>
              <w:tabs>
                <w:tab w:val="left" w:pos="443"/>
                <w:tab w:val="left" w:pos="680"/>
              </w:tabs>
              <w:spacing w:line="276" w:lineRule="auto"/>
              <w:ind w:left="443" w:hanging="443"/>
              <w:jc w:val="both"/>
              <w:rPr>
                <w:rFonts w:ascii="Arial" w:eastAsia="SimSun" w:hAnsi="Arial" w:cs="Arial"/>
                <w:sz w:val="16"/>
                <w:lang w:val="el-GR"/>
              </w:rPr>
            </w:pPr>
          </w:p>
        </w:tc>
      </w:tr>
      <w:tr w:rsidR="00BF1D14" w:rsidRPr="006C2E2D" w14:paraId="22F2B0E7" w14:textId="77777777" w:rsidTr="00B44BDC">
        <w:tblPrEx>
          <w:tblLook w:val="04A0" w:firstRow="1" w:lastRow="0" w:firstColumn="1" w:lastColumn="0" w:noHBand="0" w:noVBand="1"/>
        </w:tblPrEx>
        <w:trPr>
          <w:trHeight w:val="20"/>
        </w:trPr>
        <w:tc>
          <w:tcPr>
            <w:tcW w:w="467" w:type="dxa"/>
            <w:shd w:val="clear" w:color="auto" w:fill="auto"/>
          </w:tcPr>
          <w:p w14:paraId="1947E701" w14:textId="77777777" w:rsidR="00BF1D14" w:rsidRPr="00262E55" w:rsidRDefault="00BF1D14" w:rsidP="00BF1D14">
            <w:pPr>
              <w:tabs>
                <w:tab w:val="left" w:pos="284"/>
                <w:tab w:val="left" w:pos="680"/>
              </w:tabs>
              <w:spacing w:line="276" w:lineRule="auto"/>
              <w:rPr>
                <w:rFonts w:ascii="Arial" w:eastAsia="SimSun" w:hAnsi="Arial" w:cs="Arial"/>
                <w:bCs/>
                <w:u w:val="single"/>
                <w:lang w:val="el-GR"/>
              </w:rPr>
            </w:pPr>
          </w:p>
        </w:tc>
        <w:tc>
          <w:tcPr>
            <w:tcW w:w="8931" w:type="dxa"/>
            <w:gridSpan w:val="4"/>
            <w:shd w:val="clear" w:color="auto" w:fill="auto"/>
          </w:tcPr>
          <w:p w14:paraId="7675DED6" w14:textId="0D878507" w:rsidR="00BF1D14" w:rsidRPr="00262E55" w:rsidRDefault="00BF1D14" w:rsidP="00BF1D14">
            <w:pPr>
              <w:tabs>
                <w:tab w:val="left" w:pos="443"/>
                <w:tab w:val="left" w:pos="680"/>
              </w:tabs>
              <w:spacing w:line="276" w:lineRule="auto"/>
              <w:ind w:left="443" w:hanging="443"/>
              <w:jc w:val="both"/>
              <w:rPr>
                <w:rFonts w:ascii="Arial" w:eastAsia="SimSun" w:hAnsi="Arial" w:cs="Arial"/>
                <w:lang w:val="el-GR"/>
              </w:rPr>
            </w:pPr>
            <w:r w:rsidRPr="00262E55">
              <w:rPr>
                <w:rFonts w:ascii="Arial" w:eastAsia="SimSun" w:hAnsi="Arial" w:cs="Arial"/>
                <w:lang w:val="el-GR"/>
              </w:rPr>
              <w:t>β.</w:t>
            </w:r>
            <w:r w:rsidRPr="00262E55">
              <w:rPr>
                <w:rFonts w:ascii="Arial" w:eastAsia="SimSun" w:hAnsi="Arial" w:cs="Arial"/>
                <w:lang w:val="el-GR"/>
              </w:rPr>
              <w:tab/>
            </w:r>
            <w:r w:rsidR="00F54DF0" w:rsidRPr="00262E55">
              <w:rPr>
                <w:rFonts w:ascii="Arial" w:eastAsia="SimSun" w:hAnsi="Arial" w:cs="Arial"/>
                <w:lang w:val="el-GR"/>
              </w:rPr>
              <w:t xml:space="preserve">Δωρεές/ Εισφορές/ Χορηγήματα/ </w:t>
            </w:r>
            <w:r w:rsidR="00F54DF0" w:rsidRPr="00262E55">
              <w:rPr>
                <w:rFonts w:ascii="Arial" w:eastAsia="SimSun" w:hAnsi="Arial" w:cs="Arial"/>
                <w:b/>
                <w:color w:val="0070C0"/>
                <w:lang w:val="el-GR"/>
              </w:rPr>
              <w:t>Ερευνητικά Προγράμματα/ Έδρες/ Ονοματοδοσία (Μητρώο Διαδικτυακών Ονομάτων .CY)</w:t>
            </w:r>
            <w:r w:rsidR="00F54DF0" w:rsidRPr="00262E55">
              <w:rPr>
                <w:rFonts w:ascii="Arial" w:eastAsia="SimSun" w:hAnsi="Arial" w:cs="Arial"/>
                <w:color w:val="0070C0"/>
                <w:lang w:val="el-GR"/>
              </w:rPr>
              <w:t xml:space="preserve"> </w:t>
            </w:r>
            <w:r w:rsidR="00F54DF0" w:rsidRPr="00262E55">
              <w:rPr>
                <w:rFonts w:ascii="Arial" w:eastAsia="SimSun" w:hAnsi="Arial" w:cs="Arial"/>
                <w:lang w:val="el-GR"/>
              </w:rPr>
              <w:t xml:space="preserve">(οι εισπράξεις από Δωρεές, Εισφορές, Χορηγήματα, </w:t>
            </w:r>
            <w:r w:rsidR="00F54DF0" w:rsidRPr="00262E55">
              <w:rPr>
                <w:rFonts w:ascii="Arial" w:eastAsia="SimSun" w:hAnsi="Arial" w:cs="Arial"/>
                <w:b/>
                <w:color w:val="0070C0"/>
                <w:lang w:val="el-GR"/>
              </w:rPr>
              <w:t>Ερευνητικά Προγράμματα, Έδρες και Ονοματοδοσία (Μητρώο Διαδικτυακών Ονομάτων .CY)</w:t>
            </w:r>
            <w:r w:rsidR="00F54DF0" w:rsidRPr="00262E55">
              <w:rPr>
                <w:rFonts w:ascii="Arial" w:eastAsia="SimSun" w:hAnsi="Arial" w:cs="Arial"/>
                <w:color w:val="0070C0"/>
                <w:lang w:val="el-GR"/>
              </w:rPr>
              <w:t xml:space="preserve"> </w:t>
            </w:r>
            <w:r w:rsidR="00F54DF0" w:rsidRPr="00262E55">
              <w:rPr>
                <w:rFonts w:ascii="Arial" w:eastAsia="SimSun" w:hAnsi="Arial" w:cs="Arial"/>
                <w:lang w:val="el-GR"/>
              </w:rPr>
              <w:t>πιστώνονται στο λογαριασμό αναβαλλομένων εσόδων, ούτως ώστε να αξιοποιηθούν σε επόμενα έτη).</w:t>
            </w:r>
          </w:p>
        </w:tc>
      </w:tr>
      <w:tr w:rsidR="00331415" w:rsidRPr="006C2E2D" w14:paraId="50CDE9DB" w14:textId="77777777" w:rsidTr="00B44BDC">
        <w:tblPrEx>
          <w:tblLook w:val="04A0" w:firstRow="1" w:lastRow="0" w:firstColumn="1" w:lastColumn="0" w:noHBand="0" w:noVBand="1"/>
        </w:tblPrEx>
        <w:trPr>
          <w:trHeight w:val="20"/>
        </w:trPr>
        <w:tc>
          <w:tcPr>
            <w:tcW w:w="467" w:type="dxa"/>
            <w:shd w:val="clear" w:color="auto" w:fill="auto"/>
          </w:tcPr>
          <w:p w14:paraId="483C83D8" w14:textId="77777777" w:rsidR="00AD5C16" w:rsidRPr="00262E55" w:rsidRDefault="00AD5C16" w:rsidP="00A15F50">
            <w:pPr>
              <w:tabs>
                <w:tab w:val="left" w:pos="284"/>
                <w:tab w:val="left" w:pos="680"/>
              </w:tabs>
              <w:spacing w:line="276" w:lineRule="auto"/>
              <w:rPr>
                <w:rFonts w:ascii="Arial" w:eastAsia="SimSun" w:hAnsi="Arial" w:cs="Arial"/>
                <w:bCs/>
                <w:sz w:val="16"/>
                <w:lang w:val="el-GR"/>
              </w:rPr>
            </w:pPr>
          </w:p>
        </w:tc>
        <w:tc>
          <w:tcPr>
            <w:tcW w:w="8931" w:type="dxa"/>
            <w:gridSpan w:val="4"/>
            <w:shd w:val="clear" w:color="auto" w:fill="auto"/>
          </w:tcPr>
          <w:p w14:paraId="549AC6EA" w14:textId="77777777" w:rsidR="00AD5C16" w:rsidRPr="00262E55" w:rsidRDefault="00AD5C16" w:rsidP="00A15F50">
            <w:pPr>
              <w:tabs>
                <w:tab w:val="left" w:pos="284"/>
                <w:tab w:val="left" w:pos="680"/>
              </w:tabs>
              <w:spacing w:line="276" w:lineRule="auto"/>
              <w:ind w:left="-3" w:firstLine="3"/>
              <w:jc w:val="both"/>
              <w:rPr>
                <w:rFonts w:ascii="Arial" w:eastAsia="SimSun" w:hAnsi="Arial" w:cs="Arial"/>
                <w:bCs/>
                <w:sz w:val="16"/>
                <w:lang w:val="el-GR"/>
              </w:rPr>
            </w:pPr>
          </w:p>
        </w:tc>
      </w:tr>
      <w:tr w:rsidR="00331415" w:rsidRPr="006C2E2D" w14:paraId="0F221DDF" w14:textId="77777777" w:rsidTr="00C75F71">
        <w:tblPrEx>
          <w:tblLook w:val="04A0" w:firstRow="1" w:lastRow="0" w:firstColumn="1" w:lastColumn="0" w:noHBand="0" w:noVBand="1"/>
        </w:tblPrEx>
        <w:trPr>
          <w:trHeight w:val="292"/>
        </w:trPr>
        <w:tc>
          <w:tcPr>
            <w:tcW w:w="467" w:type="dxa"/>
            <w:shd w:val="clear" w:color="auto" w:fill="auto"/>
          </w:tcPr>
          <w:p w14:paraId="06915127" w14:textId="77777777" w:rsidR="00AD5C16" w:rsidRPr="00262E55" w:rsidRDefault="00BF1D14" w:rsidP="00A15F50">
            <w:pPr>
              <w:tabs>
                <w:tab w:val="left" w:pos="284"/>
                <w:tab w:val="left" w:pos="680"/>
              </w:tabs>
              <w:spacing w:line="276" w:lineRule="auto"/>
              <w:rPr>
                <w:rFonts w:ascii="Arial" w:eastAsia="SimSun" w:hAnsi="Arial" w:cs="Arial"/>
                <w:bCs/>
                <w:lang w:val="el-GR"/>
              </w:rPr>
            </w:pPr>
            <w:r w:rsidRPr="00262E55">
              <w:rPr>
                <w:rFonts w:ascii="Arial" w:eastAsia="SimSun" w:hAnsi="Arial" w:cs="Arial"/>
                <w:bCs/>
                <w:lang w:val="el-GR"/>
              </w:rPr>
              <w:t>2</w:t>
            </w:r>
            <w:r w:rsidR="00AD5C16" w:rsidRPr="00262E55">
              <w:rPr>
                <w:rFonts w:ascii="Arial" w:eastAsia="SimSun" w:hAnsi="Arial" w:cs="Arial"/>
                <w:bCs/>
                <w:lang w:val="el-GR"/>
              </w:rPr>
              <w:t>.</w:t>
            </w:r>
          </w:p>
        </w:tc>
        <w:tc>
          <w:tcPr>
            <w:tcW w:w="8931" w:type="dxa"/>
            <w:gridSpan w:val="4"/>
            <w:shd w:val="clear" w:color="auto" w:fill="auto"/>
          </w:tcPr>
          <w:p w14:paraId="0FE2E970" w14:textId="77777777" w:rsidR="00AD5C16" w:rsidRPr="00262E55" w:rsidRDefault="00704B55" w:rsidP="00704B55">
            <w:pPr>
              <w:tabs>
                <w:tab w:val="left" w:pos="284"/>
                <w:tab w:val="left" w:pos="680"/>
              </w:tabs>
              <w:spacing w:line="276" w:lineRule="auto"/>
              <w:ind w:left="-3" w:firstLine="3"/>
              <w:jc w:val="both"/>
              <w:rPr>
                <w:rFonts w:ascii="Arial" w:eastAsia="SimSun" w:hAnsi="Arial" w:cs="Arial"/>
                <w:bCs/>
                <w:lang w:val="el-GR"/>
              </w:rPr>
            </w:pPr>
            <w:r w:rsidRPr="00262E55">
              <w:rPr>
                <w:rFonts w:ascii="Arial" w:eastAsia="SimSun" w:hAnsi="Arial" w:cs="Arial"/>
                <w:bCs/>
                <w:lang w:val="el-GR"/>
              </w:rPr>
              <w:t>Ο οικονομικός έλεγχος του Πανεπιστημίου Κύπρου για το έτος 2018 έχει ανατεθεί σε ιδιώτες ελεγκτές μέσω διαδικασίας προσφορών που προκήρυξε η Ελεγκτική Υπηρεσία.  Ο ιδιώτης Ελεγκτής, στην Έκθεση Ελεγκτή για το έτος 2018 για τις οικονομικές καταστάσεις για το έτος 2018, έχει εκφέρει γνώμη ότι οι οικονομικές καταστάσεις για το έτος αυτό δίνουν αληθινή και δίκαιη εικόνα της χρηματοοικονομικής θέσης του Πανεπιστημίου Κύπρου.</w:t>
            </w:r>
          </w:p>
        </w:tc>
      </w:tr>
    </w:tbl>
    <w:p w14:paraId="26BE42C6" w14:textId="77777777" w:rsidR="006A1E82" w:rsidRPr="000639F7" w:rsidRDefault="006A1E82" w:rsidP="00AC3DBB">
      <w:pPr>
        <w:jc w:val="center"/>
        <w:rPr>
          <w:rFonts w:ascii="Arial" w:hAnsi="Arial" w:cs="Arial"/>
          <w:b/>
          <w:bCs/>
          <w:color w:val="4472C4" w:themeColor="accent1"/>
          <w:u w:val="single"/>
          <w:lang w:val="el-GR"/>
        </w:rPr>
      </w:pPr>
      <w:r w:rsidRPr="000639F7">
        <w:rPr>
          <w:rFonts w:ascii="Arial" w:hAnsi="Arial" w:cs="Arial"/>
          <w:b/>
          <w:bCs/>
          <w:color w:val="4472C4" w:themeColor="accent1"/>
          <w:u w:val="single"/>
          <w:lang w:val="el-GR"/>
        </w:rPr>
        <w:lastRenderedPageBreak/>
        <w:t>ΚΑΤΑΣΤΑΣΗ ΕΝΕΡΓΗΤΙΚΟΥ ΚΑΙ ΠΑΘΗΤΙΚΟΥ</w:t>
      </w:r>
    </w:p>
    <w:p w14:paraId="6C14670A" w14:textId="68967DB5" w:rsidR="006A1E82" w:rsidRPr="000639F7" w:rsidRDefault="006A1E82">
      <w:pPr>
        <w:tabs>
          <w:tab w:val="left" w:pos="284"/>
          <w:tab w:val="left" w:pos="680"/>
        </w:tabs>
        <w:spacing w:line="276" w:lineRule="auto"/>
        <w:jc w:val="center"/>
        <w:rPr>
          <w:rFonts w:ascii="Arial" w:hAnsi="Arial" w:cs="Arial"/>
          <w:b/>
          <w:bCs/>
          <w:color w:val="4472C4" w:themeColor="accent1"/>
          <w:u w:val="single"/>
          <w:lang w:val="el-GR"/>
        </w:rPr>
      </w:pPr>
      <w:r w:rsidRPr="000639F7">
        <w:rPr>
          <w:rFonts w:ascii="Arial" w:hAnsi="Arial" w:cs="Arial"/>
          <w:b/>
          <w:bCs/>
          <w:color w:val="4472C4" w:themeColor="accent1"/>
          <w:u w:val="single"/>
          <w:lang w:val="el-GR"/>
        </w:rPr>
        <w:t>ΚΑΤΑ ΤΗΝ 31</w:t>
      </w:r>
      <w:r w:rsidRPr="000639F7">
        <w:rPr>
          <w:rFonts w:ascii="Arial" w:hAnsi="Arial" w:cs="Arial"/>
          <w:b/>
          <w:bCs/>
          <w:color w:val="4472C4" w:themeColor="accent1"/>
          <w:u w:val="single"/>
          <w:vertAlign w:val="superscript"/>
          <w:lang w:val="el-GR"/>
        </w:rPr>
        <w:t>η</w:t>
      </w:r>
      <w:r w:rsidRPr="000639F7">
        <w:rPr>
          <w:rFonts w:ascii="Arial" w:hAnsi="Arial" w:cs="Arial"/>
          <w:b/>
          <w:bCs/>
          <w:color w:val="4472C4" w:themeColor="accent1"/>
          <w:u w:val="single"/>
          <w:lang w:val="el-GR"/>
        </w:rPr>
        <w:t xml:space="preserve"> ΔΕΚΕΜΒΡΙΟΥ 2019</w:t>
      </w:r>
    </w:p>
    <w:p w14:paraId="65C1E4EA" w14:textId="6437AFE8" w:rsidR="006A1E82" w:rsidRPr="000639F7" w:rsidRDefault="006A1E82">
      <w:pPr>
        <w:tabs>
          <w:tab w:val="left" w:pos="284"/>
          <w:tab w:val="left" w:pos="680"/>
        </w:tabs>
        <w:spacing w:line="276" w:lineRule="auto"/>
        <w:jc w:val="center"/>
        <w:rPr>
          <w:rFonts w:ascii="Arial" w:hAnsi="Arial" w:cs="Arial"/>
          <w:b/>
          <w:bCs/>
          <w:color w:val="4472C4" w:themeColor="accent1"/>
          <w:u w:val="single"/>
          <w:lang w:val="el-GR"/>
        </w:rPr>
      </w:pPr>
      <w:r w:rsidRPr="000639F7">
        <w:rPr>
          <w:rFonts w:ascii="Arial" w:hAnsi="Arial" w:cs="Arial"/>
          <w:b/>
          <w:bCs/>
          <w:color w:val="4472C4" w:themeColor="accent1"/>
          <w:u w:val="single"/>
          <w:lang w:val="el-GR"/>
        </w:rPr>
        <w:t>(ΜΗ ΕΛΕΓΜΕΝΟΙ ΛΟΓΑΡΙΑΣΜΟΙ)</w:t>
      </w:r>
    </w:p>
    <w:p w14:paraId="5A77CFA1" w14:textId="77777777" w:rsidR="006A1E82" w:rsidRPr="00AC3DBB" w:rsidRDefault="006A1E82">
      <w:pPr>
        <w:tabs>
          <w:tab w:val="left" w:pos="284"/>
          <w:tab w:val="left" w:pos="680"/>
        </w:tabs>
        <w:spacing w:line="276" w:lineRule="auto"/>
        <w:jc w:val="center"/>
        <w:rPr>
          <w:rFonts w:ascii="Arial" w:hAnsi="Arial" w:cs="Arial"/>
          <w:b/>
          <w:bCs/>
          <w:color w:val="4472C4" w:themeColor="accent1"/>
          <w:sz w:val="16"/>
          <w:u w:val="single"/>
          <w:lang w:val="el-GR"/>
        </w:rPr>
      </w:pPr>
    </w:p>
    <w:tbl>
      <w:tblPr>
        <w:tblW w:w="9398" w:type="dxa"/>
        <w:jc w:val="center"/>
        <w:tblLayout w:type="fixed"/>
        <w:tblLook w:val="0000" w:firstRow="0" w:lastRow="0" w:firstColumn="0" w:lastColumn="0" w:noHBand="0" w:noVBand="0"/>
      </w:tblPr>
      <w:tblGrid>
        <w:gridCol w:w="467"/>
        <w:gridCol w:w="5345"/>
        <w:gridCol w:w="306"/>
        <w:gridCol w:w="1559"/>
        <w:gridCol w:w="1721"/>
      </w:tblGrid>
      <w:tr w:rsidR="006A1E82" w:rsidRPr="00DC7654" w14:paraId="38578AF2" w14:textId="77777777" w:rsidTr="006A1E82">
        <w:trPr>
          <w:trHeight w:val="20"/>
          <w:jc w:val="center"/>
        </w:trPr>
        <w:tc>
          <w:tcPr>
            <w:tcW w:w="5812" w:type="dxa"/>
            <w:gridSpan w:val="2"/>
            <w:tcBorders>
              <w:top w:val="single" w:sz="4" w:space="0" w:color="4F81BD"/>
              <w:bottom w:val="single" w:sz="4" w:space="0" w:color="4F81BD"/>
              <w:right w:val="single" w:sz="4" w:space="0" w:color="4F81BD"/>
            </w:tcBorders>
            <w:shd w:val="clear" w:color="auto" w:fill="auto"/>
          </w:tcPr>
          <w:p w14:paraId="41653F89" w14:textId="77777777" w:rsidR="006A1E82" w:rsidRPr="000639F7" w:rsidRDefault="006A1E82">
            <w:pPr>
              <w:tabs>
                <w:tab w:val="left" w:pos="284"/>
                <w:tab w:val="left" w:pos="680"/>
              </w:tabs>
              <w:spacing w:line="276" w:lineRule="auto"/>
              <w:rPr>
                <w:rFonts w:ascii="Arial" w:hAnsi="Arial" w:cs="Arial"/>
                <w:b/>
                <w:bCs/>
                <w:color w:val="4472C4" w:themeColor="accent1"/>
                <w:u w:val="single"/>
                <w:lang w:val="en-US"/>
              </w:rPr>
            </w:pPr>
          </w:p>
        </w:tc>
        <w:tc>
          <w:tcPr>
            <w:tcW w:w="306" w:type="dxa"/>
            <w:tcBorders>
              <w:top w:val="single" w:sz="4" w:space="0" w:color="4F81BD"/>
              <w:left w:val="single" w:sz="4" w:space="0" w:color="4F81BD"/>
              <w:bottom w:val="single" w:sz="4" w:space="0" w:color="4F81BD"/>
            </w:tcBorders>
            <w:shd w:val="clear" w:color="auto" w:fill="auto"/>
          </w:tcPr>
          <w:p w14:paraId="644341C2"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1559" w:type="dxa"/>
            <w:tcBorders>
              <w:top w:val="single" w:sz="4" w:space="0" w:color="4F81BD"/>
              <w:bottom w:val="single" w:sz="4" w:space="0" w:color="4F81BD"/>
            </w:tcBorders>
            <w:shd w:val="clear" w:color="auto" w:fill="auto"/>
            <w:vAlign w:val="center"/>
          </w:tcPr>
          <w:p w14:paraId="033EAB43" w14:textId="77777777" w:rsidR="006A1E82" w:rsidRPr="000639F7" w:rsidRDefault="006A1E82">
            <w:pPr>
              <w:tabs>
                <w:tab w:val="left" w:pos="284"/>
                <w:tab w:val="left" w:pos="680"/>
              </w:tabs>
              <w:spacing w:line="276" w:lineRule="auto"/>
              <w:jc w:val="center"/>
              <w:rPr>
                <w:rFonts w:ascii="Arial" w:hAnsi="Arial" w:cs="Arial"/>
                <w:b/>
                <w:bCs/>
                <w:color w:val="4472C4" w:themeColor="accent1"/>
                <w:lang w:val="el-GR"/>
              </w:rPr>
            </w:pPr>
            <w:r w:rsidRPr="000639F7">
              <w:rPr>
                <w:rFonts w:ascii="Arial" w:hAnsi="Arial" w:cs="Arial"/>
                <w:b/>
                <w:bCs/>
                <w:color w:val="4472C4" w:themeColor="accent1"/>
                <w:lang w:val="el-GR"/>
              </w:rPr>
              <w:t>€</w:t>
            </w:r>
          </w:p>
        </w:tc>
        <w:tc>
          <w:tcPr>
            <w:tcW w:w="1721" w:type="dxa"/>
            <w:tcBorders>
              <w:top w:val="single" w:sz="4" w:space="0" w:color="4F81BD"/>
              <w:bottom w:val="single" w:sz="4" w:space="0" w:color="4F81BD"/>
            </w:tcBorders>
            <w:shd w:val="clear" w:color="auto" w:fill="auto"/>
            <w:vAlign w:val="center"/>
          </w:tcPr>
          <w:p w14:paraId="163CDF84" w14:textId="77777777" w:rsidR="006A1E82" w:rsidRPr="000639F7" w:rsidRDefault="006A1E82">
            <w:pPr>
              <w:tabs>
                <w:tab w:val="left" w:pos="284"/>
                <w:tab w:val="left" w:pos="680"/>
              </w:tabs>
              <w:spacing w:line="276" w:lineRule="auto"/>
              <w:jc w:val="center"/>
              <w:rPr>
                <w:rFonts w:ascii="Arial" w:hAnsi="Arial" w:cs="Arial"/>
                <w:b/>
                <w:bCs/>
                <w:color w:val="4472C4" w:themeColor="accent1"/>
                <w:u w:val="single"/>
                <w:lang w:val="el-GR"/>
              </w:rPr>
            </w:pPr>
            <w:r w:rsidRPr="000639F7">
              <w:rPr>
                <w:rFonts w:ascii="Arial" w:hAnsi="Arial" w:cs="Arial"/>
                <w:b/>
                <w:bCs/>
                <w:color w:val="4472C4" w:themeColor="accent1"/>
                <w:lang w:val="el-GR"/>
              </w:rPr>
              <w:t>€</w:t>
            </w:r>
          </w:p>
        </w:tc>
      </w:tr>
      <w:tr w:rsidR="006A1E82" w:rsidRPr="00DC7654" w14:paraId="5190B47F" w14:textId="77777777" w:rsidTr="006A1E82">
        <w:trPr>
          <w:trHeight w:val="70"/>
          <w:jc w:val="center"/>
        </w:trPr>
        <w:tc>
          <w:tcPr>
            <w:tcW w:w="5812" w:type="dxa"/>
            <w:gridSpan w:val="2"/>
            <w:tcBorders>
              <w:top w:val="single" w:sz="4" w:space="0" w:color="4F81BD"/>
              <w:right w:val="single" w:sz="4" w:space="0" w:color="4F81BD"/>
            </w:tcBorders>
            <w:shd w:val="clear" w:color="auto" w:fill="auto"/>
          </w:tcPr>
          <w:p w14:paraId="117A350B" w14:textId="77777777" w:rsidR="006A1E82" w:rsidRPr="00AC3DBB" w:rsidRDefault="006A1E82">
            <w:pPr>
              <w:tabs>
                <w:tab w:val="left" w:pos="284"/>
                <w:tab w:val="left" w:pos="680"/>
              </w:tabs>
              <w:spacing w:line="276" w:lineRule="auto"/>
              <w:rPr>
                <w:rFonts w:ascii="Arial" w:hAnsi="Arial" w:cs="Arial"/>
                <w:b/>
                <w:bCs/>
                <w:color w:val="4472C4" w:themeColor="accent1"/>
                <w:sz w:val="16"/>
                <w:u w:val="single"/>
                <w:lang w:val="el-GR"/>
              </w:rPr>
            </w:pPr>
          </w:p>
        </w:tc>
        <w:tc>
          <w:tcPr>
            <w:tcW w:w="306" w:type="dxa"/>
            <w:tcBorders>
              <w:top w:val="single" w:sz="4" w:space="0" w:color="4F81BD"/>
              <w:left w:val="single" w:sz="4" w:space="0" w:color="4F81BD"/>
            </w:tcBorders>
            <w:shd w:val="clear" w:color="auto" w:fill="auto"/>
          </w:tcPr>
          <w:p w14:paraId="18519348" w14:textId="77777777" w:rsidR="006A1E82" w:rsidRPr="00AC3DBB" w:rsidRDefault="006A1E82">
            <w:pPr>
              <w:tabs>
                <w:tab w:val="left" w:pos="284"/>
                <w:tab w:val="left" w:pos="680"/>
              </w:tabs>
              <w:spacing w:line="276" w:lineRule="auto"/>
              <w:rPr>
                <w:rFonts w:ascii="Arial" w:hAnsi="Arial" w:cs="Arial"/>
                <w:b/>
                <w:bCs/>
                <w:color w:val="4472C4" w:themeColor="accent1"/>
                <w:sz w:val="16"/>
                <w:lang w:val="el-GR"/>
              </w:rPr>
            </w:pPr>
          </w:p>
        </w:tc>
        <w:tc>
          <w:tcPr>
            <w:tcW w:w="1559" w:type="dxa"/>
            <w:tcBorders>
              <w:top w:val="single" w:sz="4" w:space="0" w:color="4F81BD"/>
            </w:tcBorders>
            <w:shd w:val="clear" w:color="auto" w:fill="auto"/>
          </w:tcPr>
          <w:p w14:paraId="0C8BF20C" w14:textId="77777777" w:rsidR="006A1E82" w:rsidRPr="00AC3DBB" w:rsidRDefault="006A1E82">
            <w:pPr>
              <w:tabs>
                <w:tab w:val="left" w:pos="284"/>
                <w:tab w:val="left" w:pos="680"/>
              </w:tabs>
              <w:spacing w:line="276" w:lineRule="auto"/>
              <w:jc w:val="right"/>
              <w:rPr>
                <w:rFonts w:ascii="Arial" w:hAnsi="Arial" w:cs="Arial"/>
                <w:b/>
                <w:bCs/>
                <w:color w:val="4472C4" w:themeColor="accent1"/>
                <w:sz w:val="16"/>
                <w:lang w:val="el-GR"/>
              </w:rPr>
            </w:pPr>
          </w:p>
        </w:tc>
        <w:tc>
          <w:tcPr>
            <w:tcW w:w="1721" w:type="dxa"/>
            <w:tcBorders>
              <w:top w:val="single" w:sz="4" w:space="0" w:color="4F81BD"/>
            </w:tcBorders>
            <w:shd w:val="clear" w:color="auto" w:fill="auto"/>
          </w:tcPr>
          <w:p w14:paraId="6FD1755F" w14:textId="77777777" w:rsidR="006A1E82" w:rsidRPr="00AC3DBB" w:rsidRDefault="006A1E82">
            <w:pPr>
              <w:tabs>
                <w:tab w:val="left" w:pos="284"/>
                <w:tab w:val="left" w:pos="680"/>
              </w:tabs>
              <w:spacing w:line="276" w:lineRule="auto"/>
              <w:jc w:val="right"/>
              <w:rPr>
                <w:rFonts w:ascii="Arial" w:hAnsi="Arial" w:cs="Arial"/>
                <w:b/>
                <w:bCs/>
                <w:color w:val="4472C4" w:themeColor="accent1"/>
                <w:sz w:val="16"/>
                <w:lang w:val="el-GR"/>
              </w:rPr>
            </w:pPr>
          </w:p>
        </w:tc>
      </w:tr>
      <w:tr w:rsidR="006A1E82" w:rsidRPr="00DC7654" w14:paraId="4BEDD5EE" w14:textId="77777777" w:rsidTr="006A1E82">
        <w:trPr>
          <w:trHeight w:val="20"/>
          <w:jc w:val="center"/>
        </w:trPr>
        <w:tc>
          <w:tcPr>
            <w:tcW w:w="5812" w:type="dxa"/>
            <w:gridSpan w:val="2"/>
            <w:shd w:val="clear" w:color="auto" w:fill="auto"/>
          </w:tcPr>
          <w:p w14:paraId="3769570F" w14:textId="77777777" w:rsidR="006A1E82" w:rsidRPr="000639F7" w:rsidRDefault="006A1E82">
            <w:pPr>
              <w:tabs>
                <w:tab w:val="left" w:pos="284"/>
                <w:tab w:val="left" w:pos="680"/>
              </w:tabs>
              <w:spacing w:line="276" w:lineRule="auto"/>
              <w:rPr>
                <w:rFonts w:ascii="Arial" w:hAnsi="Arial" w:cs="Arial"/>
                <w:b/>
                <w:bCs/>
                <w:color w:val="4472C4" w:themeColor="accent1"/>
                <w:u w:val="single"/>
                <w:lang w:val="el-GR"/>
              </w:rPr>
            </w:pPr>
            <w:r w:rsidRPr="000639F7">
              <w:rPr>
                <w:rFonts w:ascii="Arial" w:hAnsi="Arial" w:cs="Arial"/>
                <w:b/>
                <w:bCs/>
                <w:color w:val="4472C4" w:themeColor="accent1"/>
                <w:u w:val="single"/>
                <w:lang w:val="el-GR"/>
              </w:rPr>
              <w:t>ΕΝΕΡΓΗΤΙΚΟ</w:t>
            </w:r>
          </w:p>
        </w:tc>
        <w:tc>
          <w:tcPr>
            <w:tcW w:w="306" w:type="dxa"/>
            <w:tcBorders>
              <w:left w:val="single" w:sz="4" w:space="0" w:color="4F81BD"/>
            </w:tcBorders>
            <w:shd w:val="clear" w:color="auto" w:fill="auto"/>
          </w:tcPr>
          <w:p w14:paraId="5F3DBC01" w14:textId="77777777" w:rsidR="006A1E82" w:rsidRPr="000639F7" w:rsidRDefault="006A1E82">
            <w:pPr>
              <w:tabs>
                <w:tab w:val="left" w:pos="284"/>
                <w:tab w:val="left" w:pos="680"/>
              </w:tabs>
              <w:spacing w:line="276" w:lineRule="auto"/>
              <w:rPr>
                <w:rFonts w:ascii="Arial" w:hAnsi="Arial" w:cs="Arial"/>
                <w:b/>
                <w:bCs/>
                <w:color w:val="4472C4" w:themeColor="accent1"/>
                <w:u w:val="single"/>
                <w:lang w:val="el-GR"/>
              </w:rPr>
            </w:pPr>
          </w:p>
        </w:tc>
        <w:tc>
          <w:tcPr>
            <w:tcW w:w="1559" w:type="dxa"/>
            <w:shd w:val="clear" w:color="auto" w:fill="auto"/>
          </w:tcPr>
          <w:p w14:paraId="5E625F3C" w14:textId="77777777" w:rsidR="006A1E82" w:rsidRPr="000639F7" w:rsidRDefault="006A1E82">
            <w:pPr>
              <w:tabs>
                <w:tab w:val="left" w:pos="284"/>
                <w:tab w:val="left" w:pos="680"/>
              </w:tabs>
              <w:spacing w:line="276" w:lineRule="auto"/>
              <w:jc w:val="right"/>
              <w:rPr>
                <w:rFonts w:ascii="Arial" w:hAnsi="Arial" w:cs="Arial"/>
                <w:b/>
                <w:bCs/>
                <w:color w:val="4472C4" w:themeColor="accent1"/>
                <w:u w:val="single"/>
                <w:lang w:val="el-GR"/>
              </w:rPr>
            </w:pPr>
          </w:p>
        </w:tc>
        <w:tc>
          <w:tcPr>
            <w:tcW w:w="1721" w:type="dxa"/>
            <w:shd w:val="clear" w:color="auto" w:fill="auto"/>
          </w:tcPr>
          <w:p w14:paraId="7EEC57B6" w14:textId="77777777" w:rsidR="006A1E82" w:rsidRPr="000639F7" w:rsidRDefault="006A1E82">
            <w:pPr>
              <w:tabs>
                <w:tab w:val="left" w:pos="284"/>
                <w:tab w:val="left" w:pos="680"/>
              </w:tabs>
              <w:spacing w:line="276" w:lineRule="auto"/>
              <w:jc w:val="right"/>
              <w:rPr>
                <w:rFonts w:ascii="Arial" w:hAnsi="Arial" w:cs="Arial"/>
                <w:b/>
                <w:bCs/>
                <w:color w:val="4472C4" w:themeColor="accent1"/>
                <w:u w:val="single"/>
                <w:lang w:val="el-GR"/>
              </w:rPr>
            </w:pPr>
          </w:p>
        </w:tc>
      </w:tr>
      <w:tr w:rsidR="006A1E82" w:rsidRPr="00DC7654" w14:paraId="383FB74A" w14:textId="77777777" w:rsidTr="006A1E82">
        <w:trPr>
          <w:trHeight w:val="20"/>
          <w:jc w:val="center"/>
        </w:trPr>
        <w:tc>
          <w:tcPr>
            <w:tcW w:w="5812" w:type="dxa"/>
            <w:gridSpan w:val="2"/>
            <w:shd w:val="clear" w:color="auto" w:fill="auto"/>
          </w:tcPr>
          <w:p w14:paraId="7E34EC31"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r w:rsidRPr="000639F7">
              <w:rPr>
                <w:rFonts w:ascii="Arial" w:hAnsi="Arial" w:cs="Arial"/>
                <w:b/>
                <w:bCs/>
                <w:color w:val="4472C4" w:themeColor="accent1"/>
                <w:lang w:val="el-GR"/>
              </w:rPr>
              <w:t>ΕΠΕΝΔΥΣΕΙΣ</w:t>
            </w:r>
          </w:p>
        </w:tc>
        <w:tc>
          <w:tcPr>
            <w:tcW w:w="306" w:type="dxa"/>
            <w:tcBorders>
              <w:left w:val="single" w:sz="4" w:space="0" w:color="4F81BD"/>
            </w:tcBorders>
            <w:shd w:val="clear" w:color="auto" w:fill="auto"/>
          </w:tcPr>
          <w:p w14:paraId="4F5600BF"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1559" w:type="dxa"/>
            <w:tcBorders>
              <w:top w:val="nil"/>
              <w:left w:val="nil"/>
              <w:bottom w:val="nil"/>
              <w:right w:val="nil"/>
            </w:tcBorders>
            <w:shd w:val="clear" w:color="auto" w:fill="auto"/>
          </w:tcPr>
          <w:p w14:paraId="31677D6C" w14:textId="77777777" w:rsidR="006A1E82" w:rsidRPr="000639F7" w:rsidRDefault="006A1E82">
            <w:pPr>
              <w:spacing w:line="276" w:lineRule="auto"/>
              <w:ind w:hanging="127"/>
              <w:jc w:val="right"/>
              <w:rPr>
                <w:rFonts w:ascii="Arial" w:hAnsi="Arial" w:cs="Arial"/>
                <w:b/>
                <w:color w:val="4472C4" w:themeColor="accent1"/>
                <w:lang w:val="el-GR" w:eastAsia="el-GR"/>
              </w:rPr>
            </w:pPr>
          </w:p>
        </w:tc>
        <w:tc>
          <w:tcPr>
            <w:tcW w:w="1721" w:type="dxa"/>
            <w:tcBorders>
              <w:top w:val="nil"/>
              <w:left w:val="nil"/>
              <w:bottom w:val="nil"/>
              <w:right w:val="nil"/>
            </w:tcBorders>
            <w:shd w:val="clear" w:color="auto" w:fill="auto"/>
          </w:tcPr>
          <w:p w14:paraId="6A43707F" w14:textId="77777777" w:rsidR="006A1E82" w:rsidRPr="000639F7" w:rsidRDefault="006A1E82">
            <w:pPr>
              <w:jc w:val="right"/>
              <w:rPr>
                <w:rFonts w:ascii="Arial" w:eastAsia="Times New Roman" w:hAnsi="Arial" w:cs="Arial"/>
                <w:b/>
                <w:color w:val="4472C4" w:themeColor="accent1"/>
                <w:lang w:val="el-GR" w:eastAsia="el-GR"/>
              </w:rPr>
            </w:pPr>
            <w:r w:rsidRPr="000639F7">
              <w:rPr>
                <w:rFonts w:ascii="Arial" w:hAnsi="Arial" w:cs="Arial"/>
                <w:b/>
                <w:color w:val="4472C4" w:themeColor="accent1"/>
              </w:rPr>
              <w:t>17.100</w:t>
            </w:r>
          </w:p>
        </w:tc>
      </w:tr>
      <w:tr w:rsidR="006A1E82" w:rsidRPr="00DC7654" w14:paraId="168A42C0" w14:textId="77777777" w:rsidTr="006A1E82">
        <w:trPr>
          <w:trHeight w:val="20"/>
          <w:jc w:val="center"/>
        </w:trPr>
        <w:tc>
          <w:tcPr>
            <w:tcW w:w="5812" w:type="dxa"/>
            <w:gridSpan w:val="2"/>
            <w:shd w:val="clear" w:color="auto" w:fill="auto"/>
          </w:tcPr>
          <w:p w14:paraId="7F677516"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r w:rsidRPr="000639F7">
              <w:rPr>
                <w:rFonts w:ascii="Arial" w:hAnsi="Arial" w:cs="Arial"/>
                <w:b/>
                <w:bCs/>
                <w:color w:val="4472C4" w:themeColor="accent1"/>
                <w:lang w:val="el-GR"/>
              </w:rPr>
              <w:t>ΠΑΓΙΟ ΕΝΕΡΓΗΤΙΚΟ</w:t>
            </w:r>
          </w:p>
        </w:tc>
        <w:tc>
          <w:tcPr>
            <w:tcW w:w="306" w:type="dxa"/>
            <w:tcBorders>
              <w:left w:val="single" w:sz="4" w:space="0" w:color="4F81BD"/>
            </w:tcBorders>
            <w:shd w:val="clear" w:color="auto" w:fill="auto"/>
          </w:tcPr>
          <w:p w14:paraId="3F03B9B7"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1559" w:type="dxa"/>
            <w:tcBorders>
              <w:top w:val="nil"/>
              <w:left w:val="nil"/>
              <w:bottom w:val="nil"/>
              <w:right w:val="nil"/>
            </w:tcBorders>
            <w:shd w:val="clear" w:color="auto" w:fill="auto"/>
          </w:tcPr>
          <w:p w14:paraId="0CF86A8A" w14:textId="77777777" w:rsidR="006A1E82" w:rsidRPr="000639F7" w:rsidRDefault="006A1E82">
            <w:pPr>
              <w:spacing w:line="276" w:lineRule="auto"/>
              <w:jc w:val="right"/>
              <w:rPr>
                <w:rFonts w:ascii="Arial" w:hAnsi="Arial" w:cs="Arial"/>
                <w:b/>
                <w:color w:val="4472C4" w:themeColor="accent1"/>
              </w:rPr>
            </w:pPr>
          </w:p>
        </w:tc>
        <w:tc>
          <w:tcPr>
            <w:tcW w:w="1721" w:type="dxa"/>
            <w:tcBorders>
              <w:top w:val="nil"/>
              <w:left w:val="nil"/>
              <w:bottom w:val="nil"/>
              <w:right w:val="nil"/>
            </w:tcBorders>
            <w:shd w:val="clear" w:color="auto" w:fill="auto"/>
          </w:tcPr>
          <w:p w14:paraId="311BE76E" w14:textId="1815F817" w:rsidR="006A1E82" w:rsidRPr="000639F7" w:rsidRDefault="00C548A4">
            <w:pPr>
              <w:jc w:val="right"/>
              <w:rPr>
                <w:rFonts w:ascii="Arial" w:hAnsi="Arial" w:cs="Arial"/>
                <w:b/>
                <w:color w:val="4472C4" w:themeColor="accent1"/>
              </w:rPr>
            </w:pPr>
            <w:r w:rsidRPr="00DC7654">
              <w:rPr>
                <w:rFonts w:ascii="Arial" w:hAnsi="Arial" w:cs="Arial"/>
                <w:b/>
                <w:color w:val="4472C4" w:themeColor="accent1"/>
              </w:rPr>
              <w:t>236.533.942</w:t>
            </w:r>
          </w:p>
        </w:tc>
      </w:tr>
      <w:tr w:rsidR="006A1E82" w:rsidRPr="00DC7654" w14:paraId="35A94A5C" w14:textId="77777777" w:rsidTr="006A1E82">
        <w:trPr>
          <w:trHeight w:val="20"/>
          <w:jc w:val="center"/>
        </w:trPr>
        <w:tc>
          <w:tcPr>
            <w:tcW w:w="5812" w:type="dxa"/>
            <w:gridSpan w:val="2"/>
            <w:shd w:val="clear" w:color="auto" w:fill="auto"/>
          </w:tcPr>
          <w:p w14:paraId="512F86C8"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r w:rsidRPr="000639F7">
              <w:rPr>
                <w:rFonts w:ascii="Arial" w:hAnsi="Arial" w:cs="Arial"/>
                <w:b/>
                <w:bCs/>
                <w:color w:val="4472C4" w:themeColor="accent1"/>
                <w:lang w:val="el-GR"/>
              </w:rPr>
              <w:t>ΚΥΚΛΟΦΟΡΟΥΝ ΕΝΕΡΓΗΤΙΚΟ</w:t>
            </w:r>
          </w:p>
        </w:tc>
        <w:tc>
          <w:tcPr>
            <w:tcW w:w="306" w:type="dxa"/>
            <w:tcBorders>
              <w:left w:val="single" w:sz="4" w:space="0" w:color="4F81BD"/>
            </w:tcBorders>
            <w:shd w:val="clear" w:color="auto" w:fill="auto"/>
          </w:tcPr>
          <w:p w14:paraId="275287FD"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1559" w:type="dxa"/>
            <w:tcBorders>
              <w:top w:val="nil"/>
              <w:left w:val="nil"/>
              <w:bottom w:val="nil"/>
              <w:right w:val="nil"/>
            </w:tcBorders>
            <w:shd w:val="clear" w:color="auto" w:fill="auto"/>
          </w:tcPr>
          <w:p w14:paraId="2437CCE1" w14:textId="73886592" w:rsidR="006A1E82" w:rsidRPr="000639F7" w:rsidRDefault="00C548A4">
            <w:pPr>
              <w:jc w:val="right"/>
              <w:rPr>
                <w:rFonts w:ascii="Arial" w:hAnsi="Arial" w:cs="Arial"/>
                <w:b/>
                <w:color w:val="4472C4" w:themeColor="accent1"/>
              </w:rPr>
            </w:pPr>
            <w:r w:rsidRPr="000639F7">
              <w:rPr>
                <w:rFonts w:ascii="Arial" w:hAnsi="Arial" w:cs="Arial"/>
                <w:b/>
                <w:color w:val="4472C4" w:themeColor="accent1"/>
              </w:rPr>
              <w:t>65.315.728</w:t>
            </w:r>
          </w:p>
        </w:tc>
        <w:tc>
          <w:tcPr>
            <w:tcW w:w="1721" w:type="dxa"/>
            <w:tcBorders>
              <w:top w:val="nil"/>
              <w:left w:val="nil"/>
              <w:bottom w:val="nil"/>
              <w:right w:val="nil"/>
            </w:tcBorders>
            <w:shd w:val="clear" w:color="auto" w:fill="auto"/>
          </w:tcPr>
          <w:p w14:paraId="0BBB90A9" w14:textId="77777777" w:rsidR="006A1E82" w:rsidRPr="000639F7" w:rsidRDefault="006A1E82">
            <w:pPr>
              <w:spacing w:line="276" w:lineRule="auto"/>
              <w:jc w:val="right"/>
              <w:rPr>
                <w:rFonts w:ascii="Arial" w:hAnsi="Arial" w:cs="Arial"/>
                <w:b/>
                <w:color w:val="4472C4" w:themeColor="accent1"/>
                <w:lang w:val="el-GR"/>
              </w:rPr>
            </w:pPr>
          </w:p>
        </w:tc>
      </w:tr>
      <w:tr w:rsidR="006A1E82" w:rsidRPr="00DC7654" w14:paraId="56C98014" w14:textId="77777777" w:rsidTr="006A1E82">
        <w:trPr>
          <w:trHeight w:val="20"/>
          <w:jc w:val="center"/>
        </w:trPr>
        <w:tc>
          <w:tcPr>
            <w:tcW w:w="5812" w:type="dxa"/>
            <w:gridSpan w:val="2"/>
            <w:shd w:val="clear" w:color="auto" w:fill="auto"/>
          </w:tcPr>
          <w:p w14:paraId="3A967048"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r w:rsidRPr="000639F7">
              <w:rPr>
                <w:rFonts w:ascii="Arial" w:hAnsi="Arial" w:cs="Arial"/>
                <w:b/>
                <w:bCs/>
                <w:color w:val="4472C4" w:themeColor="accent1"/>
                <w:lang w:val="el-GR"/>
              </w:rPr>
              <w:t>ΤΡΕΧΟΥΣΕΣ ΥΠΟΧΡΕΩΣΕΙΣ</w:t>
            </w:r>
          </w:p>
        </w:tc>
        <w:tc>
          <w:tcPr>
            <w:tcW w:w="306" w:type="dxa"/>
            <w:tcBorders>
              <w:left w:val="single" w:sz="4" w:space="0" w:color="4F81BD"/>
            </w:tcBorders>
            <w:shd w:val="clear" w:color="auto" w:fill="auto"/>
          </w:tcPr>
          <w:p w14:paraId="385E5139"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1559" w:type="dxa"/>
            <w:tcBorders>
              <w:top w:val="nil"/>
              <w:left w:val="nil"/>
              <w:bottom w:val="nil"/>
              <w:right w:val="nil"/>
            </w:tcBorders>
            <w:shd w:val="clear" w:color="auto" w:fill="auto"/>
          </w:tcPr>
          <w:p w14:paraId="155ED419" w14:textId="1B598D5D" w:rsidR="006A1E82" w:rsidRPr="000639F7" w:rsidRDefault="006A1E82">
            <w:pPr>
              <w:ind w:hanging="269"/>
              <w:jc w:val="right"/>
              <w:rPr>
                <w:rFonts w:ascii="Arial" w:hAnsi="Arial" w:cs="Arial"/>
                <w:b/>
                <w:color w:val="4472C4" w:themeColor="accent1"/>
                <w:lang w:val="el-GR"/>
              </w:rPr>
            </w:pPr>
            <w:r w:rsidRPr="000639F7">
              <w:rPr>
                <w:rFonts w:ascii="Arial" w:hAnsi="Arial" w:cs="Arial"/>
                <w:b/>
                <w:color w:val="4472C4" w:themeColor="accent1"/>
                <w:lang w:val="el-GR"/>
              </w:rPr>
              <w:t>(</w:t>
            </w:r>
            <w:r w:rsidR="00C548A4" w:rsidRPr="00DC7654">
              <w:rPr>
                <w:rFonts w:ascii="Arial" w:hAnsi="Arial" w:cs="Arial"/>
                <w:b/>
                <w:color w:val="4472C4" w:themeColor="accent1"/>
                <w:lang w:val="el-GR"/>
              </w:rPr>
              <w:t>13.957.377</w:t>
            </w:r>
            <w:r w:rsidRPr="000639F7">
              <w:rPr>
                <w:rFonts w:ascii="Arial" w:hAnsi="Arial" w:cs="Arial"/>
                <w:b/>
                <w:color w:val="4472C4" w:themeColor="accent1"/>
                <w:lang w:val="el-GR"/>
              </w:rPr>
              <w:t>)</w:t>
            </w:r>
          </w:p>
        </w:tc>
        <w:tc>
          <w:tcPr>
            <w:tcW w:w="1721" w:type="dxa"/>
            <w:tcBorders>
              <w:top w:val="nil"/>
              <w:left w:val="nil"/>
              <w:bottom w:val="nil"/>
              <w:right w:val="nil"/>
            </w:tcBorders>
            <w:shd w:val="clear" w:color="auto" w:fill="auto"/>
          </w:tcPr>
          <w:p w14:paraId="71FB7522" w14:textId="77777777" w:rsidR="006A1E82" w:rsidRPr="000639F7" w:rsidRDefault="006A1E82">
            <w:pPr>
              <w:spacing w:line="276" w:lineRule="auto"/>
              <w:jc w:val="right"/>
              <w:rPr>
                <w:rFonts w:ascii="Arial" w:hAnsi="Arial" w:cs="Arial"/>
                <w:b/>
                <w:color w:val="4472C4" w:themeColor="accent1"/>
                <w:lang w:val="el-GR"/>
              </w:rPr>
            </w:pPr>
          </w:p>
        </w:tc>
      </w:tr>
      <w:tr w:rsidR="006A1E82" w:rsidRPr="00DC7654" w14:paraId="0E1760A6" w14:textId="77777777" w:rsidTr="006A1E82">
        <w:trPr>
          <w:trHeight w:val="20"/>
          <w:jc w:val="center"/>
        </w:trPr>
        <w:tc>
          <w:tcPr>
            <w:tcW w:w="5812" w:type="dxa"/>
            <w:gridSpan w:val="2"/>
            <w:shd w:val="clear" w:color="auto" w:fill="auto"/>
          </w:tcPr>
          <w:p w14:paraId="0B435A4F"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r w:rsidRPr="000639F7">
              <w:rPr>
                <w:rFonts w:ascii="Arial" w:hAnsi="Arial" w:cs="Arial"/>
                <w:b/>
                <w:bCs/>
                <w:color w:val="4472C4" w:themeColor="accent1"/>
                <w:lang w:val="el-GR"/>
              </w:rPr>
              <w:t>ΚΑΘΑΡΟ ΚΥΚΛΟΦΟΡΟΥΝ ΕΝΕΡΓΗΤΙΚΟ</w:t>
            </w:r>
          </w:p>
        </w:tc>
        <w:tc>
          <w:tcPr>
            <w:tcW w:w="306" w:type="dxa"/>
            <w:tcBorders>
              <w:left w:val="single" w:sz="4" w:space="0" w:color="4F81BD"/>
            </w:tcBorders>
            <w:shd w:val="clear" w:color="auto" w:fill="auto"/>
          </w:tcPr>
          <w:p w14:paraId="31EC306A"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1559" w:type="dxa"/>
            <w:tcBorders>
              <w:top w:val="nil"/>
              <w:left w:val="nil"/>
              <w:bottom w:val="nil"/>
              <w:right w:val="nil"/>
            </w:tcBorders>
            <w:shd w:val="clear" w:color="auto" w:fill="auto"/>
          </w:tcPr>
          <w:p w14:paraId="4D0A1053" w14:textId="77777777" w:rsidR="006A1E82" w:rsidRPr="000639F7" w:rsidRDefault="006A1E82">
            <w:pPr>
              <w:spacing w:line="276" w:lineRule="auto"/>
              <w:jc w:val="right"/>
              <w:rPr>
                <w:rFonts w:ascii="Arial" w:hAnsi="Arial" w:cs="Arial"/>
                <w:b/>
                <w:color w:val="4472C4" w:themeColor="accent1"/>
                <w:lang w:val="el-GR"/>
              </w:rPr>
            </w:pPr>
          </w:p>
        </w:tc>
        <w:tc>
          <w:tcPr>
            <w:tcW w:w="1721" w:type="dxa"/>
            <w:tcBorders>
              <w:top w:val="nil"/>
              <w:left w:val="nil"/>
              <w:bottom w:val="nil"/>
              <w:right w:val="nil"/>
            </w:tcBorders>
            <w:shd w:val="clear" w:color="auto" w:fill="auto"/>
          </w:tcPr>
          <w:p w14:paraId="16211460" w14:textId="20415432" w:rsidR="006A1E82" w:rsidRPr="000639F7" w:rsidRDefault="00C548A4">
            <w:pPr>
              <w:jc w:val="right"/>
              <w:rPr>
                <w:rFonts w:ascii="Arial" w:hAnsi="Arial" w:cs="Arial"/>
                <w:b/>
                <w:color w:val="4472C4" w:themeColor="accent1"/>
                <w:lang w:val="el-GR"/>
              </w:rPr>
            </w:pPr>
            <w:r w:rsidRPr="00DC7654">
              <w:rPr>
                <w:rFonts w:ascii="Arial" w:hAnsi="Arial" w:cs="Arial"/>
                <w:b/>
                <w:color w:val="4472C4" w:themeColor="accent1"/>
                <w:lang w:val="el-GR"/>
              </w:rPr>
              <w:t>51.358.351</w:t>
            </w:r>
          </w:p>
        </w:tc>
      </w:tr>
      <w:tr w:rsidR="006A1E82" w:rsidRPr="00DC7654" w14:paraId="140EA678" w14:textId="77777777" w:rsidTr="006A1E82">
        <w:trPr>
          <w:trHeight w:val="124"/>
          <w:jc w:val="center"/>
        </w:trPr>
        <w:tc>
          <w:tcPr>
            <w:tcW w:w="5812" w:type="dxa"/>
            <w:gridSpan w:val="2"/>
            <w:shd w:val="clear" w:color="auto" w:fill="auto"/>
          </w:tcPr>
          <w:p w14:paraId="31E37581"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306" w:type="dxa"/>
            <w:tcBorders>
              <w:left w:val="single" w:sz="4" w:space="0" w:color="4F81BD"/>
            </w:tcBorders>
            <w:shd w:val="clear" w:color="auto" w:fill="auto"/>
          </w:tcPr>
          <w:p w14:paraId="7E1FAE5A" w14:textId="77777777" w:rsidR="006A1E82" w:rsidRPr="000639F7" w:rsidRDefault="006A1E82">
            <w:pPr>
              <w:tabs>
                <w:tab w:val="left" w:pos="284"/>
                <w:tab w:val="left" w:pos="680"/>
              </w:tabs>
              <w:spacing w:line="276" w:lineRule="auto"/>
              <w:rPr>
                <w:rFonts w:ascii="Arial" w:hAnsi="Arial" w:cs="Arial"/>
                <w:b/>
                <w:bCs/>
                <w:color w:val="4472C4" w:themeColor="accent1"/>
                <w:u w:val="single"/>
                <w:lang w:val="el-GR"/>
              </w:rPr>
            </w:pPr>
          </w:p>
        </w:tc>
        <w:tc>
          <w:tcPr>
            <w:tcW w:w="1559" w:type="dxa"/>
            <w:shd w:val="clear" w:color="auto" w:fill="auto"/>
          </w:tcPr>
          <w:p w14:paraId="2070A065" w14:textId="77777777" w:rsidR="006A1E82" w:rsidRPr="000639F7" w:rsidRDefault="006A1E82">
            <w:pPr>
              <w:tabs>
                <w:tab w:val="left" w:pos="284"/>
                <w:tab w:val="left" w:pos="680"/>
              </w:tabs>
              <w:spacing w:line="276" w:lineRule="auto"/>
              <w:jc w:val="right"/>
              <w:rPr>
                <w:rFonts w:ascii="Arial" w:hAnsi="Arial" w:cs="Arial"/>
                <w:b/>
                <w:bCs/>
                <w:color w:val="4472C4" w:themeColor="accent1"/>
                <w:lang w:val="el-GR"/>
              </w:rPr>
            </w:pPr>
          </w:p>
        </w:tc>
        <w:tc>
          <w:tcPr>
            <w:tcW w:w="1721" w:type="dxa"/>
            <w:tcBorders>
              <w:top w:val="single" w:sz="4" w:space="0" w:color="auto"/>
              <w:left w:val="nil"/>
              <w:bottom w:val="double" w:sz="6" w:space="0" w:color="auto"/>
              <w:right w:val="nil"/>
            </w:tcBorders>
            <w:shd w:val="clear" w:color="auto" w:fill="auto"/>
          </w:tcPr>
          <w:p w14:paraId="1BC5F32C" w14:textId="0D23A816" w:rsidR="006A1E82" w:rsidRPr="000639F7" w:rsidRDefault="00983351">
            <w:pPr>
              <w:jc w:val="right"/>
              <w:rPr>
                <w:rFonts w:ascii="Arial" w:hAnsi="Arial" w:cs="Arial"/>
                <w:b/>
                <w:color w:val="4472C4" w:themeColor="accent1"/>
                <w:lang w:val="el-GR"/>
              </w:rPr>
            </w:pPr>
            <w:r w:rsidRPr="00DC7654">
              <w:rPr>
                <w:rFonts w:ascii="Arial" w:hAnsi="Arial" w:cs="Arial"/>
                <w:b/>
                <w:color w:val="4472C4" w:themeColor="accent1"/>
                <w:lang w:val="el-GR"/>
              </w:rPr>
              <w:t>287.909.393</w:t>
            </w:r>
          </w:p>
        </w:tc>
      </w:tr>
      <w:tr w:rsidR="006A1E82" w:rsidRPr="00DC7654" w14:paraId="2746DC24" w14:textId="77777777" w:rsidTr="006A1E82">
        <w:trPr>
          <w:trHeight w:val="20"/>
          <w:jc w:val="center"/>
        </w:trPr>
        <w:tc>
          <w:tcPr>
            <w:tcW w:w="5812" w:type="dxa"/>
            <w:gridSpan w:val="2"/>
            <w:shd w:val="clear" w:color="auto" w:fill="auto"/>
          </w:tcPr>
          <w:p w14:paraId="11150803" w14:textId="77777777" w:rsidR="006A1E82" w:rsidRPr="00AC3DBB" w:rsidRDefault="006A1E82">
            <w:pPr>
              <w:tabs>
                <w:tab w:val="left" w:pos="284"/>
                <w:tab w:val="left" w:pos="680"/>
              </w:tabs>
              <w:spacing w:line="276" w:lineRule="auto"/>
              <w:rPr>
                <w:rFonts w:ascii="Arial" w:hAnsi="Arial" w:cs="Arial"/>
                <w:b/>
                <w:bCs/>
                <w:color w:val="4472C4" w:themeColor="accent1"/>
                <w:sz w:val="16"/>
                <w:lang w:val="el-GR"/>
              </w:rPr>
            </w:pPr>
          </w:p>
        </w:tc>
        <w:tc>
          <w:tcPr>
            <w:tcW w:w="306" w:type="dxa"/>
            <w:tcBorders>
              <w:left w:val="single" w:sz="4" w:space="0" w:color="4F81BD"/>
            </w:tcBorders>
            <w:shd w:val="clear" w:color="auto" w:fill="auto"/>
          </w:tcPr>
          <w:p w14:paraId="6EE11A54" w14:textId="77777777" w:rsidR="006A1E82" w:rsidRPr="00AC3DBB" w:rsidRDefault="006A1E82">
            <w:pPr>
              <w:tabs>
                <w:tab w:val="left" w:pos="284"/>
                <w:tab w:val="left" w:pos="680"/>
              </w:tabs>
              <w:spacing w:line="276" w:lineRule="auto"/>
              <w:rPr>
                <w:rFonts w:ascii="Arial" w:hAnsi="Arial" w:cs="Arial"/>
                <w:b/>
                <w:bCs/>
                <w:color w:val="4472C4" w:themeColor="accent1"/>
                <w:sz w:val="16"/>
                <w:lang w:val="el-GR"/>
              </w:rPr>
            </w:pPr>
          </w:p>
        </w:tc>
        <w:tc>
          <w:tcPr>
            <w:tcW w:w="1559" w:type="dxa"/>
            <w:shd w:val="clear" w:color="auto" w:fill="auto"/>
          </w:tcPr>
          <w:p w14:paraId="4CBBEE0B" w14:textId="77777777" w:rsidR="006A1E82" w:rsidRPr="00AC3DBB" w:rsidRDefault="006A1E82">
            <w:pPr>
              <w:tabs>
                <w:tab w:val="left" w:pos="284"/>
                <w:tab w:val="left" w:pos="680"/>
              </w:tabs>
              <w:spacing w:line="276" w:lineRule="auto"/>
              <w:jc w:val="right"/>
              <w:rPr>
                <w:rFonts w:ascii="Arial" w:hAnsi="Arial" w:cs="Arial"/>
                <w:b/>
                <w:bCs/>
                <w:color w:val="4472C4" w:themeColor="accent1"/>
                <w:sz w:val="16"/>
                <w:lang w:val="el-GR"/>
              </w:rPr>
            </w:pPr>
          </w:p>
        </w:tc>
        <w:tc>
          <w:tcPr>
            <w:tcW w:w="1721" w:type="dxa"/>
            <w:shd w:val="clear" w:color="auto" w:fill="auto"/>
          </w:tcPr>
          <w:p w14:paraId="60A7FAA1" w14:textId="77777777" w:rsidR="006A1E82" w:rsidRPr="00AC3DBB" w:rsidRDefault="006A1E82">
            <w:pPr>
              <w:tabs>
                <w:tab w:val="left" w:pos="284"/>
                <w:tab w:val="left" w:pos="680"/>
              </w:tabs>
              <w:spacing w:line="276" w:lineRule="auto"/>
              <w:jc w:val="right"/>
              <w:rPr>
                <w:rFonts w:ascii="Arial" w:hAnsi="Arial" w:cs="Arial"/>
                <w:b/>
                <w:bCs/>
                <w:color w:val="4472C4" w:themeColor="accent1"/>
                <w:sz w:val="16"/>
                <w:lang w:val="el-GR"/>
              </w:rPr>
            </w:pPr>
          </w:p>
        </w:tc>
      </w:tr>
      <w:tr w:rsidR="006A1E82" w:rsidRPr="00DC7654" w14:paraId="1958D3FA" w14:textId="77777777" w:rsidTr="006A1E82">
        <w:trPr>
          <w:trHeight w:val="20"/>
          <w:jc w:val="center"/>
        </w:trPr>
        <w:tc>
          <w:tcPr>
            <w:tcW w:w="5812" w:type="dxa"/>
            <w:gridSpan w:val="2"/>
            <w:shd w:val="clear" w:color="auto" w:fill="auto"/>
          </w:tcPr>
          <w:p w14:paraId="647808E6" w14:textId="77777777" w:rsidR="006A1E82" w:rsidRPr="000639F7" w:rsidRDefault="006A1E82">
            <w:pPr>
              <w:pStyle w:val="Heading3"/>
              <w:tabs>
                <w:tab w:val="left" w:pos="284"/>
                <w:tab w:val="left" w:pos="680"/>
              </w:tabs>
              <w:spacing w:line="276" w:lineRule="auto"/>
              <w:jc w:val="left"/>
              <w:rPr>
                <w:rFonts w:cs="Arial"/>
                <w:color w:val="4472C4" w:themeColor="accent1"/>
                <w:sz w:val="24"/>
                <w:lang w:val="el-GR" w:eastAsia="en-US"/>
              </w:rPr>
            </w:pPr>
            <w:r w:rsidRPr="000639F7">
              <w:rPr>
                <w:rFonts w:cs="Arial"/>
                <w:color w:val="4472C4" w:themeColor="accent1"/>
                <w:sz w:val="24"/>
                <w:lang w:val="el-GR" w:eastAsia="en-US"/>
              </w:rPr>
              <w:t>ΠΑΘΗΤΙΚΟ</w:t>
            </w:r>
          </w:p>
        </w:tc>
        <w:tc>
          <w:tcPr>
            <w:tcW w:w="306" w:type="dxa"/>
            <w:tcBorders>
              <w:left w:val="single" w:sz="4" w:space="0" w:color="4F81BD"/>
            </w:tcBorders>
            <w:shd w:val="clear" w:color="auto" w:fill="auto"/>
          </w:tcPr>
          <w:p w14:paraId="6BFA45C1"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1559" w:type="dxa"/>
            <w:shd w:val="clear" w:color="auto" w:fill="auto"/>
          </w:tcPr>
          <w:p w14:paraId="7B52F405" w14:textId="77777777" w:rsidR="006A1E82" w:rsidRPr="000639F7" w:rsidRDefault="006A1E82">
            <w:pPr>
              <w:tabs>
                <w:tab w:val="left" w:pos="284"/>
                <w:tab w:val="left" w:pos="680"/>
              </w:tabs>
              <w:spacing w:line="276" w:lineRule="auto"/>
              <w:jc w:val="right"/>
              <w:rPr>
                <w:rFonts w:ascii="Arial" w:hAnsi="Arial" w:cs="Arial"/>
                <w:b/>
                <w:bCs/>
                <w:color w:val="4472C4" w:themeColor="accent1"/>
                <w:lang w:val="el-GR"/>
              </w:rPr>
            </w:pPr>
          </w:p>
        </w:tc>
        <w:tc>
          <w:tcPr>
            <w:tcW w:w="1721" w:type="dxa"/>
            <w:shd w:val="clear" w:color="auto" w:fill="auto"/>
          </w:tcPr>
          <w:p w14:paraId="38686E36" w14:textId="77777777" w:rsidR="006A1E82" w:rsidRPr="000639F7" w:rsidRDefault="006A1E82">
            <w:pPr>
              <w:tabs>
                <w:tab w:val="left" w:pos="284"/>
                <w:tab w:val="left" w:pos="680"/>
              </w:tabs>
              <w:spacing w:line="276" w:lineRule="auto"/>
              <w:jc w:val="right"/>
              <w:rPr>
                <w:rFonts w:ascii="Arial" w:hAnsi="Arial" w:cs="Arial"/>
                <w:b/>
                <w:bCs/>
                <w:color w:val="4472C4" w:themeColor="accent1"/>
                <w:lang w:val="el-GR"/>
              </w:rPr>
            </w:pPr>
          </w:p>
        </w:tc>
      </w:tr>
      <w:tr w:rsidR="006A1E82" w:rsidRPr="00DC7654" w14:paraId="0B949E8A" w14:textId="77777777" w:rsidTr="006A1E82">
        <w:trPr>
          <w:trHeight w:val="20"/>
          <w:jc w:val="center"/>
        </w:trPr>
        <w:tc>
          <w:tcPr>
            <w:tcW w:w="5812" w:type="dxa"/>
            <w:gridSpan w:val="2"/>
            <w:shd w:val="clear" w:color="auto" w:fill="auto"/>
          </w:tcPr>
          <w:p w14:paraId="7FC8E6CC"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r w:rsidRPr="000639F7">
              <w:rPr>
                <w:rFonts w:ascii="Arial" w:hAnsi="Arial" w:cs="Arial"/>
                <w:b/>
                <w:bCs/>
                <w:color w:val="4472C4" w:themeColor="accent1"/>
                <w:lang w:val="el-GR"/>
              </w:rPr>
              <w:t>ΑΝΑΒΑΛΛΟΜΕΝΑ ΕΣΟΔΑ</w:t>
            </w:r>
          </w:p>
        </w:tc>
        <w:tc>
          <w:tcPr>
            <w:tcW w:w="306" w:type="dxa"/>
            <w:tcBorders>
              <w:left w:val="single" w:sz="4" w:space="0" w:color="4F81BD"/>
            </w:tcBorders>
            <w:shd w:val="clear" w:color="auto" w:fill="auto"/>
          </w:tcPr>
          <w:p w14:paraId="594B1D2A"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1559" w:type="dxa"/>
            <w:shd w:val="clear" w:color="auto" w:fill="auto"/>
          </w:tcPr>
          <w:p w14:paraId="31AAB43E" w14:textId="77777777" w:rsidR="006A1E82" w:rsidRPr="000639F7" w:rsidRDefault="006A1E82">
            <w:pPr>
              <w:tabs>
                <w:tab w:val="left" w:pos="284"/>
                <w:tab w:val="left" w:pos="680"/>
              </w:tabs>
              <w:spacing w:line="276" w:lineRule="auto"/>
              <w:jc w:val="right"/>
              <w:rPr>
                <w:rFonts w:ascii="Arial" w:hAnsi="Arial" w:cs="Arial"/>
                <w:b/>
                <w:bCs/>
                <w:color w:val="4472C4" w:themeColor="accent1"/>
                <w:lang w:val="el-GR"/>
              </w:rPr>
            </w:pPr>
          </w:p>
        </w:tc>
        <w:tc>
          <w:tcPr>
            <w:tcW w:w="1721" w:type="dxa"/>
            <w:tcBorders>
              <w:top w:val="nil"/>
              <w:left w:val="nil"/>
              <w:bottom w:val="nil"/>
              <w:right w:val="nil"/>
            </w:tcBorders>
            <w:shd w:val="clear" w:color="auto" w:fill="auto"/>
          </w:tcPr>
          <w:p w14:paraId="7CD17C25" w14:textId="43883B11" w:rsidR="006A1E82" w:rsidRPr="000639F7" w:rsidRDefault="00983351">
            <w:pPr>
              <w:jc w:val="right"/>
              <w:rPr>
                <w:rFonts w:ascii="Arial" w:hAnsi="Arial" w:cs="Arial"/>
                <w:b/>
                <w:color w:val="4472C4" w:themeColor="accent1"/>
              </w:rPr>
            </w:pPr>
            <w:r w:rsidRPr="00DC7654">
              <w:rPr>
                <w:rFonts w:ascii="Arial" w:hAnsi="Arial" w:cs="Arial"/>
                <w:b/>
                <w:color w:val="4472C4" w:themeColor="accent1"/>
              </w:rPr>
              <w:t>267.909.957</w:t>
            </w:r>
          </w:p>
        </w:tc>
      </w:tr>
      <w:tr w:rsidR="006A1E82" w:rsidRPr="00DC7654" w14:paraId="37D06785" w14:textId="77777777" w:rsidTr="006A1E82">
        <w:trPr>
          <w:trHeight w:val="20"/>
          <w:jc w:val="center"/>
        </w:trPr>
        <w:tc>
          <w:tcPr>
            <w:tcW w:w="5812" w:type="dxa"/>
            <w:gridSpan w:val="2"/>
            <w:shd w:val="clear" w:color="auto" w:fill="auto"/>
          </w:tcPr>
          <w:p w14:paraId="5F92DACA"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r w:rsidRPr="000639F7">
              <w:rPr>
                <w:rFonts w:ascii="Arial" w:hAnsi="Arial" w:cs="Arial"/>
                <w:b/>
                <w:bCs/>
                <w:color w:val="4472C4" w:themeColor="accent1"/>
                <w:lang w:val="el-GR"/>
              </w:rPr>
              <w:t>ΣΥΣΣΩΡΕΥΜΕΝΕΣ (ΖΗΜΙΕΣ)/ΚΕΡΔΗ</w:t>
            </w:r>
          </w:p>
        </w:tc>
        <w:tc>
          <w:tcPr>
            <w:tcW w:w="306" w:type="dxa"/>
            <w:tcBorders>
              <w:left w:val="single" w:sz="4" w:space="0" w:color="4F81BD"/>
            </w:tcBorders>
            <w:shd w:val="clear" w:color="auto" w:fill="auto"/>
          </w:tcPr>
          <w:p w14:paraId="1FE05C3D"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1559" w:type="dxa"/>
            <w:shd w:val="clear" w:color="auto" w:fill="auto"/>
          </w:tcPr>
          <w:p w14:paraId="7D3F565D" w14:textId="77777777" w:rsidR="006A1E82" w:rsidRPr="000639F7" w:rsidRDefault="006A1E82">
            <w:pPr>
              <w:tabs>
                <w:tab w:val="left" w:pos="284"/>
                <w:tab w:val="left" w:pos="680"/>
              </w:tabs>
              <w:spacing w:line="276" w:lineRule="auto"/>
              <w:jc w:val="right"/>
              <w:rPr>
                <w:rFonts w:ascii="Arial" w:hAnsi="Arial" w:cs="Arial"/>
                <w:b/>
                <w:bCs/>
                <w:color w:val="4472C4" w:themeColor="accent1"/>
                <w:lang w:val="el-GR"/>
              </w:rPr>
            </w:pPr>
          </w:p>
        </w:tc>
        <w:tc>
          <w:tcPr>
            <w:tcW w:w="1721" w:type="dxa"/>
            <w:tcBorders>
              <w:top w:val="nil"/>
              <w:left w:val="nil"/>
              <w:bottom w:val="nil"/>
              <w:right w:val="nil"/>
            </w:tcBorders>
            <w:shd w:val="clear" w:color="auto" w:fill="auto"/>
          </w:tcPr>
          <w:p w14:paraId="01E1358F" w14:textId="1538852E" w:rsidR="006A1E82" w:rsidRPr="000639F7" w:rsidRDefault="006A1E82">
            <w:pPr>
              <w:jc w:val="right"/>
              <w:rPr>
                <w:rFonts w:ascii="Arial" w:hAnsi="Arial" w:cs="Arial"/>
                <w:b/>
                <w:color w:val="4472C4" w:themeColor="accent1"/>
                <w:lang w:val="el-GR"/>
              </w:rPr>
            </w:pPr>
            <w:r w:rsidRPr="000639F7">
              <w:rPr>
                <w:rFonts w:ascii="Arial" w:hAnsi="Arial" w:cs="Arial"/>
                <w:b/>
                <w:color w:val="4472C4" w:themeColor="accent1"/>
                <w:lang w:val="el-GR"/>
              </w:rPr>
              <w:t>(</w:t>
            </w:r>
            <w:r w:rsidR="00983351" w:rsidRPr="00DC7654">
              <w:rPr>
                <w:rFonts w:ascii="Arial" w:hAnsi="Arial" w:cs="Arial"/>
                <w:b/>
                <w:color w:val="4472C4" w:themeColor="accent1"/>
                <w:lang w:val="el-GR"/>
              </w:rPr>
              <w:t>152.553.545</w:t>
            </w:r>
            <w:r w:rsidRPr="000639F7">
              <w:rPr>
                <w:rFonts w:ascii="Arial" w:hAnsi="Arial" w:cs="Arial"/>
                <w:b/>
                <w:color w:val="4472C4" w:themeColor="accent1"/>
                <w:lang w:val="el-GR"/>
              </w:rPr>
              <w:t>)</w:t>
            </w:r>
          </w:p>
        </w:tc>
      </w:tr>
      <w:tr w:rsidR="006A1E82" w:rsidRPr="00DC7654" w14:paraId="545313CD" w14:textId="77777777" w:rsidTr="006A1E82">
        <w:trPr>
          <w:trHeight w:val="20"/>
          <w:jc w:val="center"/>
        </w:trPr>
        <w:tc>
          <w:tcPr>
            <w:tcW w:w="5812" w:type="dxa"/>
            <w:gridSpan w:val="2"/>
            <w:shd w:val="clear" w:color="auto" w:fill="auto"/>
          </w:tcPr>
          <w:p w14:paraId="5120387A"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r w:rsidRPr="000639F7">
              <w:rPr>
                <w:rFonts w:ascii="Arial" w:hAnsi="Arial" w:cs="Arial"/>
                <w:b/>
                <w:bCs/>
                <w:color w:val="4472C4" w:themeColor="accent1"/>
                <w:lang w:val="el-GR"/>
              </w:rPr>
              <w:t>ΥΠΟΧΡΕΩΣΕΙΣ ΣΧΕΔΙΟΥ ΣΥΝΤΑΞΕΩΝ ΚΑΙ ΧΟΡΗΓΗΜΑΤΩΝ</w:t>
            </w:r>
          </w:p>
        </w:tc>
        <w:tc>
          <w:tcPr>
            <w:tcW w:w="306" w:type="dxa"/>
            <w:tcBorders>
              <w:left w:val="single" w:sz="4" w:space="0" w:color="4F81BD"/>
            </w:tcBorders>
            <w:shd w:val="clear" w:color="auto" w:fill="auto"/>
          </w:tcPr>
          <w:p w14:paraId="5C238506"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1559" w:type="dxa"/>
            <w:shd w:val="clear" w:color="auto" w:fill="auto"/>
          </w:tcPr>
          <w:p w14:paraId="59B315D0" w14:textId="77777777" w:rsidR="006A1E82" w:rsidRPr="000639F7" w:rsidRDefault="006A1E82">
            <w:pPr>
              <w:tabs>
                <w:tab w:val="left" w:pos="284"/>
                <w:tab w:val="left" w:pos="680"/>
              </w:tabs>
              <w:spacing w:line="276" w:lineRule="auto"/>
              <w:jc w:val="right"/>
              <w:rPr>
                <w:rFonts w:ascii="Arial" w:hAnsi="Arial" w:cs="Arial"/>
                <w:b/>
                <w:bCs/>
                <w:color w:val="4472C4" w:themeColor="accent1"/>
                <w:lang w:val="el-GR"/>
              </w:rPr>
            </w:pPr>
          </w:p>
        </w:tc>
        <w:tc>
          <w:tcPr>
            <w:tcW w:w="1721" w:type="dxa"/>
            <w:tcBorders>
              <w:top w:val="nil"/>
              <w:left w:val="nil"/>
              <w:bottom w:val="nil"/>
              <w:right w:val="nil"/>
            </w:tcBorders>
            <w:shd w:val="clear" w:color="auto" w:fill="auto"/>
          </w:tcPr>
          <w:p w14:paraId="5677B035" w14:textId="77777777" w:rsidR="00983351" w:rsidRPr="00DC7654" w:rsidRDefault="00983351">
            <w:pPr>
              <w:jc w:val="right"/>
              <w:rPr>
                <w:rFonts w:ascii="Arial" w:hAnsi="Arial" w:cs="Arial"/>
                <w:b/>
                <w:color w:val="4472C4" w:themeColor="accent1"/>
              </w:rPr>
            </w:pPr>
            <w:r w:rsidRPr="00DC7654">
              <w:rPr>
                <w:rFonts w:ascii="Arial" w:hAnsi="Arial" w:cs="Arial"/>
                <w:b/>
                <w:color w:val="4472C4" w:themeColor="accent1"/>
              </w:rPr>
              <w:t>172.552.981</w:t>
            </w:r>
          </w:p>
          <w:p w14:paraId="4658B636" w14:textId="73B088A9" w:rsidR="006A1E82" w:rsidRPr="000639F7" w:rsidRDefault="006A1E82" w:rsidP="000639F7">
            <w:pPr>
              <w:rPr>
                <w:rFonts w:ascii="Arial" w:hAnsi="Arial" w:cs="Arial"/>
                <w:b/>
                <w:color w:val="4472C4" w:themeColor="accent1"/>
              </w:rPr>
            </w:pPr>
          </w:p>
        </w:tc>
      </w:tr>
      <w:tr w:rsidR="006A1E82" w:rsidRPr="00DC7654" w14:paraId="0B4C58E6" w14:textId="77777777" w:rsidTr="006A1E82">
        <w:trPr>
          <w:trHeight w:val="20"/>
          <w:jc w:val="center"/>
        </w:trPr>
        <w:tc>
          <w:tcPr>
            <w:tcW w:w="5812" w:type="dxa"/>
            <w:gridSpan w:val="2"/>
            <w:shd w:val="clear" w:color="auto" w:fill="auto"/>
          </w:tcPr>
          <w:p w14:paraId="122B85AE"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306" w:type="dxa"/>
            <w:tcBorders>
              <w:left w:val="single" w:sz="4" w:space="0" w:color="4F81BD"/>
            </w:tcBorders>
            <w:shd w:val="clear" w:color="auto" w:fill="auto"/>
          </w:tcPr>
          <w:p w14:paraId="2AB40E66" w14:textId="77777777" w:rsidR="006A1E82" w:rsidRPr="000639F7" w:rsidRDefault="006A1E82">
            <w:pPr>
              <w:tabs>
                <w:tab w:val="left" w:pos="284"/>
                <w:tab w:val="left" w:pos="680"/>
              </w:tabs>
              <w:spacing w:line="276" w:lineRule="auto"/>
              <w:rPr>
                <w:rFonts w:ascii="Arial" w:hAnsi="Arial" w:cs="Arial"/>
                <w:b/>
                <w:bCs/>
                <w:color w:val="4472C4" w:themeColor="accent1"/>
                <w:lang w:val="el-GR"/>
              </w:rPr>
            </w:pPr>
          </w:p>
        </w:tc>
        <w:tc>
          <w:tcPr>
            <w:tcW w:w="1559" w:type="dxa"/>
            <w:shd w:val="clear" w:color="auto" w:fill="auto"/>
          </w:tcPr>
          <w:p w14:paraId="58991CA5" w14:textId="77777777" w:rsidR="006A1E82" w:rsidRPr="000639F7" w:rsidRDefault="006A1E82">
            <w:pPr>
              <w:tabs>
                <w:tab w:val="left" w:pos="284"/>
                <w:tab w:val="left" w:pos="680"/>
              </w:tabs>
              <w:spacing w:line="276" w:lineRule="auto"/>
              <w:jc w:val="right"/>
              <w:rPr>
                <w:rFonts w:ascii="Arial" w:hAnsi="Arial" w:cs="Arial"/>
                <w:b/>
                <w:bCs/>
                <w:color w:val="4472C4" w:themeColor="accent1"/>
                <w:lang w:val="el-GR"/>
              </w:rPr>
            </w:pPr>
          </w:p>
        </w:tc>
        <w:tc>
          <w:tcPr>
            <w:tcW w:w="1721" w:type="dxa"/>
            <w:tcBorders>
              <w:top w:val="single" w:sz="4" w:space="0" w:color="auto"/>
              <w:left w:val="nil"/>
              <w:bottom w:val="double" w:sz="6" w:space="0" w:color="auto"/>
              <w:right w:val="nil"/>
            </w:tcBorders>
            <w:shd w:val="clear" w:color="auto" w:fill="auto"/>
          </w:tcPr>
          <w:p w14:paraId="04ECCB9F" w14:textId="0FFB75BA" w:rsidR="006A1E82" w:rsidRPr="000639F7" w:rsidRDefault="00983351">
            <w:pPr>
              <w:jc w:val="right"/>
              <w:rPr>
                <w:rFonts w:ascii="Arial" w:hAnsi="Arial" w:cs="Arial"/>
                <w:b/>
                <w:bCs/>
                <w:color w:val="4472C4" w:themeColor="accent1"/>
              </w:rPr>
            </w:pPr>
            <w:r w:rsidRPr="00DC7654">
              <w:rPr>
                <w:rFonts w:ascii="Arial" w:hAnsi="Arial" w:cs="Arial"/>
                <w:b/>
                <w:color w:val="4472C4" w:themeColor="accent1"/>
                <w:lang w:val="el-GR"/>
              </w:rPr>
              <w:t>287.909.393</w:t>
            </w:r>
          </w:p>
        </w:tc>
      </w:tr>
      <w:tr w:rsidR="006A1E82" w:rsidRPr="00DC7654" w14:paraId="5F92BA8B" w14:textId="77777777" w:rsidTr="006A1E82">
        <w:tblPrEx>
          <w:tblLook w:val="04A0" w:firstRow="1" w:lastRow="0" w:firstColumn="1" w:lastColumn="0" w:noHBand="0" w:noVBand="1"/>
        </w:tblPrEx>
        <w:trPr>
          <w:trHeight w:val="20"/>
          <w:jc w:val="center"/>
        </w:trPr>
        <w:tc>
          <w:tcPr>
            <w:tcW w:w="9398" w:type="dxa"/>
            <w:gridSpan w:val="5"/>
            <w:shd w:val="clear" w:color="auto" w:fill="auto"/>
          </w:tcPr>
          <w:p w14:paraId="0AFB23A2" w14:textId="77777777" w:rsidR="006A1E82" w:rsidRPr="000639F7" w:rsidRDefault="006A1E82">
            <w:pPr>
              <w:tabs>
                <w:tab w:val="left" w:pos="284"/>
                <w:tab w:val="left" w:pos="680"/>
              </w:tabs>
              <w:spacing w:line="276" w:lineRule="auto"/>
              <w:jc w:val="both"/>
              <w:rPr>
                <w:rFonts w:ascii="Arial" w:eastAsia="SimSun" w:hAnsi="Arial" w:cs="Arial"/>
                <w:b/>
                <w:bCs/>
                <w:color w:val="4472C4" w:themeColor="accent1"/>
                <w:lang w:val="el-GR"/>
              </w:rPr>
            </w:pPr>
            <w:r w:rsidRPr="000639F7">
              <w:rPr>
                <w:rFonts w:ascii="Arial" w:eastAsia="SimSun" w:hAnsi="Arial" w:cs="Arial"/>
                <w:b/>
                <w:bCs/>
                <w:color w:val="4472C4" w:themeColor="accent1"/>
                <w:lang w:val="el-GR"/>
              </w:rPr>
              <w:t>Σημείωση</w:t>
            </w:r>
          </w:p>
        </w:tc>
      </w:tr>
      <w:tr w:rsidR="006A1E82" w:rsidRPr="00DC7654" w14:paraId="1A6DAC62" w14:textId="77777777" w:rsidTr="006A1E82">
        <w:tblPrEx>
          <w:tblLook w:val="04A0" w:firstRow="1" w:lastRow="0" w:firstColumn="1" w:lastColumn="0" w:noHBand="0" w:noVBand="1"/>
        </w:tblPrEx>
        <w:trPr>
          <w:trHeight w:val="20"/>
          <w:jc w:val="center"/>
        </w:trPr>
        <w:tc>
          <w:tcPr>
            <w:tcW w:w="9398" w:type="dxa"/>
            <w:gridSpan w:val="5"/>
            <w:shd w:val="clear" w:color="auto" w:fill="auto"/>
          </w:tcPr>
          <w:p w14:paraId="1B0B4548" w14:textId="77777777" w:rsidR="006A1E82" w:rsidRPr="00AC3DBB" w:rsidRDefault="006A1E82">
            <w:pPr>
              <w:tabs>
                <w:tab w:val="left" w:pos="284"/>
                <w:tab w:val="left" w:pos="680"/>
              </w:tabs>
              <w:spacing w:line="276" w:lineRule="auto"/>
              <w:jc w:val="both"/>
              <w:rPr>
                <w:rFonts w:ascii="Arial" w:eastAsia="SimSun" w:hAnsi="Arial" w:cs="Arial"/>
                <w:b/>
                <w:bCs/>
                <w:color w:val="4472C4" w:themeColor="accent1"/>
                <w:sz w:val="16"/>
                <w:u w:val="single"/>
                <w:lang w:val="el-GR"/>
              </w:rPr>
            </w:pPr>
          </w:p>
        </w:tc>
      </w:tr>
      <w:tr w:rsidR="006A1E82" w:rsidRPr="006C2E2D" w14:paraId="369DF56A" w14:textId="77777777" w:rsidTr="006A1E82">
        <w:tblPrEx>
          <w:tblLook w:val="04A0" w:firstRow="1" w:lastRow="0" w:firstColumn="1" w:lastColumn="0" w:noHBand="0" w:noVBand="1"/>
        </w:tblPrEx>
        <w:trPr>
          <w:trHeight w:val="20"/>
          <w:jc w:val="center"/>
        </w:trPr>
        <w:tc>
          <w:tcPr>
            <w:tcW w:w="467" w:type="dxa"/>
            <w:shd w:val="clear" w:color="auto" w:fill="auto"/>
          </w:tcPr>
          <w:p w14:paraId="7C7ADB2D" w14:textId="77777777" w:rsidR="006A1E82" w:rsidRPr="000639F7" w:rsidRDefault="006A1E82">
            <w:pPr>
              <w:tabs>
                <w:tab w:val="left" w:pos="284"/>
                <w:tab w:val="left" w:pos="680"/>
              </w:tabs>
              <w:spacing w:line="276" w:lineRule="auto"/>
              <w:rPr>
                <w:rFonts w:ascii="Arial" w:eastAsia="SimSun" w:hAnsi="Arial" w:cs="Arial"/>
                <w:b/>
                <w:bCs/>
                <w:color w:val="4472C4" w:themeColor="accent1"/>
                <w:lang w:val="el-GR"/>
              </w:rPr>
            </w:pPr>
            <w:r w:rsidRPr="000639F7">
              <w:rPr>
                <w:rFonts w:ascii="Arial" w:eastAsia="SimSun" w:hAnsi="Arial" w:cs="Arial"/>
                <w:b/>
                <w:bCs/>
                <w:color w:val="4472C4" w:themeColor="accent1"/>
                <w:lang w:val="el-GR"/>
              </w:rPr>
              <w:t>1.</w:t>
            </w:r>
          </w:p>
        </w:tc>
        <w:tc>
          <w:tcPr>
            <w:tcW w:w="8931" w:type="dxa"/>
            <w:gridSpan w:val="4"/>
            <w:shd w:val="clear" w:color="auto" w:fill="auto"/>
          </w:tcPr>
          <w:p w14:paraId="10375AAA" w14:textId="77777777" w:rsidR="006A1E82" w:rsidRPr="000639F7" w:rsidRDefault="006A1E82">
            <w:pPr>
              <w:tabs>
                <w:tab w:val="left" w:pos="284"/>
                <w:tab w:val="left" w:pos="680"/>
              </w:tabs>
              <w:spacing w:line="276" w:lineRule="auto"/>
              <w:ind w:left="-3" w:firstLine="3"/>
              <w:jc w:val="both"/>
              <w:rPr>
                <w:rFonts w:ascii="Arial" w:eastAsia="SimSun" w:hAnsi="Arial" w:cs="Arial"/>
                <w:b/>
                <w:color w:val="4472C4" w:themeColor="accent1"/>
                <w:lang w:val="el-GR"/>
              </w:rPr>
            </w:pPr>
            <w:r w:rsidRPr="000639F7">
              <w:rPr>
                <w:rFonts w:ascii="Arial" w:eastAsia="SimSun" w:hAnsi="Arial" w:cs="Arial"/>
                <w:b/>
                <w:bCs/>
                <w:color w:val="4472C4" w:themeColor="accent1"/>
                <w:lang w:val="el-GR"/>
              </w:rPr>
              <w:t xml:space="preserve">Αναβαλλόμενα Έσοδα ορίζονται ως τα έσοδα τα οποία εισπράττονται σε μια οικονομική περίοδο αλλά η χρήση τους επεκτείνεται σε μελλοντικές οικονομικές περιόδους.  Τα </w:t>
            </w:r>
            <w:r w:rsidRPr="000639F7">
              <w:rPr>
                <w:rFonts w:ascii="Arial" w:eastAsia="SimSun" w:hAnsi="Arial" w:cs="Arial"/>
                <w:b/>
                <w:color w:val="4472C4" w:themeColor="accent1"/>
                <w:lang w:val="el-GR"/>
              </w:rPr>
              <w:t xml:space="preserve">Αναβαλλόμενα Έσοδα που παρουσιάζονται στον ετήσιο Ισολογισμό των Οικονομικών Καταστάσεων του Πανεπιστημίου Κύπρου, αποτελούνται από: </w:t>
            </w:r>
          </w:p>
        </w:tc>
      </w:tr>
      <w:tr w:rsidR="006A1E82" w:rsidRPr="006C2E2D" w14:paraId="5C5A33CA" w14:textId="77777777" w:rsidTr="006A1E82">
        <w:tblPrEx>
          <w:tblLook w:val="04A0" w:firstRow="1" w:lastRow="0" w:firstColumn="1" w:lastColumn="0" w:noHBand="0" w:noVBand="1"/>
        </w:tblPrEx>
        <w:trPr>
          <w:trHeight w:val="20"/>
          <w:jc w:val="center"/>
        </w:trPr>
        <w:tc>
          <w:tcPr>
            <w:tcW w:w="467" w:type="dxa"/>
            <w:shd w:val="clear" w:color="auto" w:fill="auto"/>
          </w:tcPr>
          <w:p w14:paraId="64DCAC30" w14:textId="77777777" w:rsidR="006A1E82" w:rsidRPr="00AC3DBB" w:rsidRDefault="006A1E82">
            <w:pPr>
              <w:tabs>
                <w:tab w:val="left" w:pos="284"/>
                <w:tab w:val="left" w:pos="680"/>
              </w:tabs>
              <w:spacing w:line="276" w:lineRule="auto"/>
              <w:rPr>
                <w:rFonts w:ascii="Arial" w:eastAsia="SimSun" w:hAnsi="Arial" w:cs="Arial"/>
                <w:b/>
                <w:bCs/>
                <w:color w:val="4472C4" w:themeColor="accent1"/>
                <w:sz w:val="16"/>
                <w:lang w:val="el-GR"/>
              </w:rPr>
            </w:pPr>
          </w:p>
        </w:tc>
        <w:tc>
          <w:tcPr>
            <w:tcW w:w="8931" w:type="dxa"/>
            <w:gridSpan w:val="4"/>
            <w:shd w:val="clear" w:color="auto" w:fill="auto"/>
          </w:tcPr>
          <w:p w14:paraId="00C68EA0" w14:textId="77777777" w:rsidR="006A1E82" w:rsidRPr="00AC3DBB" w:rsidRDefault="006A1E82">
            <w:pPr>
              <w:tabs>
                <w:tab w:val="left" w:pos="284"/>
                <w:tab w:val="left" w:pos="680"/>
              </w:tabs>
              <w:spacing w:line="276" w:lineRule="auto"/>
              <w:ind w:left="-3" w:firstLine="3"/>
              <w:jc w:val="both"/>
              <w:rPr>
                <w:rFonts w:ascii="Arial" w:eastAsia="SimSun" w:hAnsi="Arial" w:cs="Arial"/>
                <w:b/>
                <w:bCs/>
                <w:color w:val="4472C4" w:themeColor="accent1"/>
                <w:sz w:val="16"/>
                <w:u w:val="single"/>
                <w:lang w:val="el-GR"/>
              </w:rPr>
            </w:pPr>
          </w:p>
        </w:tc>
      </w:tr>
      <w:tr w:rsidR="006A1E82" w:rsidRPr="006C2E2D" w14:paraId="62808F09" w14:textId="77777777" w:rsidTr="006A1E82">
        <w:tblPrEx>
          <w:tblLook w:val="04A0" w:firstRow="1" w:lastRow="0" w:firstColumn="1" w:lastColumn="0" w:noHBand="0" w:noVBand="1"/>
        </w:tblPrEx>
        <w:trPr>
          <w:trHeight w:val="20"/>
          <w:jc w:val="center"/>
        </w:trPr>
        <w:tc>
          <w:tcPr>
            <w:tcW w:w="467" w:type="dxa"/>
            <w:shd w:val="clear" w:color="auto" w:fill="auto"/>
          </w:tcPr>
          <w:p w14:paraId="0B81B7E9" w14:textId="77777777" w:rsidR="006A1E82" w:rsidRPr="000639F7" w:rsidRDefault="006A1E82">
            <w:pPr>
              <w:tabs>
                <w:tab w:val="left" w:pos="284"/>
                <w:tab w:val="left" w:pos="680"/>
              </w:tabs>
              <w:spacing w:line="276" w:lineRule="auto"/>
              <w:rPr>
                <w:rFonts w:ascii="Arial" w:eastAsia="SimSun" w:hAnsi="Arial" w:cs="Arial"/>
                <w:b/>
                <w:bCs/>
                <w:color w:val="4472C4" w:themeColor="accent1"/>
                <w:u w:val="single"/>
                <w:lang w:val="el-GR"/>
              </w:rPr>
            </w:pPr>
          </w:p>
        </w:tc>
        <w:tc>
          <w:tcPr>
            <w:tcW w:w="8931" w:type="dxa"/>
            <w:gridSpan w:val="4"/>
            <w:shd w:val="clear" w:color="auto" w:fill="auto"/>
          </w:tcPr>
          <w:p w14:paraId="0A791753" w14:textId="6D7798FF" w:rsidR="006A1E82" w:rsidRPr="000639F7" w:rsidRDefault="006A1E82">
            <w:pPr>
              <w:tabs>
                <w:tab w:val="left" w:pos="443"/>
                <w:tab w:val="left" w:pos="680"/>
              </w:tabs>
              <w:spacing w:line="276" w:lineRule="auto"/>
              <w:ind w:left="443" w:hanging="443"/>
              <w:jc w:val="both"/>
              <w:rPr>
                <w:rFonts w:ascii="Arial" w:eastAsia="SimSun" w:hAnsi="Arial" w:cs="Arial"/>
                <w:b/>
                <w:color w:val="4472C4" w:themeColor="accent1"/>
                <w:lang w:val="el-GR"/>
              </w:rPr>
            </w:pPr>
            <w:r w:rsidRPr="000639F7">
              <w:rPr>
                <w:rFonts w:ascii="Arial" w:eastAsia="SimSun" w:hAnsi="Arial" w:cs="Arial"/>
                <w:b/>
                <w:color w:val="4472C4" w:themeColor="accent1"/>
                <w:lang w:val="el-GR"/>
              </w:rPr>
              <w:t>α.</w:t>
            </w:r>
            <w:r w:rsidRPr="000639F7">
              <w:rPr>
                <w:rFonts w:ascii="Arial" w:eastAsia="SimSun" w:hAnsi="Arial" w:cs="Arial"/>
                <w:b/>
                <w:color w:val="4472C4" w:themeColor="accent1"/>
                <w:lang w:val="el-GR"/>
              </w:rPr>
              <w:tab/>
              <w:t xml:space="preserve">Αγορές Πάγιων Περιουσιακών Στοιχείων με χρηματοδότηση από Κρατική Χορηγία (η αγορά Πάγιων Περιουσιακών στοιχείων η οποία χρηματοδοτείται από Κρατική Χορηγία, αναγνωρίζεται ως αναβαλλόμενο έσοδο και διαγράφεται σταδιακά στο Λογαριασμό Εσόδων και Εξόδων εκάστου έτους, σύμφωνα με την υπολογιζόμενη ωφέλιμη ζωή του περιουσιακού στοιχείου),  </w:t>
            </w:r>
          </w:p>
        </w:tc>
      </w:tr>
      <w:tr w:rsidR="006A1E82" w:rsidRPr="006C2E2D" w14:paraId="5C56607E" w14:textId="77777777" w:rsidTr="006A1E82">
        <w:tblPrEx>
          <w:tblLook w:val="04A0" w:firstRow="1" w:lastRow="0" w:firstColumn="1" w:lastColumn="0" w:noHBand="0" w:noVBand="1"/>
        </w:tblPrEx>
        <w:trPr>
          <w:trHeight w:val="20"/>
          <w:jc w:val="center"/>
        </w:trPr>
        <w:tc>
          <w:tcPr>
            <w:tcW w:w="467" w:type="dxa"/>
            <w:shd w:val="clear" w:color="auto" w:fill="auto"/>
          </w:tcPr>
          <w:p w14:paraId="16FCFE8F" w14:textId="77777777" w:rsidR="006A1E82" w:rsidRPr="00AC3DBB" w:rsidRDefault="006A1E82">
            <w:pPr>
              <w:tabs>
                <w:tab w:val="left" w:pos="284"/>
                <w:tab w:val="left" w:pos="680"/>
              </w:tabs>
              <w:spacing w:line="276" w:lineRule="auto"/>
              <w:rPr>
                <w:rFonts w:ascii="Arial" w:eastAsia="SimSun" w:hAnsi="Arial" w:cs="Arial"/>
                <w:b/>
                <w:bCs/>
                <w:color w:val="4472C4" w:themeColor="accent1"/>
                <w:sz w:val="16"/>
                <w:u w:val="single"/>
                <w:lang w:val="el-GR"/>
              </w:rPr>
            </w:pPr>
          </w:p>
        </w:tc>
        <w:tc>
          <w:tcPr>
            <w:tcW w:w="8931" w:type="dxa"/>
            <w:gridSpan w:val="4"/>
            <w:shd w:val="clear" w:color="auto" w:fill="auto"/>
          </w:tcPr>
          <w:p w14:paraId="02BE5F30" w14:textId="77777777" w:rsidR="006A1E82" w:rsidRPr="00AC3DBB" w:rsidRDefault="006A1E82">
            <w:pPr>
              <w:tabs>
                <w:tab w:val="left" w:pos="443"/>
                <w:tab w:val="left" w:pos="680"/>
              </w:tabs>
              <w:spacing w:line="276" w:lineRule="auto"/>
              <w:ind w:left="443" w:hanging="443"/>
              <w:jc w:val="both"/>
              <w:rPr>
                <w:rFonts w:ascii="Arial" w:eastAsia="SimSun" w:hAnsi="Arial" w:cs="Arial"/>
                <w:b/>
                <w:color w:val="4472C4" w:themeColor="accent1"/>
                <w:sz w:val="16"/>
                <w:lang w:val="el-GR"/>
              </w:rPr>
            </w:pPr>
          </w:p>
        </w:tc>
      </w:tr>
      <w:tr w:rsidR="006A1E82" w:rsidRPr="006C2E2D" w14:paraId="7FD98777" w14:textId="77777777" w:rsidTr="006A1E82">
        <w:tblPrEx>
          <w:tblLook w:val="04A0" w:firstRow="1" w:lastRow="0" w:firstColumn="1" w:lastColumn="0" w:noHBand="0" w:noVBand="1"/>
        </w:tblPrEx>
        <w:trPr>
          <w:trHeight w:val="20"/>
          <w:jc w:val="center"/>
        </w:trPr>
        <w:tc>
          <w:tcPr>
            <w:tcW w:w="467" w:type="dxa"/>
            <w:shd w:val="clear" w:color="auto" w:fill="auto"/>
          </w:tcPr>
          <w:p w14:paraId="78C0BA7B" w14:textId="77777777" w:rsidR="006A1E82" w:rsidRPr="000639F7" w:rsidRDefault="006A1E82">
            <w:pPr>
              <w:tabs>
                <w:tab w:val="left" w:pos="284"/>
                <w:tab w:val="left" w:pos="680"/>
              </w:tabs>
              <w:spacing w:line="276" w:lineRule="auto"/>
              <w:rPr>
                <w:rFonts w:ascii="Arial" w:eastAsia="SimSun" w:hAnsi="Arial" w:cs="Arial"/>
                <w:b/>
                <w:bCs/>
                <w:color w:val="4472C4" w:themeColor="accent1"/>
                <w:u w:val="single"/>
                <w:lang w:val="el-GR"/>
              </w:rPr>
            </w:pPr>
          </w:p>
        </w:tc>
        <w:tc>
          <w:tcPr>
            <w:tcW w:w="8931" w:type="dxa"/>
            <w:gridSpan w:val="4"/>
            <w:shd w:val="clear" w:color="auto" w:fill="auto"/>
          </w:tcPr>
          <w:p w14:paraId="14BF096E" w14:textId="36D359C1" w:rsidR="006A1E82" w:rsidRPr="000639F7" w:rsidRDefault="006A1E82">
            <w:pPr>
              <w:tabs>
                <w:tab w:val="left" w:pos="443"/>
                <w:tab w:val="left" w:pos="680"/>
              </w:tabs>
              <w:spacing w:line="276" w:lineRule="auto"/>
              <w:ind w:left="443" w:hanging="443"/>
              <w:jc w:val="both"/>
              <w:rPr>
                <w:rFonts w:ascii="Arial" w:eastAsia="SimSun" w:hAnsi="Arial" w:cs="Arial"/>
                <w:b/>
                <w:color w:val="4472C4" w:themeColor="accent1"/>
                <w:lang w:val="el-GR"/>
              </w:rPr>
            </w:pPr>
            <w:r w:rsidRPr="000639F7">
              <w:rPr>
                <w:rFonts w:ascii="Arial" w:eastAsia="SimSun" w:hAnsi="Arial" w:cs="Arial"/>
                <w:b/>
                <w:color w:val="4472C4" w:themeColor="accent1"/>
                <w:lang w:val="el-GR"/>
              </w:rPr>
              <w:t>β.</w:t>
            </w:r>
            <w:r w:rsidRPr="000639F7">
              <w:rPr>
                <w:rFonts w:ascii="Arial" w:eastAsia="SimSun" w:hAnsi="Arial" w:cs="Arial"/>
                <w:b/>
                <w:color w:val="4472C4" w:themeColor="accent1"/>
                <w:lang w:val="el-GR"/>
              </w:rPr>
              <w:tab/>
              <w:t>Δωρεές/ Εισφορές/ Χορηγήματα/ Ερευνητικά Προγράμματα/ Έδρες/ Ονοματοδοσία (Μητρώο Διαδικτυακών Ονομάτων .CY) (οι εισπράξεις από Δωρεές, Εισφορές, Χορηγήματα, Ερευνητικά Προγράμματα, Έδρες και Ονοματοδοσία (Μητρώο Διαδικτυακών Ονομάτων .CY) πιστώνονται στο λογαριασμό αναβαλλομένων εσόδων, ούτως ώστε να αξιοποιηθούν σε επόμενα έτη).</w:t>
            </w:r>
          </w:p>
        </w:tc>
      </w:tr>
      <w:tr w:rsidR="006A1E82" w:rsidRPr="006C2E2D" w14:paraId="474F6D05" w14:textId="77777777" w:rsidTr="006A1E82">
        <w:tblPrEx>
          <w:tblLook w:val="04A0" w:firstRow="1" w:lastRow="0" w:firstColumn="1" w:lastColumn="0" w:noHBand="0" w:noVBand="1"/>
        </w:tblPrEx>
        <w:trPr>
          <w:trHeight w:val="1627"/>
          <w:jc w:val="center"/>
        </w:trPr>
        <w:tc>
          <w:tcPr>
            <w:tcW w:w="467" w:type="dxa"/>
            <w:shd w:val="clear" w:color="auto" w:fill="auto"/>
          </w:tcPr>
          <w:p w14:paraId="4DCCAC55" w14:textId="77777777" w:rsidR="006A1E82" w:rsidRPr="000639F7" w:rsidRDefault="006A1E82">
            <w:pPr>
              <w:tabs>
                <w:tab w:val="left" w:pos="284"/>
                <w:tab w:val="left" w:pos="680"/>
              </w:tabs>
              <w:spacing w:line="276" w:lineRule="auto"/>
              <w:rPr>
                <w:rFonts w:ascii="Arial" w:eastAsia="SimSun" w:hAnsi="Arial" w:cs="Arial"/>
                <w:b/>
                <w:bCs/>
                <w:color w:val="4472C4" w:themeColor="accent1"/>
                <w:lang w:val="el-GR"/>
              </w:rPr>
            </w:pPr>
            <w:r w:rsidRPr="000639F7">
              <w:rPr>
                <w:rFonts w:ascii="Arial" w:eastAsia="SimSun" w:hAnsi="Arial" w:cs="Arial"/>
                <w:b/>
                <w:bCs/>
                <w:color w:val="4472C4" w:themeColor="accent1"/>
                <w:lang w:val="el-GR"/>
              </w:rPr>
              <w:lastRenderedPageBreak/>
              <w:t>2.</w:t>
            </w:r>
          </w:p>
        </w:tc>
        <w:tc>
          <w:tcPr>
            <w:tcW w:w="8931" w:type="dxa"/>
            <w:gridSpan w:val="4"/>
            <w:shd w:val="clear" w:color="auto" w:fill="auto"/>
          </w:tcPr>
          <w:p w14:paraId="3FFC2620" w14:textId="46582A99" w:rsidR="006A1E82" w:rsidRPr="000639F7" w:rsidRDefault="006A1E82">
            <w:pPr>
              <w:tabs>
                <w:tab w:val="left" w:pos="284"/>
                <w:tab w:val="left" w:pos="680"/>
              </w:tabs>
              <w:spacing w:line="276" w:lineRule="auto"/>
              <w:ind w:left="-3" w:firstLine="3"/>
              <w:jc w:val="both"/>
              <w:rPr>
                <w:rFonts w:ascii="Arial" w:eastAsia="SimSun" w:hAnsi="Arial" w:cs="Arial"/>
                <w:b/>
                <w:bCs/>
                <w:color w:val="4472C4" w:themeColor="accent1"/>
                <w:lang w:val="el-GR"/>
              </w:rPr>
            </w:pPr>
            <w:r w:rsidRPr="000639F7">
              <w:rPr>
                <w:rFonts w:ascii="Arial" w:eastAsia="SimSun" w:hAnsi="Arial" w:cs="Arial"/>
                <w:b/>
                <w:bCs/>
                <w:color w:val="4472C4" w:themeColor="accent1"/>
                <w:lang w:val="el-GR"/>
              </w:rPr>
              <w:t>Ο οικονομικός έλεγχος του Πανεπιστημίου Κύπρου για το έτος 201</w:t>
            </w:r>
            <w:r w:rsidRPr="00DC7654">
              <w:rPr>
                <w:rFonts w:ascii="Arial" w:eastAsia="SimSun" w:hAnsi="Arial" w:cs="Arial"/>
                <w:b/>
                <w:bCs/>
                <w:color w:val="4472C4" w:themeColor="accent1"/>
                <w:lang w:val="el-GR"/>
              </w:rPr>
              <w:t>9</w:t>
            </w:r>
            <w:r w:rsidRPr="000639F7">
              <w:rPr>
                <w:rFonts w:ascii="Arial" w:eastAsia="SimSun" w:hAnsi="Arial" w:cs="Arial"/>
                <w:b/>
                <w:bCs/>
                <w:color w:val="4472C4" w:themeColor="accent1"/>
                <w:lang w:val="el-GR"/>
              </w:rPr>
              <w:t xml:space="preserve"> έχει ανατεθεί σε ιδιώτες ελεγκτές μέσω διαδικασίας προσφορών που </w:t>
            </w:r>
            <w:r w:rsidR="00C548A4" w:rsidRPr="00DC7654">
              <w:rPr>
                <w:rFonts w:ascii="Arial" w:eastAsia="SimSun" w:hAnsi="Arial" w:cs="Arial"/>
                <w:b/>
                <w:bCs/>
                <w:color w:val="4472C4" w:themeColor="accent1"/>
                <w:lang w:val="el-GR"/>
              </w:rPr>
              <w:t>π</w:t>
            </w:r>
            <w:r w:rsidRPr="000639F7">
              <w:rPr>
                <w:rFonts w:ascii="Arial" w:eastAsia="SimSun" w:hAnsi="Arial" w:cs="Arial"/>
                <w:b/>
                <w:bCs/>
                <w:color w:val="4472C4" w:themeColor="accent1"/>
                <w:lang w:val="el-GR"/>
              </w:rPr>
              <w:t xml:space="preserve">ροκήρυξε η Ελεγκτική Υπηρεσία.  </w:t>
            </w:r>
            <w:r w:rsidR="00C548A4" w:rsidRPr="00DC7654">
              <w:rPr>
                <w:rFonts w:ascii="Arial" w:eastAsia="SimSun" w:hAnsi="Arial" w:cs="Arial"/>
                <w:b/>
                <w:bCs/>
                <w:color w:val="4472C4" w:themeColor="accent1"/>
                <w:lang w:val="el-GR"/>
              </w:rPr>
              <w:t xml:space="preserve">Ο ιδιώτης Ελεγκτής δεν έχει ολοκληρώσει το σχετικό έλεγχο και κατ’ επέκταση δεν έχει ακόμη εκδώσει την Έκθεση Ελεγκτή για να εκφέρει γνώμη ότι οι </w:t>
            </w:r>
            <w:r w:rsidRPr="000639F7">
              <w:rPr>
                <w:rFonts w:ascii="Arial" w:eastAsia="SimSun" w:hAnsi="Arial" w:cs="Arial"/>
                <w:b/>
                <w:bCs/>
                <w:color w:val="4472C4" w:themeColor="accent1"/>
                <w:lang w:val="el-GR"/>
              </w:rPr>
              <w:t>οικονομικές καταστάσεις για το έτος αυτό δίνουν αληθινή και δίκαιη εικόνα της χρηματοοικονομικής θέσης του Πανεπιστημίου Κύπρου.</w:t>
            </w:r>
          </w:p>
        </w:tc>
      </w:tr>
    </w:tbl>
    <w:p w14:paraId="59E044D9" w14:textId="3AD1CE0B" w:rsidR="006A1E82" w:rsidRPr="00DC7654" w:rsidRDefault="006A1E82">
      <w:pPr>
        <w:rPr>
          <w:rFonts w:ascii="Arial" w:hAnsi="Arial" w:cs="Arial"/>
          <w:bCs/>
          <w:lang w:val="el-GR"/>
        </w:rPr>
      </w:pPr>
      <w:r w:rsidRPr="000639F7">
        <w:rPr>
          <w:rFonts w:ascii="Arial" w:hAnsi="Arial" w:cs="Arial"/>
          <w:b/>
          <w:bCs/>
          <w:color w:val="4472C4" w:themeColor="accent1"/>
          <w:lang w:val="el-GR"/>
        </w:rPr>
        <w:br w:type="page"/>
      </w:r>
    </w:p>
    <w:p w14:paraId="7E9A50EE" w14:textId="77777777" w:rsidR="00AD5C16" w:rsidRPr="00DC7654" w:rsidRDefault="00AD5C16" w:rsidP="000639F7">
      <w:pPr>
        <w:rPr>
          <w:rFonts w:ascii="Arial" w:hAnsi="Arial" w:cs="Arial"/>
          <w:bCs/>
          <w:lang w:val="el-GR"/>
        </w:rPr>
      </w:pPr>
    </w:p>
    <w:tbl>
      <w:tblPr>
        <w:tblpPr w:leftFromText="180" w:rightFromText="180" w:vertAnchor="text" w:horzAnchor="margin" w:tblpX="108" w:tblpY="136"/>
        <w:tblW w:w="9464" w:type="dxa"/>
        <w:tblLayout w:type="fixed"/>
        <w:tblLook w:val="0000" w:firstRow="0" w:lastRow="0" w:firstColumn="0" w:lastColumn="0" w:noHBand="0" w:noVBand="0"/>
      </w:tblPr>
      <w:tblGrid>
        <w:gridCol w:w="3227"/>
        <w:gridCol w:w="1505"/>
        <w:gridCol w:w="3173"/>
        <w:gridCol w:w="1559"/>
      </w:tblGrid>
      <w:tr w:rsidR="00862900" w:rsidRPr="006C2E2D" w14:paraId="6C5B5E8C" w14:textId="77777777" w:rsidTr="00D14C3D">
        <w:trPr>
          <w:trHeight w:val="288"/>
        </w:trPr>
        <w:tc>
          <w:tcPr>
            <w:tcW w:w="9464" w:type="dxa"/>
            <w:gridSpan w:val="4"/>
          </w:tcPr>
          <w:p w14:paraId="33480101" w14:textId="77777777" w:rsidR="0096144F" w:rsidRPr="00DC7654" w:rsidRDefault="00204A9D" w:rsidP="00D14C3D">
            <w:pPr>
              <w:tabs>
                <w:tab w:val="left" w:pos="284"/>
                <w:tab w:val="left" w:pos="680"/>
              </w:tabs>
              <w:spacing w:line="276" w:lineRule="auto"/>
              <w:jc w:val="center"/>
              <w:rPr>
                <w:rFonts w:ascii="Arial" w:hAnsi="Arial" w:cs="Arial"/>
                <w:bCs/>
                <w:lang w:val="el-GR"/>
              </w:rPr>
            </w:pPr>
            <w:r w:rsidRPr="00DC7654">
              <w:rPr>
                <w:rFonts w:ascii="Arial" w:hAnsi="Arial" w:cs="Arial"/>
                <w:bCs/>
                <w:u w:val="single"/>
                <w:lang w:val="el-GR"/>
              </w:rPr>
              <w:t xml:space="preserve">ΠΡΟΫΠΟΛΟΓΙΖΟΜΕΝΑ ΕΣΟΔΑ/ ΔΑΠΑΝΕΣ </w:t>
            </w:r>
            <w:r w:rsidR="0096144F" w:rsidRPr="00DC7654">
              <w:rPr>
                <w:rFonts w:ascii="Arial" w:hAnsi="Arial" w:cs="Arial"/>
                <w:bCs/>
                <w:u w:val="single"/>
                <w:lang w:val="el-GR"/>
              </w:rPr>
              <w:t>ΚΑΤΑ ΤΗΝ 31</w:t>
            </w:r>
            <w:r w:rsidR="0096144F" w:rsidRPr="00DC7654">
              <w:rPr>
                <w:rFonts w:ascii="Arial" w:hAnsi="Arial" w:cs="Arial"/>
                <w:bCs/>
                <w:u w:val="single"/>
                <w:vertAlign w:val="superscript"/>
                <w:lang w:val="el-GR"/>
              </w:rPr>
              <w:t>η</w:t>
            </w:r>
            <w:r w:rsidR="0096144F" w:rsidRPr="00DC7654">
              <w:rPr>
                <w:rFonts w:ascii="Arial" w:hAnsi="Arial" w:cs="Arial"/>
                <w:bCs/>
                <w:u w:val="single"/>
                <w:lang w:val="el-GR"/>
              </w:rPr>
              <w:t xml:space="preserve"> ΔΕΚΕΜΒΡΙΟΥ </w:t>
            </w:r>
            <w:r w:rsidR="0096144F" w:rsidRPr="00DC7654">
              <w:rPr>
                <w:rFonts w:ascii="Arial" w:hAnsi="Arial" w:cs="Arial"/>
                <w:b/>
                <w:bCs/>
                <w:color w:val="4472C4" w:themeColor="accent1"/>
                <w:u w:val="single"/>
                <w:lang w:val="el-GR"/>
              </w:rPr>
              <w:t>20</w:t>
            </w:r>
            <w:r w:rsidR="00B10A25" w:rsidRPr="00DC7654">
              <w:rPr>
                <w:rFonts w:ascii="Arial" w:hAnsi="Arial" w:cs="Arial"/>
                <w:b/>
                <w:bCs/>
                <w:color w:val="4472C4" w:themeColor="accent1"/>
                <w:u w:val="single"/>
                <w:lang w:val="el-GR"/>
              </w:rPr>
              <w:t>2</w:t>
            </w:r>
            <w:r w:rsidR="002F67C9" w:rsidRPr="00DC7654">
              <w:rPr>
                <w:rFonts w:ascii="Arial" w:hAnsi="Arial" w:cs="Arial"/>
                <w:b/>
                <w:bCs/>
                <w:color w:val="4472C4" w:themeColor="accent1"/>
                <w:u w:val="single"/>
                <w:lang w:val="el-GR"/>
              </w:rPr>
              <w:t>1</w:t>
            </w:r>
          </w:p>
        </w:tc>
      </w:tr>
      <w:tr w:rsidR="00862900" w:rsidRPr="006C2E2D" w14:paraId="2C1F90BC" w14:textId="77777777" w:rsidTr="00D14C3D">
        <w:trPr>
          <w:trHeight w:val="288"/>
        </w:trPr>
        <w:tc>
          <w:tcPr>
            <w:tcW w:w="9464" w:type="dxa"/>
            <w:gridSpan w:val="4"/>
          </w:tcPr>
          <w:p w14:paraId="0847233D" w14:textId="77777777" w:rsidR="0096144F" w:rsidRPr="00DC7654" w:rsidRDefault="0096144F" w:rsidP="00D14C3D">
            <w:pPr>
              <w:tabs>
                <w:tab w:val="left" w:pos="284"/>
                <w:tab w:val="left" w:pos="680"/>
              </w:tabs>
              <w:spacing w:line="276" w:lineRule="auto"/>
              <w:jc w:val="center"/>
              <w:rPr>
                <w:rFonts w:ascii="Arial" w:hAnsi="Arial" w:cs="Arial"/>
                <w:bCs/>
                <w:u w:val="single"/>
                <w:lang w:val="el-GR"/>
              </w:rPr>
            </w:pPr>
          </w:p>
        </w:tc>
      </w:tr>
      <w:tr w:rsidR="00862900" w:rsidRPr="00DC7654" w14:paraId="244C075D" w14:textId="77777777" w:rsidTr="00D14C3D">
        <w:trPr>
          <w:trHeight w:val="288"/>
        </w:trPr>
        <w:tc>
          <w:tcPr>
            <w:tcW w:w="3227" w:type="dxa"/>
          </w:tcPr>
          <w:p w14:paraId="52005144" w14:textId="77777777" w:rsidR="0096144F" w:rsidRPr="00DC7654" w:rsidRDefault="0096144F" w:rsidP="00D14C3D">
            <w:pPr>
              <w:pStyle w:val="BodyText2"/>
              <w:tabs>
                <w:tab w:val="left" w:pos="284"/>
                <w:tab w:val="left" w:pos="680"/>
              </w:tabs>
              <w:spacing w:line="276" w:lineRule="auto"/>
              <w:rPr>
                <w:rFonts w:cs="Arial"/>
                <w:sz w:val="24"/>
                <w:lang w:val="el-GR" w:eastAsia="en-US"/>
              </w:rPr>
            </w:pPr>
          </w:p>
        </w:tc>
        <w:tc>
          <w:tcPr>
            <w:tcW w:w="1505" w:type="dxa"/>
            <w:shd w:val="clear" w:color="auto" w:fill="auto"/>
          </w:tcPr>
          <w:p w14:paraId="713A76CA" w14:textId="77777777" w:rsidR="0096144F" w:rsidRPr="00DC7654" w:rsidRDefault="0096144F" w:rsidP="006D3A27">
            <w:pPr>
              <w:tabs>
                <w:tab w:val="left" w:pos="284"/>
                <w:tab w:val="left" w:pos="680"/>
              </w:tabs>
              <w:spacing w:line="276" w:lineRule="auto"/>
              <w:ind w:hanging="108"/>
              <w:jc w:val="center"/>
              <w:rPr>
                <w:rFonts w:ascii="Arial" w:hAnsi="Arial" w:cs="Arial"/>
                <w:bCs/>
                <w:lang w:val="el-GR"/>
              </w:rPr>
            </w:pPr>
            <w:r w:rsidRPr="00DC7654">
              <w:rPr>
                <w:rFonts w:ascii="Arial" w:hAnsi="Arial" w:cs="Arial"/>
                <w:bCs/>
                <w:lang w:val="el-GR"/>
              </w:rPr>
              <w:t>€</w:t>
            </w:r>
          </w:p>
        </w:tc>
        <w:tc>
          <w:tcPr>
            <w:tcW w:w="3173" w:type="dxa"/>
            <w:shd w:val="clear" w:color="auto" w:fill="auto"/>
          </w:tcPr>
          <w:p w14:paraId="6AEC2275" w14:textId="77777777" w:rsidR="0096144F" w:rsidRPr="00DC7654" w:rsidRDefault="0096144F" w:rsidP="00D14C3D">
            <w:pPr>
              <w:pStyle w:val="BodyText2"/>
              <w:tabs>
                <w:tab w:val="left" w:pos="284"/>
                <w:tab w:val="left" w:pos="680"/>
              </w:tabs>
              <w:spacing w:line="276" w:lineRule="auto"/>
              <w:ind w:hanging="108"/>
              <w:jc w:val="right"/>
              <w:rPr>
                <w:rFonts w:cs="Arial"/>
                <w:bCs/>
                <w:sz w:val="24"/>
                <w:lang w:val="el-GR" w:eastAsia="en-US"/>
              </w:rPr>
            </w:pPr>
          </w:p>
        </w:tc>
        <w:tc>
          <w:tcPr>
            <w:tcW w:w="1559" w:type="dxa"/>
            <w:shd w:val="clear" w:color="auto" w:fill="auto"/>
          </w:tcPr>
          <w:p w14:paraId="7FF2E51A" w14:textId="77777777" w:rsidR="0096144F" w:rsidRPr="00DC7654" w:rsidRDefault="0096144F" w:rsidP="006D3A27">
            <w:pPr>
              <w:tabs>
                <w:tab w:val="left" w:pos="284"/>
                <w:tab w:val="left" w:pos="680"/>
              </w:tabs>
              <w:spacing w:line="276" w:lineRule="auto"/>
              <w:ind w:hanging="108"/>
              <w:jc w:val="center"/>
              <w:rPr>
                <w:rFonts w:ascii="Arial" w:hAnsi="Arial" w:cs="Arial"/>
                <w:bCs/>
                <w:lang w:val="el-GR"/>
              </w:rPr>
            </w:pPr>
            <w:r w:rsidRPr="00DC7654">
              <w:rPr>
                <w:rFonts w:ascii="Arial" w:hAnsi="Arial" w:cs="Arial"/>
                <w:bCs/>
                <w:lang w:val="el-GR"/>
              </w:rPr>
              <w:t>€</w:t>
            </w:r>
          </w:p>
        </w:tc>
      </w:tr>
      <w:tr w:rsidR="00862900" w:rsidRPr="00DC7654" w14:paraId="38665B24" w14:textId="77777777" w:rsidTr="00D14C3D">
        <w:trPr>
          <w:trHeight w:val="288"/>
        </w:trPr>
        <w:tc>
          <w:tcPr>
            <w:tcW w:w="3227" w:type="dxa"/>
          </w:tcPr>
          <w:p w14:paraId="13C34A70" w14:textId="77777777" w:rsidR="0096144F" w:rsidRPr="00DC7654" w:rsidRDefault="0096144F" w:rsidP="00D14C3D">
            <w:pPr>
              <w:pStyle w:val="BodyText2"/>
              <w:tabs>
                <w:tab w:val="left" w:pos="284"/>
                <w:tab w:val="left" w:pos="680"/>
              </w:tabs>
              <w:spacing w:line="276" w:lineRule="auto"/>
              <w:rPr>
                <w:rFonts w:cs="Arial"/>
                <w:sz w:val="24"/>
                <w:lang w:val="el-GR" w:eastAsia="en-US"/>
              </w:rPr>
            </w:pPr>
          </w:p>
        </w:tc>
        <w:tc>
          <w:tcPr>
            <w:tcW w:w="1505" w:type="dxa"/>
            <w:shd w:val="clear" w:color="auto" w:fill="auto"/>
          </w:tcPr>
          <w:p w14:paraId="460B6163" w14:textId="77777777" w:rsidR="0096144F" w:rsidRPr="00DC7654" w:rsidRDefault="0096144F" w:rsidP="00D14C3D">
            <w:pPr>
              <w:tabs>
                <w:tab w:val="left" w:pos="284"/>
                <w:tab w:val="left" w:pos="680"/>
              </w:tabs>
              <w:spacing w:line="276" w:lineRule="auto"/>
              <w:jc w:val="right"/>
              <w:rPr>
                <w:rFonts w:ascii="Arial" w:hAnsi="Arial" w:cs="Arial"/>
                <w:bCs/>
                <w:shd w:val="pct15" w:color="auto" w:fill="FFFFFF"/>
                <w:lang w:val="el-GR"/>
              </w:rPr>
            </w:pPr>
          </w:p>
        </w:tc>
        <w:tc>
          <w:tcPr>
            <w:tcW w:w="3173" w:type="dxa"/>
          </w:tcPr>
          <w:p w14:paraId="3DA3DD5E" w14:textId="77777777" w:rsidR="0096144F" w:rsidRPr="00DC7654" w:rsidRDefault="0096144F" w:rsidP="00D14C3D">
            <w:pPr>
              <w:pStyle w:val="BodyText2"/>
              <w:tabs>
                <w:tab w:val="left" w:pos="284"/>
                <w:tab w:val="left" w:pos="680"/>
              </w:tabs>
              <w:spacing w:line="276" w:lineRule="auto"/>
              <w:jc w:val="right"/>
              <w:rPr>
                <w:rFonts w:cs="Arial"/>
                <w:sz w:val="24"/>
                <w:lang w:val="el-GR" w:eastAsia="en-US"/>
              </w:rPr>
            </w:pPr>
          </w:p>
        </w:tc>
        <w:tc>
          <w:tcPr>
            <w:tcW w:w="1559" w:type="dxa"/>
          </w:tcPr>
          <w:p w14:paraId="52704726" w14:textId="77777777" w:rsidR="0096144F" w:rsidRPr="00DC7654" w:rsidRDefault="0096144F" w:rsidP="00D14C3D">
            <w:pPr>
              <w:tabs>
                <w:tab w:val="left" w:pos="284"/>
                <w:tab w:val="left" w:pos="680"/>
              </w:tabs>
              <w:spacing w:line="276" w:lineRule="auto"/>
              <w:jc w:val="right"/>
              <w:rPr>
                <w:rFonts w:ascii="Arial" w:hAnsi="Arial" w:cs="Arial"/>
                <w:bCs/>
                <w:shd w:val="pct15" w:color="auto" w:fill="FFFFFF"/>
                <w:lang w:val="el-GR"/>
              </w:rPr>
            </w:pPr>
          </w:p>
        </w:tc>
      </w:tr>
      <w:tr w:rsidR="00862900" w:rsidRPr="00DC7654" w14:paraId="7CD90624" w14:textId="77777777" w:rsidTr="00D14C3D">
        <w:trPr>
          <w:trHeight w:val="288"/>
        </w:trPr>
        <w:tc>
          <w:tcPr>
            <w:tcW w:w="3227" w:type="dxa"/>
          </w:tcPr>
          <w:p w14:paraId="49C341DA" w14:textId="77777777" w:rsidR="0096144F" w:rsidRPr="00DC7654" w:rsidRDefault="0096144F" w:rsidP="00D14C3D">
            <w:pPr>
              <w:pStyle w:val="BodyText2"/>
              <w:tabs>
                <w:tab w:val="left" w:pos="284"/>
                <w:tab w:val="left" w:pos="680"/>
              </w:tabs>
              <w:spacing w:line="276" w:lineRule="auto"/>
              <w:jc w:val="left"/>
              <w:rPr>
                <w:rFonts w:cs="Arial"/>
                <w:sz w:val="24"/>
                <w:lang w:val="el-GR" w:eastAsia="en-US"/>
              </w:rPr>
            </w:pPr>
            <w:r w:rsidRPr="00DC7654">
              <w:rPr>
                <w:rFonts w:cs="Arial"/>
                <w:sz w:val="24"/>
                <w:lang w:val="el-GR" w:eastAsia="en-US"/>
              </w:rPr>
              <w:t xml:space="preserve">Προϋπολογισμός Δαπανών για το έτος </w:t>
            </w:r>
            <w:r w:rsidRPr="00DC7654">
              <w:rPr>
                <w:rFonts w:cs="Arial"/>
                <w:b/>
                <w:color w:val="4472C4" w:themeColor="accent1"/>
                <w:sz w:val="24"/>
                <w:lang w:val="el-GR" w:eastAsia="en-US"/>
              </w:rPr>
              <w:t>20</w:t>
            </w:r>
            <w:r w:rsidR="007C0DD3" w:rsidRPr="00DC7654">
              <w:rPr>
                <w:rFonts w:cs="Arial"/>
                <w:b/>
                <w:color w:val="4472C4" w:themeColor="accent1"/>
                <w:sz w:val="24"/>
                <w:lang w:val="el-GR" w:eastAsia="en-US"/>
              </w:rPr>
              <w:t>2</w:t>
            </w:r>
            <w:r w:rsidR="002F67C9" w:rsidRPr="00DC7654">
              <w:rPr>
                <w:rFonts w:cs="Arial"/>
                <w:b/>
                <w:color w:val="4472C4" w:themeColor="accent1"/>
                <w:sz w:val="24"/>
                <w:lang w:val="el-GR" w:eastAsia="en-US"/>
              </w:rPr>
              <w:t>1</w:t>
            </w:r>
            <w:r w:rsidRPr="00DC7654">
              <w:rPr>
                <w:rFonts w:cs="Arial"/>
                <w:color w:val="4472C4" w:themeColor="accent1"/>
                <w:sz w:val="24"/>
                <w:lang w:val="el-GR" w:eastAsia="en-US"/>
              </w:rPr>
              <w:t xml:space="preserve"> </w:t>
            </w:r>
            <w:r w:rsidRPr="00DC7654">
              <w:rPr>
                <w:rFonts w:cs="Arial"/>
                <w:sz w:val="24"/>
                <w:lang w:val="el-GR" w:eastAsia="en-US"/>
              </w:rPr>
              <w:t>ως εκτίθεται στις λεπτομέρειες δαπανών</w:t>
            </w:r>
          </w:p>
        </w:tc>
        <w:tc>
          <w:tcPr>
            <w:tcW w:w="1505" w:type="dxa"/>
            <w:tcBorders>
              <w:bottom w:val="single" w:sz="4" w:space="0" w:color="auto"/>
            </w:tcBorders>
            <w:shd w:val="clear" w:color="auto" w:fill="auto"/>
          </w:tcPr>
          <w:p w14:paraId="62C236DD" w14:textId="77777777" w:rsidR="0096144F" w:rsidRPr="00DC7654" w:rsidRDefault="002F67C9" w:rsidP="00F2123C">
            <w:pPr>
              <w:ind w:hanging="106"/>
              <w:jc w:val="right"/>
              <w:rPr>
                <w:rFonts w:ascii="Arial" w:eastAsia="Times New Roman" w:hAnsi="Arial" w:cs="Arial"/>
                <w:b/>
                <w:color w:val="4472C4" w:themeColor="accent1"/>
                <w:lang w:val="el-GR" w:eastAsia="el-GR"/>
              </w:rPr>
            </w:pPr>
            <w:r w:rsidRPr="00DC7654">
              <w:rPr>
                <w:rFonts w:ascii="Arial" w:hAnsi="Arial" w:cs="Arial"/>
                <w:b/>
                <w:color w:val="4472C4" w:themeColor="accent1"/>
                <w:lang w:val="el-GR"/>
              </w:rPr>
              <w:t>166.035.000</w:t>
            </w:r>
          </w:p>
        </w:tc>
        <w:tc>
          <w:tcPr>
            <w:tcW w:w="3173" w:type="dxa"/>
            <w:shd w:val="clear" w:color="auto" w:fill="auto"/>
          </w:tcPr>
          <w:p w14:paraId="4FBFA0FD" w14:textId="77777777" w:rsidR="0096144F" w:rsidRPr="00DC7654" w:rsidRDefault="0096144F" w:rsidP="00D14C3D">
            <w:pPr>
              <w:pStyle w:val="Footer"/>
              <w:tabs>
                <w:tab w:val="clear" w:pos="4153"/>
                <w:tab w:val="clear" w:pos="8306"/>
                <w:tab w:val="left" w:pos="284"/>
                <w:tab w:val="left" w:pos="680"/>
              </w:tabs>
              <w:spacing w:line="276" w:lineRule="auto"/>
              <w:rPr>
                <w:rFonts w:ascii="Arial" w:hAnsi="Arial" w:cs="Arial"/>
                <w:sz w:val="24"/>
                <w:u w:val="single"/>
                <w:lang w:val="el-GR" w:eastAsia="en-US"/>
              </w:rPr>
            </w:pPr>
            <w:r w:rsidRPr="00DC7654">
              <w:rPr>
                <w:rFonts w:ascii="Arial" w:hAnsi="Arial" w:cs="Arial"/>
                <w:sz w:val="24"/>
                <w:lang w:val="el-GR" w:eastAsia="en-US"/>
              </w:rPr>
              <w:t xml:space="preserve">Προϋπολογισμός Εσόδων για το έτος </w:t>
            </w:r>
            <w:r w:rsidRPr="00DC7654">
              <w:rPr>
                <w:rFonts w:ascii="Arial" w:hAnsi="Arial" w:cs="Arial"/>
                <w:b/>
                <w:color w:val="4472C4" w:themeColor="accent1"/>
                <w:sz w:val="24"/>
                <w:lang w:val="el-GR" w:eastAsia="en-US"/>
              </w:rPr>
              <w:t>20</w:t>
            </w:r>
            <w:r w:rsidR="007C0DD3" w:rsidRPr="00DC7654">
              <w:rPr>
                <w:rFonts w:ascii="Arial" w:hAnsi="Arial" w:cs="Arial"/>
                <w:b/>
                <w:color w:val="4472C4" w:themeColor="accent1"/>
                <w:sz w:val="24"/>
                <w:lang w:val="el-GR" w:eastAsia="en-US"/>
              </w:rPr>
              <w:t>2</w:t>
            </w:r>
            <w:r w:rsidR="002F67C9" w:rsidRPr="00DC7654">
              <w:rPr>
                <w:rFonts w:ascii="Arial" w:hAnsi="Arial" w:cs="Arial"/>
                <w:b/>
                <w:color w:val="4472C4" w:themeColor="accent1"/>
                <w:sz w:val="24"/>
                <w:lang w:val="el-GR" w:eastAsia="en-US"/>
              </w:rPr>
              <w:t>1</w:t>
            </w:r>
            <w:r w:rsidRPr="00DC7654">
              <w:rPr>
                <w:rFonts w:ascii="Arial" w:hAnsi="Arial" w:cs="Arial"/>
                <w:color w:val="4472C4" w:themeColor="accent1"/>
                <w:sz w:val="24"/>
                <w:lang w:val="el-GR" w:eastAsia="en-US"/>
              </w:rPr>
              <w:t xml:space="preserve"> </w:t>
            </w:r>
            <w:r w:rsidRPr="00DC7654">
              <w:rPr>
                <w:rFonts w:ascii="Arial" w:hAnsi="Arial" w:cs="Arial"/>
                <w:sz w:val="24"/>
                <w:lang w:val="el-GR" w:eastAsia="en-US"/>
              </w:rPr>
              <w:t>ως εκτίθεται στις λεπτομέρειες εσόδων</w:t>
            </w:r>
          </w:p>
        </w:tc>
        <w:tc>
          <w:tcPr>
            <w:tcW w:w="1559" w:type="dxa"/>
            <w:tcBorders>
              <w:bottom w:val="single" w:sz="4" w:space="0" w:color="auto"/>
            </w:tcBorders>
            <w:shd w:val="clear" w:color="auto" w:fill="auto"/>
          </w:tcPr>
          <w:p w14:paraId="058FE88C" w14:textId="77777777" w:rsidR="0096144F" w:rsidRPr="00DC7654" w:rsidRDefault="002F67C9" w:rsidP="00D14C3D">
            <w:pPr>
              <w:tabs>
                <w:tab w:val="left" w:pos="30"/>
                <w:tab w:val="left" w:pos="284"/>
                <w:tab w:val="left" w:pos="680"/>
              </w:tabs>
              <w:spacing w:line="276" w:lineRule="auto"/>
              <w:ind w:hanging="186"/>
              <w:jc w:val="right"/>
              <w:rPr>
                <w:rFonts w:ascii="Arial" w:hAnsi="Arial" w:cs="Arial"/>
                <w:b/>
                <w:lang w:val="el-GR"/>
              </w:rPr>
            </w:pPr>
            <w:r w:rsidRPr="00DC7654">
              <w:rPr>
                <w:rFonts w:ascii="Arial" w:hAnsi="Arial" w:cs="Arial"/>
                <w:b/>
                <w:color w:val="4472C4" w:themeColor="accent1"/>
                <w:lang w:val="el-GR"/>
              </w:rPr>
              <w:t>166.035.000</w:t>
            </w:r>
          </w:p>
        </w:tc>
      </w:tr>
      <w:tr w:rsidR="00862900" w:rsidRPr="00DC7654" w14:paraId="3B28A016" w14:textId="77777777" w:rsidTr="00D14C3D">
        <w:trPr>
          <w:trHeight w:val="288"/>
        </w:trPr>
        <w:tc>
          <w:tcPr>
            <w:tcW w:w="3227" w:type="dxa"/>
          </w:tcPr>
          <w:p w14:paraId="2CCD97A1" w14:textId="77777777" w:rsidR="0096144F" w:rsidRPr="00DC7654" w:rsidRDefault="0096144F" w:rsidP="00D14C3D">
            <w:pPr>
              <w:tabs>
                <w:tab w:val="left" w:pos="284"/>
                <w:tab w:val="left" w:pos="680"/>
              </w:tabs>
              <w:spacing w:line="276" w:lineRule="auto"/>
              <w:jc w:val="center"/>
              <w:rPr>
                <w:rFonts w:ascii="Arial" w:hAnsi="Arial" w:cs="Arial"/>
                <w:u w:val="single"/>
                <w:lang w:val="el-GR"/>
              </w:rPr>
            </w:pPr>
          </w:p>
        </w:tc>
        <w:tc>
          <w:tcPr>
            <w:tcW w:w="1505" w:type="dxa"/>
            <w:tcBorders>
              <w:top w:val="single" w:sz="4" w:space="0" w:color="auto"/>
              <w:bottom w:val="double" w:sz="4" w:space="0" w:color="auto"/>
            </w:tcBorders>
            <w:shd w:val="clear" w:color="auto" w:fill="auto"/>
            <w:vAlign w:val="center"/>
          </w:tcPr>
          <w:p w14:paraId="663EBB66" w14:textId="77777777" w:rsidR="0096144F" w:rsidRPr="00DC7654" w:rsidRDefault="002F67C9" w:rsidP="00D14C3D">
            <w:pPr>
              <w:tabs>
                <w:tab w:val="left" w:pos="284"/>
                <w:tab w:val="left" w:pos="680"/>
              </w:tabs>
              <w:spacing w:line="276" w:lineRule="auto"/>
              <w:ind w:hanging="250"/>
              <w:jc w:val="right"/>
              <w:rPr>
                <w:rFonts w:ascii="Arial" w:hAnsi="Arial" w:cs="Arial"/>
                <w:b/>
                <w:lang w:val="en-US"/>
              </w:rPr>
            </w:pPr>
            <w:r w:rsidRPr="00DC7654">
              <w:rPr>
                <w:rFonts w:ascii="Arial" w:hAnsi="Arial" w:cs="Arial"/>
                <w:b/>
                <w:color w:val="4472C4" w:themeColor="accent1"/>
                <w:lang w:val="el-GR"/>
              </w:rPr>
              <w:t>166.035.000</w:t>
            </w:r>
          </w:p>
        </w:tc>
        <w:tc>
          <w:tcPr>
            <w:tcW w:w="3173" w:type="dxa"/>
            <w:shd w:val="clear" w:color="auto" w:fill="auto"/>
          </w:tcPr>
          <w:p w14:paraId="0FA835F0" w14:textId="77777777" w:rsidR="0096144F" w:rsidRPr="00DC7654" w:rsidRDefault="0096144F" w:rsidP="00D14C3D">
            <w:pPr>
              <w:tabs>
                <w:tab w:val="left" w:pos="284"/>
                <w:tab w:val="left" w:pos="680"/>
              </w:tabs>
              <w:spacing w:line="276" w:lineRule="auto"/>
              <w:ind w:hanging="250"/>
              <w:jc w:val="right"/>
              <w:rPr>
                <w:rFonts w:ascii="Arial" w:hAnsi="Arial" w:cs="Arial"/>
                <w:u w:val="single"/>
                <w:lang w:val="el-GR"/>
              </w:rPr>
            </w:pPr>
          </w:p>
        </w:tc>
        <w:tc>
          <w:tcPr>
            <w:tcW w:w="1559" w:type="dxa"/>
            <w:tcBorders>
              <w:top w:val="single" w:sz="4" w:space="0" w:color="auto"/>
              <w:bottom w:val="double" w:sz="4" w:space="0" w:color="auto"/>
            </w:tcBorders>
            <w:shd w:val="clear" w:color="auto" w:fill="auto"/>
            <w:vAlign w:val="center"/>
          </w:tcPr>
          <w:p w14:paraId="4329F1A8" w14:textId="77777777" w:rsidR="0096144F" w:rsidRPr="00DC7654" w:rsidRDefault="002F67C9" w:rsidP="00D14C3D">
            <w:pPr>
              <w:tabs>
                <w:tab w:val="left" w:pos="284"/>
                <w:tab w:val="left" w:pos="680"/>
              </w:tabs>
              <w:spacing w:line="276" w:lineRule="auto"/>
              <w:ind w:hanging="250"/>
              <w:jc w:val="right"/>
              <w:rPr>
                <w:rFonts w:ascii="Arial" w:hAnsi="Arial" w:cs="Arial"/>
                <w:b/>
                <w:lang w:val="el-GR"/>
              </w:rPr>
            </w:pPr>
            <w:r w:rsidRPr="00DC7654">
              <w:rPr>
                <w:rFonts w:ascii="Arial" w:hAnsi="Arial" w:cs="Arial"/>
                <w:b/>
                <w:color w:val="4472C4" w:themeColor="accent1"/>
                <w:lang w:val="el-GR"/>
              </w:rPr>
              <w:t>166.035.000</w:t>
            </w:r>
          </w:p>
        </w:tc>
      </w:tr>
    </w:tbl>
    <w:p w14:paraId="20922E9B" w14:textId="77777777" w:rsidR="0033723F" w:rsidRPr="00DC7654" w:rsidRDefault="0033723F" w:rsidP="00AD5A32">
      <w:pPr>
        <w:tabs>
          <w:tab w:val="left" w:pos="284"/>
          <w:tab w:val="left" w:pos="680"/>
        </w:tabs>
        <w:spacing w:line="276" w:lineRule="auto"/>
        <w:rPr>
          <w:rFonts w:ascii="Arial" w:hAnsi="Arial" w:cs="Arial"/>
          <w:bCs/>
          <w:lang w:val="el-GR"/>
        </w:rPr>
      </w:pPr>
    </w:p>
    <w:p w14:paraId="2312B625" w14:textId="77777777" w:rsidR="00EE77AA" w:rsidRPr="00DC7654" w:rsidRDefault="00EE77AA" w:rsidP="00C5047C">
      <w:pPr>
        <w:tabs>
          <w:tab w:val="left" w:pos="284"/>
          <w:tab w:val="left" w:pos="680"/>
        </w:tabs>
        <w:spacing w:line="276" w:lineRule="auto"/>
        <w:jc w:val="center"/>
        <w:rPr>
          <w:rFonts w:ascii="Arial" w:hAnsi="Arial" w:cs="Arial"/>
          <w:bCs/>
          <w:lang w:val="el-GR"/>
        </w:rPr>
      </w:pPr>
    </w:p>
    <w:p w14:paraId="1FE26802" w14:textId="77777777" w:rsidR="00EE77AA" w:rsidRPr="00DC7654" w:rsidRDefault="00EE77AA" w:rsidP="00C5047C">
      <w:pPr>
        <w:tabs>
          <w:tab w:val="left" w:pos="284"/>
          <w:tab w:val="left" w:pos="680"/>
        </w:tabs>
        <w:spacing w:line="276" w:lineRule="auto"/>
        <w:jc w:val="center"/>
        <w:rPr>
          <w:rFonts w:ascii="Arial" w:hAnsi="Arial" w:cs="Arial"/>
          <w:bCs/>
          <w:lang w:val="el-GR"/>
        </w:rPr>
      </w:pPr>
    </w:p>
    <w:p w14:paraId="4BBCE1E7" w14:textId="77777777" w:rsidR="00EE77AA" w:rsidRPr="00DC7654" w:rsidRDefault="00EE77AA" w:rsidP="00C5047C">
      <w:pPr>
        <w:tabs>
          <w:tab w:val="left" w:pos="284"/>
          <w:tab w:val="left" w:pos="680"/>
        </w:tabs>
        <w:spacing w:line="276" w:lineRule="auto"/>
        <w:jc w:val="center"/>
        <w:rPr>
          <w:rFonts w:ascii="Arial" w:hAnsi="Arial" w:cs="Arial"/>
          <w:bCs/>
          <w:lang w:val="el-GR"/>
        </w:rPr>
      </w:pPr>
    </w:p>
    <w:p w14:paraId="28333835" w14:textId="77777777" w:rsidR="00EE650D" w:rsidRPr="00DC7654" w:rsidRDefault="00EE650D" w:rsidP="00C5047C">
      <w:pPr>
        <w:tabs>
          <w:tab w:val="left" w:pos="284"/>
          <w:tab w:val="left" w:pos="680"/>
        </w:tabs>
        <w:spacing w:line="276" w:lineRule="auto"/>
        <w:jc w:val="center"/>
        <w:rPr>
          <w:rFonts w:ascii="Arial" w:hAnsi="Arial" w:cs="Arial"/>
          <w:bCs/>
          <w:lang w:val="el-GR"/>
        </w:rPr>
      </w:pPr>
    </w:p>
    <w:p w14:paraId="50000233" w14:textId="77777777" w:rsidR="00EE650D" w:rsidRPr="00DC7654" w:rsidRDefault="00EE650D" w:rsidP="00C5047C">
      <w:pPr>
        <w:tabs>
          <w:tab w:val="left" w:pos="284"/>
          <w:tab w:val="left" w:pos="680"/>
        </w:tabs>
        <w:spacing w:line="276" w:lineRule="auto"/>
        <w:jc w:val="center"/>
        <w:rPr>
          <w:rFonts w:ascii="Arial" w:hAnsi="Arial" w:cs="Arial"/>
          <w:bCs/>
          <w:lang w:val="el-GR"/>
        </w:rPr>
      </w:pPr>
    </w:p>
    <w:tbl>
      <w:tblPr>
        <w:tblpPr w:leftFromText="180" w:rightFromText="180" w:vertAnchor="text" w:horzAnchor="margin" w:tblpX="108" w:tblpY="136"/>
        <w:tblW w:w="9464" w:type="dxa"/>
        <w:tblLayout w:type="fixed"/>
        <w:tblLook w:val="0000" w:firstRow="0" w:lastRow="0" w:firstColumn="0" w:lastColumn="0" w:noHBand="0" w:noVBand="0"/>
      </w:tblPr>
      <w:tblGrid>
        <w:gridCol w:w="3227"/>
        <w:gridCol w:w="1505"/>
        <w:gridCol w:w="3173"/>
        <w:gridCol w:w="1559"/>
      </w:tblGrid>
      <w:tr w:rsidR="00862900" w:rsidRPr="006C2E2D" w14:paraId="4C013CB7" w14:textId="77777777" w:rsidTr="0089677A">
        <w:trPr>
          <w:trHeight w:val="288"/>
        </w:trPr>
        <w:tc>
          <w:tcPr>
            <w:tcW w:w="9464" w:type="dxa"/>
            <w:gridSpan w:val="4"/>
          </w:tcPr>
          <w:p w14:paraId="2B613A2B" w14:textId="77777777" w:rsidR="0033723F" w:rsidRPr="00DC7654" w:rsidRDefault="00204A9D" w:rsidP="0096144F">
            <w:pPr>
              <w:tabs>
                <w:tab w:val="left" w:pos="284"/>
                <w:tab w:val="left" w:pos="680"/>
              </w:tabs>
              <w:spacing w:line="276" w:lineRule="auto"/>
              <w:jc w:val="center"/>
              <w:rPr>
                <w:rFonts w:ascii="Arial" w:hAnsi="Arial" w:cs="Arial"/>
                <w:bCs/>
                <w:lang w:val="el-GR"/>
              </w:rPr>
            </w:pPr>
            <w:r w:rsidRPr="00DC7654">
              <w:rPr>
                <w:rFonts w:ascii="Arial" w:hAnsi="Arial" w:cs="Arial"/>
                <w:bCs/>
                <w:u w:val="single"/>
                <w:lang w:val="el-GR"/>
              </w:rPr>
              <w:t xml:space="preserve">ΠΡΟΫΠΟΛΟΓΙΖΟΜΕΝΑ ΕΣΟΔΑ/ ΔΑΠΑΝΕΣ </w:t>
            </w:r>
            <w:r w:rsidR="0033723F" w:rsidRPr="00DC7654">
              <w:rPr>
                <w:rFonts w:ascii="Arial" w:hAnsi="Arial" w:cs="Arial"/>
                <w:bCs/>
                <w:u w:val="single"/>
                <w:lang w:val="el-GR"/>
              </w:rPr>
              <w:t>ΚΑΤΑ ΤΗΝ 31</w:t>
            </w:r>
            <w:r w:rsidR="0033723F" w:rsidRPr="00DC7654">
              <w:rPr>
                <w:rFonts w:ascii="Arial" w:hAnsi="Arial" w:cs="Arial"/>
                <w:bCs/>
                <w:u w:val="single"/>
                <w:vertAlign w:val="superscript"/>
                <w:lang w:val="el-GR"/>
              </w:rPr>
              <w:t>η</w:t>
            </w:r>
            <w:r w:rsidR="0033723F" w:rsidRPr="00DC7654">
              <w:rPr>
                <w:rFonts w:ascii="Arial" w:hAnsi="Arial" w:cs="Arial"/>
                <w:bCs/>
                <w:u w:val="single"/>
                <w:lang w:val="el-GR"/>
              </w:rPr>
              <w:t xml:space="preserve"> ΔΕΚΕΜΒΡΙΟΥ </w:t>
            </w:r>
            <w:r w:rsidR="004444DA" w:rsidRPr="000639F7">
              <w:rPr>
                <w:rFonts w:ascii="Arial" w:hAnsi="Arial" w:cs="Arial"/>
                <w:b/>
                <w:color w:val="4472C4" w:themeColor="accent1"/>
                <w:u w:val="single"/>
                <w:lang w:val="el-GR"/>
              </w:rPr>
              <w:t>2022</w:t>
            </w:r>
          </w:p>
        </w:tc>
      </w:tr>
      <w:tr w:rsidR="00862900" w:rsidRPr="006C2E2D" w14:paraId="4FBE4A4D" w14:textId="77777777" w:rsidTr="0089677A">
        <w:trPr>
          <w:trHeight w:val="288"/>
        </w:trPr>
        <w:tc>
          <w:tcPr>
            <w:tcW w:w="9464" w:type="dxa"/>
            <w:gridSpan w:val="4"/>
          </w:tcPr>
          <w:p w14:paraId="6683220D" w14:textId="77777777" w:rsidR="0033723F" w:rsidRPr="00DC7654" w:rsidRDefault="0033723F" w:rsidP="00C5047C">
            <w:pPr>
              <w:tabs>
                <w:tab w:val="left" w:pos="284"/>
                <w:tab w:val="left" w:pos="680"/>
              </w:tabs>
              <w:spacing w:line="276" w:lineRule="auto"/>
              <w:jc w:val="center"/>
              <w:rPr>
                <w:rFonts w:ascii="Arial" w:hAnsi="Arial" w:cs="Arial"/>
                <w:bCs/>
                <w:u w:val="single"/>
                <w:lang w:val="el-GR"/>
              </w:rPr>
            </w:pPr>
          </w:p>
        </w:tc>
      </w:tr>
      <w:tr w:rsidR="00862900" w:rsidRPr="00DC7654" w14:paraId="012212B2" w14:textId="77777777" w:rsidTr="002D3603">
        <w:trPr>
          <w:trHeight w:val="288"/>
        </w:trPr>
        <w:tc>
          <w:tcPr>
            <w:tcW w:w="3227" w:type="dxa"/>
          </w:tcPr>
          <w:p w14:paraId="5235564C" w14:textId="77777777" w:rsidR="0033723F" w:rsidRPr="00DC7654" w:rsidRDefault="0033723F" w:rsidP="00C5047C">
            <w:pPr>
              <w:pStyle w:val="BodyText2"/>
              <w:tabs>
                <w:tab w:val="left" w:pos="284"/>
                <w:tab w:val="left" w:pos="680"/>
              </w:tabs>
              <w:spacing w:line="276" w:lineRule="auto"/>
              <w:rPr>
                <w:rFonts w:cs="Arial"/>
                <w:sz w:val="24"/>
                <w:lang w:val="el-GR" w:eastAsia="en-US"/>
              </w:rPr>
            </w:pPr>
          </w:p>
        </w:tc>
        <w:tc>
          <w:tcPr>
            <w:tcW w:w="1505" w:type="dxa"/>
            <w:shd w:val="clear" w:color="auto" w:fill="auto"/>
          </w:tcPr>
          <w:p w14:paraId="633C71C8" w14:textId="77777777" w:rsidR="0033723F" w:rsidRPr="00DC7654" w:rsidRDefault="0033723F" w:rsidP="006D3A27">
            <w:pPr>
              <w:tabs>
                <w:tab w:val="left" w:pos="284"/>
                <w:tab w:val="left" w:pos="680"/>
              </w:tabs>
              <w:spacing w:line="276" w:lineRule="auto"/>
              <w:ind w:hanging="108"/>
              <w:jc w:val="center"/>
              <w:rPr>
                <w:rFonts w:ascii="Arial" w:hAnsi="Arial" w:cs="Arial"/>
                <w:bCs/>
                <w:lang w:val="el-GR"/>
              </w:rPr>
            </w:pPr>
            <w:r w:rsidRPr="00DC7654">
              <w:rPr>
                <w:rFonts w:ascii="Arial" w:hAnsi="Arial" w:cs="Arial"/>
                <w:bCs/>
                <w:lang w:val="el-GR"/>
              </w:rPr>
              <w:t>€</w:t>
            </w:r>
          </w:p>
        </w:tc>
        <w:tc>
          <w:tcPr>
            <w:tcW w:w="3173" w:type="dxa"/>
            <w:shd w:val="clear" w:color="auto" w:fill="auto"/>
          </w:tcPr>
          <w:p w14:paraId="20E5ED22" w14:textId="77777777" w:rsidR="0033723F" w:rsidRPr="00DC7654" w:rsidRDefault="0033723F" w:rsidP="00C5047C">
            <w:pPr>
              <w:pStyle w:val="BodyText2"/>
              <w:tabs>
                <w:tab w:val="left" w:pos="284"/>
                <w:tab w:val="left" w:pos="680"/>
              </w:tabs>
              <w:spacing w:line="276" w:lineRule="auto"/>
              <w:ind w:hanging="108"/>
              <w:jc w:val="right"/>
              <w:rPr>
                <w:rFonts w:cs="Arial"/>
                <w:bCs/>
                <w:sz w:val="24"/>
                <w:lang w:val="el-GR" w:eastAsia="en-US"/>
              </w:rPr>
            </w:pPr>
          </w:p>
        </w:tc>
        <w:tc>
          <w:tcPr>
            <w:tcW w:w="1559" w:type="dxa"/>
            <w:shd w:val="clear" w:color="auto" w:fill="auto"/>
          </w:tcPr>
          <w:p w14:paraId="2FC70546" w14:textId="77777777" w:rsidR="0033723F" w:rsidRPr="00DC7654" w:rsidRDefault="0033723F" w:rsidP="006D3A27">
            <w:pPr>
              <w:tabs>
                <w:tab w:val="left" w:pos="284"/>
                <w:tab w:val="left" w:pos="680"/>
              </w:tabs>
              <w:spacing w:line="276" w:lineRule="auto"/>
              <w:ind w:hanging="108"/>
              <w:jc w:val="center"/>
              <w:rPr>
                <w:rFonts w:ascii="Arial" w:hAnsi="Arial" w:cs="Arial"/>
                <w:bCs/>
                <w:lang w:val="el-GR"/>
              </w:rPr>
            </w:pPr>
            <w:r w:rsidRPr="00DC7654">
              <w:rPr>
                <w:rFonts w:ascii="Arial" w:hAnsi="Arial" w:cs="Arial"/>
                <w:bCs/>
                <w:lang w:val="el-GR"/>
              </w:rPr>
              <w:t>€</w:t>
            </w:r>
          </w:p>
        </w:tc>
      </w:tr>
      <w:tr w:rsidR="00862900" w:rsidRPr="00DC7654" w14:paraId="0F9FB21D" w14:textId="77777777" w:rsidTr="002D3603">
        <w:trPr>
          <w:trHeight w:val="288"/>
        </w:trPr>
        <w:tc>
          <w:tcPr>
            <w:tcW w:w="3227" w:type="dxa"/>
          </w:tcPr>
          <w:p w14:paraId="1333D5FD" w14:textId="77777777" w:rsidR="0033723F" w:rsidRPr="00DC7654" w:rsidRDefault="0033723F" w:rsidP="00C5047C">
            <w:pPr>
              <w:pStyle w:val="BodyText2"/>
              <w:tabs>
                <w:tab w:val="left" w:pos="284"/>
                <w:tab w:val="left" w:pos="680"/>
              </w:tabs>
              <w:spacing w:line="276" w:lineRule="auto"/>
              <w:rPr>
                <w:rFonts w:cs="Arial"/>
                <w:sz w:val="24"/>
                <w:lang w:val="el-GR" w:eastAsia="en-US"/>
              </w:rPr>
            </w:pPr>
          </w:p>
        </w:tc>
        <w:tc>
          <w:tcPr>
            <w:tcW w:w="1505" w:type="dxa"/>
            <w:shd w:val="clear" w:color="auto" w:fill="auto"/>
          </w:tcPr>
          <w:p w14:paraId="46A4FB8A" w14:textId="77777777" w:rsidR="0033723F" w:rsidRPr="00DC7654" w:rsidRDefault="0033723F" w:rsidP="00C5047C">
            <w:pPr>
              <w:tabs>
                <w:tab w:val="left" w:pos="284"/>
                <w:tab w:val="left" w:pos="680"/>
              </w:tabs>
              <w:spacing w:line="276" w:lineRule="auto"/>
              <w:jc w:val="right"/>
              <w:rPr>
                <w:rFonts w:ascii="Arial" w:hAnsi="Arial" w:cs="Arial"/>
                <w:bCs/>
                <w:shd w:val="pct15" w:color="auto" w:fill="FFFFFF"/>
                <w:lang w:val="el-GR"/>
              </w:rPr>
            </w:pPr>
          </w:p>
        </w:tc>
        <w:tc>
          <w:tcPr>
            <w:tcW w:w="3173" w:type="dxa"/>
          </w:tcPr>
          <w:p w14:paraId="4252BE0E" w14:textId="77777777" w:rsidR="0033723F" w:rsidRPr="00DC7654" w:rsidRDefault="0033723F" w:rsidP="00C5047C">
            <w:pPr>
              <w:pStyle w:val="BodyText2"/>
              <w:tabs>
                <w:tab w:val="left" w:pos="284"/>
                <w:tab w:val="left" w:pos="680"/>
              </w:tabs>
              <w:spacing w:line="276" w:lineRule="auto"/>
              <w:jc w:val="right"/>
              <w:rPr>
                <w:rFonts w:cs="Arial"/>
                <w:sz w:val="24"/>
                <w:lang w:val="el-GR" w:eastAsia="en-US"/>
              </w:rPr>
            </w:pPr>
          </w:p>
        </w:tc>
        <w:tc>
          <w:tcPr>
            <w:tcW w:w="1559" w:type="dxa"/>
          </w:tcPr>
          <w:p w14:paraId="7B51E3DE" w14:textId="77777777" w:rsidR="0033723F" w:rsidRPr="00DC7654" w:rsidRDefault="0033723F" w:rsidP="00C5047C">
            <w:pPr>
              <w:tabs>
                <w:tab w:val="left" w:pos="284"/>
                <w:tab w:val="left" w:pos="680"/>
              </w:tabs>
              <w:spacing w:line="276" w:lineRule="auto"/>
              <w:jc w:val="right"/>
              <w:rPr>
                <w:rFonts w:ascii="Arial" w:hAnsi="Arial" w:cs="Arial"/>
                <w:bCs/>
                <w:shd w:val="pct15" w:color="auto" w:fill="FFFFFF"/>
                <w:lang w:val="el-GR"/>
              </w:rPr>
            </w:pPr>
          </w:p>
        </w:tc>
      </w:tr>
      <w:tr w:rsidR="00862900" w:rsidRPr="00DC7654" w14:paraId="6D12B33A" w14:textId="77777777" w:rsidTr="00AD5A32">
        <w:trPr>
          <w:trHeight w:val="288"/>
        </w:trPr>
        <w:tc>
          <w:tcPr>
            <w:tcW w:w="3227" w:type="dxa"/>
          </w:tcPr>
          <w:p w14:paraId="7C80BCC0" w14:textId="77777777" w:rsidR="0033723F" w:rsidRPr="00DC7654" w:rsidRDefault="0033723F" w:rsidP="0096144F">
            <w:pPr>
              <w:pStyle w:val="BodyText2"/>
              <w:tabs>
                <w:tab w:val="left" w:pos="284"/>
                <w:tab w:val="left" w:pos="680"/>
              </w:tabs>
              <w:spacing w:line="276" w:lineRule="auto"/>
              <w:jc w:val="left"/>
              <w:rPr>
                <w:rFonts w:cs="Arial"/>
                <w:sz w:val="24"/>
                <w:lang w:val="el-GR" w:eastAsia="en-US"/>
              </w:rPr>
            </w:pPr>
            <w:r w:rsidRPr="00DC7654">
              <w:rPr>
                <w:rFonts w:cs="Arial"/>
                <w:sz w:val="24"/>
                <w:lang w:val="el-GR" w:eastAsia="en-US"/>
              </w:rPr>
              <w:t xml:space="preserve">Προϋπολογισμός Δαπανών για το έτος </w:t>
            </w:r>
            <w:r w:rsidR="004444DA" w:rsidRPr="00DC7654">
              <w:rPr>
                <w:rFonts w:cs="Arial"/>
                <w:b/>
                <w:color w:val="4472C4" w:themeColor="accent1"/>
                <w:sz w:val="24"/>
                <w:lang w:val="el-GR"/>
              </w:rPr>
              <w:t xml:space="preserve">2022 </w:t>
            </w:r>
            <w:r w:rsidRPr="00DC7654">
              <w:rPr>
                <w:rFonts w:cs="Arial"/>
                <w:sz w:val="24"/>
                <w:lang w:val="el-GR" w:eastAsia="en-US"/>
              </w:rPr>
              <w:t>ως εκτί</w:t>
            </w:r>
            <w:r w:rsidR="00025D3A" w:rsidRPr="00DC7654">
              <w:rPr>
                <w:rFonts w:cs="Arial"/>
                <w:sz w:val="24"/>
                <w:lang w:val="el-GR" w:eastAsia="en-US"/>
              </w:rPr>
              <w:t>θεται στις λεπτομέρειες δαπανών</w:t>
            </w:r>
          </w:p>
        </w:tc>
        <w:tc>
          <w:tcPr>
            <w:tcW w:w="1505" w:type="dxa"/>
            <w:tcBorders>
              <w:bottom w:val="single" w:sz="4" w:space="0" w:color="auto"/>
            </w:tcBorders>
            <w:shd w:val="clear" w:color="auto" w:fill="auto"/>
          </w:tcPr>
          <w:p w14:paraId="6B4BB72C" w14:textId="1AD96A60" w:rsidR="006F07FF" w:rsidRPr="00DC7654" w:rsidRDefault="006F07FF" w:rsidP="00B44641">
            <w:pPr>
              <w:tabs>
                <w:tab w:val="left" w:pos="30"/>
                <w:tab w:val="left" w:pos="284"/>
                <w:tab w:val="left" w:pos="680"/>
              </w:tabs>
              <w:spacing w:line="276" w:lineRule="auto"/>
              <w:ind w:hanging="186"/>
              <w:jc w:val="right"/>
              <w:rPr>
                <w:rFonts w:ascii="Arial" w:hAnsi="Arial" w:cs="Arial"/>
                <w:b/>
                <w:bCs/>
                <w:color w:val="0070C0"/>
              </w:rPr>
            </w:pPr>
            <w:r w:rsidRPr="00DC7654">
              <w:rPr>
                <w:rFonts w:ascii="Arial" w:hAnsi="Arial" w:cs="Arial"/>
                <w:b/>
                <w:bCs/>
                <w:color w:val="0070C0"/>
              </w:rPr>
              <w:t>163.</w:t>
            </w:r>
            <w:r w:rsidR="00C73FBB" w:rsidRPr="00DC7654">
              <w:rPr>
                <w:rFonts w:ascii="Arial" w:hAnsi="Arial" w:cs="Arial"/>
                <w:b/>
                <w:bCs/>
                <w:color w:val="0070C0"/>
                <w:lang w:val="el-GR"/>
              </w:rPr>
              <w:t>6</w:t>
            </w:r>
            <w:r w:rsidR="00C73FBB">
              <w:rPr>
                <w:rFonts w:ascii="Arial" w:hAnsi="Arial" w:cs="Arial"/>
                <w:b/>
                <w:bCs/>
                <w:color w:val="0070C0"/>
                <w:lang w:val="el-GR"/>
              </w:rPr>
              <w:t>40</w:t>
            </w:r>
            <w:r w:rsidRPr="00DC7654">
              <w:rPr>
                <w:rFonts w:ascii="Arial" w:hAnsi="Arial" w:cs="Arial"/>
                <w:b/>
                <w:bCs/>
                <w:color w:val="0070C0"/>
              </w:rPr>
              <w:t>.000</w:t>
            </w:r>
          </w:p>
          <w:p w14:paraId="71D6171F" w14:textId="3908E9FD" w:rsidR="0033723F" w:rsidRPr="00DC7654" w:rsidRDefault="0033723F" w:rsidP="009C4412">
            <w:pPr>
              <w:spacing w:line="276" w:lineRule="auto"/>
              <w:ind w:left="284" w:hanging="424"/>
              <w:jc w:val="right"/>
              <w:rPr>
                <w:rFonts w:ascii="Arial" w:hAnsi="Arial" w:cs="Arial"/>
                <w:b/>
                <w:color w:val="4472C4" w:themeColor="accent1"/>
              </w:rPr>
            </w:pPr>
          </w:p>
        </w:tc>
        <w:tc>
          <w:tcPr>
            <w:tcW w:w="3173" w:type="dxa"/>
            <w:shd w:val="clear" w:color="auto" w:fill="auto"/>
          </w:tcPr>
          <w:p w14:paraId="3D41E664" w14:textId="77777777" w:rsidR="0033723F" w:rsidRPr="00DC7654" w:rsidRDefault="0033723F" w:rsidP="00C5047C">
            <w:pPr>
              <w:pStyle w:val="Footer"/>
              <w:tabs>
                <w:tab w:val="clear" w:pos="4153"/>
                <w:tab w:val="clear" w:pos="8306"/>
                <w:tab w:val="left" w:pos="284"/>
                <w:tab w:val="left" w:pos="680"/>
              </w:tabs>
              <w:spacing w:line="276" w:lineRule="auto"/>
              <w:rPr>
                <w:rFonts w:ascii="Arial" w:hAnsi="Arial" w:cs="Arial"/>
                <w:sz w:val="24"/>
                <w:u w:val="single"/>
                <w:lang w:val="el-GR" w:eastAsia="en-US"/>
              </w:rPr>
            </w:pPr>
            <w:r w:rsidRPr="00DC7654">
              <w:rPr>
                <w:rFonts w:ascii="Arial" w:hAnsi="Arial" w:cs="Arial"/>
                <w:sz w:val="24"/>
                <w:lang w:val="el-GR" w:eastAsia="en-US"/>
              </w:rPr>
              <w:t>Προϋπολογισμός Εσόδων για το έτος</w:t>
            </w:r>
            <w:r w:rsidR="0096144F" w:rsidRPr="00DC7654">
              <w:rPr>
                <w:rFonts w:ascii="Arial" w:hAnsi="Arial" w:cs="Arial"/>
                <w:sz w:val="24"/>
                <w:lang w:val="el-GR" w:eastAsia="en-US"/>
              </w:rPr>
              <w:t xml:space="preserve"> </w:t>
            </w:r>
            <w:r w:rsidR="004444DA" w:rsidRPr="00DC7654">
              <w:rPr>
                <w:rFonts w:ascii="Arial" w:hAnsi="Arial" w:cs="Arial"/>
                <w:b/>
                <w:color w:val="4472C4" w:themeColor="accent1"/>
                <w:sz w:val="24"/>
                <w:lang w:val="el-GR"/>
              </w:rPr>
              <w:t xml:space="preserve">2022 </w:t>
            </w:r>
            <w:r w:rsidRPr="00DC7654">
              <w:rPr>
                <w:rFonts w:ascii="Arial" w:hAnsi="Arial" w:cs="Arial"/>
                <w:sz w:val="24"/>
                <w:lang w:val="el-GR" w:eastAsia="en-US"/>
              </w:rPr>
              <w:t>ως εκτίθεται στις λεπτομέρειες εσόδων</w:t>
            </w:r>
          </w:p>
        </w:tc>
        <w:tc>
          <w:tcPr>
            <w:tcW w:w="1559" w:type="dxa"/>
            <w:tcBorders>
              <w:bottom w:val="single" w:sz="4" w:space="0" w:color="auto"/>
            </w:tcBorders>
            <w:shd w:val="clear" w:color="auto" w:fill="auto"/>
          </w:tcPr>
          <w:p w14:paraId="243053FC" w14:textId="21D292A9" w:rsidR="0033723F" w:rsidRPr="00DC7654" w:rsidRDefault="006F07FF" w:rsidP="006F07FF">
            <w:pPr>
              <w:tabs>
                <w:tab w:val="left" w:pos="30"/>
                <w:tab w:val="left" w:pos="284"/>
                <w:tab w:val="left" w:pos="680"/>
              </w:tabs>
              <w:spacing w:line="276" w:lineRule="auto"/>
              <w:ind w:hanging="186"/>
              <w:jc w:val="right"/>
              <w:rPr>
                <w:rFonts w:ascii="Arial" w:hAnsi="Arial" w:cs="Arial"/>
                <w:b/>
              </w:rPr>
            </w:pPr>
            <w:r w:rsidRPr="00DC7654">
              <w:rPr>
                <w:rFonts w:ascii="Arial" w:hAnsi="Arial" w:cs="Arial"/>
                <w:b/>
                <w:bCs/>
                <w:color w:val="0070C0"/>
              </w:rPr>
              <w:t>163.</w:t>
            </w:r>
            <w:r w:rsidR="00C73FBB" w:rsidRPr="00DC7654">
              <w:rPr>
                <w:rFonts w:ascii="Arial" w:hAnsi="Arial" w:cs="Arial"/>
                <w:b/>
                <w:bCs/>
                <w:color w:val="0070C0"/>
                <w:lang w:val="el-GR"/>
              </w:rPr>
              <w:t>6</w:t>
            </w:r>
            <w:r w:rsidR="00C73FBB">
              <w:rPr>
                <w:rFonts w:ascii="Arial" w:hAnsi="Arial" w:cs="Arial"/>
                <w:b/>
                <w:bCs/>
                <w:color w:val="0070C0"/>
                <w:lang w:val="el-GR"/>
              </w:rPr>
              <w:t>40</w:t>
            </w:r>
            <w:r w:rsidRPr="00DC7654">
              <w:rPr>
                <w:rFonts w:ascii="Arial" w:hAnsi="Arial" w:cs="Arial"/>
                <w:b/>
                <w:bCs/>
                <w:color w:val="0070C0"/>
              </w:rPr>
              <w:t>.000</w:t>
            </w:r>
          </w:p>
        </w:tc>
      </w:tr>
      <w:tr w:rsidR="00862900" w:rsidRPr="00DC7654" w14:paraId="7FCA2B6E" w14:textId="77777777" w:rsidTr="00AD5A32">
        <w:trPr>
          <w:trHeight w:val="288"/>
        </w:trPr>
        <w:tc>
          <w:tcPr>
            <w:tcW w:w="3227" w:type="dxa"/>
          </w:tcPr>
          <w:p w14:paraId="01729942" w14:textId="77777777" w:rsidR="0033723F" w:rsidRPr="00DC7654" w:rsidRDefault="0033723F" w:rsidP="00C5047C">
            <w:pPr>
              <w:tabs>
                <w:tab w:val="left" w:pos="284"/>
                <w:tab w:val="left" w:pos="680"/>
              </w:tabs>
              <w:spacing w:line="276" w:lineRule="auto"/>
              <w:jc w:val="center"/>
              <w:rPr>
                <w:rFonts w:ascii="Arial" w:hAnsi="Arial" w:cs="Arial"/>
                <w:u w:val="single"/>
                <w:lang w:val="el-GR"/>
              </w:rPr>
            </w:pPr>
          </w:p>
        </w:tc>
        <w:tc>
          <w:tcPr>
            <w:tcW w:w="1505" w:type="dxa"/>
            <w:tcBorders>
              <w:top w:val="single" w:sz="4" w:space="0" w:color="auto"/>
              <w:bottom w:val="double" w:sz="4" w:space="0" w:color="auto"/>
            </w:tcBorders>
            <w:shd w:val="clear" w:color="auto" w:fill="auto"/>
            <w:vAlign w:val="center"/>
          </w:tcPr>
          <w:p w14:paraId="246E1CB8" w14:textId="26511033" w:rsidR="0033723F" w:rsidRPr="00DC7654" w:rsidRDefault="006F07FF" w:rsidP="009C4412">
            <w:pPr>
              <w:tabs>
                <w:tab w:val="left" w:pos="284"/>
                <w:tab w:val="left" w:pos="680"/>
              </w:tabs>
              <w:spacing w:line="276" w:lineRule="auto"/>
              <w:ind w:hanging="250"/>
              <w:jc w:val="right"/>
              <w:rPr>
                <w:rFonts w:ascii="Arial" w:hAnsi="Arial" w:cs="Arial"/>
                <w:b/>
              </w:rPr>
            </w:pPr>
            <w:r w:rsidRPr="00DC7654">
              <w:rPr>
                <w:rFonts w:ascii="Arial" w:hAnsi="Arial" w:cs="Arial"/>
                <w:b/>
                <w:bCs/>
                <w:color w:val="0070C0"/>
              </w:rPr>
              <w:t>163.</w:t>
            </w:r>
            <w:r w:rsidR="00C73FBB" w:rsidRPr="00DC7654">
              <w:rPr>
                <w:rFonts w:ascii="Arial" w:hAnsi="Arial" w:cs="Arial"/>
                <w:b/>
                <w:bCs/>
                <w:color w:val="0070C0"/>
                <w:lang w:val="el-GR"/>
              </w:rPr>
              <w:t>6</w:t>
            </w:r>
            <w:r w:rsidR="00C73FBB">
              <w:rPr>
                <w:rFonts w:ascii="Arial" w:hAnsi="Arial" w:cs="Arial"/>
                <w:b/>
                <w:bCs/>
                <w:color w:val="0070C0"/>
                <w:lang w:val="el-GR"/>
              </w:rPr>
              <w:t>40</w:t>
            </w:r>
            <w:r w:rsidRPr="00DC7654">
              <w:rPr>
                <w:rFonts w:ascii="Arial" w:hAnsi="Arial" w:cs="Arial"/>
                <w:b/>
                <w:bCs/>
                <w:color w:val="0070C0"/>
              </w:rPr>
              <w:t>.000</w:t>
            </w:r>
          </w:p>
        </w:tc>
        <w:tc>
          <w:tcPr>
            <w:tcW w:w="3173" w:type="dxa"/>
            <w:shd w:val="clear" w:color="auto" w:fill="auto"/>
          </w:tcPr>
          <w:p w14:paraId="2F508AF9" w14:textId="77777777" w:rsidR="0033723F" w:rsidRPr="00DC7654" w:rsidRDefault="0033723F" w:rsidP="00C5047C">
            <w:pPr>
              <w:tabs>
                <w:tab w:val="left" w:pos="284"/>
                <w:tab w:val="left" w:pos="680"/>
              </w:tabs>
              <w:spacing w:line="276" w:lineRule="auto"/>
              <w:ind w:hanging="250"/>
              <w:jc w:val="right"/>
              <w:rPr>
                <w:rFonts w:ascii="Arial" w:hAnsi="Arial" w:cs="Arial"/>
                <w:u w:val="single"/>
                <w:lang w:val="el-GR"/>
              </w:rPr>
            </w:pPr>
          </w:p>
        </w:tc>
        <w:tc>
          <w:tcPr>
            <w:tcW w:w="1559" w:type="dxa"/>
            <w:tcBorders>
              <w:top w:val="single" w:sz="4" w:space="0" w:color="auto"/>
              <w:bottom w:val="double" w:sz="4" w:space="0" w:color="auto"/>
            </w:tcBorders>
            <w:shd w:val="clear" w:color="auto" w:fill="auto"/>
            <w:vAlign w:val="center"/>
          </w:tcPr>
          <w:p w14:paraId="3FF0466A" w14:textId="0EE72DDA" w:rsidR="0033723F" w:rsidRPr="00DC7654" w:rsidRDefault="006F07FF" w:rsidP="009C4412">
            <w:pPr>
              <w:tabs>
                <w:tab w:val="left" w:pos="284"/>
                <w:tab w:val="left" w:pos="680"/>
              </w:tabs>
              <w:spacing w:line="276" w:lineRule="auto"/>
              <w:ind w:hanging="250"/>
              <w:jc w:val="right"/>
              <w:rPr>
                <w:rFonts w:ascii="Arial" w:hAnsi="Arial" w:cs="Arial"/>
                <w:b/>
                <w:color w:val="4472C4" w:themeColor="accent1"/>
              </w:rPr>
            </w:pPr>
            <w:r w:rsidRPr="00DC7654">
              <w:rPr>
                <w:rFonts w:ascii="Arial" w:hAnsi="Arial" w:cs="Arial"/>
                <w:b/>
                <w:bCs/>
                <w:color w:val="0070C0"/>
              </w:rPr>
              <w:t>163.</w:t>
            </w:r>
            <w:r w:rsidR="00C73FBB" w:rsidRPr="00DC7654">
              <w:rPr>
                <w:rFonts w:ascii="Arial" w:hAnsi="Arial" w:cs="Arial"/>
                <w:b/>
                <w:bCs/>
                <w:color w:val="0070C0"/>
                <w:lang w:val="el-GR"/>
              </w:rPr>
              <w:t>6</w:t>
            </w:r>
            <w:r w:rsidR="00C73FBB">
              <w:rPr>
                <w:rFonts w:ascii="Arial" w:hAnsi="Arial" w:cs="Arial"/>
                <w:b/>
                <w:bCs/>
                <w:color w:val="0070C0"/>
                <w:lang w:val="el-GR"/>
              </w:rPr>
              <w:t>40</w:t>
            </w:r>
            <w:r w:rsidRPr="00DC7654">
              <w:rPr>
                <w:rFonts w:ascii="Arial" w:hAnsi="Arial" w:cs="Arial"/>
                <w:b/>
                <w:bCs/>
                <w:color w:val="0070C0"/>
              </w:rPr>
              <w:t>.000</w:t>
            </w:r>
          </w:p>
        </w:tc>
      </w:tr>
    </w:tbl>
    <w:p w14:paraId="09F11818" w14:textId="77777777" w:rsidR="0033723F" w:rsidRPr="00DC7654" w:rsidRDefault="0033723F" w:rsidP="006F07FF">
      <w:pPr>
        <w:pStyle w:val="BodyText3"/>
        <w:tabs>
          <w:tab w:val="clear" w:pos="180"/>
          <w:tab w:val="clear" w:pos="360"/>
          <w:tab w:val="clear" w:pos="540"/>
          <w:tab w:val="left" w:pos="284"/>
          <w:tab w:val="left" w:pos="680"/>
        </w:tabs>
        <w:spacing w:line="276" w:lineRule="auto"/>
        <w:rPr>
          <w:rFonts w:cs="Arial"/>
        </w:rPr>
      </w:pPr>
    </w:p>
    <w:p w14:paraId="01361163" w14:textId="77777777" w:rsidR="00AC5168" w:rsidRPr="00DC7654" w:rsidRDefault="00AC5168" w:rsidP="00AC5168">
      <w:pPr>
        <w:tabs>
          <w:tab w:val="left" w:pos="284"/>
          <w:tab w:val="left" w:pos="680"/>
        </w:tabs>
        <w:spacing w:line="276" w:lineRule="auto"/>
        <w:jc w:val="center"/>
        <w:rPr>
          <w:rFonts w:ascii="Arial" w:hAnsi="Arial" w:cs="Arial"/>
          <w:lang w:val="el-GR"/>
        </w:rPr>
        <w:sectPr w:rsidR="00AC5168" w:rsidRPr="00DC7654" w:rsidSect="009B1826">
          <w:footerReference w:type="default" r:id="rId8"/>
          <w:footerReference w:type="first" r:id="rId9"/>
          <w:pgSz w:w="11906" w:h="16838" w:code="9"/>
          <w:pgMar w:top="1418" w:right="1134" w:bottom="1418" w:left="1418" w:header="720" w:footer="720" w:gutter="0"/>
          <w:cols w:space="708"/>
          <w:titlePg/>
          <w:docGrid w:linePitch="360"/>
        </w:sectPr>
      </w:pPr>
    </w:p>
    <w:tbl>
      <w:tblPr>
        <w:tblW w:w="14565" w:type="dxa"/>
        <w:jc w:val="center"/>
        <w:tblLayout w:type="fixed"/>
        <w:tblLook w:val="04A0" w:firstRow="1" w:lastRow="0" w:firstColumn="1" w:lastColumn="0" w:noHBand="0" w:noVBand="1"/>
      </w:tblPr>
      <w:tblGrid>
        <w:gridCol w:w="540"/>
        <w:gridCol w:w="4280"/>
        <w:gridCol w:w="1618"/>
        <w:gridCol w:w="1619"/>
        <w:gridCol w:w="1618"/>
        <w:gridCol w:w="1619"/>
        <w:gridCol w:w="1618"/>
        <w:gridCol w:w="1619"/>
        <w:gridCol w:w="34"/>
      </w:tblGrid>
      <w:tr w:rsidR="00862900" w:rsidRPr="00DC7654" w14:paraId="160D8EE4" w14:textId="77777777" w:rsidTr="00F53B9C">
        <w:trPr>
          <w:trHeight w:val="20"/>
          <w:jc w:val="center"/>
        </w:trPr>
        <w:tc>
          <w:tcPr>
            <w:tcW w:w="14565" w:type="dxa"/>
            <w:gridSpan w:val="9"/>
            <w:tcBorders>
              <w:top w:val="nil"/>
              <w:left w:val="nil"/>
              <w:right w:val="nil"/>
            </w:tcBorders>
            <w:shd w:val="clear" w:color="auto" w:fill="auto"/>
            <w:noWrap/>
            <w:vAlign w:val="center"/>
            <w:hideMark/>
          </w:tcPr>
          <w:p w14:paraId="1245AD14" w14:textId="77777777" w:rsidR="0076187B" w:rsidRPr="00DC7654" w:rsidRDefault="0076187B" w:rsidP="0076187B">
            <w:pPr>
              <w:jc w:val="center"/>
              <w:rPr>
                <w:rFonts w:ascii="Arial" w:eastAsia="Times New Roman" w:hAnsi="Arial" w:cs="Arial"/>
                <w:sz w:val="20"/>
                <w:lang w:val="el-GR" w:eastAsia="el-GR"/>
              </w:rPr>
            </w:pPr>
            <w:r w:rsidRPr="00DC7654">
              <w:rPr>
                <w:rFonts w:ascii="Arial" w:eastAsia="Times New Roman" w:hAnsi="Arial" w:cs="Arial"/>
                <w:sz w:val="20"/>
                <w:lang w:val="el-GR" w:eastAsia="el-GR"/>
              </w:rPr>
              <w:lastRenderedPageBreak/>
              <w:t>ΣΥΓΚΕΦΑΛΑΙΩΤΙΚΟΣ ΠΙΝΑΚΑΣ ΕΣΟΔΩΝ</w:t>
            </w:r>
          </w:p>
        </w:tc>
      </w:tr>
      <w:tr w:rsidR="00862900" w:rsidRPr="00DC7654" w14:paraId="38AB269C" w14:textId="77777777" w:rsidTr="00B44641">
        <w:trPr>
          <w:trHeight w:val="20"/>
          <w:jc w:val="center"/>
        </w:trPr>
        <w:tc>
          <w:tcPr>
            <w:tcW w:w="14565" w:type="dxa"/>
            <w:gridSpan w:val="9"/>
            <w:tcBorders>
              <w:top w:val="nil"/>
              <w:left w:val="nil"/>
              <w:bottom w:val="single" w:sz="4" w:space="0" w:color="4472C4" w:themeColor="accent1"/>
              <w:right w:val="nil"/>
            </w:tcBorders>
            <w:shd w:val="clear" w:color="auto" w:fill="auto"/>
            <w:noWrap/>
            <w:vAlign w:val="center"/>
          </w:tcPr>
          <w:p w14:paraId="212F8FC4" w14:textId="77777777" w:rsidR="006A5C5F" w:rsidRPr="00DC7654" w:rsidRDefault="006A5C5F" w:rsidP="006A5C5F">
            <w:pPr>
              <w:spacing w:line="120" w:lineRule="auto"/>
              <w:jc w:val="center"/>
              <w:rPr>
                <w:rFonts w:ascii="Arial" w:eastAsia="Times New Roman" w:hAnsi="Arial" w:cs="Arial"/>
                <w:sz w:val="20"/>
                <w:lang w:val="el-GR" w:eastAsia="el-GR"/>
              </w:rPr>
            </w:pPr>
          </w:p>
        </w:tc>
      </w:tr>
      <w:tr w:rsidR="00276242" w:rsidRPr="00DC7654" w14:paraId="7FD45893" w14:textId="77777777" w:rsidTr="000F0B95">
        <w:trPr>
          <w:gridAfter w:val="1"/>
          <w:wAfter w:w="34" w:type="dxa"/>
          <w:trHeight w:val="20"/>
          <w:jc w:val="center"/>
        </w:trPr>
        <w:tc>
          <w:tcPr>
            <w:tcW w:w="4820" w:type="dxa"/>
            <w:gridSpan w:val="2"/>
            <w:tcBorders>
              <w:top w:val="single" w:sz="4" w:space="0" w:color="4472C4" w:themeColor="accent1"/>
              <w:left w:val="nil"/>
              <w:bottom w:val="single" w:sz="4" w:space="0" w:color="4472C4" w:themeColor="accent1"/>
            </w:tcBorders>
            <w:shd w:val="clear" w:color="auto" w:fill="auto"/>
            <w:noWrap/>
            <w:hideMark/>
          </w:tcPr>
          <w:p w14:paraId="18F50D0C" w14:textId="77777777" w:rsidR="00276242" w:rsidRPr="00DC7654" w:rsidRDefault="00276242" w:rsidP="0076187B">
            <w:pPr>
              <w:jc w:val="center"/>
              <w:rPr>
                <w:rFonts w:ascii="Arial" w:eastAsia="Times New Roman" w:hAnsi="Arial" w:cs="Arial"/>
                <w:bCs/>
                <w:sz w:val="20"/>
                <w:szCs w:val="22"/>
                <w:lang w:val="el-GR" w:eastAsia="el-GR"/>
              </w:rPr>
            </w:pPr>
            <w:r w:rsidRPr="00DC7654">
              <w:rPr>
                <w:rFonts w:ascii="Arial" w:eastAsia="Times New Roman" w:hAnsi="Arial" w:cs="Arial"/>
                <w:bCs/>
                <w:sz w:val="20"/>
                <w:szCs w:val="22"/>
                <w:lang w:val="el-GR" w:eastAsia="el-GR"/>
              </w:rPr>
              <w:t>Πηγές Εσόδων</w:t>
            </w:r>
          </w:p>
        </w:tc>
        <w:tc>
          <w:tcPr>
            <w:tcW w:w="1618" w:type="dxa"/>
            <w:tcBorders>
              <w:top w:val="single" w:sz="4" w:space="0" w:color="4472C4" w:themeColor="accent1"/>
              <w:bottom w:val="single" w:sz="4" w:space="0" w:color="4472C4" w:themeColor="accent1"/>
            </w:tcBorders>
            <w:shd w:val="clear" w:color="auto" w:fill="auto"/>
          </w:tcPr>
          <w:p w14:paraId="0C024367"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eastAsia="Times New Roman" w:hAnsi="Arial" w:cs="Arial"/>
                <w:b/>
                <w:bCs/>
                <w:color w:val="0070C0"/>
                <w:sz w:val="20"/>
                <w:lang w:val="el-GR" w:eastAsia="el-GR"/>
              </w:rPr>
              <w:t>2020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4DE0892E" w14:textId="77777777" w:rsidR="00276242" w:rsidRPr="00DC7654" w:rsidRDefault="00276242" w:rsidP="00F53B9C">
            <w:pPr>
              <w:jc w:val="right"/>
              <w:rPr>
                <w:rFonts w:ascii="Arial" w:eastAsia="Times New Roman" w:hAnsi="Arial" w:cs="Arial"/>
                <w:bCs/>
                <w:sz w:val="20"/>
                <w:lang w:val="el-GR" w:eastAsia="el-GR"/>
              </w:rPr>
            </w:pPr>
            <w:r w:rsidRPr="00DC7654">
              <w:rPr>
                <w:rFonts w:ascii="Arial" w:eastAsia="Times New Roman" w:hAnsi="Arial" w:cs="Arial"/>
                <w:bCs/>
                <w:sz w:val="20"/>
                <w:lang w:val="el-GR" w:eastAsia="el-GR"/>
              </w:rPr>
              <w:t>2021</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39FB7D7B" w14:textId="77777777" w:rsidR="00276242" w:rsidRPr="00DC7654" w:rsidRDefault="00276242" w:rsidP="00F53B9C">
            <w:pPr>
              <w:jc w:val="right"/>
              <w:rPr>
                <w:rFonts w:ascii="Arial" w:eastAsia="Times New Roman" w:hAnsi="Arial" w:cs="Arial"/>
                <w:b/>
                <w:bCs/>
                <w:color w:val="4472C4" w:themeColor="accent1"/>
                <w:sz w:val="20"/>
                <w:lang w:val="el-GR" w:eastAsia="el-GR"/>
              </w:rPr>
            </w:pPr>
            <w:r w:rsidRPr="00DC7654">
              <w:rPr>
                <w:rFonts w:ascii="Arial" w:eastAsia="Times New Roman" w:hAnsi="Arial" w:cs="Arial"/>
                <w:b/>
                <w:bCs/>
                <w:color w:val="4472C4" w:themeColor="accent1"/>
                <w:sz w:val="20"/>
                <w:lang w:val="el-GR" w:eastAsia="el-GR"/>
              </w:rPr>
              <w:t>2022</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0009B460" w14:textId="77777777" w:rsidR="00276242" w:rsidRPr="00DC7654" w:rsidRDefault="00276242" w:rsidP="00F53B9C">
            <w:pPr>
              <w:jc w:val="right"/>
              <w:rPr>
                <w:rFonts w:ascii="Arial" w:eastAsia="Times New Roman" w:hAnsi="Arial" w:cs="Arial"/>
                <w:b/>
                <w:bCs/>
                <w:color w:val="4472C4" w:themeColor="accent1"/>
                <w:sz w:val="20"/>
                <w:lang w:val="el-GR" w:eastAsia="el-GR"/>
              </w:rPr>
            </w:pPr>
            <w:r w:rsidRPr="00DC7654">
              <w:rPr>
                <w:rFonts w:ascii="Arial" w:eastAsia="Times New Roman" w:hAnsi="Arial" w:cs="Arial"/>
                <w:b/>
                <w:bCs/>
                <w:color w:val="4472C4" w:themeColor="accent1"/>
                <w:sz w:val="20"/>
                <w:lang w:val="el-GR" w:eastAsia="el-GR"/>
              </w:rPr>
              <w:t>2023</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0F596E71" w14:textId="77777777" w:rsidR="00276242" w:rsidRPr="00DC7654" w:rsidRDefault="00276242" w:rsidP="00F53B9C">
            <w:pPr>
              <w:jc w:val="right"/>
              <w:rPr>
                <w:rFonts w:ascii="Arial" w:eastAsia="Times New Roman" w:hAnsi="Arial" w:cs="Arial"/>
                <w:b/>
                <w:bCs/>
                <w:color w:val="4472C4" w:themeColor="accent1"/>
                <w:sz w:val="20"/>
                <w:lang w:val="el-GR" w:eastAsia="el-GR"/>
              </w:rPr>
            </w:pPr>
            <w:r w:rsidRPr="00DC7654">
              <w:rPr>
                <w:rFonts w:ascii="Arial" w:eastAsia="Times New Roman" w:hAnsi="Arial" w:cs="Arial"/>
                <w:b/>
                <w:bCs/>
                <w:color w:val="4472C4" w:themeColor="accent1"/>
                <w:sz w:val="20"/>
                <w:lang w:val="el-GR" w:eastAsia="el-GR"/>
              </w:rPr>
              <w:t>2024</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74EE94EE" w14:textId="77777777" w:rsidR="00276242" w:rsidRPr="00DC7654" w:rsidRDefault="00276242" w:rsidP="00F53B9C">
            <w:pPr>
              <w:jc w:val="right"/>
              <w:rPr>
                <w:rFonts w:ascii="Arial" w:eastAsia="Times New Roman" w:hAnsi="Arial" w:cs="Arial"/>
                <w:b/>
                <w:bCs/>
                <w:color w:val="4472C4" w:themeColor="accent1"/>
                <w:sz w:val="20"/>
                <w:lang w:val="el-GR" w:eastAsia="el-GR"/>
              </w:rPr>
            </w:pPr>
            <w:r w:rsidRPr="00DC7654">
              <w:rPr>
                <w:rFonts w:ascii="Arial" w:eastAsia="Times New Roman" w:hAnsi="Arial" w:cs="Arial"/>
                <w:b/>
                <w:bCs/>
                <w:color w:val="4472C4" w:themeColor="accent1"/>
                <w:sz w:val="20"/>
                <w:lang w:val="el-GR" w:eastAsia="el-GR"/>
              </w:rPr>
              <w:t>2022-2021</w:t>
            </w:r>
          </w:p>
        </w:tc>
      </w:tr>
      <w:tr w:rsidR="00276242" w:rsidRPr="00DC7654" w14:paraId="20C4200C"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1056FF9C" w14:textId="77777777" w:rsidR="00276242" w:rsidRPr="00DC7654" w:rsidRDefault="00276242" w:rsidP="0076187B">
            <w:pPr>
              <w:jc w:val="center"/>
              <w:rPr>
                <w:rFonts w:ascii="Arial" w:eastAsia="Times New Roman" w:hAnsi="Arial" w:cs="Arial"/>
                <w:bCs/>
                <w:sz w:val="20"/>
                <w:lang w:val="el-GR" w:eastAsia="el-GR"/>
              </w:rPr>
            </w:pPr>
          </w:p>
        </w:tc>
        <w:tc>
          <w:tcPr>
            <w:tcW w:w="4280" w:type="dxa"/>
            <w:tcBorders>
              <w:top w:val="single" w:sz="4" w:space="0" w:color="4472C4" w:themeColor="accent1"/>
              <w:left w:val="nil"/>
              <w:bottom w:val="single" w:sz="4" w:space="0" w:color="4472C4" w:themeColor="accent1"/>
            </w:tcBorders>
            <w:shd w:val="clear" w:color="auto" w:fill="auto"/>
            <w:hideMark/>
          </w:tcPr>
          <w:p w14:paraId="7498AF0D" w14:textId="77777777" w:rsidR="00276242" w:rsidRPr="00DC7654" w:rsidRDefault="00276242" w:rsidP="0076187B">
            <w:pPr>
              <w:jc w:val="center"/>
              <w:rPr>
                <w:rFonts w:ascii="Arial" w:eastAsia="Times New Roman" w:hAnsi="Arial" w:cs="Arial"/>
                <w:sz w:val="20"/>
                <w:szCs w:val="22"/>
                <w:lang w:val="el-GR" w:eastAsia="el-GR"/>
              </w:rPr>
            </w:pPr>
          </w:p>
        </w:tc>
        <w:tc>
          <w:tcPr>
            <w:tcW w:w="1618" w:type="dxa"/>
            <w:tcBorders>
              <w:top w:val="single" w:sz="4" w:space="0" w:color="4472C4" w:themeColor="accent1"/>
              <w:bottom w:val="single" w:sz="4" w:space="0" w:color="4472C4" w:themeColor="accent1"/>
            </w:tcBorders>
            <w:shd w:val="clear" w:color="auto" w:fill="auto"/>
            <w:hideMark/>
          </w:tcPr>
          <w:p w14:paraId="20808C72" w14:textId="77777777" w:rsidR="00276242" w:rsidRPr="00DC7654" w:rsidRDefault="00276242" w:rsidP="00F53B9C">
            <w:pPr>
              <w:ind w:left="-76" w:right="-42"/>
              <w:jc w:val="right"/>
              <w:rPr>
                <w:rFonts w:ascii="Arial" w:eastAsia="Times New Roman" w:hAnsi="Arial" w:cs="Arial"/>
                <w:b/>
                <w:bCs/>
                <w:color w:val="0070C0"/>
                <w:sz w:val="14"/>
                <w:lang w:val="el-GR" w:eastAsia="el-GR"/>
              </w:rPr>
            </w:pPr>
            <w:r w:rsidRPr="00DC7654">
              <w:rPr>
                <w:rFonts w:ascii="Arial" w:eastAsia="Times New Roman" w:hAnsi="Arial" w:cs="Arial"/>
                <w:b/>
                <w:bCs/>
                <w:color w:val="0070C0"/>
                <w:sz w:val="14"/>
                <w:lang w:val="el-GR" w:eastAsia="el-GR"/>
              </w:rPr>
              <w:t xml:space="preserve">ΠΡΑΓΜΑΤΙΚΑ </w:t>
            </w:r>
            <w:r w:rsidRPr="00DC7654">
              <w:rPr>
                <w:rFonts w:ascii="Arial" w:eastAsia="Times New Roman" w:hAnsi="Arial" w:cs="Arial"/>
                <w:b/>
                <w:bCs/>
                <w:color w:val="0070C0"/>
                <w:sz w:val="14"/>
                <w:lang w:val="el-GR" w:eastAsia="el-GR"/>
              </w:rPr>
              <w:br/>
              <w:t>ΕΣΟΔΑ</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7E98BBAA" w14:textId="77777777" w:rsidR="00276242" w:rsidRPr="00DC7654" w:rsidRDefault="00276242" w:rsidP="00F53B9C">
            <w:pPr>
              <w:ind w:left="-76" w:right="-42"/>
              <w:jc w:val="right"/>
              <w:rPr>
                <w:rFonts w:ascii="Arial" w:eastAsia="Times New Roman" w:hAnsi="Arial" w:cs="Arial"/>
                <w:sz w:val="14"/>
                <w:lang w:val="el-GR" w:eastAsia="el-GR"/>
              </w:rPr>
            </w:pPr>
            <w:r w:rsidRPr="00DC7654">
              <w:rPr>
                <w:rFonts w:ascii="Arial" w:eastAsia="Times New Roman" w:hAnsi="Arial" w:cs="Arial"/>
                <w:sz w:val="14"/>
                <w:lang w:val="el-GR" w:eastAsia="el-GR"/>
              </w:rPr>
              <w:t>ΠΡΟΫΠΟΛΟΓΙΣΜΟΣ</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4464692F" w14:textId="77777777" w:rsidR="00276242" w:rsidRPr="00DC7654" w:rsidRDefault="00276242" w:rsidP="00F53B9C">
            <w:pPr>
              <w:ind w:left="-76" w:right="-42"/>
              <w:jc w:val="right"/>
              <w:rPr>
                <w:rFonts w:ascii="Arial" w:eastAsia="Times New Roman" w:hAnsi="Arial" w:cs="Arial"/>
                <w:b/>
                <w:bCs/>
                <w:color w:val="0070C0"/>
                <w:sz w:val="14"/>
                <w:lang w:val="el-GR" w:eastAsia="el-GR"/>
              </w:rPr>
            </w:pPr>
            <w:r w:rsidRPr="00DC7654">
              <w:rPr>
                <w:rFonts w:ascii="Arial" w:eastAsia="Times New Roman" w:hAnsi="Arial" w:cs="Arial"/>
                <w:b/>
                <w:bCs/>
                <w:color w:val="0070C0"/>
                <w:sz w:val="14"/>
                <w:lang w:val="el-GR" w:eastAsia="el-GR"/>
              </w:rPr>
              <w:t>ΠΡΟΫΠΟΛΟΓΙΣΜΟΣ</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5B2416CD" w14:textId="77777777" w:rsidR="00276242" w:rsidRPr="00DC7654" w:rsidRDefault="00276242" w:rsidP="00F53B9C">
            <w:pPr>
              <w:ind w:left="-76" w:right="-42"/>
              <w:jc w:val="right"/>
              <w:rPr>
                <w:rFonts w:ascii="Arial" w:eastAsia="Times New Roman" w:hAnsi="Arial" w:cs="Arial"/>
                <w:b/>
                <w:bCs/>
                <w:color w:val="0070C0"/>
                <w:sz w:val="14"/>
                <w:lang w:val="el-GR" w:eastAsia="el-GR"/>
              </w:rPr>
            </w:pPr>
            <w:r w:rsidRPr="00DC7654">
              <w:rPr>
                <w:rFonts w:ascii="Arial" w:eastAsia="Times New Roman" w:hAnsi="Arial" w:cs="Arial"/>
                <w:b/>
                <w:bCs/>
                <w:color w:val="0070C0"/>
                <w:sz w:val="14"/>
                <w:lang w:val="el-GR" w:eastAsia="el-GR"/>
              </w:rPr>
              <w:t>ΜΕΣΟΠΡΟΘΕΣΜΟ ΔΗΜΟΣΙΟΝΟΜΙΚΟ ΠΛΑΙΣΙΟ</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128B9170" w14:textId="77777777" w:rsidR="00276242" w:rsidRPr="00DC7654" w:rsidRDefault="00276242" w:rsidP="00F53B9C">
            <w:pPr>
              <w:ind w:left="-76" w:right="-42"/>
              <w:jc w:val="right"/>
              <w:rPr>
                <w:rFonts w:ascii="Arial" w:eastAsia="Times New Roman" w:hAnsi="Arial" w:cs="Arial"/>
                <w:b/>
                <w:bCs/>
                <w:color w:val="0070C0"/>
                <w:sz w:val="14"/>
                <w:lang w:val="el-GR" w:eastAsia="el-GR"/>
              </w:rPr>
            </w:pPr>
            <w:r w:rsidRPr="00DC7654">
              <w:rPr>
                <w:rFonts w:ascii="Arial" w:eastAsia="Times New Roman" w:hAnsi="Arial" w:cs="Arial"/>
                <w:b/>
                <w:bCs/>
                <w:color w:val="0070C0"/>
                <w:sz w:val="14"/>
                <w:lang w:val="el-GR" w:eastAsia="el-GR"/>
              </w:rPr>
              <w:t>ΜΕΣΟΠΡΟΘΕΣΜΟ ΔΗΜΟΣΙΟΝΟΜΙΚΟ ΠΛΑΙΣΙΟ</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0F573CCC" w14:textId="77777777" w:rsidR="00276242" w:rsidRPr="00DC7654" w:rsidRDefault="00276242" w:rsidP="00F53B9C">
            <w:pPr>
              <w:ind w:left="-76" w:right="-42"/>
              <w:jc w:val="right"/>
              <w:rPr>
                <w:rFonts w:ascii="Arial" w:eastAsia="Times New Roman" w:hAnsi="Arial" w:cs="Arial"/>
                <w:b/>
                <w:color w:val="0070C0"/>
                <w:sz w:val="14"/>
                <w:lang w:val="el-GR" w:eastAsia="el-GR"/>
              </w:rPr>
            </w:pPr>
            <w:r w:rsidRPr="00DC7654">
              <w:rPr>
                <w:rFonts w:ascii="Arial" w:eastAsia="Times New Roman" w:hAnsi="Arial" w:cs="Arial"/>
                <w:b/>
                <w:color w:val="0070C0"/>
                <w:sz w:val="14"/>
                <w:lang w:val="el-GR" w:eastAsia="el-GR"/>
              </w:rPr>
              <w:t>ΔΙΑΦΟΡΕΣ</w:t>
            </w:r>
            <w:r w:rsidRPr="00DC7654">
              <w:rPr>
                <w:rFonts w:ascii="Arial" w:eastAsia="Times New Roman" w:hAnsi="Arial" w:cs="Arial"/>
                <w:b/>
                <w:color w:val="0070C0"/>
                <w:sz w:val="14"/>
                <w:lang w:val="el-GR" w:eastAsia="el-GR"/>
              </w:rPr>
              <w:br/>
              <w:t>ΑΥΞΗΣΗ</w:t>
            </w:r>
            <w:r w:rsidR="00E30414" w:rsidRPr="00DC7654">
              <w:rPr>
                <w:rFonts w:ascii="Arial" w:eastAsia="Times New Roman" w:hAnsi="Arial" w:cs="Arial"/>
                <w:b/>
                <w:color w:val="0070C0"/>
                <w:sz w:val="14"/>
                <w:lang w:eastAsia="el-GR"/>
              </w:rPr>
              <w:t xml:space="preserve"> </w:t>
            </w:r>
            <w:r w:rsidRPr="00DC7654">
              <w:rPr>
                <w:rFonts w:ascii="Arial" w:eastAsia="Times New Roman" w:hAnsi="Arial" w:cs="Arial"/>
                <w:b/>
                <w:color w:val="0070C0"/>
                <w:sz w:val="14"/>
                <w:lang w:val="el-GR" w:eastAsia="el-GR"/>
              </w:rPr>
              <w:t>/ΜΕΙΩΣΗ</w:t>
            </w:r>
            <w:r w:rsidR="00F53B9C" w:rsidRPr="00DC7654">
              <w:rPr>
                <w:rFonts w:ascii="Arial" w:eastAsia="Times New Roman" w:hAnsi="Arial" w:cs="Arial"/>
                <w:b/>
                <w:color w:val="0070C0"/>
                <w:sz w:val="14"/>
                <w:lang w:val="el-GR" w:eastAsia="el-GR"/>
              </w:rPr>
              <w:t xml:space="preserve"> (+/</w:t>
            </w:r>
            <w:r w:rsidRPr="00DC7654">
              <w:rPr>
                <w:rFonts w:ascii="Arial" w:eastAsia="Times New Roman" w:hAnsi="Arial" w:cs="Arial"/>
                <w:b/>
                <w:color w:val="0070C0"/>
                <w:sz w:val="14"/>
                <w:lang w:val="el-GR" w:eastAsia="el-GR"/>
              </w:rPr>
              <w:t>-)</w:t>
            </w:r>
          </w:p>
        </w:tc>
      </w:tr>
      <w:tr w:rsidR="00276242" w:rsidRPr="00DC7654" w14:paraId="340A6DEA"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1F0E4035" w14:textId="77777777" w:rsidR="00276242" w:rsidRPr="00DC7654" w:rsidRDefault="00276242" w:rsidP="0076187B">
            <w:pPr>
              <w:jc w:val="center"/>
              <w:rPr>
                <w:rFonts w:ascii="Arial" w:eastAsia="Times New Roman" w:hAnsi="Arial" w:cs="Arial"/>
                <w:sz w:val="20"/>
                <w:u w:val="single"/>
                <w:lang w:val="el-GR" w:eastAsia="el-GR"/>
              </w:rPr>
            </w:pPr>
          </w:p>
        </w:tc>
        <w:tc>
          <w:tcPr>
            <w:tcW w:w="4280" w:type="dxa"/>
            <w:tcBorders>
              <w:top w:val="single" w:sz="4" w:space="0" w:color="4472C4" w:themeColor="accent1"/>
              <w:left w:val="nil"/>
              <w:bottom w:val="single" w:sz="4" w:space="0" w:color="4472C4" w:themeColor="accent1"/>
            </w:tcBorders>
            <w:shd w:val="clear" w:color="auto" w:fill="auto"/>
            <w:hideMark/>
          </w:tcPr>
          <w:p w14:paraId="00C1EE8D" w14:textId="77777777" w:rsidR="00276242" w:rsidRPr="00DC7654" w:rsidRDefault="00276242" w:rsidP="0076187B">
            <w:pPr>
              <w:rPr>
                <w:rFonts w:ascii="Arial" w:eastAsia="Times New Roman" w:hAnsi="Arial" w:cs="Arial"/>
                <w:sz w:val="20"/>
                <w:szCs w:val="22"/>
                <w:u w:val="single"/>
                <w:lang w:val="el-GR" w:eastAsia="el-GR"/>
              </w:rPr>
            </w:pPr>
          </w:p>
        </w:tc>
        <w:tc>
          <w:tcPr>
            <w:tcW w:w="1618" w:type="dxa"/>
            <w:tcBorders>
              <w:top w:val="single" w:sz="4" w:space="0" w:color="4472C4" w:themeColor="accent1"/>
              <w:bottom w:val="single" w:sz="4" w:space="0" w:color="4472C4" w:themeColor="accent1"/>
            </w:tcBorders>
            <w:shd w:val="clear" w:color="auto" w:fill="auto"/>
            <w:hideMark/>
          </w:tcPr>
          <w:p w14:paraId="2AE93AAA"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eastAsia="Times New Roman" w:hAnsi="Arial" w:cs="Arial"/>
                <w:b/>
                <w:bCs/>
                <w:color w:val="0070C0"/>
                <w:sz w:val="20"/>
                <w:lang w:val="el-GR" w:eastAsia="el-GR"/>
              </w:rPr>
              <w:t>€</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507C6260" w14:textId="77777777" w:rsidR="00276242" w:rsidRPr="00DC7654" w:rsidRDefault="00276242" w:rsidP="00F53B9C">
            <w:pPr>
              <w:jc w:val="right"/>
              <w:rPr>
                <w:rFonts w:ascii="Arial" w:eastAsia="Times New Roman" w:hAnsi="Arial" w:cs="Arial"/>
                <w:sz w:val="20"/>
                <w:lang w:val="el-GR" w:eastAsia="el-GR"/>
              </w:rPr>
            </w:pPr>
            <w:r w:rsidRPr="00DC7654">
              <w:rPr>
                <w:rFonts w:ascii="Arial" w:eastAsia="Times New Roman" w:hAnsi="Arial" w:cs="Arial"/>
                <w:sz w:val="20"/>
                <w:lang w:val="el-GR" w:eastAsia="el-GR"/>
              </w:rPr>
              <w:t>€</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4ED6E151"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eastAsia="Times New Roman" w:hAnsi="Arial" w:cs="Arial"/>
                <w:b/>
                <w:bCs/>
                <w:color w:val="0070C0"/>
                <w:sz w:val="20"/>
                <w:lang w:val="el-GR" w:eastAsia="el-GR"/>
              </w:rPr>
              <w:t>€</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248EB9E4"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eastAsia="Times New Roman" w:hAnsi="Arial" w:cs="Arial"/>
                <w:b/>
                <w:bCs/>
                <w:color w:val="0070C0"/>
                <w:sz w:val="20"/>
                <w:lang w:val="el-GR" w:eastAsia="el-GR"/>
              </w:rPr>
              <w:t>€</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127E3506"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eastAsia="Times New Roman" w:hAnsi="Arial" w:cs="Arial"/>
                <w:b/>
                <w:bCs/>
                <w:color w:val="0070C0"/>
                <w:sz w:val="20"/>
                <w:lang w:val="el-GR" w:eastAsia="el-GR"/>
              </w:rPr>
              <w:t>€</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0EC4EED1" w14:textId="77777777" w:rsidR="00276242" w:rsidRPr="00DC7654" w:rsidRDefault="00276242" w:rsidP="00F53B9C">
            <w:pPr>
              <w:jc w:val="right"/>
              <w:rPr>
                <w:rFonts w:ascii="Arial" w:eastAsia="Times New Roman" w:hAnsi="Arial" w:cs="Arial"/>
                <w:b/>
                <w:color w:val="0070C0"/>
                <w:sz w:val="20"/>
                <w:lang w:val="el-GR" w:eastAsia="el-GR"/>
              </w:rPr>
            </w:pPr>
            <w:r w:rsidRPr="00DC7654">
              <w:rPr>
                <w:rFonts w:ascii="Arial" w:eastAsia="Times New Roman" w:hAnsi="Arial" w:cs="Arial"/>
                <w:b/>
                <w:color w:val="0070C0"/>
                <w:sz w:val="20"/>
                <w:lang w:val="el-GR" w:eastAsia="el-GR"/>
              </w:rPr>
              <w:t>€</w:t>
            </w:r>
          </w:p>
        </w:tc>
      </w:tr>
      <w:tr w:rsidR="00276242" w:rsidRPr="00DC7654" w14:paraId="6A41588A"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0F27875F" w14:textId="77777777" w:rsidR="00276242" w:rsidRPr="00DC7654" w:rsidRDefault="00276242" w:rsidP="00B4145C">
            <w:pPr>
              <w:jc w:val="center"/>
              <w:rPr>
                <w:rFonts w:ascii="Arial" w:eastAsia="Times New Roman" w:hAnsi="Arial" w:cs="Arial"/>
                <w:sz w:val="20"/>
                <w:lang w:val="el-GR" w:eastAsia="el-GR"/>
              </w:rPr>
            </w:pPr>
            <w:r w:rsidRPr="00DC7654">
              <w:rPr>
                <w:rFonts w:ascii="Arial" w:eastAsia="Times New Roman" w:hAnsi="Arial" w:cs="Arial"/>
                <w:sz w:val="20"/>
                <w:lang w:val="el-GR" w:eastAsia="el-GR"/>
              </w:rPr>
              <w:t>1</w:t>
            </w:r>
          </w:p>
        </w:tc>
        <w:tc>
          <w:tcPr>
            <w:tcW w:w="4280" w:type="dxa"/>
            <w:tcBorders>
              <w:top w:val="single" w:sz="4" w:space="0" w:color="4472C4" w:themeColor="accent1"/>
              <w:left w:val="nil"/>
              <w:bottom w:val="single" w:sz="4" w:space="0" w:color="4472C4" w:themeColor="accent1"/>
            </w:tcBorders>
            <w:shd w:val="clear" w:color="auto" w:fill="auto"/>
            <w:hideMark/>
          </w:tcPr>
          <w:p w14:paraId="7A81076C" w14:textId="77777777" w:rsidR="00276242" w:rsidRPr="00DC7654" w:rsidRDefault="00276242" w:rsidP="00B4145C">
            <w:pPr>
              <w:rPr>
                <w:rFonts w:ascii="Arial" w:eastAsia="Times New Roman" w:hAnsi="Arial" w:cs="Arial"/>
                <w:sz w:val="20"/>
                <w:szCs w:val="22"/>
                <w:lang w:val="el-GR" w:eastAsia="el-GR"/>
              </w:rPr>
            </w:pPr>
            <w:r w:rsidRPr="00DC7654">
              <w:rPr>
                <w:rFonts w:ascii="Arial" w:eastAsia="Times New Roman" w:hAnsi="Arial" w:cs="Arial"/>
                <w:sz w:val="20"/>
                <w:szCs w:val="22"/>
                <w:lang w:val="el-GR" w:eastAsia="el-GR"/>
              </w:rPr>
              <w:t>Κυβερνητική Χορηγία</w:t>
            </w:r>
          </w:p>
        </w:tc>
        <w:tc>
          <w:tcPr>
            <w:tcW w:w="1618" w:type="dxa"/>
            <w:tcBorders>
              <w:top w:val="single" w:sz="4" w:space="0" w:color="4472C4" w:themeColor="accent1"/>
              <w:bottom w:val="single" w:sz="4" w:space="0" w:color="4472C4" w:themeColor="accent1"/>
            </w:tcBorders>
            <w:shd w:val="clear" w:color="auto" w:fill="auto"/>
            <w:hideMark/>
          </w:tcPr>
          <w:p w14:paraId="4306B81D"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53.092.401</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73D2105E" w14:textId="77777777" w:rsidR="00276242" w:rsidRPr="00DC7654" w:rsidRDefault="00276242" w:rsidP="00F53B9C">
            <w:pPr>
              <w:jc w:val="right"/>
              <w:rPr>
                <w:rFonts w:ascii="Arial" w:eastAsia="Times New Roman" w:hAnsi="Arial" w:cs="Arial"/>
                <w:sz w:val="20"/>
                <w:lang w:val="el-GR" w:eastAsia="el-GR"/>
              </w:rPr>
            </w:pPr>
            <w:r w:rsidRPr="00DC7654">
              <w:rPr>
                <w:rFonts w:ascii="Arial" w:hAnsi="Arial" w:cs="Arial"/>
                <w:sz w:val="20"/>
              </w:rPr>
              <w:t>56.300.000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5CCACC33"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59.200.000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6B08A9A6"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61.200.000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46613F70" w14:textId="372692F6"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6</w:t>
            </w:r>
            <w:r w:rsidR="000F252E" w:rsidRPr="00DC7654">
              <w:rPr>
                <w:rFonts w:ascii="Arial" w:hAnsi="Arial" w:cs="Arial"/>
                <w:b/>
                <w:color w:val="0070C0"/>
                <w:sz w:val="20"/>
              </w:rPr>
              <w:t>1</w:t>
            </w:r>
            <w:r w:rsidRPr="00DC7654">
              <w:rPr>
                <w:rFonts w:ascii="Arial" w:hAnsi="Arial" w:cs="Arial"/>
                <w:b/>
                <w:color w:val="0070C0"/>
                <w:sz w:val="20"/>
              </w:rPr>
              <w:t>.200.000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1BCB8887"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lang w:val="el-GR"/>
              </w:rPr>
              <w:t>+</w:t>
            </w:r>
            <w:r w:rsidRPr="00DC7654">
              <w:rPr>
                <w:rFonts w:ascii="Arial" w:hAnsi="Arial" w:cs="Arial"/>
                <w:b/>
                <w:color w:val="0070C0"/>
                <w:sz w:val="20"/>
              </w:rPr>
              <w:t>2.900.000</w:t>
            </w:r>
          </w:p>
        </w:tc>
      </w:tr>
      <w:tr w:rsidR="00276242" w:rsidRPr="00DC7654" w14:paraId="5C0A1C74"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67EE9A7F" w14:textId="77777777" w:rsidR="00276242" w:rsidRPr="00DC7654" w:rsidRDefault="00276242" w:rsidP="00B4145C">
            <w:pPr>
              <w:jc w:val="center"/>
              <w:rPr>
                <w:rFonts w:ascii="Arial" w:eastAsia="Times New Roman" w:hAnsi="Arial" w:cs="Arial"/>
                <w:sz w:val="20"/>
                <w:lang w:val="el-GR" w:eastAsia="el-GR"/>
              </w:rPr>
            </w:pPr>
            <w:r w:rsidRPr="00DC7654">
              <w:rPr>
                <w:rFonts w:ascii="Arial" w:eastAsia="Times New Roman" w:hAnsi="Arial" w:cs="Arial"/>
                <w:sz w:val="20"/>
                <w:lang w:val="el-GR" w:eastAsia="el-GR"/>
              </w:rPr>
              <w:t>2</w:t>
            </w:r>
          </w:p>
        </w:tc>
        <w:tc>
          <w:tcPr>
            <w:tcW w:w="4280" w:type="dxa"/>
            <w:tcBorders>
              <w:top w:val="single" w:sz="4" w:space="0" w:color="4472C4" w:themeColor="accent1"/>
              <w:left w:val="nil"/>
              <w:bottom w:val="single" w:sz="4" w:space="0" w:color="4472C4" w:themeColor="accent1"/>
            </w:tcBorders>
            <w:shd w:val="clear" w:color="auto" w:fill="auto"/>
            <w:hideMark/>
          </w:tcPr>
          <w:p w14:paraId="47A9D759" w14:textId="77777777" w:rsidR="00276242" w:rsidRPr="00DC7654" w:rsidRDefault="00276242" w:rsidP="00B4145C">
            <w:pPr>
              <w:rPr>
                <w:rFonts w:ascii="Arial" w:eastAsia="Times New Roman" w:hAnsi="Arial" w:cs="Arial"/>
                <w:sz w:val="20"/>
                <w:szCs w:val="22"/>
                <w:lang w:val="el-GR" w:eastAsia="el-GR"/>
              </w:rPr>
            </w:pPr>
            <w:r w:rsidRPr="00DC7654">
              <w:rPr>
                <w:rFonts w:ascii="Arial" w:eastAsia="Times New Roman" w:hAnsi="Arial" w:cs="Arial"/>
                <w:sz w:val="20"/>
                <w:szCs w:val="22"/>
                <w:lang w:val="el-GR" w:eastAsia="el-GR"/>
              </w:rPr>
              <w:t>Κυβερνητική Χορηγία για Έργα από Δανειοδότηση της Ευρωπαϊκής Τράπεζας Επενδύσεων και της Τράπεζας Αναπτύξεως του Συμβουλίου της Ευρώπης</w:t>
            </w:r>
          </w:p>
        </w:tc>
        <w:tc>
          <w:tcPr>
            <w:tcW w:w="1618" w:type="dxa"/>
            <w:tcBorders>
              <w:top w:val="single" w:sz="4" w:space="0" w:color="4472C4" w:themeColor="accent1"/>
              <w:bottom w:val="single" w:sz="4" w:space="0" w:color="4472C4" w:themeColor="accent1"/>
            </w:tcBorders>
            <w:shd w:val="clear" w:color="auto" w:fill="auto"/>
            <w:hideMark/>
          </w:tcPr>
          <w:p w14:paraId="59B749AC"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9.360.693</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67922B3E" w14:textId="77777777" w:rsidR="00276242" w:rsidRPr="00DC7654" w:rsidRDefault="00276242" w:rsidP="00F53B9C">
            <w:pPr>
              <w:jc w:val="right"/>
              <w:rPr>
                <w:rFonts w:ascii="Arial" w:eastAsia="Times New Roman" w:hAnsi="Arial" w:cs="Arial"/>
                <w:sz w:val="20"/>
                <w:lang w:val="el-GR" w:eastAsia="el-GR"/>
              </w:rPr>
            </w:pPr>
            <w:r w:rsidRPr="00DC7654">
              <w:rPr>
                <w:rFonts w:ascii="Arial" w:hAnsi="Arial" w:cs="Arial"/>
                <w:sz w:val="20"/>
              </w:rPr>
              <w:t>20.000.000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6D91C89B"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20.000.000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0CC9CF68"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20.000.000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35268E3E"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20.000.000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232BA29D"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0</w:t>
            </w:r>
          </w:p>
        </w:tc>
      </w:tr>
      <w:tr w:rsidR="00276242" w:rsidRPr="00DC7654" w14:paraId="69BCA267"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0AF2698F" w14:textId="77777777" w:rsidR="00276242" w:rsidRPr="00DC7654" w:rsidRDefault="00276242" w:rsidP="00B4145C">
            <w:pPr>
              <w:jc w:val="center"/>
              <w:rPr>
                <w:rFonts w:ascii="Arial" w:eastAsia="Times New Roman" w:hAnsi="Arial" w:cs="Arial"/>
                <w:sz w:val="20"/>
                <w:lang w:val="el-GR" w:eastAsia="el-GR"/>
              </w:rPr>
            </w:pPr>
            <w:r w:rsidRPr="00DC7654">
              <w:rPr>
                <w:rFonts w:ascii="Arial" w:eastAsia="Times New Roman" w:hAnsi="Arial" w:cs="Arial"/>
                <w:sz w:val="20"/>
                <w:lang w:val="el-GR" w:eastAsia="el-GR"/>
              </w:rPr>
              <w:t>3</w:t>
            </w:r>
          </w:p>
        </w:tc>
        <w:tc>
          <w:tcPr>
            <w:tcW w:w="4280" w:type="dxa"/>
            <w:tcBorders>
              <w:top w:val="single" w:sz="4" w:space="0" w:color="4472C4" w:themeColor="accent1"/>
              <w:left w:val="nil"/>
              <w:bottom w:val="single" w:sz="4" w:space="0" w:color="4472C4" w:themeColor="accent1"/>
            </w:tcBorders>
            <w:shd w:val="clear" w:color="auto" w:fill="auto"/>
            <w:hideMark/>
          </w:tcPr>
          <w:p w14:paraId="10C83725" w14:textId="77777777" w:rsidR="00276242" w:rsidRPr="00DC7654" w:rsidRDefault="00276242" w:rsidP="00B4145C">
            <w:pPr>
              <w:rPr>
                <w:rFonts w:ascii="Arial" w:eastAsia="Times New Roman" w:hAnsi="Arial" w:cs="Arial"/>
                <w:sz w:val="20"/>
                <w:szCs w:val="22"/>
                <w:lang w:val="el-GR" w:eastAsia="el-GR"/>
              </w:rPr>
            </w:pPr>
            <w:r w:rsidRPr="00DC7654">
              <w:rPr>
                <w:rFonts w:ascii="Arial" w:eastAsia="Times New Roman" w:hAnsi="Arial" w:cs="Arial"/>
                <w:sz w:val="20"/>
                <w:szCs w:val="22"/>
                <w:lang w:val="el-GR" w:eastAsia="el-GR"/>
              </w:rPr>
              <w:t>Προπτυχιακά Δίδακτρα</w:t>
            </w:r>
          </w:p>
        </w:tc>
        <w:tc>
          <w:tcPr>
            <w:tcW w:w="1618" w:type="dxa"/>
            <w:tcBorders>
              <w:top w:val="single" w:sz="4" w:space="0" w:color="4472C4" w:themeColor="accent1"/>
              <w:bottom w:val="single" w:sz="4" w:space="0" w:color="4472C4" w:themeColor="accent1"/>
            </w:tcBorders>
            <w:shd w:val="clear" w:color="auto" w:fill="auto"/>
            <w:hideMark/>
          </w:tcPr>
          <w:p w14:paraId="6BF82FA6"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16.878.021</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2B48EFC3" w14:textId="77777777" w:rsidR="00276242" w:rsidRPr="00DC7654" w:rsidRDefault="00276242" w:rsidP="00F53B9C">
            <w:pPr>
              <w:jc w:val="right"/>
              <w:rPr>
                <w:rFonts w:ascii="Arial" w:eastAsia="Times New Roman" w:hAnsi="Arial" w:cs="Arial"/>
                <w:sz w:val="20"/>
                <w:lang w:val="el-GR" w:eastAsia="el-GR"/>
              </w:rPr>
            </w:pPr>
            <w:r w:rsidRPr="00DC7654">
              <w:rPr>
                <w:rFonts w:ascii="Arial" w:hAnsi="Arial" w:cs="Arial"/>
                <w:sz w:val="20"/>
              </w:rPr>
              <w:t>18.000.000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2822DA71"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18.000.000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5C22E948"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18.000.000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425C4CE4"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18.000.000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69FEA995"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0</w:t>
            </w:r>
          </w:p>
        </w:tc>
      </w:tr>
      <w:tr w:rsidR="00276242" w:rsidRPr="00DC7654" w14:paraId="63FBE1B4"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04AF2B21" w14:textId="77777777" w:rsidR="00276242" w:rsidRPr="00DC7654" w:rsidRDefault="00276242" w:rsidP="00B4145C">
            <w:pPr>
              <w:jc w:val="center"/>
              <w:rPr>
                <w:rFonts w:ascii="Arial" w:eastAsia="Times New Roman" w:hAnsi="Arial" w:cs="Arial"/>
                <w:sz w:val="20"/>
                <w:lang w:val="el-GR" w:eastAsia="el-GR"/>
              </w:rPr>
            </w:pPr>
            <w:r w:rsidRPr="00DC7654">
              <w:rPr>
                <w:rFonts w:ascii="Arial" w:eastAsia="Times New Roman" w:hAnsi="Arial" w:cs="Arial"/>
                <w:sz w:val="20"/>
                <w:lang w:val="el-GR" w:eastAsia="el-GR"/>
              </w:rPr>
              <w:t>4</w:t>
            </w:r>
          </w:p>
        </w:tc>
        <w:tc>
          <w:tcPr>
            <w:tcW w:w="4280" w:type="dxa"/>
            <w:tcBorders>
              <w:top w:val="single" w:sz="4" w:space="0" w:color="4472C4" w:themeColor="accent1"/>
              <w:left w:val="nil"/>
              <w:bottom w:val="single" w:sz="4" w:space="0" w:color="4472C4" w:themeColor="accent1"/>
            </w:tcBorders>
            <w:shd w:val="clear" w:color="auto" w:fill="auto"/>
            <w:hideMark/>
          </w:tcPr>
          <w:p w14:paraId="4F163F12" w14:textId="77777777" w:rsidR="00276242" w:rsidRPr="00DC7654" w:rsidRDefault="00276242" w:rsidP="00B4145C">
            <w:pPr>
              <w:rPr>
                <w:rFonts w:ascii="Arial" w:eastAsia="Times New Roman" w:hAnsi="Arial" w:cs="Arial"/>
                <w:sz w:val="20"/>
                <w:szCs w:val="22"/>
                <w:lang w:val="el-GR" w:eastAsia="el-GR"/>
              </w:rPr>
            </w:pPr>
            <w:r w:rsidRPr="00DC7654">
              <w:rPr>
                <w:rFonts w:ascii="Arial" w:eastAsia="Times New Roman" w:hAnsi="Arial" w:cs="Arial"/>
                <w:sz w:val="20"/>
                <w:szCs w:val="22"/>
                <w:lang w:val="el-GR" w:eastAsia="el-GR"/>
              </w:rPr>
              <w:t>Έσοδα για Χρηματοδότηση Διαρθρωτικών Προγραμμάτων και Σχεδίων</w:t>
            </w:r>
          </w:p>
        </w:tc>
        <w:tc>
          <w:tcPr>
            <w:tcW w:w="1618" w:type="dxa"/>
            <w:tcBorders>
              <w:top w:val="single" w:sz="4" w:space="0" w:color="4472C4" w:themeColor="accent1"/>
              <w:bottom w:val="single" w:sz="4" w:space="0" w:color="4472C4" w:themeColor="accent1"/>
            </w:tcBorders>
            <w:shd w:val="clear" w:color="auto" w:fill="auto"/>
            <w:hideMark/>
          </w:tcPr>
          <w:p w14:paraId="237E6437"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127.382</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42D7612E" w14:textId="77777777" w:rsidR="00276242" w:rsidRPr="00DC7654" w:rsidRDefault="00276242" w:rsidP="00F53B9C">
            <w:pPr>
              <w:jc w:val="right"/>
              <w:rPr>
                <w:rFonts w:ascii="Arial" w:eastAsia="Times New Roman" w:hAnsi="Arial" w:cs="Arial"/>
                <w:sz w:val="20"/>
                <w:lang w:val="el-GR" w:eastAsia="el-GR"/>
              </w:rPr>
            </w:pPr>
            <w:r w:rsidRPr="00DC7654">
              <w:rPr>
                <w:rFonts w:ascii="Arial" w:hAnsi="Arial" w:cs="Arial"/>
                <w:sz w:val="20"/>
              </w:rPr>
              <w:t>801.053</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5BB7FB53"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909.092</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3C318248"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897.206</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525FE9E8"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449D5CBF"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lang w:val="el-GR"/>
              </w:rPr>
              <w:t>+</w:t>
            </w:r>
            <w:r w:rsidRPr="00DC7654">
              <w:rPr>
                <w:rFonts w:ascii="Arial" w:hAnsi="Arial" w:cs="Arial"/>
                <w:b/>
                <w:color w:val="0070C0"/>
                <w:sz w:val="20"/>
              </w:rPr>
              <w:t>108.039</w:t>
            </w:r>
          </w:p>
        </w:tc>
      </w:tr>
      <w:tr w:rsidR="00276242" w:rsidRPr="00DC7654" w14:paraId="29DB27A7"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510E99D2" w14:textId="77777777" w:rsidR="00276242" w:rsidRPr="00DC7654" w:rsidRDefault="00276242" w:rsidP="00B4145C">
            <w:pPr>
              <w:jc w:val="center"/>
              <w:rPr>
                <w:rFonts w:ascii="Arial" w:eastAsia="Times New Roman" w:hAnsi="Arial" w:cs="Arial"/>
                <w:sz w:val="20"/>
                <w:lang w:val="el-GR" w:eastAsia="el-GR"/>
              </w:rPr>
            </w:pPr>
            <w:r w:rsidRPr="00DC7654">
              <w:rPr>
                <w:rFonts w:ascii="Arial" w:eastAsia="Times New Roman" w:hAnsi="Arial" w:cs="Arial"/>
                <w:sz w:val="20"/>
                <w:lang w:val="el-GR" w:eastAsia="el-GR"/>
              </w:rPr>
              <w:t>5</w:t>
            </w:r>
          </w:p>
        </w:tc>
        <w:tc>
          <w:tcPr>
            <w:tcW w:w="4280" w:type="dxa"/>
            <w:tcBorders>
              <w:top w:val="single" w:sz="4" w:space="0" w:color="4472C4" w:themeColor="accent1"/>
              <w:left w:val="nil"/>
              <w:bottom w:val="single" w:sz="4" w:space="0" w:color="4472C4" w:themeColor="accent1"/>
            </w:tcBorders>
            <w:shd w:val="clear" w:color="auto" w:fill="auto"/>
            <w:hideMark/>
          </w:tcPr>
          <w:p w14:paraId="382FE88D" w14:textId="77777777" w:rsidR="00276242" w:rsidRPr="00DC7654" w:rsidRDefault="00276242" w:rsidP="00B4145C">
            <w:pPr>
              <w:rPr>
                <w:rFonts w:ascii="Arial" w:eastAsia="Times New Roman" w:hAnsi="Arial" w:cs="Arial"/>
                <w:sz w:val="20"/>
                <w:szCs w:val="22"/>
                <w:lang w:val="el-GR" w:eastAsia="el-GR"/>
              </w:rPr>
            </w:pPr>
            <w:r w:rsidRPr="00DC7654">
              <w:rPr>
                <w:rFonts w:ascii="Arial" w:eastAsia="Times New Roman" w:hAnsi="Arial" w:cs="Arial"/>
                <w:sz w:val="20"/>
                <w:szCs w:val="22"/>
                <w:lang w:val="el-GR" w:eastAsia="el-GR"/>
              </w:rPr>
              <w:t>Έσοδα για Έργα και Σχέδια Συγχρηματοδοτούμενα από Κοινοτικούς Πόρους (Θεσμική Χρηματοδότηση για την αναβάθμιση του ΚΟΙΟΣ)</w:t>
            </w:r>
          </w:p>
        </w:tc>
        <w:tc>
          <w:tcPr>
            <w:tcW w:w="1618" w:type="dxa"/>
            <w:tcBorders>
              <w:top w:val="single" w:sz="4" w:space="0" w:color="4472C4" w:themeColor="accent1"/>
              <w:bottom w:val="single" w:sz="4" w:space="0" w:color="4472C4" w:themeColor="accent1"/>
            </w:tcBorders>
            <w:shd w:val="clear" w:color="auto" w:fill="auto"/>
            <w:hideMark/>
          </w:tcPr>
          <w:p w14:paraId="20F94C35"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1.500.000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16ED3EB6" w14:textId="77777777" w:rsidR="00276242" w:rsidRPr="00DC7654" w:rsidRDefault="00276242" w:rsidP="00F53B9C">
            <w:pPr>
              <w:jc w:val="right"/>
              <w:rPr>
                <w:rFonts w:ascii="Arial" w:eastAsia="Times New Roman" w:hAnsi="Arial" w:cs="Arial"/>
                <w:sz w:val="20"/>
                <w:lang w:val="el-GR" w:eastAsia="el-GR"/>
              </w:rPr>
            </w:pPr>
            <w:r w:rsidRPr="00DC7654">
              <w:rPr>
                <w:rFonts w:ascii="Arial" w:hAnsi="Arial" w:cs="Arial"/>
                <w:sz w:val="20"/>
              </w:rPr>
              <w:t>1.670.000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268B7B19"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1.830.000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4FFE43A6"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1.820.000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687621C7"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625.000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16FAAD68"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lang w:val="el-GR"/>
              </w:rPr>
              <w:t>+</w:t>
            </w:r>
            <w:r w:rsidRPr="00DC7654">
              <w:rPr>
                <w:rFonts w:ascii="Arial" w:hAnsi="Arial" w:cs="Arial"/>
                <w:b/>
                <w:color w:val="0070C0"/>
                <w:sz w:val="20"/>
              </w:rPr>
              <w:t>160.000</w:t>
            </w:r>
          </w:p>
        </w:tc>
      </w:tr>
      <w:tr w:rsidR="00276242" w:rsidRPr="00DC7654" w14:paraId="217BCB6E" w14:textId="77777777" w:rsidTr="00BC5B55">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hideMark/>
          </w:tcPr>
          <w:p w14:paraId="578D0656" w14:textId="77777777" w:rsidR="00276242" w:rsidRPr="00DC7654" w:rsidRDefault="00276242" w:rsidP="00B4145C">
            <w:pPr>
              <w:jc w:val="center"/>
              <w:rPr>
                <w:rFonts w:ascii="Arial" w:eastAsia="Times New Roman" w:hAnsi="Arial" w:cs="Arial"/>
                <w:sz w:val="20"/>
                <w:lang w:val="el-GR" w:eastAsia="el-GR"/>
              </w:rPr>
            </w:pPr>
            <w:r w:rsidRPr="00DC7654">
              <w:rPr>
                <w:rFonts w:ascii="Arial" w:eastAsia="Times New Roman" w:hAnsi="Arial" w:cs="Arial"/>
                <w:sz w:val="20"/>
                <w:lang w:val="el-GR" w:eastAsia="el-GR"/>
              </w:rPr>
              <w:t>6</w:t>
            </w:r>
          </w:p>
        </w:tc>
        <w:tc>
          <w:tcPr>
            <w:tcW w:w="4280" w:type="dxa"/>
            <w:tcBorders>
              <w:top w:val="single" w:sz="4" w:space="0" w:color="4472C4" w:themeColor="accent1"/>
              <w:left w:val="nil"/>
              <w:bottom w:val="single" w:sz="4" w:space="0" w:color="4472C4" w:themeColor="accent1"/>
            </w:tcBorders>
            <w:shd w:val="clear" w:color="auto" w:fill="auto"/>
            <w:hideMark/>
          </w:tcPr>
          <w:p w14:paraId="5838F4D2" w14:textId="77777777" w:rsidR="00276242" w:rsidRPr="00DC7654" w:rsidRDefault="00276242" w:rsidP="00B4145C">
            <w:pPr>
              <w:rPr>
                <w:rFonts w:ascii="Arial" w:eastAsia="Times New Roman" w:hAnsi="Arial" w:cs="Arial"/>
                <w:sz w:val="20"/>
                <w:szCs w:val="22"/>
                <w:lang w:val="el-GR" w:eastAsia="el-GR"/>
              </w:rPr>
            </w:pPr>
            <w:r w:rsidRPr="00DC7654">
              <w:rPr>
                <w:rFonts w:ascii="Arial" w:eastAsia="Times New Roman" w:hAnsi="Arial" w:cs="Arial"/>
                <w:sz w:val="20"/>
                <w:szCs w:val="22"/>
                <w:lang w:val="el-GR" w:eastAsia="el-GR"/>
              </w:rPr>
              <w:t>Έσοδα για Έργα και Σχέδια Συγχρηματοδοτούμενα από Κοινοτικούς Πόρους (BIOBANK - Biobanking and the Cyprus Human Genome Project - Θεσμική Χρηματοδότηση)</w:t>
            </w:r>
          </w:p>
        </w:tc>
        <w:tc>
          <w:tcPr>
            <w:tcW w:w="1618" w:type="dxa"/>
            <w:tcBorders>
              <w:top w:val="single" w:sz="4" w:space="0" w:color="4472C4" w:themeColor="accent1"/>
              <w:bottom w:val="single" w:sz="4" w:space="0" w:color="4472C4" w:themeColor="accent1"/>
            </w:tcBorders>
            <w:shd w:val="clear" w:color="auto" w:fill="auto"/>
            <w:hideMark/>
          </w:tcPr>
          <w:p w14:paraId="1C15057E"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304.622</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6D806725" w14:textId="77777777" w:rsidR="00276242" w:rsidRPr="00DC7654" w:rsidRDefault="00276242" w:rsidP="00F53B9C">
            <w:pPr>
              <w:jc w:val="right"/>
              <w:rPr>
                <w:rFonts w:ascii="Arial" w:eastAsia="Times New Roman" w:hAnsi="Arial" w:cs="Arial"/>
                <w:sz w:val="20"/>
                <w:lang w:val="el-GR" w:eastAsia="el-GR"/>
              </w:rPr>
            </w:pPr>
            <w:r w:rsidRPr="00DC7654">
              <w:rPr>
                <w:rFonts w:ascii="Arial" w:hAnsi="Arial" w:cs="Arial"/>
                <w:sz w:val="20"/>
              </w:rPr>
              <w:t>700.000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7201F55E"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1.000.000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502F0BF6"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2.000.000</w:t>
            </w:r>
          </w:p>
        </w:tc>
        <w:tc>
          <w:tcPr>
            <w:tcW w:w="1618" w:type="dxa"/>
            <w:tcBorders>
              <w:top w:val="single" w:sz="4" w:space="0" w:color="4472C4" w:themeColor="accent1"/>
              <w:left w:val="nil"/>
              <w:bottom w:val="single" w:sz="4" w:space="0" w:color="4472C4" w:themeColor="accent1"/>
              <w:right w:val="nil"/>
            </w:tcBorders>
            <w:shd w:val="clear" w:color="auto" w:fill="auto"/>
            <w:hideMark/>
          </w:tcPr>
          <w:p w14:paraId="37EABD1A"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rPr>
              <w:t>2.000.000</w:t>
            </w:r>
          </w:p>
        </w:tc>
        <w:tc>
          <w:tcPr>
            <w:tcW w:w="1619" w:type="dxa"/>
            <w:tcBorders>
              <w:top w:val="single" w:sz="4" w:space="0" w:color="4472C4" w:themeColor="accent1"/>
              <w:left w:val="nil"/>
              <w:bottom w:val="single" w:sz="4" w:space="0" w:color="4472C4" w:themeColor="accent1"/>
              <w:right w:val="nil"/>
            </w:tcBorders>
            <w:shd w:val="clear" w:color="auto" w:fill="auto"/>
            <w:hideMark/>
          </w:tcPr>
          <w:p w14:paraId="43655507" w14:textId="77777777" w:rsidR="00276242" w:rsidRPr="00DC7654" w:rsidRDefault="00276242" w:rsidP="00F53B9C">
            <w:pPr>
              <w:jc w:val="right"/>
              <w:rPr>
                <w:rFonts w:ascii="Arial" w:eastAsia="Times New Roman" w:hAnsi="Arial" w:cs="Arial"/>
                <w:b/>
                <w:bCs/>
                <w:color w:val="0070C0"/>
                <w:sz w:val="20"/>
                <w:lang w:val="el-GR" w:eastAsia="el-GR"/>
              </w:rPr>
            </w:pPr>
            <w:r w:rsidRPr="00DC7654">
              <w:rPr>
                <w:rFonts w:ascii="Arial" w:hAnsi="Arial" w:cs="Arial"/>
                <w:b/>
                <w:color w:val="0070C0"/>
                <w:sz w:val="20"/>
                <w:lang w:val="el-GR"/>
              </w:rPr>
              <w:t>+</w:t>
            </w:r>
            <w:r w:rsidRPr="00DC7654">
              <w:rPr>
                <w:rFonts w:ascii="Arial" w:hAnsi="Arial" w:cs="Arial"/>
                <w:b/>
                <w:color w:val="0070C0"/>
                <w:sz w:val="20"/>
              </w:rPr>
              <w:t>300.000</w:t>
            </w:r>
          </w:p>
        </w:tc>
      </w:tr>
      <w:tr w:rsidR="00F53B9C" w:rsidRPr="00DC7654" w14:paraId="08AF9150" w14:textId="77777777" w:rsidTr="0078672E">
        <w:trPr>
          <w:gridAfter w:val="1"/>
          <w:wAfter w:w="34" w:type="dxa"/>
          <w:trHeight w:val="20"/>
          <w:jc w:val="center"/>
        </w:trPr>
        <w:tc>
          <w:tcPr>
            <w:tcW w:w="540" w:type="dxa"/>
            <w:tcBorders>
              <w:top w:val="single" w:sz="4" w:space="0" w:color="4472C4" w:themeColor="accent1"/>
              <w:left w:val="nil"/>
              <w:bottom w:val="single" w:sz="4" w:space="0" w:color="4472C4" w:themeColor="accent1"/>
              <w:right w:val="nil"/>
            </w:tcBorders>
            <w:shd w:val="clear" w:color="auto" w:fill="auto"/>
          </w:tcPr>
          <w:p w14:paraId="2538054B" w14:textId="77777777" w:rsidR="00F53B9C" w:rsidRPr="00DC7654" w:rsidRDefault="00F53B9C" w:rsidP="00F53B9C">
            <w:pPr>
              <w:jc w:val="center"/>
              <w:rPr>
                <w:rFonts w:ascii="Arial" w:eastAsia="Times New Roman" w:hAnsi="Arial" w:cs="Arial"/>
                <w:sz w:val="20"/>
                <w:lang w:val="el-GR" w:eastAsia="el-GR"/>
              </w:rPr>
            </w:pPr>
            <w:r w:rsidRPr="00DC7654">
              <w:rPr>
                <w:rFonts w:ascii="Arial" w:eastAsia="Times New Roman" w:hAnsi="Arial" w:cs="Arial"/>
                <w:sz w:val="20"/>
                <w:lang w:val="el-GR" w:eastAsia="el-GR"/>
              </w:rPr>
              <w:t>7</w:t>
            </w:r>
          </w:p>
        </w:tc>
        <w:tc>
          <w:tcPr>
            <w:tcW w:w="4280" w:type="dxa"/>
            <w:tcBorders>
              <w:top w:val="single" w:sz="4" w:space="0" w:color="4472C4" w:themeColor="accent1"/>
              <w:left w:val="nil"/>
              <w:bottom w:val="single" w:sz="4" w:space="0" w:color="4472C4" w:themeColor="accent1"/>
            </w:tcBorders>
            <w:shd w:val="clear" w:color="auto" w:fill="auto"/>
          </w:tcPr>
          <w:p w14:paraId="712FC8EA" w14:textId="77777777" w:rsidR="00F53B9C" w:rsidRPr="00DC7654" w:rsidRDefault="00F53B9C" w:rsidP="00F53B9C">
            <w:pPr>
              <w:rPr>
                <w:rFonts w:ascii="Arial" w:eastAsia="Times New Roman" w:hAnsi="Arial" w:cs="Arial"/>
                <w:sz w:val="20"/>
                <w:szCs w:val="22"/>
                <w:lang w:val="el-GR" w:eastAsia="el-GR"/>
              </w:rPr>
            </w:pPr>
            <w:r w:rsidRPr="00DC7654">
              <w:rPr>
                <w:rFonts w:ascii="Arial" w:eastAsia="Times New Roman" w:hAnsi="Arial" w:cs="Arial"/>
                <w:sz w:val="20"/>
                <w:szCs w:val="22"/>
                <w:lang w:val="el-GR" w:eastAsia="el-GR"/>
              </w:rPr>
              <w:t>Χρηματοδότηση που απορρέει από τη Συμφωνία Συνεργασίας μεταξύ Οργανισμού Κρατικών Υπηρεσιών Υγείας (ΟΚΥπΥ) και Πανεπιστημίου Κύπρου για την Ιατρική Σχολή</w:t>
            </w:r>
          </w:p>
        </w:tc>
        <w:tc>
          <w:tcPr>
            <w:tcW w:w="1618" w:type="dxa"/>
            <w:tcBorders>
              <w:top w:val="single" w:sz="4" w:space="0" w:color="4472C4" w:themeColor="accent1"/>
              <w:bottom w:val="single" w:sz="4" w:space="0" w:color="4472C4" w:themeColor="accent1"/>
            </w:tcBorders>
            <w:shd w:val="clear" w:color="auto" w:fill="auto"/>
          </w:tcPr>
          <w:p w14:paraId="513B9B76" w14:textId="77777777" w:rsidR="00F53B9C" w:rsidRPr="00DC7654" w:rsidRDefault="00F53B9C" w:rsidP="00F53B9C">
            <w:pPr>
              <w:jc w:val="right"/>
              <w:rPr>
                <w:rFonts w:ascii="Arial" w:hAnsi="Arial" w:cs="Arial"/>
                <w:b/>
                <w:color w:val="0070C0"/>
                <w:sz w:val="20"/>
              </w:rPr>
            </w:pPr>
            <w:r w:rsidRPr="00DC7654">
              <w:rPr>
                <w:rFonts w:ascii="Arial" w:hAnsi="Arial" w:cs="Arial"/>
                <w:b/>
                <w:color w:val="0070C0"/>
                <w:sz w:val="20"/>
              </w:rPr>
              <w:t>27.343</w:t>
            </w:r>
          </w:p>
        </w:tc>
        <w:tc>
          <w:tcPr>
            <w:tcW w:w="1619" w:type="dxa"/>
            <w:tcBorders>
              <w:top w:val="single" w:sz="4" w:space="0" w:color="4472C4" w:themeColor="accent1"/>
              <w:left w:val="nil"/>
              <w:bottom w:val="single" w:sz="4" w:space="0" w:color="4472C4" w:themeColor="accent1"/>
              <w:right w:val="nil"/>
            </w:tcBorders>
            <w:shd w:val="clear" w:color="auto" w:fill="auto"/>
          </w:tcPr>
          <w:p w14:paraId="76C7F1C7" w14:textId="77777777" w:rsidR="00F53B9C" w:rsidRPr="00DC7654" w:rsidRDefault="00F53B9C" w:rsidP="00F53B9C">
            <w:pPr>
              <w:jc w:val="right"/>
              <w:rPr>
                <w:rFonts w:ascii="Arial" w:hAnsi="Arial" w:cs="Arial"/>
                <w:sz w:val="20"/>
              </w:rPr>
            </w:pPr>
            <w:r w:rsidRPr="00DC7654">
              <w:rPr>
                <w:rFonts w:ascii="Arial" w:hAnsi="Arial" w:cs="Arial"/>
                <w:sz w:val="20"/>
              </w:rPr>
              <w:t>2.240.000</w:t>
            </w:r>
          </w:p>
        </w:tc>
        <w:tc>
          <w:tcPr>
            <w:tcW w:w="1618" w:type="dxa"/>
            <w:tcBorders>
              <w:top w:val="single" w:sz="4" w:space="0" w:color="4472C4" w:themeColor="accent1"/>
              <w:left w:val="nil"/>
              <w:bottom w:val="single" w:sz="4" w:space="0" w:color="4472C4" w:themeColor="accent1"/>
              <w:right w:val="nil"/>
            </w:tcBorders>
            <w:shd w:val="clear" w:color="auto" w:fill="auto"/>
          </w:tcPr>
          <w:p w14:paraId="6F935F6B" w14:textId="77777777" w:rsidR="00F53B9C" w:rsidRPr="00DC7654" w:rsidRDefault="00F53B9C" w:rsidP="00F53B9C">
            <w:pPr>
              <w:jc w:val="right"/>
              <w:rPr>
                <w:rFonts w:ascii="Arial" w:hAnsi="Arial" w:cs="Arial"/>
                <w:b/>
                <w:color w:val="0070C0"/>
                <w:sz w:val="20"/>
              </w:rPr>
            </w:pPr>
            <w:r w:rsidRPr="00DC7654">
              <w:rPr>
                <w:rFonts w:ascii="Arial" w:hAnsi="Arial" w:cs="Arial"/>
                <w:b/>
                <w:color w:val="0070C0"/>
                <w:sz w:val="20"/>
              </w:rPr>
              <w:t>1.500.000</w:t>
            </w:r>
          </w:p>
        </w:tc>
        <w:tc>
          <w:tcPr>
            <w:tcW w:w="1619" w:type="dxa"/>
            <w:tcBorders>
              <w:top w:val="single" w:sz="4" w:space="0" w:color="4472C4" w:themeColor="accent1"/>
              <w:left w:val="nil"/>
              <w:bottom w:val="single" w:sz="4" w:space="0" w:color="4472C4" w:themeColor="accent1"/>
              <w:right w:val="nil"/>
            </w:tcBorders>
            <w:shd w:val="clear" w:color="auto" w:fill="auto"/>
          </w:tcPr>
          <w:p w14:paraId="03C07D17" w14:textId="77777777" w:rsidR="00F53B9C" w:rsidRPr="00DC7654" w:rsidRDefault="00F53B9C" w:rsidP="00F53B9C">
            <w:pPr>
              <w:jc w:val="right"/>
              <w:rPr>
                <w:rFonts w:ascii="Arial" w:hAnsi="Arial" w:cs="Arial"/>
                <w:b/>
                <w:color w:val="0070C0"/>
                <w:sz w:val="20"/>
              </w:rPr>
            </w:pPr>
            <w:r w:rsidRPr="00DC7654">
              <w:rPr>
                <w:rFonts w:ascii="Arial" w:hAnsi="Arial" w:cs="Arial"/>
                <w:b/>
                <w:color w:val="0070C0"/>
                <w:sz w:val="20"/>
              </w:rPr>
              <w:t>1.650.000</w:t>
            </w:r>
          </w:p>
        </w:tc>
        <w:tc>
          <w:tcPr>
            <w:tcW w:w="1618" w:type="dxa"/>
            <w:tcBorders>
              <w:top w:val="single" w:sz="4" w:space="0" w:color="4472C4" w:themeColor="accent1"/>
              <w:left w:val="nil"/>
              <w:bottom w:val="single" w:sz="4" w:space="0" w:color="4472C4" w:themeColor="accent1"/>
              <w:right w:val="nil"/>
            </w:tcBorders>
            <w:shd w:val="clear" w:color="auto" w:fill="auto"/>
          </w:tcPr>
          <w:p w14:paraId="0A8BA085" w14:textId="77777777" w:rsidR="00F53B9C" w:rsidRPr="00DC7654" w:rsidRDefault="00F53B9C" w:rsidP="00F53B9C">
            <w:pPr>
              <w:jc w:val="right"/>
              <w:rPr>
                <w:rFonts w:ascii="Arial" w:hAnsi="Arial" w:cs="Arial"/>
                <w:b/>
                <w:color w:val="0070C0"/>
                <w:sz w:val="20"/>
              </w:rPr>
            </w:pPr>
            <w:r w:rsidRPr="00DC7654">
              <w:rPr>
                <w:rFonts w:ascii="Arial" w:hAnsi="Arial" w:cs="Arial"/>
                <w:b/>
                <w:color w:val="0070C0"/>
                <w:sz w:val="20"/>
              </w:rPr>
              <w:t>1.810.000</w:t>
            </w:r>
          </w:p>
        </w:tc>
        <w:tc>
          <w:tcPr>
            <w:tcW w:w="1619" w:type="dxa"/>
            <w:tcBorders>
              <w:top w:val="single" w:sz="4" w:space="0" w:color="4472C4" w:themeColor="accent1"/>
              <w:left w:val="nil"/>
              <w:bottom w:val="single" w:sz="4" w:space="0" w:color="4472C4" w:themeColor="accent1"/>
              <w:right w:val="nil"/>
            </w:tcBorders>
            <w:shd w:val="clear" w:color="auto" w:fill="auto"/>
          </w:tcPr>
          <w:p w14:paraId="2999B488" w14:textId="77777777" w:rsidR="00F53B9C" w:rsidRPr="00DC7654" w:rsidRDefault="00F53B9C" w:rsidP="00F53B9C">
            <w:pPr>
              <w:jc w:val="right"/>
              <w:rPr>
                <w:rFonts w:ascii="Arial" w:hAnsi="Arial" w:cs="Arial"/>
                <w:b/>
                <w:color w:val="0070C0"/>
                <w:sz w:val="20"/>
                <w:lang w:val="el-GR"/>
              </w:rPr>
            </w:pPr>
            <w:r w:rsidRPr="00DC7654">
              <w:rPr>
                <w:rFonts w:ascii="Arial" w:hAnsi="Arial" w:cs="Arial"/>
                <w:b/>
                <w:color w:val="0070C0"/>
                <w:sz w:val="20"/>
                <w:lang w:val="el-GR"/>
              </w:rPr>
              <w:t>-</w:t>
            </w:r>
            <w:r w:rsidRPr="00DC7654">
              <w:rPr>
                <w:rFonts w:ascii="Arial" w:hAnsi="Arial" w:cs="Arial"/>
                <w:b/>
                <w:color w:val="0070C0"/>
                <w:sz w:val="20"/>
              </w:rPr>
              <w:t>740.000</w:t>
            </w:r>
          </w:p>
        </w:tc>
      </w:tr>
      <w:tr w:rsidR="00ED0C39" w:rsidRPr="00DC7654" w14:paraId="7621664E" w14:textId="77777777" w:rsidTr="0078672E">
        <w:trPr>
          <w:gridAfter w:val="1"/>
          <w:wAfter w:w="34" w:type="dxa"/>
          <w:trHeight w:val="70"/>
          <w:jc w:val="center"/>
        </w:trPr>
        <w:tc>
          <w:tcPr>
            <w:tcW w:w="540" w:type="dxa"/>
            <w:tcBorders>
              <w:top w:val="single" w:sz="4" w:space="0" w:color="4472C4" w:themeColor="accent1"/>
              <w:left w:val="nil"/>
              <w:bottom w:val="single" w:sz="4" w:space="0" w:color="4472C4" w:themeColor="accent1"/>
            </w:tcBorders>
            <w:shd w:val="clear" w:color="auto" w:fill="auto"/>
          </w:tcPr>
          <w:p w14:paraId="52665D9D" w14:textId="77777777" w:rsidR="00ED0C39" w:rsidRPr="00DC7654" w:rsidRDefault="00ED0C39" w:rsidP="00ED0C39">
            <w:pPr>
              <w:jc w:val="center"/>
              <w:rPr>
                <w:rFonts w:ascii="Arial" w:eastAsia="Times New Roman" w:hAnsi="Arial" w:cs="Arial"/>
                <w:b/>
                <w:color w:val="4472C4" w:themeColor="accent1"/>
                <w:sz w:val="20"/>
                <w:lang w:eastAsia="el-GR"/>
              </w:rPr>
            </w:pPr>
            <w:r w:rsidRPr="00DC7654">
              <w:rPr>
                <w:rFonts w:ascii="Arial" w:eastAsia="Times New Roman" w:hAnsi="Arial" w:cs="Arial"/>
                <w:b/>
                <w:color w:val="4472C4" w:themeColor="accent1"/>
                <w:sz w:val="20"/>
                <w:lang w:eastAsia="el-GR"/>
              </w:rPr>
              <w:t>8</w:t>
            </w:r>
          </w:p>
        </w:tc>
        <w:tc>
          <w:tcPr>
            <w:tcW w:w="4280" w:type="dxa"/>
            <w:tcBorders>
              <w:top w:val="single" w:sz="4" w:space="0" w:color="4472C4" w:themeColor="accent1"/>
              <w:bottom w:val="single" w:sz="4" w:space="0" w:color="4472C4" w:themeColor="accent1"/>
            </w:tcBorders>
            <w:shd w:val="clear" w:color="auto" w:fill="auto"/>
          </w:tcPr>
          <w:p w14:paraId="3C2228AD" w14:textId="59F4DB9A" w:rsidR="00ED0C39" w:rsidRPr="00DC7654" w:rsidRDefault="00ED0C39" w:rsidP="00ED0C39">
            <w:pPr>
              <w:rPr>
                <w:rFonts w:ascii="Arial" w:eastAsia="Times New Roman" w:hAnsi="Arial" w:cs="Arial"/>
                <w:b/>
                <w:sz w:val="20"/>
                <w:szCs w:val="22"/>
                <w:lang w:val="el-GR" w:eastAsia="el-GR"/>
              </w:rPr>
            </w:pPr>
            <w:r w:rsidRPr="00DC7654">
              <w:rPr>
                <w:rFonts w:ascii="Arial" w:eastAsia="Times New Roman" w:hAnsi="Arial" w:cs="Arial"/>
                <w:b/>
                <w:color w:val="4472C4" w:themeColor="accent1"/>
                <w:sz w:val="20"/>
                <w:szCs w:val="20"/>
                <w:lang w:val="el-GR" w:eastAsia="el-GR"/>
              </w:rPr>
              <w:t>Χρηματοδότηση από Σχέδιο Ανάκαμψης και Ανθεκτικότητας Κύπρου - Ανακαίνιση και Αντισεισμική Αναβάθμιση Γυμνάσιου Φανερωμένης</w:t>
            </w:r>
          </w:p>
        </w:tc>
        <w:tc>
          <w:tcPr>
            <w:tcW w:w="1618" w:type="dxa"/>
            <w:tcBorders>
              <w:top w:val="single" w:sz="4" w:space="0" w:color="4472C4" w:themeColor="accent1"/>
              <w:bottom w:val="single" w:sz="4" w:space="0" w:color="4472C4" w:themeColor="accent1"/>
            </w:tcBorders>
            <w:shd w:val="clear" w:color="auto" w:fill="auto"/>
          </w:tcPr>
          <w:p w14:paraId="057F4A1F" w14:textId="77777777" w:rsidR="00ED0C39" w:rsidRPr="00DC7654" w:rsidRDefault="00ED0C39" w:rsidP="00ED0C39">
            <w:pPr>
              <w:jc w:val="right"/>
              <w:rPr>
                <w:rFonts w:ascii="Arial" w:hAnsi="Arial" w:cs="Arial"/>
                <w:b/>
                <w:color w:val="0070C0"/>
                <w:sz w:val="20"/>
                <w:lang w:val="el-GR"/>
              </w:rPr>
            </w:pPr>
            <w:r w:rsidRPr="00DC7654">
              <w:rPr>
                <w:rFonts w:ascii="Arial" w:hAnsi="Arial" w:cs="Arial"/>
                <w:color w:val="4472C4" w:themeColor="accent1"/>
                <w:sz w:val="20"/>
                <w:szCs w:val="20"/>
              </w:rPr>
              <w:t>-</w:t>
            </w:r>
          </w:p>
        </w:tc>
        <w:tc>
          <w:tcPr>
            <w:tcW w:w="1619" w:type="dxa"/>
            <w:tcBorders>
              <w:top w:val="single" w:sz="4" w:space="0" w:color="4472C4" w:themeColor="accent1"/>
              <w:bottom w:val="single" w:sz="4" w:space="0" w:color="4472C4" w:themeColor="accent1"/>
            </w:tcBorders>
            <w:shd w:val="clear" w:color="auto" w:fill="auto"/>
          </w:tcPr>
          <w:p w14:paraId="7F4B2F7F" w14:textId="77777777" w:rsidR="00ED0C39" w:rsidRPr="00DC7654" w:rsidRDefault="00ED0C39" w:rsidP="00ED0C39">
            <w:pPr>
              <w:jc w:val="right"/>
              <w:rPr>
                <w:rFonts w:ascii="Arial" w:hAnsi="Arial" w:cs="Arial"/>
                <w:sz w:val="20"/>
                <w:lang w:val="el-GR"/>
              </w:rPr>
            </w:pPr>
            <w:r w:rsidRPr="00DC7654">
              <w:rPr>
                <w:rFonts w:ascii="Arial" w:hAnsi="Arial" w:cs="Arial"/>
                <w:color w:val="4472C4" w:themeColor="accent1"/>
                <w:sz w:val="20"/>
                <w:szCs w:val="20"/>
              </w:rPr>
              <w:t>-</w:t>
            </w:r>
          </w:p>
        </w:tc>
        <w:tc>
          <w:tcPr>
            <w:tcW w:w="1618" w:type="dxa"/>
            <w:tcBorders>
              <w:top w:val="single" w:sz="4" w:space="0" w:color="4F81BD"/>
              <w:left w:val="nil"/>
              <w:bottom w:val="single" w:sz="4" w:space="0" w:color="4F81BD"/>
              <w:right w:val="nil"/>
            </w:tcBorders>
            <w:shd w:val="clear" w:color="auto" w:fill="auto"/>
          </w:tcPr>
          <w:p w14:paraId="026A09BC" w14:textId="5DE0AF39"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196.200</w:t>
            </w:r>
          </w:p>
        </w:tc>
        <w:tc>
          <w:tcPr>
            <w:tcW w:w="1619" w:type="dxa"/>
            <w:tcBorders>
              <w:top w:val="single" w:sz="4" w:space="0" w:color="4F81BD"/>
              <w:left w:val="nil"/>
              <w:bottom w:val="single" w:sz="4" w:space="0" w:color="4F81BD"/>
              <w:right w:val="nil"/>
            </w:tcBorders>
            <w:shd w:val="clear" w:color="auto" w:fill="auto"/>
          </w:tcPr>
          <w:p w14:paraId="390428AB" w14:textId="0FAEFEF8"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279.500</w:t>
            </w:r>
          </w:p>
        </w:tc>
        <w:tc>
          <w:tcPr>
            <w:tcW w:w="1618" w:type="dxa"/>
            <w:tcBorders>
              <w:top w:val="single" w:sz="4" w:space="0" w:color="4472C4" w:themeColor="accent1"/>
              <w:left w:val="nil"/>
              <w:bottom w:val="single" w:sz="4" w:space="0" w:color="4F81BD"/>
            </w:tcBorders>
            <w:shd w:val="clear" w:color="auto" w:fill="auto"/>
          </w:tcPr>
          <w:p w14:paraId="6F990AE0" w14:textId="47781ABA"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2.609.600</w:t>
            </w:r>
          </w:p>
        </w:tc>
        <w:tc>
          <w:tcPr>
            <w:tcW w:w="1619" w:type="dxa"/>
            <w:tcBorders>
              <w:top w:val="single" w:sz="4" w:space="0" w:color="4F81BD"/>
              <w:left w:val="nil"/>
              <w:bottom w:val="single" w:sz="4" w:space="0" w:color="4F81BD"/>
              <w:right w:val="nil"/>
            </w:tcBorders>
            <w:shd w:val="clear" w:color="auto" w:fill="auto"/>
          </w:tcPr>
          <w:p w14:paraId="5D4333A7" w14:textId="65A638F8"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196.200</w:t>
            </w:r>
          </w:p>
        </w:tc>
      </w:tr>
      <w:tr w:rsidR="00ED0C39" w:rsidRPr="00DC7654" w14:paraId="18B2104A" w14:textId="77777777" w:rsidTr="0078672E">
        <w:trPr>
          <w:gridAfter w:val="1"/>
          <w:wAfter w:w="34" w:type="dxa"/>
          <w:trHeight w:val="20"/>
          <w:jc w:val="center"/>
        </w:trPr>
        <w:tc>
          <w:tcPr>
            <w:tcW w:w="540" w:type="dxa"/>
            <w:tcBorders>
              <w:top w:val="single" w:sz="4" w:space="0" w:color="4472C4" w:themeColor="accent1"/>
              <w:left w:val="nil"/>
              <w:bottom w:val="single" w:sz="4" w:space="0" w:color="4472C4" w:themeColor="accent1"/>
            </w:tcBorders>
            <w:shd w:val="clear" w:color="auto" w:fill="auto"/>
          </w:tcPr>
          <w:p w14:paraId="7A5EB9F7" w14:textId="77777777" w:rsidR="00ED0C39" w:rsidRPr="00DC7654" w:rsidRDefault="00ED0C39" w:rsidP="00ED0C39">
            <w:pPr>
              <w:jc w:val="center"/>
              <w:rPr>
                <w:rFonts w:ascii="Arial" w:eastAsia="Times New Roman" w:hAnsi="Arial" w:cs="Arial"/>
                <w:b/>
                <w:color w:val="4472C4" w:themeColor="accent1"/>
                <w:sz w:val="20"/>
                <w:lang w:eastAsia="el-GR"/>
              </w:rPr>
            </w:pPr>
            <w:r w:rsidRPr="00DC7654">
              <w:rPr>
                <w:rFonts w:ascii="Arial" w:eastAsia="Times New Roman" w:hAnsi="Arial" w:cs="Arial"/>
                <w:b/>
                <w:color w:val="4472C4" w:themeColor="accent1"/>
                <w:sz w:val="20"/>
                <w:lang w:eastAsia="el-GR"/>
              </w:rPr>
              <w:t>9</w:t>
            </w:r>
          </w:p>
        </w:tc>
        <w:tc>
          <w:tcPr>
            <w:tcW w:w="4280" w:type="dxa"/>
            <w:tcBorders>
              <w:top w:val="single" w:sz="4" w:space="0" w:color="4472C4" w:themeColor="accent1"/>
              <w:bottom w:val="single" w:sz="4" w:space="0" w:color="4472C4" w:themeColor="accent1"/>
            </w:tcBorders>
            <w:shd w:val="clear" w:color="auto" w:fill="auto"/>
          </w:tcPr>
          <w:p w14:paraId="1F112DD9" w14:textId="7A329B43" w:rsidR="00ED0C39" w:rsidRPr="00DC7654" w:rsidRDefault="00ED0C39" w:rsidP="00ED0C39">
            <w:pPr>
              <w:rPr>
                <w:rFonts w:ascii="Arial" w:eastAsia="Times New Roman" w:hAnsi="Arial" w:cs="Arial"/>
                <w:b/>
                <w:sz w:val="20"/>
                <w:szCs w:val="22"/>
                <w:lang w:val="el-GR" w:eastAsia="el-GR"/>
              </w:rPr>
            </w:pPr>
            <w:r w:rsidRPr="00DC7654">
              <w:rPr>
                <w:rFonts w:ascii="Arial" w:eastAsia="Times New Roman" w:hAnsi="Arial" w:cs="Arial"/>
                <w:b/>
                <w:color w:val="4472C4" w:themeColor="accent1"/>
                <w:sz w:val="20"/>
                <w:szCs w:val="20"/>
                <w:lang w:val="el-GR" w:eastAsia="el-GR"/>
              </w:rPr>
              <w:t>Χρηματοδότηση από Σχέδιο Ανάκαμψης και Ανθεκτικότητας Κύπρου - Αναβάθμιση ΑΠΕ και υποδομής δοκιμής έξυπνων δικτύων στο Πανεπιστήμιο Κύπρου</w:t>
            </w:r>
          </w:p>
        </w:tc>
        <w:tc>
          <w:tcPr>
            <w:tcW w:w="1618" w:type="dxa"/>
            <w:tcBorders>
              <w:top w:val="single" w:sz="4" w:space="0" w:color="4472C4" w:themeColor="accent1"/>
              <w:bottom w:val="single" w:sz="4" w:space="0" w:color="4472C4" w:themeColor="accent1"/>
            </w:tcBorders>
            <w:shd w:val="clear" w:color="auto" w:fill="auto"/>
          </w:tcPr>
          <w:p w14:paraId="71188DB5" w14:textId="77777777" w:rsidR="00ED0C39" w:rsidRPr="00DC7654" w:rsidRDefault="00ED0C39" w:rsidP="00ED0C39">
            <w:pPr>
              <w:jc w:val="right"/>
              <w:rPr>
                <w:rFonts w:ascii="Arial" w:hAnsi="Arial" w:cs="Arial"/>
                <w:b/>
                <w:color w:val="0070C0"/>
                <w:sz w:val="20"/>
              </w:rPr>
            </w:pPr>
            <w:r w:rsidRPr="00DC7654">
              <w:rPr>
                <w:rFonts w:ascii="Arial" w:hAnsi="Arial" w:cs="Arial"/>
                <w:color w:val="4472C4" w:themeColor="accent1"/>
                <w:sz w:val="20"/>
                <w:szCs w:val="20"/>
              </w:rPr>
              <w:t>-</w:t>
            </w:r>
          </w:p>
        </w:tc>
        <w:tc>
          <w:tcPr>
            <w:tcW w:w="1619" w:type="dxa"/>
            <w:tcBorders>
              <w:top w:val="single" w:sz="4" w:space="0" w:color="4472C4" w:themeColor="accent1"/>
              <w:bottom w:val="single" w:sz="4" w:space="0" w:color="4472C4" w:themeColor="accent1"/>
            </w:tcBorders>
            <w:shd w:val="clear" w:color="auto" w:fill="auto"/>
          </w:tcPr>
          <w:p w14:paraId="56015B94" w14:textId="77777777" w:rsidR="00ED0C39" w:rsidRPr="00DC7654" w:rsidRDefault="00ED0C39" w:rsidP="00ED0C39">
            <w:pPr>
              <w:jc w:val="right"/>
              <w:rPr>
                <w:rFonts w:ascii="Arial" w:hAnsi="Arial" w:cs="Arial"/>
                <w:sz w:val="20"/>
              </w:rPr>
            </w:pPr>
            <w:r w:rsidRPr="00DC7654">
              <w:rPr>
                <w:rFonts w:ascii="Arial" w:hAnsi="Arial" w:cs="Arial"/>
                <w:color w:val="4472C4" w:themeColor="accent1"/>
                <w:sz w:val="20"/>
                <w:szCs w:val="20"/>
              </w:rPr>
              <w:t>-</w:t>
            </w:r>
          </w:p>
        </w:tc>
        <w:tc>
          <w:tcPr>
            <w:tcW w:w="1618" w:type="dxa"/>
            <w:tcBorders>
              <w:top w:val="nil"/>
              <w:left w:val="nil"/>
              <w:bottom w:val="single" w:sz="4" w:space="0" w:color="4F81BD"/>
              <w:right w:val="nil"/>
            </w:tcBorders>
            <w:shd w:val="clear" w:color="auto" w:fill="auto"/>
          </w:tcPr>
          <w:p w14:paraId="0D231C4D" w14:textId="34E47569"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476.020</w:t>
            </w:r>
          </w:p>
        </w:tc>
        <w:tc>
          <w:tcPr>
            <w:tcW w:w="1619" w:type="dxa"/>
            <w:tcBorders>
              <w:top w:val="nil"/>
              <w:left w:val="nil"/>
              <w:bottom w:val="single" w:sz="4" w:space="0" w:color="4F81BD"/>
              <w:right w:val="nil"/>
            </w:tcBorders>
            <w:shd w:val="clear" w:color="auto" w:fill="auto"/>
          </w:tcPr>
          <w:p w14:paraId="17018028" w14:textId="3B790587"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1.178.980</w:t>
            </w:r>
          </w:p>
        </w:tc>
        <w:tc>
          <w:tcPr>
            <w:tcW w:w="1618" w:type="dxa"/>
            <w:tcBorders>
              <w:top w:val="single" w:sz="4" w:space="0" w:color="4F81BD"/>
              <w:left w:val="nil"/>
              <w:bottom w:val="single" w:sz="4" w:space="0" w:color="4F81BD"/>
            </w:tcBorders>
            <w:shd w:val="clear" w:color="auto" w:fill="auto"/>
          </w:tcPr>
          <w:p w14:paraId="2F9E2B44" w14:textId="2CD5D15A"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238.240</w:t>
            </w:r>
          </w:p>
        </w:tc>
        <w:tc>
          <w:tcPr>
            <w:tcW w:w="1619" w:type="dxa"/>
            <w:tcBorders>
              <w:top w:val="nil"/>
              <w:left w:val="nil"/>
              <w:bottom w:val="single" w:sz="4" w:space="0" w:color="4F81BD"/>
              <w:right w:val="nil"/>
            </w:tcBorders>
            <w:shd w:val="clear" w:color="auto" w:fill="auto"/>
          </w:tcPr>
          <w:p w14:paraId="61EE9409" w14:textId="5ABE8F47"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476.020</w:t>
            </w:r>
          </w:p>
        </w:tc>
      </w:tr>
      <w:tr w:rsidR="00ED0C39" w:rsidRPr="00DC7654" w14:paraId="7A0F395C" w14:textId="77777777" w:rsidTr="00451193">
        <w:trPr>
          <w:gridAfter w:val="1"/>
          <w:wAfter w:w="34" w:type="dxa"/>
          <w:trHeight w:val="20"/>
          <w:jc w:val="center"/>
        </w:trPr>
        <w:tc>
          <w:tcPr>
            <w:tcW w:w="540" w:type="dxa"/>
            <w:tcBorders>
              <w:top w:val="single" w:sz="4" w:space="0" w:color="4472C4" w:themeColor="accent1"/>
              <w:left w:val="nil"/>
              <w:bottom w:val="single" w:sz="4" w:space="0" w:color="4472C4" w:themeColor="accent1"/>
            </w:tcBorders>
            <w:shd w:val="clear" w:color="auto" w:fill="auto"/>
          </w:tcPr>
          <w:p w14:paraId="02279365" w14:textId="77777777" w:rsidR="00ED0C39" w:rsidRPr="00DC7654" w:rsidRDefault="00ED0C39" w:rsidP="00ED0C39">
            <w:pPr>
              <w:jc w:val="center"/>
              <w:rPr>
                <w:rFonts w:ascii="Arial" w:eastAsia="Times New Roman" w:hAnsi="Arial" w:cs="Arial"/>
                <w:b/>
                <w:color w:val="4472C4" w:themeColor="accent1"/>
                <w:sz w:val="20"/>
                <w:lang w:eastAsia="el-GR"/>
              </w:rPr>
            </w:pPr>
            <w:r w:rsidRPr="00DC7654">
              <w:rPr>
                <w:rFonts w:ascii="Arial" w:eastAsia="Times New Roman" w:hAnsi="Arial" w:cs="Arial"/>
                <w:b/>
                <w:color w:val="4472C4" w:themeColor="accent1"/>
                <w:sz w:val="20"/>
                <w:lang w:eastAsia="el-GR"/>
              </w:rPr>
              <w:t>10</w:t>
            </w:r>
          </w:p>
        </w:tc>
        <w:tc>
          <w:tcPr>
            <w:tcW w:w="4280" w:type="dxa"/>
            <w:tcBorders>
              <w:top w:val="single" w:sz="4" w:space="0" w:color="4472C4" w:themeColor="accent1"/>
              <w:bottom w:val="single" w:sz="4" w:space="0" w:color="4472C4" w:themeColor="accent1"/>
            </w:tcBorders>
            <w:shd w:val="clear" w:color="auto" w:fill="auto"/>
          </w:tcPr>
          <w:p w14:paraId="434E391F" w14:textId="790EA84F" w:rsidR="00ED0C39" w:rsidRPr="00DC7654" w:rsidRDefault="00ED0C39" w:rsidP="00ED0C39">
            <w:pPr>
              <w:rPr>
                <w:rFonts w:ascii="Arial" w:eastAsia="Times New Roman" w:hAnsi="Arial" w:cs="Arial"/>
                <w:b/>
                <w:sz w:val="20"/>
                <w:szCs w:val="22"/>
                <w:lang w:val="el-GR" w:eastAsia="el-GR"/>
              </w:rPr>
            </w:pPr>
            <w:r w:rsidRPr="00DC7654">
              <w:rPr>
                <w:rFonts w:ascii="Arial" w:eastAsia="Times New Roman" w:hAnsi="Arial" w:cs="Arial"/>
                <w:b/>
                <w:color w:val="4472C4" w:themeColor="accent1"/>
                <w:sz w:val="20"/>
                <w:szCs w:val="20"/>
                <w:lang w:val="el-GR" w:eastAsia="el-GR"/>
              </w:rPr>
              <w:t>Χρηματοδότηση από Σχέδιο Ανάκαμψης και Ανθεκτικότητας Κύπρου - Κέντρο Μοντελοποίησης Οικονομικής Πολιτικής</w:t>
            </w:r>
          </w:p>
        </w:tc>
        <w:tc>
          <w:tcPr>
            <w:tcW w:w="1618" w:type="dxa"/>
            <w:tcBorders>
              <w:top w:val="single" w:sz="4" w:space="0" w:color="4472C4" w:themeColor="accent1"/>
              <w:bottom w:val="single" w:sz="4" w:space="0" w:color="4472C4" w:themeColor="accent1"/>
            </w:tcBorders>
            <w:shd w:val="clear" w:color="auto" w:fill="auto"/>
          </w:tcPr>
          <w:p w14:paraId="2AF23348" w14:textId="77777777" w:rsidR="00ED0C39" w:rsidRPr="00DC7654" w:rsidRDefault="00ED0C39" w:rsidP="00ED0C39">
            <w:pPr>
              <w:jc w:val="right"/>
              <w:rPr>
                <w:rFonts w:ascii="Arial" w:hAnsi="Arial" w:cs="Arial"/>
                <w:b/>
                <w:color w:val="0070C0"/>
                <w:sz w:val="20"/>
                <w:lang w:val="el-GR"/>
              </w:rPr>
            </w:pPr>
            <w:r w:rsidRPr="00DC7654">
              <w:rPr>
                <w:rFonts w:ascii="Arial" w:hAnsi="Arial" w:cs="Arial"/>
                <w:color w:val="4472C4" w:themeColor="accent1"/>
                <w:sz w:val="20"/>
                <w:szCs w:val="20"/>
              </w:rPr>
              <w:t>-</w:t>
            </w:r>
          </w:p>
        </w:tc>
        <w:tc>
          <w:tcPr>
            <w:tcW w:w="1619" w:type="dxa"/>
            <w:tcBorders>
              <w:top w:val="single" w:sz="4" w:space="0" w:color="4472C4" w:themeColor="accent1"/>
              <w:bottom w:val="single" w:sz="4" w:space="0" w:color="4472C4" w:themeColor="accent1"/>
            </w:tcBorders>
            <w:shd w:val="clear" w:color="auto" w:fill="auto"/>
          </w:tcPr>
          <w:p w14:paraId="28A6138B" w14:textId="77777777" w:rsidR="00ED0C39" w:rsidRPr="00DC7654" w:rsidRDefault="00ED0C39" w:rsidP="00ED0C39">
            <w:pPr>
              <w:jc w:val="right"/>
              <w:rPr>
                <w:rFonts w:ascii="Arial" w:hAnsi="Arial" w:cs="Arial"/>
                <w:sz w:val="20"/>
                <w:lang w:val="el-GR"/>
              </w:rPr>
            </w:pPr>
            <w:r w:rsidRPr="00DC7654">
              <w:rPr>
                <w:rFonts w:ascii="Arial" w:hAnsi="Arial" w:cs="Arial"/>
                <w:color w:val="4472C4" w:themeColor="accent1"/>
                <w:sz w:val="20"/>
                <w:szCs w:val="20"/>
              </w:rPr>
              <w:t>-</w:t>
            </w:r>
          </w:p>
        </w:tc>
        <w:tc>
          <w:tcPr>
            <w:tcW w:w="1618" w:type="dxa"/>
            <w:tcBorders>
              <w:top w:val="nil"/>
              <w:left w:val="nil"/>
              <w:bottom w:val="single" w:sz="4" w:space="0" w:color="4F81BD"/>
              <w:right w:val="nil"/>
            </w:tcBorders>
            <w:shd w:val="clear" w:color="auto" w:fill="auto"/>
          </w:tcPr>
          <w:p w14:paraId="064892CB" w14:textId="5B8B7174"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348.850</w:t>
            </w:r>
          </w:p>
        </w:tc>
        <w:tc>
          <w:tcPr>
            <w:tcW w:w="1619" w:type="dxa"/>
            <w:tcBorders>
              <w:top w:val="nil"/>
              <w:left w:val="nil"/>
              <w:bottom w:val="single" w:sz="4" w:space="0" w:color="4F81BD"/>
              <w:right w:val="nil"/>
            </w:tcBorders>
            <w:shd w:val="clear" w:color="auto" w:fill="auto"/>
          </w:tcPr>
          <w:p w14:paraId="29341A50" w14:textId="0F8C671B"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342.400</w:t>
            </w:r>
          </w:p>
        </w:tc>
        <w:tc>
          <w:tcPr>
            <w:tcW w:w="1618" w:type="dxa"/>
            <w:tcBorders>
              <w:top w:val="single" w:sz="4" w:space="0" w:color="4F81BD"/>
              <w:left w:val="nil"/>
              <w:bottom w:val="single" w:sz="4" w:space="0" w:color="4F81BD"/>
            </w:tcBorders>
            <w:shd w:val="clear" w:color="auto" w:fill="auto"/>
          </w:tcPr>
          <w:p w14:paraId="4EE23B1D" w14:textId="185C22DF"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251.140</w:t>
            </w:r>
          </w:p>
        </w:tc>
        <w:tc>
          <w:tcPr>
            <w:tcW w:w="1619" w:type="dxa"/>
            <w:tcBorders>
              <w:top w:val="nil"/>
              <w:left w:val="nil"/>
              <w:bottom w:val="single" w:sz="4" w:space="0" w:color="4F81BD"/>
              <w:right w:val="nil"/>
            </w:tcBorders>
            <w:shd w:val="clear" w:color="auto" w:fill="auto"/>
          </w:tcPr>
          <w:p w14:paraId="5802AF62" w14:textId="21B270FF" w:rsidR="00ED0C39" w:rsidRPr="00DC7654" w:rsidRDefault="00ED0C39" w:rsidP="00ED0C39">
            <w:pPr>
              <w:jc w:val="right"/>
              <w:rPr>
                <w:rFonts w:ascii="Arial" w:hAnsi="Arial" w:cs="Arial"/>
                <w:b/>
                <w:color w:val="0070C0"/>
                <w:sz w:val="20"/>
              </w:rPr>
            </w:pPr>
            <w:r w:rsidRPr="00DC7654">
              <w:rPr>
                <w:rFonts w:ascii="Arial" w:hAnsi="Arial" w:cs="Arial"/>
                <w:b/>
                <w:color w:val="0070C0"/>
                <w:sz w:val="20"/>
              </w:rPr>
              <w:t>348.850</w:t>
            </w:r>
          </w:p>
        </w:tc>
      </w:tr>
      <w:tr w:rsidR="006C2E2D" w:rsidRPr="00DC7654" w14:paraId="08679F5D" w14:textId="77777777" w:rsidTr="00B44641">
        <w:trPr>
          <w:gridAfter w:val="1"/>
          <w:wAfter w:w="34" w:type="dxa"/>
          <w:trHeight w:val="20"/>
          <w:jc w:val="center"/>
        </w:trPr>
        <w:tc>
          <w:tcPr>
            <w:tcW w:w="540" w:type="dxa"/>
            <w:tcBorders>
              <w:top w:val="single" w:sz="4" w:space="0" w:color="4472C4" w:themeColor="accent1"/>
              <w:left w:val="nil"/>
              <w:bottom w:val="single" w:sz="4" w:space="0" w:color="4472C4" w:themeColor="accent1"/>
            </w:tcBorders>
            <w:shd w:val="clear" w:color="auto" w:fill="auto"/>
            <w:hideMark/>
          </w:tcPr>
          <w:p w14:paraId="35187ACE" w14:textId="77777777" w:rsidR="006C2E2D" w:rsidRPr="00DC7654" w:rsidRDefault="006C2E2D" w:rsidP="006C2E2D">
            <w:pPr>
              <w:jc w:val="center"/>
              <w:rPr>
                <w:rFonts w:ascii="Arial" w:eastAsia="Times New Roman" w:hAnsi="Arial" w:cs="Arial"/>
                <w:sz w:val="20"/>
                <w:lang w:eastAsia="el-GR"/>
              </w:rPr>
            </w:pPr>
            <w:r w:rsidRPr="00DC7654">
              <w:rPr>
                <w:rFonts w:ascii="Arial" w:eastAsia="Times New Roman" w:hAnsi="Arial" w:cs="Arial"/>
                <w:sz w:val="20"/>
                <w:lang w:eastAsia="el-GR"/>
              </w:rPr>
              <w:t>11</w:t>
            </w:r>
          </w:p>
        </w:tc>
        <w:tc>
          <w:tcPr>
            <w:tcW w:w="4280" w:type="dxa"/>
            <w:tcBorders>
              <w:top w:val="single" w:sz="4" w:space="0" w:color="4472C4" w:themeColor="accent1"/>
              <w:bottom w:val="single" w:sz="4" w:space="0" w:color="4472C4" w:themeColor="accent1"/>
            </w:tcBorders>
            <w:shd w:val="clear" w:color="auto" w:fill="auto"/>
            <w:hideMark/>
          </w:tcPr>
          <w:p w14:paraId="072BF865" w14:textId="77777777" w:rsidR="006C2E2D" w:rsidRPr="00DC7654" w:rsidRDefault="006C2E2D" w:rsidP="006C2E2D">
            <w:pPr>
              <w:rPr>
                <w:rFonts w:ascii="Arial" w:eastAsia="Times New Roman" w:hAnsi="Arial" w:cs="Arial"/>
                <w:sz w:val="20"/>
                <w:szCs w:val="22"/>
                <w:lang w:val="el-GR" w:eastAsia="el-GR"/>
              </w:rPr>
            </w:pPr>
            <w:r w:rsidRPr="00DC7654">
              <w:rPr>
                <w:rFonts w:ascii="Arial" w:eastAsia="Times New Roman" w:hAnsi="Arial" w:cs="Arial"/>
                <w:sz w:val="20"/>
                <w:szCs w:val="22"/>
                <w:lang w:val="el-GR" w:eastAsia="el-GR"/>
              </w:rPr>
              <w:t>Διάφορες Εισπράξεις</w:t>
            </w:r>
            <w:r w:rsidRPr="00DC7654">
              <w:rPr>
                <w:rFonts w:ascii="Arial" w:eastAsia="Times New Roman" w:hAnsi="Arial" w:cs="Arial"/>
                <w:sz w:val="20"/>
                <w:szCs w:val="22"/>
                <w:lang w:val="en-US" w:eastAsia="el-GR"/>
              </w:rPr>
              <w:t xml:space="preserve"> </w:t>
            </w:r>
            <w:r w:rsidRPr="00DC7654">
              <w:rPr>
                <w:rFonts w:ascii="Arial" w:eastAsia="Times New Roman" w:hAnsi="Arial" w:cs="Arial"/>
                <w:b/>
                <w:color w:val="0070C0"/>
                <w:sz w:val="20"/>
                <w:szCs w:val="22"/>
                <w:lang w:val="el-GR" w:eastAsia="el-GR"/>
              </w:rPr>
              <w:t>και Αποθεματικό</w:t>
            </w:r>
          </w:p>
        </w:tc>
        <w:tc>
          <w:tcPr>
            <w:tcW w:w="1618" w:type="dxa"/>
            <w:tcBorders>
              <w:top w:val="single" w:sz="4" w:space="0" w:color="4472C4" w:themeColor="accent1"/>
              <w:bottom w:val="single" w:sz="4" w:space="0" w:color="4472C4" w:themeColor="accent1"/>
            </w:tcBorders>
            <w:shd w:val="clear" w:color="auto" w:fill="auto"/>
          </w:tcPr>
          <w:p w14:paraId="3CE50013" w14:textId="77777777" w:rsidR="006C2E2D" w:rsidRPr="00DC7654" w:rsidRDefault="006C2E2D" w:rsidP="006C2E2D">
            <w:pPr>
              <w:jc w:val="right"/>
              <w:rPr>
                <w:rFonts w:ascii="Arial" w:hAnsi="Arial" w:cs="Arial"/>
                <w:b/>
                <w:bCs/>
                <w:color w:val="0070C0"/>
                <w:sz w:val="20"/>
                <w:szCs w:val="28"/>
              </w:rPr>
            </w:pPr>
            <w:r w:rsidRPr="00DC7654">
              <w:rPr>
                <w:rFonts w:ascii="Arial" w:hAnsi="Arial" w:cs="Arial"/>
                <w:b/>
                <w:bCs/>
                <w:color w:val="0070C0"/>
                <w:sz w:val="20"/>
                <w:szCs w:val="28"/>
              </w:rPr>
              <w:t>44.278.982</w:t>
            </w:r>
          </w:p>
        </w:tc>
        <w:tc>
          <w:tcPr>
            <w:tcW w:w="1619" w:type="dxa"/>
            <w:tcBorders>
              <w:top w:val="single" w:sz="4" w:space="0" w:color="4472C4" w:themeColor="accent1"/>
              <w:bottom w:val="single" w:sz="4" w:space="0" w:color="4472C4" w:themeColor="accent1"/>
            </w:tcBorders>
            <w:shd w:val="clear" w:color="auto" w:fill="auto"/>
            <w:hideMark/>
          </w:tcPr>
          <w:p w14:paraId="3840BA63" w14:textId="77777777" w:rsidR="006C2E2D" w:rsidRPr="00DC7654" w:rsidRDefault="006C2E2D" w:rsidP="006C2E2D">
            <w:pPr>
              <w:jc w:val="right"/>
              <w:rPr>
                <w:rFonts w:ascii="Arial" w:hAnsi="Arial" w:cs="Arial"/>
                <w:sz w:val="20"/>
                <w:szCs w:val="20"/>
              </w:rPr>
            </w:pPr>
            <w:r w:rsidRPr="00DC7654">
              <w:rPr>
                <w:rFonts w:ascii="Arial" w:hAnsi="Arial" w:cs="Arial"/>
                <w:sz w:val="20"/>
                <w:szCs w:val="20"/>
              </w:rPr>
              <w:t>66.323.947</w:t>
            </w:r>
          </w:p>
        </w:tc>
        <w:tc>
          <w:tcPr>
            <w:tcW w:w="1618" w:type="dxa"/>
            <w:tcBorders>
              <w:top w:val="single" w:sz="4" w:space="0" w:color="4F81BD"/>
              <w:left w:val="nil"/>
              <w:bottom w:val="single" w:sz="4" w:space="0" w:color="4F81BD"/>
              <w:right w:val="nil"/>
            </w:tcBorders>
            <w:shd w:val="clear" w:color="auto" w:fill="auto"/>
            <w:hideMark/>
          </w:tcPr>
          <w:p w14:paraId="263B2782" w14:textId="7A6D15CB" w:rsidR="006C2E2D" w:rsidRPr="00C73FBB" w:rsidRDefault="006C2E2D" w:rsidP="006C2E2D">
            <w:pPr>
              <w:jc w:val="right"/>
              <w:rPr>
                <w:rFonts w:ascii="Arial" w:hAnsi="Arial" w:cs="Arial"/>
                <w:b/>
                <w:bCs/>
                <w:color w:val="4472C4" w:themeColor="accent1"/>
                <w:sz w:val="20"/>
                <w:szCs w:val="28"/>
              </w:rPr>
            </w:pPr>
            <w:r w:rsidRPr="00451193">
              <w:rPr>
                <w:rFonts w:ascii="Arial" w:hAnsi="Arial" w:cs="Arial"/>
                <w:b/>
                <w:bCs/>
                <w:color w:val="4472C4" w:themeColor="accent1"/>
                <w:sz w:val="20"/>
                <w:szCs w:val="28"/>
              </w:rPr>
              <w:t>60.179.838</w:t>
            </w:r>
          </w:p>
        </w:tc>
        <w:tc>
          <w:tcPr>
            <w:tcW w:w="1619" w:type="dxa"/>
            <w:tcBorders>
              <w:top w:val="single" w:sz="4" w:space="0" w:color="4F81BD"/>
              <w:left w:val="nil"/>
              <w:bottom w:val="single" w:sz="4" w:space="0" w:color="4F81BD"/>
              <w:right w:val="nil"/>
            </w:tcBorders>
            <w:shd w:val="clear" w:color="auto" w:fill="auto"/>
            <w:hideMark/>
          </w:tcPr>
          <w:p w14:paraId="46675AE7" w14:textId="45EA09A7" w:rsidR="006C2E2D" w:rsidRPr="00C73FBB" w:rsidRDefault="006C2E2D" w:rsidP="006C2E2D">
            <w:pPr>
              <w:jc w:val="right"/>
              <w:rPr>
                <w:rFonts w:ascii="Arial" w:hAnsi="Arial" w:cs="Arial"/>
                <w:b/>
                <w:bCs/>
                <w:color w:val="4472C4" w:themeColor="accent1"/>
                <w:sz w:val="20"/>
                <w:szCs w:val="28"/>
              </w:rPr>
            </w:pPr>
            <w:r w:rsidRPr="00451193">
              <w:rPr>
                <w:rFonts w:ascii="Arial" w:hAnsi="Arial" w:cs="Arial"/>
                <w:b/>
                <w:bCs/>
                <w:color w:val="4472C4" w:themeColor="accent1"/>
                <w:sz w:val="20"/>
                <w:szCs w:val="28"/>
              </w:rPr>
              <w:t>58.241.914</w:t>
            </w:r>
          </w:p>
        </w:tc>
        <w:tc>
          <w:tcPr>
            <w:tcW w:w="1618" w:type="dxa"/>
            <w:tcBorders>
              <w:top w:val="single" w:sz="4" w:space="0" w:color="4F81BD"/>
              <w:left w:val="nil"/>
              <w:bottom w:val="single" w:sz="4" w:space="0" w:color="4F81BD"/>
              <w:right w:val="nil"/>
            </w:tcBorders>
            <w:shd w:val="clear" w:color="auto" w:fill="auto"/>
            <w:hideMark/>
          </w:tcPr>
          <w:p w14:paraId="06171DFF" w14:textId="3E811DB7" w:rsidR="006C2E2D" w:rsidRPr="00C73FBB" w:rsidRDefault="006C2E2D" w:rsidP="006C2E2D">
            <w:pPr>
              <w:jc w:val="right"/>
              <w:rPr>
                <w:rFonts w:ascii="Arial" w:hAnsi="Arial" w:cs="Arial"/>
                <w:b/>
                <w:bCs/>
                <w:color w:val="4472C4" w:themeColor="accent1"/>
                <w:sz w:val="20"/>
                <w:szCs w:val="28"/>
              </w:rPr>
            </w:pPr>
            <w:r w:rsidRPr="00451193">
              <w:rPr>
                <w:rFonts w:ascii="Arial" w:hAnsi="Arial" w:cs="Arial"/>
                <w:b/>
                <w:bCs/>
                <w:color w:val="4472C4" w:themeColor="accent1"/>
                <w:sz w:val="20"/>
                <w:szCs w:val="28"/>
              </w:rPr>
              <w:t>60.236.020</w:t>
            </w:r>
          </w:p>
        </w:tc>
        <w:tc>
          <w:tcPr>
            <w:tcW w:w="1619" w:type="dxa"/>
            <w:tcBorders>
              <w:top w:val="single" w:sz="4" w:space="0" w:color="4F81BD"/>
              <w:left w:val="nil"/>
              <w:bottom w:val="single" w:sz="4" w:space="0" w:color="4F81BD"/>
              <w:right w:val="nil"/>
            </w:tcBorders>
            <w:shd w:val="clear" w:color="auto" w:fill="auto"/>
            <w:hideMark/>
          </w:tcPr>
          <w:p w14:paraId="3FE67D74" w14:textId="3856ED5B" w:rsidR="006C2E2D" w:rsidRPr="00C73FBB" w:rsidRDefault="006C2E2D" w:rsidP="006C2E2D">
            <w:pPr>
              <w:jc w:val="right"/>
              <w:rPr>
                <w:rFonts w:ascii="Arial" w:hAnsi="Arial" w:cs="Arial"/>
                <w:b/>
                <w:bCs/>
                <w:color w:val="4472C4" w:themeColor="accent1"/>
                <w:sz w:val="20"/>
                <w:szCs w:val="28"/>
              </w:rPr>
            </w:pPr>
            <w:r w:rsidRPr="00451193">
              <w:rPr>
                <w:rFonts w:ascii="Arial" w:hAnsi="Arial" w:cs="Arial"/>
                <w:b/>
                <w:bCs/>
                <w:color w:val="4472C4" w:themeColor="accent1"/>
                <w:sz w:val="20"/>
                <w:szCs w:val="28"/>
              </w:rPr>
              <w:t>-6.144.109</w:t>
            </w:r>
          </w:p>
        </w:tc>
      </w:tr>
      <w:tr w:rsidR="00C73FBB" w:rsidRPr="00DC7654" w14:paraId="07530395" w14:textId="77777777" w:rsidTr="00451193">
        <w:trPr>
          <w:gridAfter w:val="1"/>
          <w:wAfter w:w="34" w:type="dxa"/>
          <w:trHeight w:val="20"/>
          <w:jc w:val="center"/>
        </w:trPr>
        <w:tc>
          <w:tcPr>
            <w:tcW w:w="540" w:type="dxa"/>
            <w:tcBorders>
              <w:top w:val="single" w:sz="4" w:space="0" w:color="4472C4" w:themeColor="accent1"/>
              <w:left w:val="nil"/>
              <w:bottom w:val="single" w:sz="4" w:space="0" w:color="4472C4" w:themeColor="accent1"/>
            </w:tcBorders>
            <w:shd w:val="clear" w:color="auto" w:fill="auto"/>
            <w:vAlign w:val="center"/>
            <w:hideMark/>
          </w:tcPr>
          <w:p w14:paraId="0A596C8F" w14:textId="77777777" w:rsidR="00C73FBB" w:rsidRPr="00DC7654" w:rsidRDefault="00C73FBB" w:rsidP="00C73FBB">
            <w:pPr>
              <w:jc w:val="center"/>
              <w:rPr>
                <w:rFonts w:ascii="Arial" w:eastAsia="Times New Roman" w:hAnsi="Arial" w:cs="Arial"/>
                <w:bCs/>
                <w:sz w:val="20"/>
                <w:lang w:val="el-GR" w:eastAsia="el-GR"/>
              </w:rPr>
            </w:pPr>
            <w:r w:rsidRPr="00DC7654">
              <w:rPr>
                <w:rFonts w:ascii="Arial" w:eastAsia="Times New Roman" w:hAnsi="Arial" w:cs="Arial"/>
                <w:bCs/>
                <w:sz w:val="20"/>
                <w:lang w:val="el-GR" w:eastAsia="el-GR"/>
              </w:rPr>
              <w:t> </w:t>
            </w:r>
          </w:p>
        </w:tc>
        <w:tc>
          <w:tcPr>
            <w:tcW w:w="4280" w:type="dxa"/>
            <w:tcBorders>
              <w:top w:val="single" w:sz="4" w:space="0" w:color="4472C4" w:themeColor="accent1"/>
              <w:bottom w:val="single" w:sz="4" w:space="0" w:color="4472C4" w:themeColor="accent1"/>
            </w:tcBorders>
            <w:shd w:val="clear" w:color="auto" w:fill="auto"/>
            <w:vAlign w:val="center"/>
            <w:hideMark/>
          </w:tcPr>
          <w:p w14:paraId="23A65F26" w14:textId="77777777" w:rsidR="00C73FBB" w:rsidRPr="00DC7654" w:rsidRDefault="00C73FBB" w:rsidP="00C73FBB">
            <w:pPr>
              <w:rPr>
                <w:rFonts w:ascii="Arial" w:eastAsia="Times New Roman" w:hAnsi="Arial" w:cs="Arial"/>
                <w:bCs/>
                <w:sz w:val="20"/>
                <w:szCs w:val="22"/>
                <w:lang w:val="el-GR" w:eastAsia="el-GR"/>
              </w:rPr>
            </w:pPr>
            <w:r w:rsidRPr="00DC7654">
              <w:rPr>
                <w:rFonts w:ascii="Arial" w:eastAsia="Times New Roman" w:hAnsi="Arial" w:cs="Arial"/>
                <w:bCs/>
                <w:sz w:val="20"/>
                <w:szCs w:val="22"/>
                <w:lang w:val="el-GR" w:eastAsia="el-GR"/>
              </w:rPr>
              <w:t>ΣΥΝΟΛΟ ΕΣΟΔΩΝ</w:t>
            </w:r>
          </w:p>
        </w:tc>
        <w:tc>
          <w:tcPr>
            <w:tcW w:w="1618" w:type="dxa"/>
            <w:tcBorders>
              <w:top w:val="single" w:sz="4" w:space="0" w:color="4472C4" w:themeColor="accent1"/>
              <w:bottom w:val="single" w:sz="4" w:space="0" w:color="4472C4" w:themeColor="accent1"/>
            </w:tcBorders>
            <w:shd w:val="clear" w:color="auto" w:fill="auto"/>
            <w:hideMark/>
          </w:tcPr>
          <w:p w14:paraId="409D0D4C" w14:textId="77777777" w:rsidR="00C73FBB" w:rsidRPr="00DC7654" w:rsidRDefault="00C73FBB" w:rsidP="00C73FBB">
            <w:pPr>
              <w:jc w:val="right"/>
              <w:rPr>
                <w:rFonts w:ascii="Arial" w:hAnsi="Arial" w:cs="Arial"/>
                <w:b/>
                <w:bCs/>
                <w:color w:val="0070C0"/>
                <w:sz w:val="20"/>
                <w:szCs w:val="28"/>
              </w:rPr>
            </w:pPr>
            <w:r w:rsidRPr="00DC7654">
              <w:rPr>
                <w:rFonts w:ascii="Arial" w:hAnsi="Arial" w:cs="Arial"/>
                <w:b/>
                <w:bCs/>
                <w:color w:val="0070C0"/>
                <w:sz w:val="20"/>
                <w:szCs w:val="28"/>
              </w:rPr>
              <w:t>125.569.443</w:t>
            </w:r>
          </w:p>
        </w:tc>
        <w:tc>
          <w:tcPr>
            <w:tcW w:w="1619" w:type="dxa"/>
            <w:tcBorders>
              <w:top w:val="single" w:sz="4" w:space="0" w:color="4472C4" w:themeColor="accent1"/>
              <w:bottom w:val="single" w:sz="4" w:space="0" w:color="4472C4" w:themeColor="accent1"/>
            </w:tcBorders>
            <w:shd w:val="clear" w:color="auto" w:fill="auto"/>
            <w:hideMark/>
          </w:tcPr>
          <w:p w14:paraId="6413E3F0" w14:textId="77777777" w:rsidR="00C73FBB" w:rsidRPr="00DC7654" w:rsidRDefault="00C73FBB" w:rsidP="00C73FBB">
            <w:pPr>
              <w:jc w:val="right"/>
              <w:rPr>
                <w:rFonts w:ascii="Arial" w:hAnsi="Arial" w:cs="Arial"/>
                <w:sz w:val="20"/>
                <w:szCs w:val="20"/>
              </w:rPr>
            </w:pPr>
            <w:r w:rsidRPr="00DC7654">
              <w:rPr>
                <w:rFonts w:ascii="Arial" w:hAnsi="Arial" w:cs="Arial"/>
                <w:sz w:val="20"/>
                <w:szCs w:val="20"/>
              </w:rPr>
              <w:t>166.035.000</w:t>
            </w:r>
          </w:p>
        </w:tc>
        <w:tc>
          <w:tcPr>
            <w:tcW w:w="1618" w:type="dxa"/>
            <w:tcBorders>
              <w:top w:val="single" w:sz="4" w:space="0" w:color="4F81BD"/>
              <w:left w:val="nil"/>
              <w:bottom w:val="single" w:sz="8" w:space="0" w:color="0070C0"/>
            </w:tcBorders>
            <w:shd w:val="clear" w:color="auto" w:fill="auto"/>
            <w:hideMark/>
          </w:tcPr>
          <w:p w14:paraId="6A1C6B64" w14:textId="7AF31CEA" w:rsidR="00C73FBB" w:rsidRPr="00C73FBB" w:rsidRDefault="00C73FBB" w:rsidP="00C73FBB">
            <w:pPr>
              <w:jc w:val="right"/>
              <w:rPr>
                <w:rFonts w:ascii="Arial" w:hAnsi="Arial" w:cs="Arial"/>
                <w:b/>
                <w:bCs/>
                <w:color w:val="4472C4" w:themeColor="accent1"/>
                <w:sz w:val="20"/>
                <w:szCs w:val="28"/>
              </w:rPr>
            </w:pPr>
            <w:r w:rsidRPr="00C73FBB">
              <w:rPr>
                <w:rFonts w:ascii="Arial" w:hAnsi="Arial" w:cs="Arial"/>
                <w:b/>
                <w:bCs/>
                <w:color w:val="4472C4" w:themeColor="accent1"/>
                <w:sz w:val="20"/>
                <w:szCs w:val="28"/>
              </w:rPr>
              <w:t>163.640.000</w:t>
            </w:r>
          </w:p>
        </w:tc>
        <w:tc>
          <w:tcPr>
            <w:tcW w:w="1619" w:type="dxa"/>
            <w:tcBorders>
              <w:top w:val="single" w:sz="4" w:space="0" w:color="4F81BD"/>
              <w:bottom w:val="single" w:sz="8" w:space="0" w:color="0070C0"/>
            </w:tcBorders>
            <w:shd w:val="clear" w:color="auto" w:fill="auto"/>
            <w:hideMark/>
          </w:tcPr>
          <w:p w14:paraId="5F50C92C" w14:textId="5BA9381D" w:rsidR="00C73FBB" w:rsidRPr="00C73FBB" w:rsidRDefault="00C73FBB" w:rsidP="00C73FBB">
            <w:pPr>
              <w:jc w:val="right"/>
              <w:rPr>
                <w:rFonts w:ascii="Arial" w:hAnsi="Arial" w:cs="Arial"/>
                <w:b/>
                <w:bCs/>
                <w:color w:val="4472C4" w:themeColor="accent1"/>
                <w:sz w:val="20"/>
                <w:szCs w:val="28"/>
              </w:rPr>
            </w:pPr>
            <w:r w:rsidRPr="00C73FBB">
              <w:rPr>
                <w:rFonts w:ascii="Arial" w:hAnsi="Arial" w:cs="Arial"/>
                <w:b/>
                <w:bCs/>
                <w:color w:val="4472C4" w:themeColor="accent1"/>
                <w:sz w:val="20"/>
                <w:szCs w:val="28"/>
              </w:rPr>
              <w:t>165.610.000</w:t>
            </w:r>
          </w:p>
        </w:tc>
        <w:tc>
          <w:tcPr>
            <w:tcW w:w="1618" w:type="dxa"/>
            <w:tcBorders>
              <w:top w:val="single" w:sz="4" w:space="0" w:color="4F81BD"/>
              <w:bottom w:val="single" w:sz="8" w:space="0" w:color="0070C0"/>
            </w:tcBorders>
            <w:shd w:val="clear" w:color="auto" w:fill="auto"/>
            <w:hideMark/>
          </w:tcPr>
          <w:p w14:paraId="394281C3" w14:textId="05DA9B29" w:rsidR="00C73FBB" w:rsidRPr="00C73FBB" w:rsidRDefault="00C73FBB" w:rsidP="00C73FBB">
            <w:pPr>
              <w:jc w:val="right"/>
              <w:rPr>
                <w:rFonts w:ascii="Arial" w:hAnsi="Arial" w:cs="Arial"/>
                <w:b/>
                <w:bCs/>
                <w:color w:val="4472C4" w:themeColor="accent1"/>
                <w:sz w:val="20"/>
                <w:szCs w:val="28"/>
              </w:rPr>
            </w:pPr>
            <w:r w:rsidRPr="00C73FBB">
              <w:rPr>
                <w:rFonts w:ascii="Arial" w:hAnsi="Arial" w:cs="Arial"/>
                <w:b/>
                <w:bCs/>
                <w:color w:val="4472C4" w:themeColor="accent1"/>
                <w:sz w:val="20"/>
                <w:szCs w:val="28"/>
              </w:rPr>
              <w:t>166.970.000</w:t>
            </w:r>
          </w:p>
        </w:tc>
        <w:tc>
          <w:tcPr>
            <w:tcW w:w="1619" w:type="dxa"/>
            <w:tcBorders>
              <w:top w:val="single" w:sz="4" w:space="0" w:color="4F81BD"/>
              <w:bottom w:val="single" w:sz="8" w:space="0" w:color="0070C0"/>
              <w:right w:val="nil"/>
            </w:tcBorders>
            <w:shd w:val="clear" w:color="auto" w:fill="auto"/>
            <w:hideMark/>
          </w:tcPr>
          <w:p w14:paraId="4778FB71" w14:textId="2E7F3994" w:rsidR="00C73FBB" w:rsidRPr="00C73FBB" w:rsidRDefault="00C73FBB" w:rsidP="00C73FBB">
            <w:pPr>
              <w:jc w:val="right"/>
              <w:rPr>
                <w:rFonts w:ascii="Arial" w:hAnsi="Arial" w:cs="Arial"/>
                <w:b/>
                <w:bCs/>
                <w:color w:val="4472C4" w:themeColor="accent1"/>
                <w:sz w:val="20"/>
                <w:szCs w:val="28"/>
              </w:rPr>
            </w:pPr>
            <w:r w:rsidRPr="00C73FBB">
              <w:rPr>
                <w:rFonts w:ascii="Arial" w:hAnsi="Arial" w:cs="Arial"/>
                <w:b/>
                <w:bCs/>
                <w:color w:val="4472C4" w:themeColor="accent1"/>
                <w:sz w:val="20"/>
                <w:szCs w:val="28"/>
              </w:rPr>
              <w:t>-2.395.000</w:t>
            </w:r>
          </w:p>
        </w:tc>
      </w:tr>
    </w:tbl>
    <w:p w14:paraId="16BD2354" w14:textId="77777777" w:rsidR="00AC5168" w:rsidRPr="00DC7654" w:rsidRDefault="00AC5168" w:rsidP="00D53862">
      <w:pPr>
        <w:tabs>
          <w:tab w:val="left" w:pos="7037"/>
          <w:tab w:val="center" w:pos="7072"/>
        </w:tabs>
        <w:rPr>
          <w:rFonts w:ascii="Arial" w:hAnsi="Arial" w:cs="Arial"/>
          <w:lang w:val="el-GR"/>
        </w:rPr>
        <w:sectPr w:rsidR="00AC5168" w:rsidRPr="00DC7654" w:rsidSect="00AC5168">
          <w:pgSz w:w="16838" w:h="11906" w:orient="landscape" w:code="9"/>
          <w:pgMar w:top="1134" w:right="1418" w:bottom="1418" w:left="1276" w:header="709" w:footer="709" w:gutter="0"/>
          <w:cols w:space="708"/>
          <w:titlePg/>
          <w:docGrid w:linePitch="360"/>
        </w:sectPr>
      </w:pPr>
    </w:p>
    <w:p w14:paraId="710109D5" w14:textId="77777777" w:rsidR="00AC5168" w:rsidRPr="00DC7654" w:rsidRDefault="00AC5168" w:rsidP="00AC5168">
      <w:pPr>
        <w:tabs>
          <w:tab w:val="left" w:pos="284"/>
          <w:tab w:val="left" w:pos="680"/>
        </w:tabs>
        <w:spacing w:line="276" w:lineRule="auto"/>
        <w:rPr>
          <w:rFonts w:ascii="Arial" w:hAnsi="Arial" w:cs="Arial"/>
          <w:bCs/>
          <w:sz w:val="22"/>
          <w:szCs w:val="22"/>
          <w:u w:val="single"/>
          <w:lang w:val="el-GR"/>
        </w:rPr>
      </w:pPr>
    </w:p>
    <w:tbl>
      <w:tblPr>
        <w:tblW w:w="9462" w:type="dxa"/>
        <w:jc w:val="right"/>
        <w:tblLayout w:type="fixed"/>
        <w:tblLook w:val="04A0" w:firstRow="1" w:lastRow="0" w:firstColumn="1" w:lastColumn="0" w:noHBand="0" w:noVBand="1"/>
      </w:tblPr>
      <w:tblGrid>
        <w:gridCol w:w="1053"/>
        <w:gridCol w:w="8409"/>
      </w:tblGrid>
      <w:tr w:rsidR="0033723F" w:rsidRPr="00DC7654" w14:paraId="5550A967" w14:textId="77777777" w:rsidTr="0096144F">
        <w:trPr>
          <w:trHeight w:val="20"/>
          <w:jc w:val="right"/>
        </w:trPr>
        <w:tc>
          <w:tcPr>
            <w:tcW w:w="9462" w:type="dxa"/>
            <w:gridSpan w:val="2"/>
            <w:shd w:val="clear" w:color="auto" w:fill="auto"/>
          </w:tcPr>
          <w:p w14:paraId="4FE312AF" w14:textId="77777777" w:rsidR="0033723F" w:rsidRPr="00DC7654" w:rsidRDefault="0033723F" w:rsidP="00A21CB0">
            <w:pPr>
              <w:tabs>
                <w:tab w:val="left" w:pos="284"/>
                <w:tab w:val="left" w:pos="680"/>
              </w:tabs>
              <w:spacing w:line="276" w:lineRule="auto"/>
              <w:jc w:val="both"/>
              <w:rPr>
                <w:rFonts w:ascii="Arial" w:eastAsia="SimSun" w:hAnsi="Arial" w:cs="Arial"/>
                <w:sz w:val="22"/>
                <w:szCs w:val="22"/>
                <w:lang w:val="el-GR"/>
              </w:rPr>
            </w:pPr>
            <w:r w:rsidRPr="00DC7654">
              <w:rPr>
                <w:rFonts w:ascii="Arial" w:eastAsia="SimSun" w:hAnsi="Arial" w:cs="Arial"/>
                <w:sz w:val="22"/>
                <w:szCs w:val="22"/>
                <w:lang w:val="el-GR"/>
              </w:rPr>
              <w:t>Σημειώσεις</w:t>
            </w:r>
          </w:p>
        </w:tc>
      </w:tr>
      <w:tr w:rsidR="00CF654D" w:rsidRPr="00DC7654" w14:paraId="41CB3F1D" w14:textId="77777777" w:rsidTr="0096144F">
        <w:trPr>
          <w:trHeight w:val="20"/>
          <w:jc w:val="right"/>
        </w:trPr>
        <w:tc>
          <w:tcPr>
            <w:tcW w:w="1053" w:type="dxa"/>
            <w:shd w:val="clear" w:color="auto" w:fill="auto"/>
          </w:tcPr>
          <w:p w14:paraId="127FA87E" w14:textId="77777777" w:rsidR="0033723F" w:rsidRPr="00DC7654" w:rsidRDefault="0033723F" w:rsidP="00A75F88">
            <w:pPr>
              <w:tabs>
                <w:tab w:val="left" w:pos="284"/>
                <w:tab w:val="left" w:pos="680"/>
              </w:tabs>
              <w:jc w:val="both"/>
              <w:rPr>
                <w:rFonts w:ascii="Arial" w:eastAsia="SimSun" w:hAnsi="Arial" w:cs="Arial"/>
                <w:sz w:val="22"/>
                <w:szCs w:val="22"/>
                <w:lang w:val="el-GR"/>
              </w:rPr>
            </w:pPr>
          </w:p>
        </w:tc>
        <w:tc>
          <w:tcPr>
            <w:tcW w:w="8409" w:type="dxa"/>
            <w:shd w:val="clear" w:color="auto" w:fill="auto"/>
          </w:tcPr>
          <w:p w14:paraId="466F959B" w14:textId="77777777" w:rsidR="0033723F" w:rsidRPr="00DC7654" w:rsidRDefault="0033723F" w:rsidP="00A75F88">
            <w:pPr>
              <w:tabs>
                <w:tab w:val="left" w:pos="284"/>
                <w:tab w:val="left" w:pos="680"/>
              </w:tabs>
              <w:jc w:val="both"/>
              <w:rPr>
                <w:rFonts w:ascii="Arial" w:eastAsia="SimSun" w:hAnsi="Arial" w:cs="Arial"/>
                <w:sz w:val="22"/>
                <w:szCs w:val="22"/>
                <w:lang w:val="el-GR"/>
              </w:rPr>
            </w:pPr>
          </w:p>
        </w:tc>
      </w:tr>
      <w:tr w:rsidR="005F48D0" w:rsidRPr="006C2E2D" w14:paraId="2DA2A050" w14:textId="77777777" w:rsidTr="0096144F">
        <w:trPr>
          <w:trHeight w:val="20"/>
          <w:jc w:val="right"/>
        </w:trPr>
        <w:tc>
          <w:tcPr>
            <w:tcW w:w="1053" w:type="dxa"/>
            <w:shd w:val="clear" w:color="auto" w:fill="auto"/>
          </w:tcPr>
          <w:p w14:paraId="2D411347" w14:textId="77777777" w:rsidR="005F48D0" w:rsidRPr="00DC7654" w:rsidRDefault="005F48D0" w:rsidP="005F48D0">
            <w:pPr>
              <w:tabs>
                <w:tab w:val="left" w:pos="284"/>
                <w:tab w:val="left" w:pos="680"/>
              </w:tabs>
              <w:spacing w:line="276" w:lineRule="auto"/>
              <w:rPr>
                <w:rFonts w:ascii="Arial" w:hAnsi="Arial" w:cs="Arial"/>
                <w:sz w:val="22"/>
                <w:lang w:val="el-GR"/>
              </w:rPr>
            </w:pPr>
            <w:r w:rsidRPr="00DC7654">
              <w:rPr>
                <w:rFonts w:ascii="Arial" w:hAnsi="Arial" w:cs="Arial"/>
                <w:sz w:val="22"/>
                <w:lang w:val="el-GR"/>
              </w:rPr>
              <w:t>1.</w:t>
            </w:r>
          </w:p>
        </w:tc>
        <w:tc>
          <w:tcPr>
            <w:tcW w:w="8409" w:type="dxa"/>
            <w:shd w:val="clear" w:color="auto" w:fill="auto"/>
          </w:tcPr>
          <w:p w14:paraId="348D592B" w14:textId="55585A90" w:rsidR="005F48D0" w:rsidRPr="00DC7654" w:rsidRDefault="005F48D0" w:rsidP="005F48D0">
            <w:pPr>
              <w:tabs>
                <w:tab w:val="left" w:pos="284"/>
                <w:tab w:val="left" w:pos="680"/>
              </w:tabs>
              <w:spacing w:line="276" w:lineRule="auto"/>
              <w:jc w:val="both"/>
              <w:rPr>
                <w:rFonts w:ascii="Arial" w:hAnsi="Arial" w:cs="Arial"/>
                <w:sz w:val="22"/>
                <w:szCs w:val="22"/>
                <w:lang w:val="el-GR"/>
              </w:rPr>
            </w:pPr>
            <w:r w:rsidRPr="00DC7654">
              <w:rPr>
                <w:rFonts w:ascii="Arial" w:hAnsi="Arial" w:cs="Arial"/>
                <w:sz w:val="22"/>
                <w:lang w:val="el-GR"/>
              </w:rPr>
              <w:t xml:space="preserve">Η πρόνοια που περιλαμβάνεται στον Προϋπολογισμό του Κράτους και συγκεκριμένα στον Προϋπολογισμό του </w:t>
            </w:r>
            <w:r w:rsidRPr="00DC7654">
              <w:rPr>
                <w:rFonts w:ascii="Arial" w:hAnsi="Arial" w:cs="Arial"/>
                <w:sz w:val="22"/>
                <w:szCs w:val="22"/>
                <w:lang w:val="el-GR"/>
              </w:rPr>
              <w:t xml:space="preserve">Υπουργείου </w:t>
            </w:r>
            <w:r w:rsidRPr="00DC7654">
              <w:rPr>
                <w:rFonts w:ascii="Arial" w:hAnsi="Arial" w:cs="Arial"/>
                <w:bCs/>
                <w:sz w:val="22"/>
                <w:szCs w:val="22"/>
                <w:lang w:val="el-GR"/>
              </w:rPr>
              <w:t>Παιδείας, Πολιτισμού, Αθλητισμού και Νεολαίας ω</w:t>
            </w:r>
            <w:r w:rsidRPr="00DC7654">
              <w:rPr>
                <w:rFonts w:ascii="Arial" w:hAnsi="Arial" w:cs="Arial"/>
                <w:bCs/>
                <w:sz w:val="22"/>
                <w:lang w:val="el-GR"/>
              </w:rPr>
              <w:t xml:space="preserve">ς χορηγία για το Πανεπιστήμιο Κύπρου για το </w:t>
            </w:r>
            <w:r w:rsidR="004F4E6A" w:rsidRPr="00DC7654">
              <w:rPr>
                <w:rFonts w:ascii="Arial" w:hAnsi="Arial" w:cs="Arial"/>
                <w:bCs/>
                <w:sz w:val="22"/>
                <w:lang w:val="el-GR"/>
              </w:rPr>
              <w:t xml:space="preserve">έτος </w:t>
            </w:r>
            <w:r w:rsidR="004444DA" w:rsidRPr="00DC7654">
              <w:rPr>
                <w:rFonts w:ascii="Arial" w:hAnsi="Arial" w:cs="Arial"/>
                <w:b/>
                <w:color w:val="4472C4" w:themeColor="accent1"/>
                <w:sz w:val="22"/>
                <w:lang w:val="el-GR"/>
              </w:rPr>
              <w:t xml:space="preserve">2022 </w:t>
            </w:r>
            <w:r w:rsidRPr="00DC7654">
              <w:rPr>
                <w:rFonts w:ascii="Arial" w:hAnsi="Arial" w:cs="Arial"/>
                <w:bCs/>
                <w:sz w:val="22"/>
                <w:szCs w:val="22"/>
                <w:lang w:val="el-GR"/>
              </w:rPr>
              <w:t>ανέρχεται</w:t>
            </w:r>
            <w:r w:rsidRPr="00DC7654">
              <w:rPr>
                <w:rFonts w:ascii="Arial" w:hAnsi="Arial" w:cs="Arial"/>
                <w:bCs/>
                <w:sz w:val="22"/>
                <w:lang w:val="el-GR"/>
              </w:rPr>
              <w:t xml:space="preserve"> σε </w:t>
            </w:r>
            <w:r w:rsidRPr="00DC7654">
              <w:rPr>
                <w:rFonts w:ascii="Arial" w:hAnsi="Arial" w:cs="Arial"/>
                <w:b/>
                <w:bCs/>
                <w:color w:val="0070C0"/>
                <w:sz w:val="22"/>
                <w:lang w:val="el-GR"/>
              </w:rPr>
              <w:t>€7</w:t>
            </w:r>
            <w:r w:rsidR="00233B8E" w:rsidRPr="00DC7654">
              <w:rPr>
                <w:rFonts w:ascii="Arial" w:hAnsi="Arial" w:cs="Arial"/>
                <w:b/>
                <w:bCs/>
                <w:color w:val="0070C0"/>
                <w:sz w:val="22"/>
                <w:lang w:val="el-GR"/>
              </w:rPr>
              <w:t>9</w:t>
            </w:r>
            <w:r w:rsidRPr="00DC7654">
              <w:rPr>
                <w:rFonts w:ascii="Arial" w:hAnsi="Arial" w:cs="Arial"/>
                <w:b/>
                <w:bCs/>
                <w:color w:val="0070C0"/>
                <w:sz w:val="22"/>
                <w:lang w:val="el-GR"/>
              </w:rPr>
              <w:t>.</w:t>
            </w:r>
            <w:r w:rsidR="00233B8E" w:rsidRPr="00DC7654">
              <w:rPr>
                <w:rFonts w:ascii="Arial" w:hAnsi="Arial" w:cs="Arial"/>
                <w:b/>
                <w:bCs/>
                <w:color w:val="0070C0"/>
                <w:sz w:val="22"/>
                <w:lang w:val="el-GR"/>
              </w:rPr>
              <w:t>2</w:t>
            </w:r>
            <w:r w:rsidRPr="00DC7654">
              <w:rPr>
                <w:rFonts w:ascii="Arial" w:hAnsi="Arial" w:cs="Arial"/>
                <w:b/>
                <w:bCs/>
                <w:color w:val="0070C0"/>
                <w:sz w:val="22"/>
                <w:lang w:val="el-GR"/>
              </w:rPr>
              <w:t>00.000</w:t>
            </w:r>
            <w:r w:rsidRPr="00DC7654">
              <w:rPr>
                <w:rFonts w:ascii="Arial" w:hAnsi="Arial" w:cs="Arial"/>
                <w:bCs/>
                <w:sz w:val="22"/>
                <w:lang w:val="el-GR"/>
              </w:rPr>
              <w:t xml:space="preserve">, εκ των οποίων €20.000.000 </w:t>
            </w:r>
            <w:r w:rsidR="0095218A" w:rsidRPr="00DC7654">
              <w:rPr>
                <w:rFonts w:ascii="Arial" w:hAnsi="Arial" w:cs="Arial"/>
                <w:bCs/>
                <w:sz w:val="22"/>
                <w:lang w:val="el-GR"/>
              </w:rPr>
              <w:t>α</w:t>
            </w:r>
            <w:r w:rsidR="0095218A" w:rsidRPr="00DC7654">
              <w:rPr>
                <w:rFonts w:ascii="Arial" w:hAnsi="Arial" w:cs="Arial"/>
                <w:sz w:val="22"/>
                <w:lang w:val="el-GR"/>
              </w:rPr>
              <w:t>φορ</w:t>
            </w:r>
            <w:r w:rsidR="0095218A" w:rsidRPr="00DC7654">
              <w:rPr>
                <w:rFonts w:ascii="Arial" w:hAnsi="Arial" w:cs="Arial"/>
                <w:sz w:val="22"/>
              </w:rPr>
              <w:t>o</w:t>
            </w:r>
            <w:r w:rsidR="0095218A" w:rsidRPr="00DC7654">
              <w:rPr>
                <w:rFonts w:ascii="Arial" w:hAnsi="Arial" w:cs="Arial"/>
                <w:sz w:val="22"/>
                <w:lang w:val="el-GR"/>
              </w:rPr>
              <w:t xml:space="preserve">ύν </w:t>
            </w:r>
            <w:r w:rsidRPr="00DC7654">
              <w:rPr>
                <w:rFonts w:ascii="Arial" w:hAnsi="Arial" w:cs="Arial"/>
                <w:sz w:val="22"/>
                <w:lang w:val="el-GR"/>
              </w:rPr>
              <w:t>σε Κυβερνητική Χορηγία</w:t>
            </w:r>
            <w:r w:rsidRPr="00DC7654">
              <w:rPr>
                <w:rFonts w:ascii="Arial" w:eastAsia="SimSun" w:hAnsi="Arial" w:cs="Arial"/>
                <w:sz w:val="22"/>
                <w:szCs w:val="22"/>
                <w:lang w:val="el-GR"/>
              </w:rPr>
              <w:t xml:space="preserve"> η οποία θα προέλθει από τις </w:t>
            </w:r>
            <w:r w:rsidR="0095218A" w:rsidRPr="00DC7654">
              <w:rPr>
                <w:rFonts w:ascii="Arial" w:eastAsia="SimSun" w:hAnsi="Arial" w:cs="Arial"/>
                <w:sz w:val="22"/>
                <w:szCs w:val="22"/>
                <w:lang w:val="el-GR"/>
              </w:rPr>
              <w:t>Σ</w:t>
            </w:r>
            <w:r w:rsidRPr="00DC7654">
              <w:rPr>
                <w:rFonts w:ascii="Arial" w:eastAsia="SimSun" w:hAnsi="Arial" w:cs="Arial"/>
                <w:sz w:val="22"/>
                <w:szCs w:val="22"/>
                <w:lang w:val="el-GR"/>
              </w:rPr>
              <w:t xml:space="preserve">υμφωνίες Δανείων της Κυπριακής Δημοκρατίας με την </w:t>
            </w:r>
            <w:r w:rsidRPr="00DC7654">
              <w:rPr>
                <w:rFonts w:ascii="Arial" w:hAnsi="Arial" w:cs="Arial"/>
                <w:sz w:val="22"/>
                <w:szCs w:val="22"/>
                <w:lang w:val="el-GR"/>
              </w:rPr>
              <w:t xml:space="preserve">Ευρωπαϊκή Τράπεζα Επενδύσεων και την Τράπεζα Αναπτύξεως του Συμβουλίου της Ευρώπης, και παρουσιάζονται στη σημείωση 2.  </w:t>
            </w:r>
          </w:p>
        </w:tc>
      </w:tr>
      <w:tr w:rsidR="005F48D0" w:rsidRPr="006C2E2D" w14:paraId="0A5FED81" w14:textId="77777777" w:rsidTr="0096144F">
        <w:trPr>
          <w:trHeight w:val="20"/>
          <w:jc w:val="right"/>
        </w:trPr>
        <w:tc>
          <w:tcPr>
            <w:tcW w:w="1053" w:type="dxa"/>
            <w:shd w:val="clear" w:color="auto" w:fill="auto"/>
          </w:tcPr>
          <w:p w14:paraId="52ECE0CC" w14:textId="77777777" w:rsidR="005F48D0" w:rsidRPr="00DC7654" w:rsidRDefault="005F48D0" w:rsidP="005F48D0">
            <w:pPr>
              <w:tabs>
                <w:tab w:val="left" w:pos="284"/>
                <w:tab w:val="left" w:pos="680"/>
              </w:tabs>
              <w:spacing w:line="276" w:lineRule="auto"/>
              <w:rPr>
                <w:rFonts w:ascii="Arial" w:hAnsi="Arial" w:cs="Arial"/>
                <w:sz w:val="22"/>
                <w:lang w:val="el-GR"/>
              </w:rPr>
            </w:pPr>
          </w:p>
        </w:tc>
        <w:tc>
          <w:tcPr>
            <w:tcW w:w="8409" w:type="dxa"/>
            <w:shd w:val="clear" w:color="auto" w:fill="auto"/>
          </w:tcPr>
          <w:p w14:paraId="6478D3BD" w14:textId="77777777" w:rsidR="005F48D0" w:rsidRPr="00DC7654" w:rsidRDefault="005F48D0" w:rsidP="005F48D0">
            <w:pPr>
              <w:tabs>
                <w:tab w:val="left" w:pos="284"/>
                <w:tab w:val="left" w:pos="680"/>
              </w:tabs>
              <w:spacing w:line="276" w:lineRule="auto"/>
              <w:jc w:val="both"/>
              <w:rPr>
                <w:rFonts w:ascii="Arial" w:hAnsi="Arial" w:cs="Arial"/>
                <w:sz w:val="22"/>
                <w:lang w:val="el-GR"/>
              </w:rPr>
            </w:pPr>
          </w:p>
        </w:tc>
      </w:tr>
      <w:tr w:rsidR="005F48D0" w:rsidRPr="006C2E2D" w14:paraId="32391376" w14:textId="77777777" w:rsidTr="0096144F">
        <w:trPr>
          <w:trHeight w:val="20"/>
          <w:jc w:val="right"/>
        </w:trPr>
        <w:tc>
          <w:tcPr>
            <w:tcW w:w="1053" w:type="dxa"/>
            <w:shd w:val="clear" w:color="auto" w:fill="auto"/>
          </w:tcPr>
          <w:p w14:paraId="1D271A4C" w14:textId="77777777" w:rsidR="005F48D0" w:rsidRPr="00DC7654" w:rsidRDefault="005F48D0" w:rsidP="005F48D0">
            <w:pPr>
              <w:tabs>
                <w:tab w:val="left" w:pos="284"/>
                <w:tab w:val="left" w:pos="680"/>
              </w:tabs>
              <w:spacing w:line="276" w:lineRule="auto"/>
              <w:rPr>
                <w:rFonts w:ascii="Arial" w:hAnsi="Arial" w:cs="Arial"/>
                <w:sz w:val="22"/>
                <w:lang w:val="el-GR"/>
              </w:rPr>
            </w:pPr>
            <w:r w:rsidRPr="00DC7654">
              <w:rPr>
                <w:rFonts w:ascii="Arial" w:hAnsi="Arial" w:cs="Arial"/>
                <w:sz w:val="22"/>
                <w:lang w:val="el-GR"/>
              </w:rPr>
              <w:t>2</w:t>
            </w:r>
          </w:p>
        </w:tc>
        <w:tc>
          <w:tcPr>
            <w:tcW w:w="8409" w:type="dxa"/>
            <w:shd w:val="clear" w:color="auto" w:fill="auto"/>
          </w:tcPr>
          <w:p w14:paraId="0028A470" w14:textId="04D1C713" w:rsidR="005F48D0" w:rsidRPr="00DC7654" w:rsidRDefault="005F48D0" w:rsidP="005F48D0">
            <w:pPr>
              <w:tabs>
                <w:tab w:val="left" w:pos="284"/>
                <w:tab w:val="left" w:pos="680"/>
              </w:tabs>
              <w:spacing w:line="276" w:lineRule="auto"/>
              <w:jc w:val="both"/>
              <w:rPr>
                <w:rFonts w:ascii="Arial" w:hAnsi="Arial" w:cs="Arial"/>
                <w:sz w:val="22"/>
                <w:szCs w:val="22"/>
                <w:lang w:val="el-GR"/>
              </w:rPr>
            </w:pPr>
            <w:r w:rsidRPr="00DC7654">
              <w:rPr>
                <w:rFonts w:ascii="Arial" w:hAnsi="Arial" w:cs="Arial"/>
                <w:sz w:val="22"/>
                <w:szCs w:val="22"/>
                <w:lang w:val="el-GR"/>
              </w:rPr>
              <w:t xml:space="preserve">Το ποσό των €20.000.000 αφορά στην είσπραξη Κυβερνητικής Χορηγίας η οποία θα προέλθει από τις </w:t>
            </w:r>
            <w:r w:rsidR="0095218A" w:rsidRPr="00DC7654">
              <w:rPr>
                <w:rFonts w:ascii="Arial" w:hAnsi="Arial" w:cs="Arial"/>
                <w:sz w:val="22"/>
                <w:szCs w:val="22"/>
                <w:lang w:val="el-GR"/>
              </w:rPr>
              <w:t>Σ</w:t>
            </w:r>
            <w:r w:rsidRPr="00DC7654">
              <w:rPr>
                <w:rFonts w:ascii="Arial" w:hAnsi="Arial" w:cs="Arial"/>
                <w:sz w:val="22"/>
                <w:szCs w:val="22"/>
                <w:lang w:val="el-GR"/>
              </w:rPr>
              <w:t>υμφωνίες Δανείων της Κυπριακής Δημοκρατίας με την Ευρωπαϊκή Τράπεζα Επενδύσεων και την Τράπεζα Αναπτύξεως του Συμβουλίου της Ευρώπης.  Η αναμενόμενη είσπραξη για το</w:t>
            </w:r>
            <w:r w:rsidR="004F4E6A" w:rsidRPr="00DC7654">
              <w:rPr>
                <w:rFonts w:ascii="Arial" w:hAnsi="Arial" w:cs="Arial"/>
                <w:sz w:val="22"/>
                <w:szCs w:val="22"/>
                <w:lang w:val="el-GR"/>
              </w:rPr>
              <w:t xml:space="preserve"> έτος</w:t>
            </w:r>
            <w:r w:rsidRPr="00DC7654">
              <w:rPr>
                <w:rFonts w:ascii="Arial" w:hAnsi="Arial" w:cs="Arial"/>
                <w:sz w:val="22"/>
                <w:szCs w:val="22"/>
                <w:lang w:val="el-GR"/>
              </w:rPr>
              <w:t xml:space="preserve"> </w:t>
            </w:r>
            <w:r w:rsidR="004444DA" w:rsidRPr="00DC7654">
              <w:rPr>
                <w:rFonts w:ascii="Arial" w:hAnsi="Arial" w:cs="Arial"/>
                <w:b/>
                <w:color w:val="4472C4" w:themeColor="accent1"/>
                <w:sz w:val="22"/>
                <w:lang w:val="el-GR"/>
              </w:rPr>
              <w:t xml:space="preserve">2022 </w:t>
            </w:r>
            <w:r w:rsidRPr="00DC7654">
              <w:rPr>
                <w:rFonts w:ascii="Arial" w:hAnsi="Arial" w:cs="Arial"/>
                <w:sz w:val="22"/>
                <w:szCs w:val="22"/>
                <w:lang w:val="el-GR"/>
              </w:rPr>
              <w:t xml:space="preserve">προορίζεται να καλύψει δαπάνες αντίστοιχου ύψους που εμφανίζονται στον Πρώτο Πίνακα - Δελτία Δαπανών </w:t>
            </w:r>
            <w:r w:rsidR="004444DA" w:rsidRPr="00DC7654">
              <w:rPr>
                <w:rFonts w:ascii="Arial" w:hAnsi="Arial" w:cs="Arial"/>
                <w:b/>
                <w:color w:val="4472C4" w:themeColor="accent1"/>
                <w:sz w:val="22"/>
                <w:lang w:val="el-GR"/>
              </w:rPr>
              <w:t>2022</w:t>
            </w:r>
            <w:r w:rsidRPr="00DC7654">
              <w:rPr>
                <w:rFonts w:ascii="Arial" w:hAnsi="Arial" w:cs="Arial"/>
                <w:sz w:val="22"/>
                <w:szCs w:val="22"/>
                <w:lang w:val="el-GR"/>
              </w:rPr>
              <w:t xml:space="preserve">, </w:t>
            </w:r>
            <w:r w:rsidR="00975F65" w:rsidRPr="00DC7654">
              <w:rPr>
                <w:rFonts w:ascii="Arial" w:hAnsi="Arial" w:cs="Arial"/>
                <w:b/>
                <w:color w:val="0070C0"/>
                <w:sz w:val="22"/>
                <w:szCs w:val="22"/>
                <w:lang w:val="el-GR"/>
              </w:rPr>
              <w:t xml:space="preserve">στην </w:t>
            </w:r>
            <w:r w:rsidR="00AE7BA8" w:rsidRPr="00DC7654">
              <w:rPr>
                <w:rFonts w:ascii="Arial" w:hAnsi="Arial" w:cs="Arial"/>
                <w:b/>
                <w:color w:val="0070C0"/>
                <w:sz w:val="22"/>
                <w:szCs w:val="22"/>
                <w:lang w:val="el-GR"/>
              </w:rPr>
              <w:t>Ομάδα</w:t>
            </w:r>
            <w:r w:rsidR="00975F65" w:rsidRPr="00DC7654">
              <w:rPr>
                <w:rFonts w:ascii="Arial" w:hAnsi="Arial" w:cs="Arial"/>
                <w:b/>
                <w:color w:val="0070C0"/>
                <w:sz w:val="22"/>
                <w:szCs w:val="22"/>
                <w:lang w:val="el-GR"/>
              </w:rPr>
              <w:t xml:space="preserve"> </w:t>
            </w:r>
            <w:r w:rsidR="000A0036" w:rsidRPr="00DC7654">
              <w:rPr>
                <w:rFonts w:ascii="Arial" w:hAnsi="Arial" w:cs="Arial"/>
                <w:b/>
                <w:color w:val="0070C0"/>
                <w:sz w:val="22"/>
                <w:szCs w:val="22"/>
                <w:lang w:val="el-GR"/>
              </w:rPr>
              <w:t xml:space="preserve">Δαπανών </w:t>
            </w:r>
            <w:r w:rsidRPr="00DC7654">
              <w:rPr>
                <w:rFonts w:ascii="Arial" w:hAnsi="Arial" w:cs="Arial"/>
                <w:b/>
                <w:color w:val="0070C0"/>
                <w:sz w:val="22"/>
                <w:szCs w:val="22"/>
                <w:lang w:val="el-GR"/>
              </w:rPr>
              <w:t>4</w:t>
            </w:r>
            <w:r w:rsidR="00785B99" w:rsidRPr="00DC7654">
              <w:rPr>
                <w:rFonts w:ascii="Arial" w:hAnsi="Arial" w:cs="Arial"/>
                <w:b/>
                <w:color w:val="0070C0"/>
                <w:sz w:val="22"/>
                <w:szCs w:val="22"/>
                <w:lang w:val="el-GR"/>
              </w:rPr>
              <w:t>00</w:t>
            </w:r>
            <w:r w:rsidRPr="00DC7654">
              <w:rPr>
                <w:rFonts w:ascii="Arial" w:hAnsi="Arial" w:cs="Arial"/>
                <w:sz w:val="22"/>
                <w:szCs w:val="22"/>
                <w:lang w:val="el-GR"/>
              </w:rPr>
              <w:t xml:space="preserve"> «Κεφαλαιουχικές Δαπάνες» και αποτελούν μέρος των προνοιών των Άρθρων 412 «Αγορά Μηχανογραφικού, Ηλεκτρονικού και Άλλου Εξοπλισμού», 413 «Αγορά Κινητής Επίπλωσης και Εξοπλισμού», 421 «Δικαιώματα Εμπειρογνωμόνων, Συμβούλων, Αρχιτεκτονικοί Διαγωνισμοί, Μελέτες, Υπηρεσίες» και 422 «Κατασκευαστικές και Βελτιωτικές Εργασίες».</w:t>
            </w:r>
          </w:p>
        </w:tc>
      </w:tr>
      <w:tr w:rsidR="008426B1" w:rsidRPr="006C2E2D" w14:paraId="43CF0C83" w14:textId="77777777" w:rsidTr="0096144F">
        <w:trPr>
          <w:trHeight w:val="20"/>
          <w:jc w:val="right"/>
        </w:trPr>
        <w:tc>
          <w:tcPr>
            <w:tcW w:w="1053" w:type="dxa"/>
            <w:shd w:val="clear" w:color="auto" w:fill="auto"/>
          </w:tcPr>
          <w:p w14:paraId="52AC673D" w14:textId="77777777" w:rsidR="008426B1" w:rsidRPr="00DC7654" w:rsidRDefault="008426B1" w:rsidP="008426B1">
            <w:pPr>
              <w:tabs>
                <w:tab w:val="left" w:pos="284"/>
                <w:tab w:val="left" w:pos="680"/>
              </w:tabs>
              <w:spacing w:line="276" w:lineRule="auto"/>
              <w:rPr>
                <w:rFonts w:ascii="Arial" w:hAnsi="Arial" w:cs="Arial"/>
                <w:sz w:val="22"/>
                <w:lang w:val="el-GR"/>
              </w:rPr>
            </w:pPr>
          </w:p>
        </w:tc>
        <w:tc>
          <w:tcPr>
            <w:tcW w:w="8409" w:type="dxa"/>
            <w:shd w:val="clear" w:color="auto" w:fill="auto"/>
          </w:tcPr>
          <w:p w14:paraId="3B01816D" w14:textId="77777777" w:rsidR="008426B1" w:rsidRPr="00DC7654" w:rsidRDefault="008426B1" w:rsidP="008426B1">
            <w:pPr>
              <w:tabs>
                <w:tab w:val="left" w:pos="284"/>
                <w:tab w:val="left" w:pos="680"/>
              </w:tabs>
              <w:spacing w:line="276" w:lineRule="auto"/>
              <w:jc w:val="both"/>
              <w:rPr>
                <w:rFonts w:ascii="Arial" w:hAnsi="Arial" w:cs="Arial"/>
                <w:sz w:val="22"/>
                <w:szCs w:val="22"/>
                <w:lang w:val="el-GR"/>
              </w:rPr>
            </w:pPr>
          </w:p>
        </w:tc>
      </w:tr>
      <w:tr w:rsidR="008426B1" w:rsidRPr="006C2E2D" w14:paraId="6E8C4A23" w14:textId="77777777" w:rsidTr="0096144F">
        <w:trPr>
          <w:trHeight w:val="20"/>
          <w:jc w:val="right"/>
        </w:trPr>
        <w:tc>
          <w:tcPr>
            <w:tcW w:w="1053" w:type="dxa"/>
            <w:shd w:val="clear" w:color="auto" w:fill="auto"/>
          </w:tcPr>
          <w:p w14:paraId="791FD63A" w14:textId="77777777" w:rsidR="008426B1" w:rsidRPr="00DC7654" w:rsidRDefault="008426B1" w:rsidP="008426B1">
            <w:pPr>
              <w:tabs>
                <w:tab w:val="left" w:pos="284"/>
                <w:tab w:val="left" w:pos="680"/>
              </w:tabs>
              <w:spacing w:line="276" w:lineRule="auto"/>
              <w:rPr>
                <w:rFonts w:ascii="Arial" w:hAnsi="Arial" w:cs="Arial"/>
                <w:sz w:val="22"/>
                <w:lang w:val="el-GR"/>
              </w:rPr>
            </w:pPr>
            <w:r w:rsidRPr="00DC7654">
              <w:rPr>
                <w:rFonts w:ascii="Arial" w:hAnsi="Arial" w:cs="Arial"/>
                <w:sz w:val="22"/>
                <w:lang w:val="el-GR"/>
              </w:rPr>
              <w:t>3</w:t>
            </w:r>
          </w:p>
        </w:tc>
        <w:tc>
          <w:tcPr>
            <w:tcW w:w="8409" w:type="dxa"/>
            <w:shd w:val="clear" w:color="auto" w:fill="auto"/>
          </w:tcPr>
          <w:p w14:paraId="556A6AB3" w14:textId="6E3E6479" w:rsidR="008426B1" w:rsidRPr="00DC7654" w:rsidRDefault="008426B1" w:rsidP="008426B1">
            <w:pPr>
              <w:tabs>
                <w:tab w:val="left" w:pos="284"/>
                <w:tab w:val="left" w:pos="680"/>
              </w:tabs>
              <w:spacing w:line="276" w:lineRule="auto"/>
              <w:jc w:val="both"/>
              <w:rPr>
                <w:rFonts w:ascii="Arial" w:hAnsi="Arial" w:cs="Arial"/>
                <w:sz w:val="22"/>
                <w:szCs w:val="22"/>
                <w:lang w:val="el-GR"/>
              </w:rPr>
            </w:pPr>
            <w:r w:rsidRPr="00DC7654">
              <w:rPr>
                <w:rFonts w:ascii="Arial" w:hAnsi="Arial" w:cs="Arial"/>
                <w:sz w:val="22"/>
                <w:szCs w:val="22"/>
                <w:lang w:val="el-GR"/>
              </w:rPr>
              <w:t xml:space="preserve">Το ποσό των €18.000.000 αφορά στην είσπραξη </w:t>
            </w:r>
            <w:r w:rsidR="0095218A" w:rsidRPr="00DC7654">
              <w:rPr>
                <w:rFonts w:ascii="Arial" w:hAnsi="Arial" w:cs="Arial"/>
                <w:sz w:val="22"/>
                <w:szCs w:val="22"/>
                <w:lang w:val="el-GR"/>
              </w:rPr>
              <w:t>Π</w:t>
            </w:r>
            <w:r w:rsidRPr="00DC7654">
              <w:rPr>
                <w:rFonts w:ascii="Arial" w:hAnsi="Arial" w:cs="Arial"/>
                <w:sz w:val="22"/>
                <w:szCs w:val="22"/>
                <w:lang w:val="el-GR"/>
              </w:rPr>
              <w:t xml:space="preserve">ροπτυχιακών </w:t>
            </w:r>
            <w:r w:rsidR="0095218A" w:rsidRPr="00DC7654">
              <w:rPr>
                <w:rFonts w:ascii="Arial" w:hAnsi="Arial" w:cs="Arial"/>
                <w:sz w:val="22"/>
                <w:szCs w:val="22"/>
                <w:lang w:val="el-GR"/>
              </w:rPr>
              <w:t>Δ</w:t>
            </w:r>
            <w:r w:rsidRPr="00DC7654">
              <w:rPr>
                <w:rFonts w:ascii="Arial" w:hAnsi="Arial" w:cs="Arial"/>
                <w:sz w:val="22"/>
                <w:szCs w:val="22"/>
                <w:lang w:val="el-GR"/>
              </w:rPr>
              <w:t xml:space="preserve">ιδάκτρων, τα οποία θα καταβληθούν από το Υπουργείο Παιδείας, Πολιτισμού, Αθλητισμού και Νεολαίας εκ μέρους της Κυπριακής Δημοκρατίας.  </w:t>
            </w:r>
          </w:p>
        </w:tc>
      </w:tr>
      <w:tr w:rsidR="008426B1" w:rsidRPr="006C2E2D" w14:paraId="3D095F7C" w14:textId="77777777" w:rsidTr="0096144F">
        <w:trPr>
          <w:trHeight w:val="20"/>
          <w:jc w:val="right"/>
        </w:trPr>
        <w:tc>
          <w:tcPr>
            <w:tcW w:w="1053" w:type="dxa"/>
            <w:shd w:val="clear" w:color="auto" w:fill="auto"/>
          </w:tcPr>
          <w:p w14:paraId="17051D40" w14:textId="77777777" w:rsidR="008426B1" w:rsidRPr="00DC7654" w:rsidRDefault="008426B1" w:rsidP="008426B1">
            <w:pPr>
              <w:tabs>
                <w:tab w:val="left" w:pos="284"/>
                <w:tab w:val="left" w:pos="680"/>
              </w:tabs>
              <w:spacing w:line="276" w:lineRule="auto"/>
              <w:rPr>
                <w:rFonts w:ascii="Arial" w:hAnsi="Arial" w:cs="Arial"/>
                <w:sz w:val="22"/>
                <w:lang w:val="el-GR"/>
              </w:rPr>
            </w:pPr>
          </w:p>
        </w:tc>
        <w:tc>
          <w:tcPr>
            <w:tcW w:w="8409" w:type="dxa"/>
            <w:shd w:val="clear" w:color="auto" w:fill="auto"/>
          </w:tcPr>
          <w:p w14:paraId="3A3FCF88" w14:textId="77777777" w:rsidR="008426B1" w:rsidRPr="00DC7654" w:rsidRDefault="008426B1" w:rsidP="008426B1">
            <w:pPr>
              <w:tabs>
                <w:tab w:val="left" w:pos="284"/>
                <w:tab w:val="left" w:pos="680"/>
              </w:tabs>
              <w:spacing w:line="276" w:lineRule="auto"/>
              <w:jc w:val="both"/>
              <w:rPr>
                <w:rFonts w:ascii="Arial" w:hAnsi="Arial" w:cs="Arial"/>
                <w:sz w:val="22"/>
                <w:szCs w:val="22"/>
                <w:lang w:val="el-GR"/>
              </w:rPr>
            </w:pPr>
          </w:p>
        </w:tc>
      </w:tr>
      <w:tr w:rsidR="00FB59E2" w:rsidRPr="006C2E2D" w14:paraId="2DB0E2E3" w14:textId="77777777" w:rsidTr="00B33983">
        <w:trPr>
          <w:trHeight w:val="2114"/>
          <w:jc w:val="right"/>
        </w:trPr>
        <w:tc>
          <w:tcPr>
            <w:tcW w:w="1053" w:type="dxa"/>
            <w:shd w:val="clear" w:color="auto" w:fill="auto"/>
          </w:tcPr>
          <w:p w14:paraId="2BA0F20A" w14:textId="77777777" w:rsidR="00FB59E2" w:rsidRPr="00DC7654" w:rsidRDefault="00FB59E2" w:rsidP="00FB59E2">
            <w:pPr>
              <w:tabs>
                <w:tab w:val="left" w:pos="284"/>
                <w:tab w:val="left" w:pos="680"/>
              </w:tabs>
              <w:spacing w:line="276" w:lineRule="auto"/>
              <w:rPr>
                <w:rFonts w:ascii="Arial" w:hAnsi="Arial" w:cs="Arial"/>
                <w:sz w:val="22"/>
                <w:lang w:val="en-US"/>
              </w:rPr>
            </w:pPr>
            <w:r w:rsidRPr="00DC7654">
              <w:rPr>
                <w:rFonts w:ascii="Arial" w:hAnsi="Arial" w:cs="Arial"/>
                <w:sz w:val="22"/>
                <w:lang w:val="el-GR"/>
              </w:rPr>
              <w:t>4.</w:t>
            </w:r>
          </w:p>
        </w:tc>
        <w:tc>
          <w:tcPr>
            <w:tcW w:w="8409" w:type="dxa"/>
            <w:shd w:val="clear" w:color="auto" w:fill="auto"/>
          </w:tcPr>
          <w:p w14:paraId="587222E0" w14:textId="0E18BBDF" w:rsidR="00FB59E2" w:rsidRPr="00DC7654" w:rsidRDefault="00FB59E2" w:rsidP="00B754CF">
            <w:pPr>
              <w:tabs>
                <w:tab w:val="left" w:pos="284"/>
                <w:tab w:val="left" w:pos="680"/>
              </w:tabs>
              <w:spacing w:line="276" w:lineRule="auto"/>
              <w:jc w:val="both"/>
              <w:rPr>
                <w:rFonts w:ascii="Arial" w:hAnsi="Arial" w:cs="Arial"/>
                <w:sz w:val="22"/>
                <w:szCs w:val="22"/>
                <w:lang w:val="el-GR"/>
              </w:rPr>
            </w:pPr>
            <w:bookmarkStart w:id="1" w:name="_Hlk57981403"/>
            <w:r w:rsidRPr="00DC7654">
              <w:rPr>
                <w:rFonts w:ascii="Arial" w:eastAsia="SimSun" w:hAnsi="Arial" w:cs="Arial"/>
                <w:sz w:val="22"/>
                <w:lang w:val="el-GR"/>
              </w:rPr>
              <w:t xml:space="preserve">Τα «Έσοδα για Χρηματοδότηση Διαρθρωτικών Προγραμμάτων και Σχεδίων», αφορούν </w:t>
            </w:r>
            <w:r w:rsidR="00031466" w:rsidRPr="00DC7654">
              <w:rPr>
                <w:rFonts w:ascii="Arial" w:eastAsia="SimSun" w:hAnsi="Arial" w:cs="Arial"/>
                <w:b/>
                <w:color w:val="0070C0"/>
                <w:sz w:val="22"/>
                <w:lang w:val="el-GR"/>
              </w:rPr>
              <w:t>σε πιστώσεις</w:t>
            </w:r>
            <w:r w:rsidR="00031466" w:rsidRPr="00DC7654">
              <w:rPr>
                <w:rFonts w:ascii="Arial" w:eastAsia="SimSun" w:hAnsi="Arial" w:cs="Arial"/>
                <w:sz w:val="22"/>
                <w:lang w:val="el-GR"/>
              </w:rPr>
              <w:t xml:space="preserve"> </w:t>
            </w:r>
            <w:r w:rsidRPr="00DC7654">
              <w:rPr>
                <w:rFonts w:ascii="Arial" w:eastAsia="SimSun" w:hAnsi="Arial" w:cs="Arial"/>
                <w:sz w:val="22"/>
                <w:lang w:val="el-GR"/>
              </w:rPr>
              <w:t xml:space="preserve">που </w:t>
            </w:r>
            <w:r w:rsidR="00031466" w:rsidRPr="00DC7654">
              <w:rPr>
                <w:rFonts w:ascii="Arial" w:eastAsia="SimSun" w:hAnsi="Arial" w:cs="Arial"/>
                <w:b/>
                <w:color w:val="0070C0"/>
                <w:sz w:val="22"/>
                <w:lang w:val="el-GR"/>
              </w:rPr>
              <w:t xml:space="preserve">θα παραχωρηθούν </w:t>
            </w:r>
            <w:r w:rsidRPr="00DC7654">
              <w:rPr>
                <w:rFonts w:ascii="Arial" w:eastAsia="SimSun" w:hAnsi="Arial" w:cs="Arial"/>
                <w:sz w:val="22"/>
                <w:lang w:val="el-GR"/>
              </w:rPr>
              <w:t xml:space="preserve">κατά το έτος </w:t>
            </w:r>
            <w:r w:rsidR="004444DA" w:rsidRPr="00DC7654">
              <w:rPr>
                <w:rFonts w:ascii="Arial" w:hAnsi="Arial" w:cs="Arial"/>
                <w:b/>
                <w:color w:val="4472C4" w:themeColor="accent1"/>
                <w:sz w:val="22"/>
                <w:lang w:val="el-GR"/>
              </w:rPr>
              <w:t xml:space="preserve">2022 </w:t>
            </w:r>
            <w:r w:rsidRPr="00DC7654">
              <w:rPr>
                <w:rFonts w:ascii="Arial" w:eastAsia="SimSun" w:hAnsi="Arial" w:cs="Arial"/>
                <w:sz w:val="22"/>
                <w:lang w:val="el-GR"/>
              </w:rPr>
              <w:t xml:space="preserve">από το κράτος (με οδηγίες της Διαχειριστικής Αρχής </w:t>
            </w:r>
            <w:r w:rsidR="00B754CF" w:rsidRPr="00DC7654">
              <w:rPr>
                <w:rFonts w:ascii="Arial" w:eastAsia="SimSun" w:hAnsi="Arial" w:cs="Arial"/>
                <w:sz w:val="22"/>
                <w:lang w:val="el-GR"/>
              </w:rPr>
              <w:t>–</w:t>
            </w:r>
            <w:r w:rsidR="00C75F71" w:rsidRPr="00AC3DBB">
              <w:rPr>
                <w:rFonts w:ascii="Arial" w:eastAsia="SimSun" w:hAnsi="Arial" w:cs="Arial"/>
                <w:sz w:val="22"/>
                <w:lang w:val="el-GR"/>
              </w:rPr>
              <w:t xml:space="preserve"> </w:t>
            </w:r>
            <w:r w:rsidR="00031466" w:rsidRPr="00DC7654">
              <w:rPr>
                <w:rFonts w:ascii="Arial" w:eastAsia="SimSun" w:hAnsi="Arial" w:cs="Arial"/>
                <w:b/>
                <w:color w:val="0070C0"/>
                <w:sz w:val="22"/>
                <w:lang w:val="el-GR"/>
              </w:rPr>
              <w:t xml:space="preserve">τη Γενική Διεύθυνση Ευρωπαϊκών Προγραμμάτων, Συντονισμού και Ανάπτυξης </w:t>
            </w:r>
            <w:r w:rsidR="00B754CF" w:rsidRPr="00DC7654">
              <w:rPr>
                <w:rFonts w:ascii="Arial" w:eastAsia="SimSun" w:hAnsi="Arial" w:cs="Arial"/>
                <w:sz w:val="22"/>
                <w:lang w:val="el-GR"/>
              </w:rPr>
              <w:t>ή το Τμήμα Αλιείας και Θαλάσσιων Ερευνών</w:t>
            </w:r>
            <w:r w:rsidRPr="00DC7654">
              <w:rPr>
                <w:rFonts w:ascii="Arial" w:eastAsia="SimSun" w:hAnsi="Arial" w:cs="Arial"/>
                <w:sz w:val="22"/>
                <w:lang w:val="el-GR"/>
              </w:rPr>
              <w:t>)</w:t>
            </w:r>
            <w:r w:rsidR="0095218A" w:rsidRPr="00DC7654">
              <w:rPr>
                <w:rFonts w:ascii="Arial" w:eastAsia="SimSun" w:hAnsi="Arial" w:cs="Arial"/>
                <w:sz w:val="22"/>
                <w:lang w:val="el-GR"/>
              </w:rPr>
              <w:t>,</w:t>
            </w:r>
            <w:r w:rsidRPr="00DC7654">
              <w:rPr>
                <w:rFonts w:ascii="Arial" w:eastAsia="SimSun" w:hAnsi="Arial" w:cs="Arial"/>
                <w:sz w:val="22"/>
                <w:lang w:val="el-GR"/>
              </w:rPr>
              <w:t xml:space="preserve"> για την υλοποίηση των Προγραμμάτων και Σχεδίων που έχουν εγκριθεί για χρηματοδότηση από το Ευρωπαϊκό Κοινωνικό Ταμείο</w:t>
            </w:r>
            <w:r w:rsidR="00B754CF" w:rsidRPr="00DC7654">
              <w:rPr>
                <w:rFonts w:ascii="Arial" w:eastAsia="SimSun" w:hAnsi="Arial" w:cs="Arial"/>
                <w:sz w:val="22"/>
                <w:lang w:val="el-GR"/>
              </w:rPr>
              <w:t xml:space="preserve">, το </w:t>
            </w:r>
            <w:r w:rsidRPr="00DC7654">
              <w:rPr>
                <w:rFonts w:ascii="Arial" w:eastAsia="SimSun" w:hAnsi="Arial" w:cs="Arial"/>
                <w:sz w:val="22"/>
                <w:lang w:val="el-GR"/>
              </w:rPr>
              <w:t xml:space="preserve">Ευρωπαϊκό Ταμείο Περιφερειακής Ανάπτυξης </w:t>
            </w:r>
            <w:r w:rsidR="00B754CF" w:rsidRPr="00DC7654">
              <w:rPr>
                <w:rFonts w:ascii="Arial" w:eastAsia="SimSun" w:hAnsi="Arial" w:cs="Arial"/>
                <w:sz w:val="22"/>
                <w:lang w:val="el-GR"/>
              </w:rPr>
              <w:t xml:space="preserve">και το Ευρωπαϊκό Ταμείο Θάλασσας και Αλιείας </w:t>
            </w:r>
            <w:r w:rsidR="00BC432C" w:rsidRPr="00DC7654">
              <w:rPr>
                <w:rFonts w:ascii="Arial" w:eastAsia="SimSun" w:hAnsi="Arial" w:cs="Arial"/>
                <w:sz w:val="22"/>
                <w:lang w:val="el-GR"/>
              </w:rPr>
              <w:t xml:space="preserve">για το </w:t>
            </w:r>
            <w:r w:rsidR="004444DA" w:rsidRPr="00DC7654">
              <w:rPr>
                <w:rFonts w:ascii="Arial" w:hAnsi="Arial" w:cs="Arial"/>
                <w:b/>
                <w:color w:val="4472C4" w:themeColor="accent1"/>
                <w:sz w:val="22"/>
                <w:lang w:val="el-GR"/>
              </w:rPr>
              <w:t>2022</w:t>
            </w:r>
            <w:r w:rsidR="00BC432C" w:rsidRPr="00DC7654">
              <w:rPr>
                <w:rFonts w:ascii="Arial" w:eastAsia="SimSun" w:hAnsi="Arial" w:cs="Arial"/>
                <w:sz w:val="22"/>
                <w:lang w:val="el-GR"/>
              </w:rPr>
              <w:t xml:space="preserve">, </w:t>
            </w:r>
            <w:r w:rsidRPr="00DC7654">
              <w:rPr>
                <w:rFonts w:ascii="Arial" w:eastAsia="SimSun" w:hAnsi="Arial" w:cs="Arial"/>
                <w:sz w:val="22"/>
                <w:lang w:val="el-GR"/>
              </w:rPr>
              <w:t>και αντιστοιχ</w:t>
            </w:r>
            <w:r w:rsidR="00B754CF" w:rsidRPr="00DC7654">
              <w:rPr>
                <w:rFonts w:ascii="Arial" w:eastAsia="SimSun" w:hAnsi="Arial" w:cs="Arial"/>
                <w:sz w:val="22"/>
                <w:lang w:val="el-GR"/>
              </w:rPr>
              <w:t>ούν</w:t>
            </w:r>
            <w:r w:rsidRPr="00DC7654">
              <w:rPr>
                <w:rFonts w:ascii="Arial" w:eastAsia="SimSun" w:hAnsi="Arial" w:cs="Arial"/>
                <w:sz w:val="22"/>
                <w:lang w:val="el-GR"/>
              </w:rPr>
              <w:t xml:space="preserve"> στο </w:t>
            </w:r>
            <w:r w:rsidR="00BC432C" w:rsidRPr="00DC7654">
              <w:rPr>
                <w:rFonts w:ascii="Arial" w:eastAsia="SimSun" w:hAnsi="Arial" w:cs="Arial"/>
                <w:sz w:val="22"/>
                <w:lang w:val="el-GR"/>
              </w:rPr>
              <w:t xml:space="preserve">75%-85% </w:t>
            </w:r>
            <w:r w:rsidRPr="00DC7654">
              <w:rPr>
                <w:rFonts w:ascii="Arial" w:eastAsia="SimSun" w:hAnsi="Arial" w:cs="Arial"/>
                <w:sz w:val="22"/>
                <w:lang w:val="el-GR"/>
              </w:rPr>
              <w:t xml:space="preserve">των σχετικών τους Προϋπολογισμών.  Οι δαπάνες τους για το </w:t>
            </w:r>
            <w:r w:rsidR="004444DA" w:rsidRPr="00DC7654">
              <w:rPr>
                <w:rFonts w:ascii="Arial" w:hAnsi="Arial" w:cs="Arial"/>
                <w:b/>
                <w:color w:val="4472C4" w:themeColor="accent1"/>
                <w:sz w:val="22"/>
                <w:lang w:val="el-GR"/>
              </w:rPr>
              <w:t xml:space="preserve">2022 </w:t>
            </w:r>
            <w:r w:rsidRPr="00DC7654">
              <w:rPr>
                <w:rFonts w:ascii="Arial" w:eastAsia="SimSun" w:hAnsi="Arial" w:cs="Arial"/>
                <w:sz w:val="22"/>
                <w:lang w:val="el-GR"/>
              </w:rPr>
              <w:t xml:space="preserve">εμφανίζονται στον Πρώτο Πίνακα - Δελτία Δαπανών </w:t>
            </w:r>
            <w:r w:rsidR="004444DA" w:rsidRPr="00DC7654">
              <w:rPr>
                <w:rFonts w:ascii="Arial" w:hAnsi="Arial" w:cs="Arial"/>
                <w:b/>
                <w:color w:val="4472C4" w:themeColor="accent1"/>
                <w:sz w:val="22"/>
                <w:lang w:val="el-GR"/>
              </w:rPr>
              <w:t>2022</w:t>
            </w:r>
            <w:r w:rsidRPr="00DC7654">
              <w:rPr>
                <w:rFonts w:ascii="Arial" w:eastAsia="SimSun" w:hAnsi="Arial" w:cs="Arial"/>
                <w:sz w:val="22"/>
                <w:lang w:val="el-GR"/>
              </w:rPr>
              <w:t xml:space="preserve">, </w:t>
            </w:r>
            <w:r w:rsidR="00B754CF" w:rsidRPr="00DC7654">
              <w:rPr>
                <w:rFonts w:ascii="Arial" w:eastAsia="SimSun" w:hAnsi="Arial" w:cs="Arial"/>
                <w:sz w:val="22"/>
                <w:lang w:val="el-GR"/>
              </w:rPr>
              <w:t xml:space="preserve">και </w:t>
            </w:r>
            <w:r w:rsidR="00DD734C" w:rsidRPr="00DC7654">
              <w:rPr>
                <w:rFonts w:ascii="Arial" w:eastAsia="SimSun" w:hAnsi="Arial" w:cs="Arial"/>
                <w:sz w:val="22"/>
                <w:lang w:val="el-GR"/>
              </w:rPr>
              <w:t>συγκεκριμένα</w:t>
            </w:r>
            <w:r w:rsidR="00B754CF" w:rsidRPr="00DC7654">
              <w:rPr>
                <w:rFonts w:ascii="Arial" w:eastAsia="SimSun" w:hAnsi="Arial" w:cs="Arial"/>
                <w:sz w:val="22"/>
                <w:lang w:val="el-GR"/>
              </w:rPr>
              <w:t xml:space="preserve"> </w:t>
            </w:r>
            <w:bookmarkStart w:id="2" w:name="_Hlk57982772"/>
            <w:r w:rsidR="00213447" w:rsidRPr="00DC7654">
              <w:rPr>
                <w:rFonts w:ascii="Arial" w:eastAsia="SimSun" w:hAnsi="Arial" w:cs="Arial"/>
                <w:b/>
                <w:color w:val="0070C0"/>
                <w:sz w:val="22"/>
                <w:lang w:val="el-GR"/>
              </w:rPr>
              <w:t>στο Άρθρο 602</w:t>
            </w:r>
            <w:r w:rsidR="006903D9" w:rsidRPr="00DC7654">
              <w:rPr>
                <w:rFonts w:ascii="Arial" w:eastAsia="SimSun" w:hAnsi="Arial" w:cs="Arial"/>
                <w:color w:val="0070C0"/>
                <w:sz w:val="22"/>
                <w:lang w:val="el-GR"/>
              </w:rPr>
              <w:t xml:space="preserve"> </w:t>
            </w:r>
            <w:r w:rsidR="00B754CF" w:rsidRPr="00DC7654">
              <w:rPr>
                <w:rFonts w:ascii="Arial" w:eastAsia="SimSun" w:hAnsi="Arial" w:cs="Arial"/>
                <w:sz w:val="22"/>
                <w:lang w:val="el-GR"/>
              </w:rPr>
              <w:t xml:space="preserve">με τίτλο «Διαρθρωτικά Προγράμματα και Σχέδια». </w:t>
            </w:r>
            <w:bookmarkEnd w:id="1"/>
            <w:bookmarkEnd w:id="2"/>
          </w:p>
        </w:tc>
      </w:tr>
      <w:tr w:rsidR="00FB59E2" w:rsidRPr="006C2E2D" w14:paraId="0F151E0C" w14:textId="77777777" w:rsidTr="0096144F">
        <w:trPr>
          <w:trHeight w:val="20"/>
          <w:jc w:val="right"/>
        </w:trPr>
        <w:tc>
          <w:tcPr>
            <w:tcW w:w="1053" w:type="dxa"/>
            <w:shd w:val="clear" w:color="auto" w:fill="auto"/>
          </w:tcPr>
          <w:p w14:paraId="75FCED70" w14:textId="77777777" w:rsidR="00FB59E2" w:rsidRPr="00DC7654"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032DCCC4" w14:textId="77777777" w:rsidR="00FB59E2" w:rsidRPr="00DC7654" w:rsidRDefault="00FB59E2" w:rsidP="00FB59E2">
            <w:pPr>
              <w:tabs>
                <w:tab w:val="left" w:pos="284"/>
                <w:tab w:val="left" w:pos="680"/>
              </w:tabs>
              <w:spacing w:line="276" w:lineRule="auto"/>
              <w:jc w:val="both"/>
              <w:rPr>
                <w:rFonts w:ascii="Arial" w:hAnsi="Arial" w:cs="Arial"/>
                <w:sz w:val="22"/>
                <w:szCs w:val="22"/>
                <w:lang w:val="el-GR"/>
              </w:rPr>
            </w:pPr>
          </w:p>
        </w:tc>
      </w:tr>
      <w:tr w:rsidR="00FB59E2" w:rsidRPr="006C2E2D" w14:paraId="76BE0047" w14:textId="77777777" w:rsidTr="0096144F">
        <w:trPr>
          <w:trHeight w:val="20"/>
          <w:jc w:val="right"/>
        </w:trPr>
        <w:tc>
          <w:tcPr>
            <w:tcW w:w="1053" w:type="dxa"/>
            <w:shd w:val="clear" w:color="auto" w:fill="auto"/>
          </w:tcPr>
          <w:p w14:paraId="382E7799" w14:textId="77777777" w:rsidR="00FB59E2" w:rsidRPr="00DC7654"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69AEECC4" w14:textId="77777777" w:rsidR="00FB59E2" w:rsidRPr="00DC7654" w:rsidRDefault="00FB59E2" w:rsidP="00FB59E2">
            <w:pPr>
              <w:tabs>
                <w:tab w:val="left" w:pos="284"/>
                <w:tab w:val="left" w:pos="680"/>
              </w:tabs>
              <w:spacing w:line="276" w:lineRule="auto"/>
              <w:ind w:left="34"/>
              <w:jc w:val="both"/>
              <w:rPr>
                <w:rFonts w:ascii="Arial" w:hAnsi="Arial" w:cs="Arial"/>
                <w:sz w:val="22"/>
                <w:lang w:val="el-GR"/>
              </w:rPr>
            </w:pPr>
            <w:r w:rsidRPr="00DC7654">
              <w:rPr>
                <w:rFonts w:ascii="Arial" w:eastAsia="SimSun" w:hAnsi="Arial" w:cs="Arial"/>
                <w:sz w:val="22"/>
                <w:lang w:val="el-GR"/>
              </w:rPr>
              <w:t xml:space="preserve">Οι οποιεσδήποτε χρηματοδοτήσεις ερευνητικών προγραμμάτων από τα προαναφερόμενα Ταμεία, οι οποίες παραχωρούνται μέσω του </w:t>
            </w:r>
            <w:r w:rsidR="006A5C5F" w:rsidRPr="00DC7654">
              <w:rPr>
                <w:rFonts w:ascii="Arial" w:eastAsia="SimSun" w:hAnsi="Arial" w:cs="Arial"/>
                <w:sz w:val="22"/>
                <w:lang w:val="el-GR"/>
              </w:rPr>
              <w:t>Ιδρύματος Έρευνας και Καινοτομίας</w:t>
            </w:r>
            <w:r w:rsidRPr="00DC7654">
              <w:rPr>
                <w:rFonts w:ascii="Arial" w:eastAsia="SimSun" w:hAnsi="Arial" w:cs="Arial"/>
                <w:sz w:val="22"/>
                <w:lang w:val="el-GR"/>
              </w:rPr>
              <w:t>, περιλαμβάνονται στις «Διάφορες Εισπράξεις».</w:t>
            </w:r>
          </w:p>
        </w:tc>
      </w:tr>
      <w:tr w:rsidR="00FB59E2" w:rsidRPr="006C2E2D" w14:paraId="7A1B9B4D" w14:textId="77777777" w:rsidTr="0096144F">
        <w:trPr>
          <w:trHeight w:val="20"/>
          <w:jc w:val="right"/>
        </w:trPr>
        <w:tc>
          <w:tcPr>
            <w:tcW w:w="1053" w:type="dxa"/>
            <w:shd w:val="clear" w:color="auto" w:fill="auto"/>
          </w:tcPr>
          <w:p w14:paraId="721DA544" w14:textId="77777777" w:rsidR="00FB59E2" w:rsidRPr="00DC7654"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765A1D1B" w14:textId="77777777" w:rsidR="00FB59E2" w:rsidRPr="00DC7654" w:rsidRDefault="00FB59E2" w:rsidP="00FB59E2">
            <w:pPr>
              <w:tabs>
                <w:tab w:val="left" w:pos="284"/>
                <w:tab w:val="left" w:pos="680"/>
              </w:tabs>
              <w:spacing w:line="276" w:lineRule="auto"/>
              <w:ind w:left="34"/>
              <w:jc w:val="both"/>
              <w:rPr>
                <w:rFonts w:ascii="Arial" w:eastAsia="SimSun" w:hAnsi="Arial" w:cs="Arial"/>
                <w:sz w:val="22"/>
                <w:lang w:val="el-GR"/>
              </w:rPr>
            </w:pPr>
          </w:p>
        </w:tc>
      </w:tr>
      <w:tr w:rsidR="00FB59E2" w:rsidRPr="006C2E2D" w14:paraId="3DEE1774" w14:textId="77777777" w:rsidTr="0096144F">
        <w:trPr>
          <w:trHeight w:val="20"/>
          <w:jc w:val="right"/>
        </w:trPr>
        <w:tc>
          <w:tcPr>
            <w:tcW w:w="1053" w:type="dxa"/>
            <w:shd w:val="clear" w:color="auto" w:fill="auto"/>
          </w:tcPr>
          <w:p w14:paraId="1021DAFA" w14:textId="77777777" w:rsidR="00FB59E2" w:rsidRPr="00DC7654" w:rsidRDefault="00FB59E2" w:rsidP="00FB59E2">
            <w:pPr>
              <w:tabs>
                <w:tab w:val="left" w:pos="284"/>
                <w:tab w:val="left" w:pos="680"/>
              </w:tabs>
              <w:spacing w:line="276" w:lineRule="auto"/>
              <w:rPr>
                <w:rFonts w:ascii="Arial" w:hAnsi="Arial" w:cs="Arial"/>
                <w:sz w:val="22"/>
                <w:lang w:val="el-GR"/>
              </w:rPr>
            </w:pPr>
            <w:r w:rsidRPr="00DC7654">
              <w:rPr>
                <w:rFonts w:ascii="Arial" w:hAnsi="Arial" w:cs="Arial"/>
                <w:sz w:val="22"/>
                <w:lang w:val="el-GR"/>
              </w:rPr>
              <w:t>5.</w:t>
            </w:r>
          </w:p>
        </w:tc>
        <w:tc>
          <w:tcPr>
            <w:tcW w:w="8409" w:type="dxa"/>
            <w:shd w:val="clear" w:color="auto" w:fill="auto"/>
          </w:tcPr>
          <w:p w14:paraId="7DDA61FD" w14:textId="77777777" w:rsidR="00FB59E2" w:rsidRPr="00DC7654" w:rsidRDefault="00FB59E2" w:rsidP="00FB59E2">
            <w:pPr>
              <w:tabs>
                <w:tab w:val="left" w:pos="284"/>
                <w:tab w:val="left" w:pos="680"/>
              </w:tabs>
              <w:spacing w:line="276" w:lineRule="auto"/>
              <w:jc w:val="both"/>
              <w:rPr>
                <w:rFonts w:ascii="Arial" w:hAnsi="Arial" w:cs="Arial"/>
                <w:sz w:val="22"/>
                <w:lang w:val="el-GR"/>
              </w:rPr>
            </w:pPr>
            <w:r w:rsidRPr="00DC7654">
              <w:rPr>
                <w:rFonts w:ascii="Arial" w:eastAsia="SimSun" w:hAnsi="Arial" w:cs="Arial"/>
                <w:sz w:val="22"/>
                <w:lang w:val="el-GR"/>
              </w:rPr>
              <w:t xml:space="preserve">Το ποσό του </w:t>
            </w:r>
            <w:r w:rsidRPr="00DC7654">
              <w:rPr>
                <w:rFonts w:ascii="Arial" w:eastAsia="SimSun" w:hAnsi="Arial" w:cs="Arial"/>
                <w:b/>
                <w:color w:val="4472C4" w:themeColor="accent1"/>
                <w:sz w:val="22"/>
                <w:lang w:val="el-GR"/>
              </w:rPr>
              <w:t>€1.</w:t>
            </w:r>
            <w:r w:rsidR="00233B8E" w:rsidRPr="00DC7654">
              <w:rPr>
                <w:rFonts w:ascii="Arial" w:eastAsia="SimSun" w:hAnsi="Arial" w:cs="Arial"/>
                <w:b/>
                <w:color w:val="4472C4" w:themeColor="accent1"/>
                <w:sz w:val="22"/>
                <w:lang w:val="el-GR"/>
              </w:rPr>
              <w:t>830</w:t>
            </w:r>
            <w:r w:rsidRPr="00DC7654">
              <w:rPr>
                <w:rFonts w:ascii="Arial" w:eastAsia="SimSun" w:hAnsi="Arial" w:cs="Arial"/>
                <w:b/>
                <w:color w:val="4472C4" w:themeColor="accent1"/>
                <w:sz w:val="22"/>
                <w:lang w:val="el-GR"/>
              </w:rPr>
              <w:t>.000</w:t>
            </w:r>
            <w:r w:rsidRPr="00DC7654">
              <w:rPr>
                <w:rFonts w:ascii="Arial" w:eastAsia="SimSun" w:hAnsi="Arial" w:cs="Arial"/>
                <w:color w:val="4472C4" w:themeColor="accent1"/>
                <w:sz w:val="22"/>
                <w:lang w:val="el-GR"/>
              </w:rPr>
              <w:t xml:space="preserve"> </w:t>
            </w:r>
            <w:r w:rsidRPr="00DC7654">
              <w:rPr>
                <w:rFonts w:ascii="Arial" w:eastAsia="SimSun" w:hAnsi="Arial" w:cs="Arial"/>
                <w:sz w:val="22"/>
                <w:lang w:val="el-GR"/>
              </w:rPr>
              <w:t xml:space="preserve">αφορά στην είσπραξη που αναμένεται για το έτος </w:t>
            </w:r>
            <w:r w:rsidR="004444DA" w:rsidRPr="00DC7654">
              <w:rPr>
                <w:rFonts w:ascii="Arial" w:hAnsi="Arial" w:cs="Arial"/>
                <w:b/>
                <w:color w:val="4472C4" w:themeColor="accent1"/>
                <w:sz w:val="22"/>
                <w:lang w:val="el-GR"/>
              </w:rPr>
              <w:t xml:space="preserve">2022 </w:t>
            </w:r>
            <w:r w:rsidRPr="00DC7654">
              <w:rPr>
                <w:rFonts w:ascii="Arial" w:eastAsia="SimSun" w:hAnsi="Arial" w:cs="Arial"/>
                <w:sz w:val="22"/>
                <w:lang w:val="el-GR"/>
              </w:rPr>
              <w:t>ως η θεσμική χρηματοδότηση (από το Υφυπουργείο Έρευνας, Καινοτομίας και Ψηφιακής Πολιτικής) για την αναβάθμιση της Ερευνητικής Μονάδας «Κέντρο Τεχνολογίας Ευφυών Συστημάτων και Δικτύων – ΚΟΙΟΣ» σε Κέντρο Αριστείας για Έρευνα και Καινοτομία.</w:t>
            </w:r>
          </w:p>
        </w:tc>
      </w:tr>
      <w:tr w:rsidR="00FB59E2" w:rsidRPr="006C2E2D" w14:paraId="5E8900B8" w14:textId="77777777" w:rsidTr="0096144F">
        <w:trPr>
          <w:trHeight w:val="20"/>
          <w:jc w:val="right"/>
        </w:trPr>
        <w:tc>
          <w:tcPr>
            <w:tcW w:w="1053" w:type="dxa"/>
            <w:shd w:val="clear" w:color="auto" w:fill="auto"/>
          </w:tcPr>
          <w:p w14:paraId="72069062" w14:textId="77777777" w:rsidR="00FB59E2" w:rsidRPr="00DC7654" w:rsidRDefault="00FB59E2" w:rsidP="00FB59E2">
            <w:pPr>
              <w:tabs>
                <w:tab w:val="left" w:pos="284"/>
                <w:tab w:val="left" w:pos="680"/>
              </w:tabs>
              <w:spacing w:line="276" w:lineRule="auto"/>
              <w:rPr>
                <w:rFonts w:ascii="Arial" w:hAnsi="Arial" w:cs="Arial"/>
                <w:b/>
                <w:color w:val="2E74B5"/>
                <w:sz w:val="22"/>
                <w:lang w:val="el-GR"/>
              </w:rPr>
            </w:pPr>
          </w:p>
        </w:tc>
        <w:tc>
          <w:tcPr>
            <w:tcW w:w="8409" w:type="dxa"/>
            <w:shd w:val="clear" w:color="auto" w:fill="auto"/>
          </w:tcPr>
          <w:p w14:paraId="00DDF83E" w14:textId="77777777" w:rsidR="00FB59E2" w:rsidRPr="00DC7654" w:rsidRDefault="00FB59E2" w:rsidP="00FB59E2">
            <w:pPr>
              <w:spacing w:line="276" w:lineRule="auto"/>
              <w:contextualSpacing/>
              <w:jc w:val="both"/>
              <w:rPr>
                <w:rFonts w:ascii="Arial" w:eastAsia="SimSun" w:hAnsi="Arial" w:cs="Arial"/>
                <w:b/>
                <w:color w:val="2E74B5"/>
                <w:sz w:val="22"/>
                <w:lang w:val="el-GR"/>
              </w:rPr>
            </w:pPr>
          </w:p>
        </w:tc>
      </w:tr>
      <w:tr w:rsidR="00FB59E2" w:rsidRPr="006C2E2D" w14:paraId="43197C3A" w14:textId="77777777" w:rsidTr="0096144F">
        <w:trPr>
          <w:trHeight w:val="20"/>
          <w:jc w:val="right"/>
        </w:trPr>
        <w:tc>
          <w:tcPr>
            <w:tcW w:w="1053" w:type="dxa"/>
            <w:shd w:val="clear" w:color="auto" w:fill="auto"/>
          </w:tcPr>
          <w:p w14:paraId="48ED7467" w14:textId="77777777" w:rsidR="00FB59E2" w:rsidRPr="00DC7654" w:rsidRDefault="00FB59E2" w:rsidP="00FB59E2">
            <w:pPr>
              <w:tabs>
                <w:tab w:val="left" w:pos="284"/>
                <w:tab w:val="left" w:pos="680"/>
              </w:tabs>
              <w:spacing w:line="276" w:lineRule="auto"/>
              <w:rPr>
                <w:rFonts w:ascii="Arial" w:hAnsi="Arial" w:cs="Arial"/>
                <w:bCs/>
                <w:sz w:val="22"/>
                <w:lang w:val="el-GR"/>
              </w:rPr>
            </w:pPr>
            <w:r w:rsidRPr="00DC7654">
              <w:rPr>
                <w:rFonts w:ascii="Arial" w:hAnsi="Arial" w:cs="Arial"/>
                <w:bCs/>
                <w:sz w:val="22"/>
                <w:lang w:val="el-GR"/>
              </w:rPr>
              <w:lastRenderedPageBreak/>
              <w:t>6.</w:t>
            </w:r>
          </w:p>
        </w:tc>
        <w:tc>
          <w:tcPr>
            <w:tcW w:w="8409" w:type="dxa"/>
            <w:shd w:val="clear" w:color="auto" w:fill="auto"/>
          </w:tcPr>
          <w:p w14:paraId="58976563" w14:textId="77777777" w:rsidR="00FB59E2" w:rsidRPr="00DC7654" w:rsidRDefault="00FB59E2" w:rsidP="00FB59E2">
            <w:pPr>
              <w:spacing w:line="276" w:lineRule="auto"/>
              <w:contextualSpacing/>
              <w:jc w:val="both"/>
              <w:rPr>
                <w:rFonts w:ascii="Arial" w:eastAsia="SimSun" w:hAnsi="Arial" w:cs="Arial"/>
                <w:bCs/>
                <w:sz w:val="22"/>
                <w:lang w:val="el-GR"/>
              </w:rPr>
            </w:pPr>
            <w:r w:rsidRPr="00DC7654">
              <w:rPr>
                <w:rFonts w:ascii="Arial" w:eastAsia="SimSun" w:hAnsi="Arial" w:cs="Arial"/>
                <w:bCs/>
                <w:sz w:val="22"/>
                <w:lang w:val="el-GR"/>
              </w:rPr>
              <w:t xml:space="preserve">Το ποσό των </w:t>
            </w:r>
            <w:r w:rsidRPr="00DC7654">
              <w:rPr>
                <w:rFonts w:ascii="Arial" w:eastAsia="SimSun" w:hAnsi="Arial" w:cs="Arial"/>
                <w:b/>
                <w:bCs/>
                <w:color w:val="4472C4" w:themeColor="accent1"/>
                <w:sz w:val="22"/>
                <w:lang w:val="el-GR"/>
              </w:rPr>
              <w:t>€</w:t>
            </w:r>
            <w:r w:rsidR="00233B8E" w:rsidRPr="00DC7654">
              <w:rPr>
                <w:rFonts w:ascii="Arial" w:eastAsia="SimSun" w:hAnsi="Arial" w:cs="Arial"/>
                <w:b/>
                <w:bCs/>
                <w:color w:val="4472C4" w:themeColor="accent1"/>
                <w:sz w:val="22"/>
                <w:lang w:val="el-GR"/>
              </w:rPr>
              <w:t>1.0</w:t>
            </w:r>
            <w:r w:rsidRPr="00DC7654">
              <w:rPr>
                <w:rFonts w:ascii="Arial" w:eastAsia="SimSun" w:hAnsi="Arial" w:cs="Arial"/>
                <w:b/>
                <w:bCs/>
                <w:color w:val="4472C4" w:themeColor="accent1"/>
                <w:sz w:val="22"/>
                <w:lang w:val="el-GR"/>
              </w:rPr>
              <w:t>00.000</w:t>
            </w:r>
            <w:r w:rsidRPr="00DC7654">
              <w:rPr>
                <w:rFonts w:ascii="Arial" w:eastAsia="SimSun" w:hAnsi="Arial" w:cs="Arial"/>
                <w:bCs/>
                <w:color w:val="4472C4" w:themeColor="accent1"/>
                <w:sz w:val="22"/>
                <w:lang w:val="el-GR"/>
              </w:rPr>
              <w:t xml:space="preserve"> </w:t>
            </w:r>
            <w:r w:rsidRPr="00DC7654">
              <w:rPr>
                <w:rFonts w:ascii="Arial" w:eastAsia="SimSun" w:hAnsi="Arial" w:cs="Arial"/>
                <w:bCs/>
                <w:sz w:val="22"/>
                <w:lang w:val="el-GR"/>
              </w:rPr>
              <w:t xml:space="preserve">αφορά στην είσπραξη που αναμένεται για το </w:t>
            </w:r>
            <w:r w:rsidR="004444DA" w:rsidRPr="00DC7654">
              <w:rPr>
                <w:rFonts w:ascii="Arial" w:hAnsi="Arial" w:cs="Arial"/>
                <w:b/>
                <w:color w:val="4472C4" w:themeColor="accent1"/>
                <w:sz w:val="22"/>
                <w:lang w:val="el-GR"/>
              </w:rPr>
              <w:t xml:space="preserve">2022 </w:t>
            </w:r>
            <w:r w:rsidRPr="00DC7654">
              <w:rPr>
                <w:rFonts w:ascii="Arial" w:eastAsia="SimSun" w:hAnsi="Arial" w:cs="Arial"/>
                <w:bCs/>
                <w:sz w:val="22"/>
                <w:lang w:val="el-GR"/>
              </w:rPr>
              <w:t xml:space="preserve">ως η θεσμική χρηματοδότηση (από </w:t>
            </w:r>
            <w:r w:rsidRPr="00DC7654">
              <w:rPr>
                <w:rFonts w:ascii="Arial" w:eastAsia="SimSun" w:hAnsi="Arial" w:cs="Arial"/>
                <w:sz w:val="22"/>
                <w:lang w:val="el-GR"/>
              </w:rPr>
              <w:t>το Υφυπουργείο Έρευνας, Καινοτομίας και Ψηφιακής Πολιτικής</w:t>
            </w:r>
            <w:r w:rsidRPr="00DC7654">
              <w:rPr>
                <w:rFonts w:ascii="Arial" w:eastAsia="SimSun" w:hAnsi="Arial" w:cs="Arial"/>
                <w:bCs/>
                <w:sz w:val="22"/>
                <w:lang w:val="el-GR"/>
              </w:rPr>
              <w:t>) για το έργο BIOBANK - Biobanking and the Cyprus Human Genome Project).</w:t>
            </w:r>
          </w:p>
        </w:tc>
      </w:tr>
      <w:tr w:rsidR="00FB59E2" w:rsidRPr="006C2E2D" w14:paraId="2231B9D7" w14:textId="77777777" w:rsidTr="0096144F">
        <w:trPr>
          <w:trHeight w:val="20"/>
          <w:jc w:val="right"/>
        </w:trPr>
        <w:tc>
          <w:tcPr>
            <w:tcW w:w="1053" w:type="dxa"/>
            <w:shd w:val="clear" w:color="auto" w:fill="auto"/>
          </w:tcPr>
          <w:p w14:paraId="43BFA12D" w14:textId="77777777" w:rsidR="00FB59E2" w:rsidRPr="00DC7654"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2997089A" w14:textId="77777777" w:rsidR="00FB59E2" w:rsidRPr="00DC7654" w:rsidRDefault="00FB59E2" w:rsidP="00FB59E2">
            <w:pPr>
              <w:tabs>
                <w:tab w:val="left" w:pos="284"/>
                <w:tab w:val="left" w:pos="680"/>
              </w:tabs>
              <w:spacing w:line="276" w:lineRule="auto"/>
              <w:jc w:val="both"/>
              <w:rPr>
                <w:rFonts w:ascii="Arial" w:hAnsi="Arial" w:cs="Arial"/>
                <w:sz w:val="22"/>
                <w:lang w:val="el-GR"/>
              </w:rPr>
            </w:pPr>
          </w:p>
        </w:tc>
      </w:tr>
      <w:tr w:rsidR="00FB59E2" w:rsidRPr="00DC7654" w14:paraId="42A594E5" w14:textId="77777777" w:rsidTr="0096144F">
        <w:trPr>
          <w:trHeight w:val="20"/>
          <w:jc w:val="right"/>
        </w:trPr>
        <w:tc>
          <w:tcPr>
            <w:tcW w:w="1053" w:type="dxa"/>
            <w:shd w:val="clear" w:color="auto" w:fill="auto"/>
          </w:tcPr>
          <w:p w14:paraId="68B321EE" w14:textId="77777777" w:rsidR="00FB59E2" w:rsidRPr="00DC7654" w:rsidRDefault="00FB59E2" w:rsidP="00FB59E2">
            <w:pPr>
              <w:tabs>
                <w:tab w:val="left" w:pos="284"/>
                <w:tab w:val="left" w:pos="680"/>
              </w:tabs>
              <w:spacing w:line="276" w:lineRule="auto"/>
              <w:rPr>
                <w:rFonts w:ascii="Arial" w:hAnsi="Arial" w:cs="Arial"/>
                <w:sz w:val="22"/>
                <w:lang w:val="el-GR"/>
              </w:rPr>
            </w:pPr>
            <w:r w:rsidRPr="00DC7654">
              <w:rPr>
                <w:rFonts w:ascii="Arial" w:hAnsi="Arial" w:cs="Arial"/>
                <w:sz w:val="22"/>
                <w:lang w:val="el-GR"/>
              </w:rPr>
              <w:t>7.</w:t>
            </w:r>
          </w:p>
        </w:tc>
        <w:tc>
          <w:tcPr>
            <w:tcW w:w="8409" w:type="dxa"/>
            <w:shd w:val="clear" w:color="auto" w:fill="auto"/>
          </w:tcPr>
          <w:p w14:paraId="3B298379" w14:textId="77777777" w:rsidR="00FB59E2" w:rsidRPr="00DC7654" w:rsidRDefault="00FB59E2" w:rsidP="00FB59E2">
            <w:pPr>
              <w:tabs>
                <w:tab w:val="left" w:pos="284"/>
                <w:tab w:val="left" w:pos="680"/>
              </w:tabs>
              <w:spacing w:line="276" w:lineRule="auto"/>
              <w:jc w:val="both"/>
              <w:rPr>
                <w:rFonts w:ascii="Arial" w:hAnsi="Arial" w:cs="Arial"/>
                <w:sz w:val="22"/>
                <w:lang w:val="el-GR"/>
              </w:rPr>
            </w:pPr>
            <w:r w:rsidRPr="00DC7654">
              <w:rPr>
                <w:rFonts w:ascii="Arial" w:hAnsi="Arial" w:cs="Arial"/>
                <w:sz w:val="22"/>
                <w:lang w:val="el-GR"/>
              </w:rPr>
              <w:t xml:space="preserve">Το Συμφωνητικό Συνεργασίας μεταξύ Οργανισμού Κρατικών  Υπηρεσιών Υγείας (ΟΚΥπΥ) και Πανεπιστημίου Κύπρου για την Ιατρική Σχολή προνοεί και για την αξιοποίηση της τεχνογνωσίας των Πανεπιστημιακών Ιατρών ώστε αυτοί να εξασκούν τα κλινικά τους καθήκοντα σε δημόσια Νοσηλευτήρια. Οι πρόσθετες σχετικές απολαβές των Πανεπιστημιακών Ιατρών θα καταβάλλονται στο Πανεπιστήμιο Κύπρου από τον ΟΚΥπΥ. Αναμένεται το </w:t>
            </w:r>
            <w:r w:rsidR="004444DA" w:rsidRPr="00DC7654">
              <w:rPr>
                <w:rFonts w:ascii="Arial" w:hAnsi="Arial" w:cs="Arial"/>
                <w:b/>
                <w:color w:val="4472C4" w:themeColor="accent1"/>
                <w:sz w:val="22"/>
                <w:lang w:val="el-GR"/>
              </w:rPr>
              <w:t xml:space="preserve">2022 </w:t>
            </w:r>
            <w:r w:rsidRPr="00DC7654">
              <w:rPr>
                <w:rFonts w:ascii="Arial" w:hAnsi="Arial" w:cs="Arial"/>
                <w:bCs/>
                <w:sz w:val="22"/>
                <w:lang w:val="el-GR"/>
              </w:rPr>
              <w:t xml:space="preserve">σχετική είσπραξη ύψους </w:t>
            </w:r>
            <w:r w:rsidRPr="00DC7654">
              <w:rPr>
                <w:rFonts w:ascii="Arial" w:hAnsi="Arial" w:cs="Arial"/>
                <w:b/>
                <w:bCs/>
                <w:color w:val="4472C4" w:themeColor="accent1"/>
                <w:sz w:val="22"/>
                <w:lang w:val="el-GR"/>
              </w:rPr>
              <w:t>€</w:t>
            </w:r>
            <w:r w:rsidR="00233B8E" w:rsidRPr="00DC7654">
              <w:rPr>
                <w:rFonts w:ascii="Arial" w:hAnsi="Arial" w:cs="Arial"/>
                <w:b/>
                <w:bCs/>
                <w:color w:val="4472C4" w:themeColor="accent1"/>
                <w:sz w:val="22"/>
                <w:lang w:val="el-GR"/>
              </w:rPr>
              <w:t>1.500</w:t>
            </w:r>
            <w:r w:rsidRPr="00DC7654">
              <w:rPr>
                <w:rFonts w:ascii="Arial" w:hAnsi="Arial" w:cs="Arial"/>
                <w:b/>
                <w:bCs/>
                <w:color w:val="4472C4" w:themeColor="accent1"/>
                <w:sz w:val="22"/>
                <w:lang w:val="el-GR"/>
              </w:rPr>
              <w:t>.000</w:t>
            </w:r>
            <w:r w:rsidRPr="00DC7654">
              <w:rPr>
                <w:rFonts w:ascii="Arial" w:hAnsi="Arial" w:cs="Arial"/>
                <w:bCs/>
                <w:sz w:val="22"/>
                <w:lang w:val="el-GR"/>
              </w:rPr>
              <w:t>.</w:t>
            </w:r>
            <w:r w:rsidRPr="00DC7654">
              <w:rPr>
                <w:rFonts w:ascii="Arial" w:hAnsi="Arial" w:cs="Arial"/>
                <w:sz w:val="22"/>
                <w:lang w:val="el-GR"/>
              </w:rPr>
              <w:t xml:space="preserve"> </w:t>
            </w:r>
          </w:p>
        </w:tc>
      </w:tr>
      <w:tr w:rsidR="00FB59E2" w:rsidRPr="00DC7654" w14:paraId="68953F43" w14:textId="77777777" w:rsidTr="0096144F">
        <w:trPr>
          <w:trHeight w:val="20"/>
          <w:jc w:val="right"/>
        </w:trPr>
        <w:tc>
          <w:tcPr>
            <w:tcW w:w="1053" w:type="dxa"/>
            <w:shd w:val="clear" w:color="auto" w:fill="auto"/>
          </w:tcPr>
          <w:p w14:paraId="654DEA28" w14:textId="77777777" w:rsidR="00FB59E2" w:rsidRPr="00DC7654"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791CFFFB" w14:textId="77777777" w:rsidR="00FB59E2" w:rsidRPr="00DC7654" w:rsidRDefault="00FB59E2" w:rsidP="00FB59E2">
            <w:pPr>
              <w:tabs>
                <w:tab w:val="left" w:pos="284"/>
                <w:tab w:val="left" w:pos="680"/>
              </w:tabs>
              <w:spacing w:line="276" w:lineRule="auto"/>
              <w:jc w:val="both"/>
              <w:rPr>
                <w:rFonts w:ascii="Arial" w:hAnsi="Arial" w:cs="Arial"/>
                <w:i/>
                <w:sz w:val="16"/>
                <w:lang w:val="el-GR"/>
              </w:rPr>
            </w:pPr>
          </w:p>
        </w:tc>
      </w:tr>
      <w:tr w:rsidR="00FB59E2" w:rsidRPr="006C2E2D" w14:paraId="7F85227D" w14:textId="77777777" w:rsidTr="0096144F">
        <w:trPr>
          <w:trHeight w:val="20"/>
          <w:jc w:val="right"/>
        </w:trPr>
        <w:tc>
          <w:tcPr>
            <w:tcW w:w="1053" w:type="dxa"/>
            <w:shd w:val="clear" w:color="auto" w:fill="auto"/>
          </w:tcPr>
          <w:p w14:paraId="40A8C994" w14:textId="77777777" w:rsidR="00FB59E2" w:rsidRPr="00DC7654"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2649FD3F" w14:textId="1281E522" w:rsidR="00FB59E2" w:rsidRPr="00DC7654" w:rsidRDefault="00FB59E2" w:rsidP="00FB59E2">
            <w:pPr>
              <w:tabs>
                <w:tab w:val="left" w:pos="284"/>
                <w:tab w:val="left" w:pos="680"/>
              </w:tabs>
              <w:spacing w:line="276" w:lineRule="auto"/>
              <w:jc w:val="both"/>
              <w:rPr>
                <w:rFonts w:ascii="Arial" w:hAnsi="Arial" w:cs="Arial"/>
                <w:sz w:val="22"/>
                <w:lang w:val="el-GR"/>
              </w:rPr>
            </w:pPr>
            <w:r w:rsidRPr="00DC7654">
              <w:rPr>
                <w:rFonts w:ascii="Arial" w:hAnsi="Arial" w:cs="Arial"/>
                <w:sz w:val="22"/>
                <w:lang w:val="el-GR"/>
              </w:rPr>
              <w:t>Το κόστος παροχής υπηρεσιών για την προσφορά διδακτικού έργου από Νοσοκομειακούς Ιατρούς/Επαγγελματίες Υγείας/Στελέχη του Υπουργείου Υγείας, το οποίο θα καταβάλει το Πανεπιστήμιο Κύπρου στον ΟΚΥπΥ, χρεώνεται έναντι των πιστώσεων του Άρθρου 323 «</w:t>
            </w:r>
            <w:r w:rsidR="0095218A" w:rsidRPr="00DC7654">
              <w:rPr>
                <w:rFonts w:ascii="Arial" w:hAnsi="Arial" w:cs="Arial"/>
                <w:sz w:val="22"/>
                <w:lang w:val="el-GR"/>
              </w:rPr>
              <w:t xml:space="preserve">Πρόγραμμα </w:t>
            </w:r>
            <w:r w:rsidRPr="00DC7654">
              <w:rPr>
                <w:rFonts w:ascii="Arial" w:hAnsi="Arial" w:cs="Arial"/>
                <w:sz w:val="22"/>
                <w:lang w:val="el-GR"/>
              </w:rPr>
              <w:t xml:space="preserve">Κλινικής </w:t>
            </w:r>
            <w:r w:rsidR="00983351" w:rsidRPr="000639F7">
              <w:rPr>
                <w:rFonts w:ascii="Arial" w:hAnsi="Arial" w:cs="Arial"/>
                <w:b/>
                <w:color w:val="4472C4" w:themeColor="accent1"/>
                <w:sz w:val="22"/>
                <w:lang w:val="el-GR"/>
              </w:rPr>
              <w:t>Εκπαίδευσης</w:t>
            </w:r>
            <w:r w:rsidR="00983351" w:rsidRPr="00DC7654">
              <w:rPr>
                <w:rFonts w:ascii="Arial" w:hAnsi="Arial" w:cs="Arial"/>
                <w:sz w:val="22"/>
                <w:lang w:val="el-GR"/>
              </w:rPr>
              <w:t xml:space="preserve"> </w:t>
            </w:r>
            <w:r w:rsidRPr="00DC7654">
              <w:rPr>
                <w:rFonts w:ascii="Arial" w:hAnsi="Arial" w:cs="Arial"/>
                <w:sz w:val="22"/>
                <w:lang w:val="el-GR"/>
              </w:rPr>
              <w:t xml:space="preserve">Φοιτητών Ιατρικής Σχολής».  </w:t>
            </w:r>
          </w:p>
        </w:tc>
      </w:tr>
      <w:tr w:rsidR="00FB59E2" w:rsidRPr="006C2E2D" w14:paraId="47EE7F99" w14:textId="77777777" w:rsidTr="0096144F">
        <w:trPr>
          <w:trHeight w:val="20"/>
          <w:jc w:val="right"/>
        </w:trPr>
        <w:tc>
          <w:tcPr>
            <w:tcW w:w="1053" w:type="dxa"/>
            <w:shd w:val="clear" w:color="auto" w:fill="auto"/>
          </w:tcPr>
          <w:p w14:paraId="318915FD" w14:textId="77777777" w:rsidR="00FB59E2" w:rsidRPr="00DC7654" w:rsidRDefault="00FB59E2"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731D590F" w14:textId="77777777" w:rsidR="00FB59E2" w:rsidRPr="00DC7654" w:rsidRDefault="00FB59E2" w:rsidP="00FB59E2">
            <w:pPr>
              <w:tabs>
                <w:tab w:val="left" w:pos="284"/>
                <w:tab w:val="left" w:pos="680"/>
              </w:tabs>
              <w:spacing w:line="276" w:lineRule="auto"/>
              <w:jc w:val="both"/>
              <w:rPr>
                <w:rFonts w:ascii="Arial" w:hAnsi="Arial" w:cs="Arial"/>
                <w:sz w:val="22"/>
                <w:lang w:val="el-GR"/>
              </w:rPr>
            </w:pPr>
          </w:p>
        </w:tc>
      </w:tr>
      <w:tr w:rsidR="009C3DD1" w:rsidRPr="006C2E2D" w14:paraId="396665AB" w14:textId="77777777" w:rsidTr="0096144F">
        <w:trPr>
          <w:trHeight w:val="20"/>
          <w:jc w:val="right"/>
        </w:trPr>
        <w:tc>
          <w:tcPr>
            <w:tcW w:w="1053" w:type="dxa"/>
            <w:shd w:val="clear" w:color="auto" w:fill="auto"/>
          </w:tcPr>
          <w:p w14:paraId="23A1E0D5" w14:textId="77777777" w:rsidR="009C3DD1" w:rsidRPr="00DC7654" w:rsidRDefault="009C3DD1" w:rsidP="009C3DD1">
            <w:pPr>
              <w:tabs>
                <w:tab w:val="left" w:pos="284"/>
                <w:tab w:val="left" w:pos="680"/>
              </w:tabs>
              <w:spacing w:line="276" w:lineRule="auto"/>
              <w:rPr>
                <w:rFonts w:ascii="Arial" w:hAnsi="Arial" w:cs="Arial"/>
                <w:sz w:val="22"/>
                <w:lang w:val="el-GR"/>
              </w:rPr>
            </w:pPr>
            <w:r w:rsidRPr="00DC7654">
              <w:rPr>
                <w:rFonts w:ascii="Arial" w:hAnsi="Arial" w:cs="Arial"/>
                <w:b/>
                <w:color w:val="4472C4" w:themeColor="accent1"/>
                <w:sz w:val="22"/>
                <w:lang w:val="el-GR"/>
              </w:rPr>
              <w:t>8.</w:t>
            </w:r>
          </w:p>
        </w:tc>
        <w:tc>
          <w:tcPr>
            <w:tcW w:w="8409" w:type="dxa"/>
            <w:shd w:val="clear" w:color="auto" w:fill="auto"/>
          </w:tcPr>
          <w:p w14:paraId="143B1377" w14:textId="48DA4AEA" w:rsidR="009C3DD1" w:rsidRPr="00DC7654" w:rsidRDefault="00213447" w:rsidP="009C3DD1">
            <w:pPr>
              <w:tabs>
                <w:tab w:val="left" w:pos="284"/>
                <w:tab w:val="left" w:pos="680"/>
              </w:tabs>
              <w:spacing w:line="276" w:lineRule="auto"/>
              <w:jc w:val="both"/>
              <w:rPr>
                <w:rFonts w:ascii="Arial" w:hAnsi="Arial" w:cs="Arial"/>
                <w:sz w:val="22"/>
                <w:lang w:val="el-GR"/>
              </w:rPr>
            </w:pPr>
            <w:r w:rsidRPr="00DC7654">
              <w:rPr>
                <w:rFonts w:ascii="Arial" w:hAnsi="Arial" w:cs="Arial"/>
                <w:b/>
                <w:color w:val="4472C4" w:themeColor="accent1"/>
                <w:sz w:val="22"/>
                <w:lang w:val="el-GR"/>
              </w:rPr>
              <w:t>Τα ποσά των €196.200, €476.020 και €348.850 αφορούν στις αναμενόμενες εισπράξεις από τη Συντονιστική Αρχή (Διεύθυνση Ανάκαμψης και Ανθεκτικότητας – Γενική Διεύθυνση Ευρωπαϊκών Προγραμμάτων, Συντονισμού και Ανάπτυξης), για σκοπούς υλοποίησης έργων που περιλαμβάνονται στο Σχέδιο Ανάκαμψης και Ανθεκτικότητας (ΣΑΑ) Κύπρου.  Ισόποσες δαπάνες παρουσιάζονται στο Δελτίο Δαπανών στα Άρθρα 605, 606,</w:t>
            </w:r>
            <w:r w:rsidRPr="00DC7654" w:rsidDel="00213447">
              <w:rPr>
                <w:rFonts w:ascii="Arial" w:hAnsi="Arial" w:cs="Arial"/>
                <w:b/>
                <w:color w:val="4472C4" w:themeColor="accent1"/>
                <w:sz w:val="22"/>
                <w:lang w:val="el-GR"/>
              </w:rPr>
              <w:t xml:space="preserve"> </w:t>
            </w:r>
            <w:r w:rsidRPr="00DC7654">
              <w:rPr>
                <w:rFonts w:ascii="Arial" w:hAnsi="Arial" w:cs="Arial"/>
                <w:b/>
                <w:color w:val="4472C4" w:themeColor="accent1"/>
                <w:sz w:val="22"/>
                <w:lang w:val="el-GR"/>
              </w:rPr>
              <w:t xml:space="preserve"> και 607, αντίστοιχα.</w:t>
            </w:r>
          </w:p>
        </w:tc>
      </w:tr>
      <w:tr w:rsidR="000F0B95" w:rsidRPr="006C2E2D" w14:paraId="50AFD6F7" w14:textId="77777777" w:rsidTr="0096144F">
        <w:trPr>
          <w:trHeight w:val="20"/>
          <w:jc w:val="right"/>
        </w:trPr>
        <w:tc>
          <w:tcPr>
            <w:tcW w:w="1053" w:type="dxa"/>
            <w:shd w:val="clear" w:color="auto" w:fill="auto"/>
          </w:tcPr>
          <w:p w14:paraId="285715C2" w14:textId="77777777" w:rsidR="000F0B95" w:rsidRPr="00DC7654" w:rsidRDefault="000F0B95" w:rsidP="00FB59E2">
            <w:pPr>
              <w:tabs>
                <w:tab w:val="left" w:pos="284"/>
                <w:tab w:val="left" w:pos="680"/>
              </w:tabs>
              <w:spacing w:line="276" w:lineRule="auto"/>
              <w:rPr>
                <w:rFonts w:ascii="Arial" w:hAnsi="Arial" w:cs="Arial"/>
                <w:sz w:val="22"/>
                <w:lang w:val="el-GR"/>
              </w:rPr>
            </w:pPr>
          </w:p>
        </w:tc>
        <w:tc>
          <w:tcPr>
            <w:tcW w:w="8409" w:type="dxa"/>
            <w:shd w:val="clear" w:color="auto" w:fill="auto"/>
          </w:tcPr>
          <w:p w14:paraId="2FEA75A4" w14:textId="77777777" w:rsidR="000F0B95" w:rsidRPr="00DC7654" w:rsidRDefault="000F0B95" w:rsidP="00FB59E2">
            <w:pPr>
              <w:tabs>
                <w:tab w:val="left" w:pos="284"/>
                <w:tab w:val="left" w:pos="680"/>
              </w:tabs>
              <w:spacing w:line="276" w:lineRule="auto"/>
              <w:jc w:val="both"/>
              <w:rPr>
                <w:rFonts w:ascii="Arial" w:hAnsi="Arial" w:cs="Arial"/>
                <w:sz w:val="22"/>
                <w:lang w:val="el-GR"/>
              </w:rPr>
            </w:pPr>
          </w:p>
        </w:tc>
      </w:tr>
      <w:tr w:rsidR="00FB59E2" w:rsidRPr="006C2E2D" w14:paraId="59C36C39" w14:textId="77777777" w:rsidTr="0096144F">
        <w:trPr>
          <w:trHeight w:val="20"/>
          <w:jc w:val="right"/>
        </w:trPr>
        <w:tc>
          <w:tcPr>
            <w:tcW w:w="1053" w:type="dxa"/>
            <w:shd w:val="clear" w:color="auto" w:fill="auto"/>
          </w:tcPr>
          <w:p w14:paraId="04D69907" w14:textId="77777777" w:rsidR="00FB59E2" w:rsidRPr="00DC7654" w:rsidRDefault="000F0B95" w:rsidP="00FB59E2">
            <w:pPr>
              <w:tabs>
                <w:tab w:val="left" w:pos="284"/>
                <w:tab w:val="left" w:pos="680"/>
              </w:tabs>
              <w:spacing w:line="276" w:lineRule="auto"/>
              <w:jc w:val="both"/>
              <w:rPr>
                <w:rFonts w:ascii="Arial" w:eastAsia="SimSun" w:hAnsi="Arial" w:cs="Arial"/>
                <w:sz w:val="22"/>
                <w:szCs w:val="22"/>
                <w:lang w:val="el-GR"/>
              </w:rPr>
            </w:pPr>
            <w:r w:rsidRPr="00DC7654">
              <w:rPr>
                <w:rFonts w:ascii="Arial" w:eastAsia="SimSun" w:hAnsi="Arial" w:cs="Arial"/>
                <w:sz w:val="22"/>
                <w:szCs w:val="22"/>
                <w:lang w:val="el-GR"/>
              </w:rPr>
              <w:t>9.</w:t>
            </w:r>
          </w:p>
        </w:tc>
        <w:tc>
          <w:tcPr>
            <w:tcW w:w="8409" w:type="dxa"/>
            <w:shd w:val="clear" w:color="auto" w:fill="auto"/>
          </w:tcPr>
          <w:p w14:paraId="37B9461C" w14:textId="08B8A23F" w:rsidR="00FB59E2" w:rsidRPr="00DC7654" w:rsidRDefault="00FB59E2" w:rsidP="00FB59E2">
            <w:pPr>
              <w:tabs>
                <w:tab w:val="left" w:pos="284"/>
                <w:tab w:val="left" w:pos="680"/>
              </w:tabs>
              <w:spacing w:line="276" w:lineRule="auto"/>
              <w:ind w:left="34"/>
              <w:jc w:val="both"/>
              <w:rPr>
                <w:rFonts w:ascii="Arial" w:eastAsia="SimSun" w:hAnsi="Arial" w:cs="Arial"/>
                <w:sz w:val="22"/>
                <w:szCs w:val="22"/>
                <w:lang w:val="el-GR"/>
              </w:rPr>
            </w:pPr>
            <w:r w:rsidRPr="00DC7654">
              <w:rPr>
                <w:rFonts w:ascii="Arial" w:eastAsia="SimSun" w:hAnsi="Arial" w:cs="Arial"/>
                <w:sz w:val="22"/>
                <w:szCs w:val="22"/>
                <w:lang w:val="el-GR"/>
              </w:rPr>
              <w:t>Οι «Διάφορες Εισπράξεις</w:t>
            </w:r>
            <w:r w:rsidR="005238BF" w:rsidRPr="00DC7654">
              <w:rPr>
                <w:rFonts w:ascii="Arial" w:eastAsia="SimSun" w:hAnsi="Arial" w:cs="Arial"/>
                <w:sz w:val="22"/>
                <w:szCs w:val="22"/>
                <w:lang w:val="el-GR"/>
              </w:rPr>
              <w:t xml:space="preserve"> </w:t>
            </w:r>
            <w:r w:rsidR="005238BF" w:rsidRPr="00DC7654">
              <w:rPr>
                <w:rFonts w:ascii="Arial" w:eastAsia="SimSun" w:hAnsi="Arial" w:cs="Arial"/>
                <w:b/>
                <w:color w:val="0070C0"/>
                <w:sz w:val="22"/>
                <w:szCs w:val="22"/>
                <w:lang w:val="el-GR"/>
              </w:rPr>
              <w:t>και Αποθεματικό</w:t>
            </w:r>
            <w:r w:rsidRPr="00DC7654">
              <w:rPr>
                <w:rFonts w:ascii="Arial" w:eastAsia="SimSun" w:hAnsi="Arial" w:cs="Arial"/>
                <w:sz w:val="22"/>
                <w:szCs w:val="22"/>
                <w:lang w:val="el-GR"/>
              </w:rPr>
              <w:t xml:space="preserve">» αφορούν τα έσοδα από Μεταπτυχιακά Δίδακτρα, Εισφορές, Δωρεές και Χορηγήματα, Χρηματοδότηση Εξωτερικών Ερευνητικών Προγραμμάτων (συμπεριλαμβανομένου των χρηματοδοτήσεων των ερευνητικών προγραμμάτων από το Ευρωπαϊκό Κοινωνικό Ταμείο και το Ευρωπαϊκό Ταμείο Περιφερειακής Ανάπτυξης που παραχωρούνται μέσω του </w:t>
            </w:r>
            <w:r w:rsidR="006A5C5F" w:rsidRPr="00DC7654">
              <w:rPr>
                <w:rFonts w:ascii="Arial" w:eastAsia="SimSun" w:hAnsi="Arial" w:cs="Arial"/>
                <w:sz w:val="22"/>
                <w:lang w:val="el-GR"/>
              </w:rPr>
              <w:t>Ιδρύματος Έρευνας και Καινοτομίας</w:t>
            </w:r>
            <w:r w:rsidRPr="00DC7654">
              <w:rPr>
                <w:rFonts w:ascii="Arial" w:eastAsia="SimSun" w:hAnsi="Arial" w:cs="Arial"/>
                <w:sz w:val="22"/>
                <w:szCs w:val="22"/>
                <w:lang w:val="el-GR"/>
              </w:rPr>
              <w:t>), έσοδα από Εκμετάλλευση Περιουσίας</w:t>
            </w:r>
            <w:r w:rsidR="006F07FF" w:rsidRPr="00DC7654">
              <w:rPr>
                <w:rFonts w:ascii="Arial" w:eastAsia="SimSun" w:hAnsi="Arial" w:cs="Arial"/>
                <w:sz w:val="22"/>
                <w:szCs w:val="22"/>
                <w:lang w:val="el-GR"/>
              </w:rPr>
              <w:t>,</w:t>
            </w:r>
            <w:r w:rsidRPr="00DC7654">
              <w:rPr>
                <w:rFonts w:ascii="Arial" w:eastAsia="SimSun" w:hAnsi="Arial" w:cs="Arial"/>
                <w:sz w:val="22"/>
                <w:szCs w:val="22"/>
                <w:lang w:val="el-GR"/>
              </w:rPr>
              <w:t xml:space="preserve"> Τόκους από Τραπεζικούς Λογαριασμούς</w:t>
            </w:r>
            <w:r w:rsidR="005238BF" w:rsidRPr="00DC7654">
              <w:rPr>
                <w:rFonts w:ascii="Arial" w:eastAsia="SimSun" w:hAnsi="Arial" w:cs="Arial"/>
                <w:sz w:val="22"/>
                <w:szCs w:val="22"/>
                <w:lang w:val="el-GR"/>
              </w:rPr>
              <w:t xml:space="preserve"> </w:t>
            </w:r>
            <w:r w:rsidR="006F07FF" w:rsidRPr="00DC7654">
              <w:rPr>
                <w:rFonts w:ascii="Arial" w:eastAsia="SimSun" w:hAnsi="Arial" w:cs="Arial"/>
                <w:b/>
                <w:color w:val="0070C0"/>
                <w:sz w:val="22"/>
                <w:szCs w:val="22"/>
                <w:lang w:val="el-GR"/>
              </w:rPr>
              <w:t>καθώς και</w:t>
            </w:r>
            <w:r w:rsidR="005238BF" w:rsidRPr="00DC7654">
              <w:rPr>
                <w:rFonts w:ascii="Arial" w:eastAsia="SimSun" w:hAnsi="Arial" w:cs="Arial"/>
                <w:b/>
                <w:color w:val="0070C0"/>
                <w:sz w:val="22"/>
                <w:szCs w:val="22"/>
                <w:lang w:val="el-GR"/>
              </w:rPr>
              <w:t xml:space="preserve"> </w:t>
            </w:r>
            <w:r w:rsidR="006F07FF" w:rsidRPr="00DC7654">
              <w:rPr>
                <w:rFonts w:ascii="Arial" w:eastAsia="SimSun" w:hAnsi="Arial" w:cs="Arial"/>
                <w:b/>
                <w:color w:val="0070C0"/>
                <w:sz w:val="22"/>
                <w:szCs w:val="22"/>
                <w:lang w:val="el-GR"/>
              </w:rPr>
              <w:t>χρήση από το (αναμενόμενο διαθέσιμο προς γενική χρήση) αποθεματικό εσόδων (με τη λήξη έκαστου έτους),</w:t>
            </w:r>
            <w:r w:rsidR="006F07FF" w:rsidRPr="00DC7654">
              <w:rPr>
                <w:rFonts w:ascii="Arial" w:eastAsia="SimSun" w:hAnsi="Arial" w:cs="Arial"/>
                <w:sz w:val="22"/>
                <w:szCs w:val="22"/>
                <w:lang w:val="el-GR"/>
              </w:rPr>
              <w:t xml:space="preserve"> </w:t>
            </w:r>
            <w:r w:rsidRPr="00DC7654">
              <w:rPr>
                <w:rFonts w:ascii="Arial" w:eastAsia="SimSun" w:hAnsi="Arial" w:cs="Arial"/>
                <w:sz w:val="22"/>
                <w:szCs w:val="22"/>
                <w:lang w:val="el-GR"/>
              </w:rPr>
              <w:t xml:space="preserve">τα οποία αναμένεται να δαπανηθούν εντός του έτους και οι σχετικές δαπάνες τους εμφανίζονται στον Πρώτο Πίνακα - Δελτία Δαπανών </w:t>
            </w:r>
            <w:r w:rsidR="004444DA" w:rsidRPr="00DC7654">
              <w:rPr>
                <w:rFonts w:ascii="Arial" w:hAnsi="Arial" w:cs="Arial"/>
                <w:b/>
                <w:color w:val="4472C4" w:themeColor="accent1"/>
                <w:sz w:val="22"/>
                <w:lang w:val="el-GR"/>
              </w:rPr>
              <w:t>2022</w:t>
            </w:r>
            <w:r w:rsidRPr="00DC7654">
              <w:rPr>
                <w:rFonts w:ascii="Arial" w:eastAsia="SimSun" w:hAnsi="Arial" w:cs="Arial"/>
                <w:bCs/>
                <w:sz w:val="22"/>
                <w:szCs w:val="22"/>
                <w:lang w:val="el-GR"/>
              </w:rPr>
              <w:t xml:space="preserve">, </w:t>
            </w:r>
            <w:r w:rsidR="001D38D7" w:rsidRPr="00DC7654">
              <w:rPr>
                <w:rFonts w:ascii="Arial" w:eastAsia="SimSun" w:hAnsi="Arial" w:cs="Arial"/>
                <w:b/>
                <w:color w:val="4472C4" w:themeColor="accent1"/>
                <w:sz w:val="22"/>
                <w:szCs w:val="22"/>
                <w:lang w:val="el-GR"/>
              </w:rPr>
              <w:t xml:space="preserve">στις </w:t>
            </w:r>
            <w:r w:rsidR="006E0318" w:rsidRPr="00DC7654">
              <w:rPr>
                <w:rFonts w:ascii="Arial" w:eastAsia="SimSun" w:hAnsi="Arial" w:cs="Arial"/>
                <w:b/>
                <w:color w:val="4472C4" w:themeColor="accent1"/>
                <w:sz w:val="22"/>
                <w:szCs w:val="22"/>
                <w:lang w:val="el-GR"/>
              </w:rPr>
              <w:t xml:space="preserve">Ομάδες </w:t>
            </w:r>
            <w:r w:rsidR="000A0036" w:rsidRPr="00DC7654">
              <w:rPr>
                <w:rFonts w:ascii="Arial" w:eastAsia="SimSun" w:hAnsi="Arial" w:cs="Arial"/>
                <w:b/>
                <w:color w:val="4472C4" w:themeColor="accent1"/>
                <w:sz w:val="22"/>
                <w:szCs w:val="22"/>
                <w:lang w:val="el-GR"/>
              </w:rPr>
              <w:t xml:space="preserve">Δαπανών </w:t>
            </w:r>
            <w:r w:rsidRPr="00DC7654">
              <w:rPr>
                <w:rFonts w:ascii="Arial" w:eastAsia="SimSun" w:hAnsi="Arial" w:cs="Arial"/>
                <w:b/>
                <w:color w:val="4472C4" w:themeColor="accent1"/>
                <w:sz w:val="22"/>
                <w:szCs w:val="22"/>
                <w:lang w:val="el-GR"/>
              </w:rPr>
              <w:t>1</w:t>
            </w:r>
            <w:r w:rsidR="00F43167" w:rsidRPr="00DC7654">
              <w:rPr>
                <w:rFonts w:ascii="Arial" w:eastAsia="SimSun" w:hAnsi="Arial" w:cs="Arial"/>
                <w:b/>
                <w:color w:val="4472C4" w:themeColor="accent1"/>
                <w:sz w:val="22"/>
                <w:szCs w:val="22"/>
                <w:lang w:val="el-GR"/>
              </w:rPr>
              <w:t>00</w:t>
            </w:r>
            <w:r w:rsidRPr="00DC7654">
              <w:rPr>
                <w:rFonts w:ascii="Arial" w:eastAsia="SimSun" w:hAnsi="Arial" w:cs="Arial"/>
                <w:b/>
                <w:color w:val="4472C4" w:themeColor="accent1"/>
                <w:sz w:val="22"/>
                <w:szCs w:val="22"/>
                <w:lang w:val="el-GR"/>
              </w:rPr>
              <w:t>-</w:t>
            </w:r>
            <w:r w:rsidR="00445E8A" w:rsidRPr="00C73FBB">
              <w:rPr>
                <w:rFonts w:ascii="Arial" w:eastAsia="SimSun" w:hAnsi="Arial" w:cs="Arial"/>
                <w:b/>
                <w:color w:val="4472C4" w:themeColor="accent1"/>
                <w:sz w:val="22"/>
                <w:szCs w:val="22"/>
                <w:lang w:val="el-GR"/>
              </w:rPr>
              <w:t>7</w:t>
            </w:r>
            <w:r w:rsidR="00445E8A" w:rsidRPr="00DC7654">
              <w:rPr>
                <w:rFonts w:ascii="Arial" w:eastAsia="SimSun" w:hAnsi="Arial" w:cs="Arial"/>
                <w:b/>
                <w:color w:val="4472C4" w:themeColor="accent1"/>
                <w:sz w:val="22"/>
                <w:szCs w:val="22"/>
                <w:lang w:val="el-GR"/>
              </w:rPr>
              <w:t>00</w:t>
            </w:r>
            <w:r w:rsidRPr="00DC7654">
              <w:rPr>
                <w:rFonts w:ascii="Arial" w:eastAsia="SimSun" w:hAnsi="Arial" w:cs="Arial"/>
                <w:b/>
                <w:color w:val="4472C4" w:themeColor="accent1"/>
                <w:sz w:val="22"/>
                <w:szCs w:val="22"/>
                <w:lang w:val="el-GR"/>
              </w:rPr>
              <w:t>.</w:t>
            </w:r>
          </w:p>
        </w:tc>
      </w:tr>
      <w:tr w:rsidR="00FB59E2" w:rsidRPr="006C2E2D" w14:paraId="23F0505A" w14:textId="77777777" w:rsidTr="0096144F">
        <w:trPr>
          <w:trHeight w:val="20"/>
          <w:jc w:val="right"/>
        </w:trPr>
        <w:tc>
          <w:tcPr>
            <w:tcW w:w="1053" w:type="dxa"/>
            <w:shd w:val="clear" w:color="auto" w:fill="auto"/>
          </w:tcPr>
          <w:p w14:paraId="391BAE8F" w14:textId="77777777" w:rsidR="00FB59E2" w:rsidRPr="00DC7654" w:rsidRDefault="00FB59E2" w:rsidP="00FB59E2">
            <w:pPr>
              <w:tabs>
                <w:tab w:val="left" w:pos="284"/>
                <w:tab w:val="left" w:pos="680"/>
              </w:tabs>
              <w:spacing w:line="276" w:lineRule="auto"/>
              <w:jc w:val="both"/>
              <w:rPr>
                <w:rFonts w:ascii="Arial" w:eastAsia="SimSun" w:hAnsi="Arial" w:cs="Arial"/>
                <w:sz w:val="22"/>
                <w:szCs w:val="22"/>
                <w:lang w:val="el-GR"/>
              </w:rPr>
            </w:pPr>
          </w:p>
        </w:tc>
        <w:tc>
          <w:tcPr>
            <w:tcW w:w="8409" w:type="dxa"/>
            <w:shd w:val="clear" w:color="auto" w:fill="auto"/>
          </w:tcPr>
          <w:p w14:paraId="76047458" w14:textId="77777777" w:rsidR="00FB59E2" w:rsidRPr="00DC7654" w:rsidRDefault="00FB59E2" w:rsidP="00FB59E2">
            <w:pPr>
              <w:tabs>
                <w:tab w:val="left" w:pos="284"/>
                <w:tab w:val="left" w:pos="680"/>
              </w:tabs>
              <w:spacing w:line="276" w:lineRule="auto"/>
              <w:ind w:left="34"/>
              <w:jc w:val="both"/>
              <w:rPr>
                <w:rFonts w:ascii="Arial" w:eastAsia="SimSun" w:hAnsi="Arial" w:cs="Arial"/>
                <w:sz w:val="22"/>
                <w:szCs w:val="22"/>
                <w:lang w:val="el-GR"/>
              </w:rPr>
            </w:pPr>
          </w:p>
        </w:tc>
      </w:tr>
    </w:tbl>
    <w:p w14:paraId="3868B8AA" w14:textId="77777777" w:rsidR="007B4ACE" w:rsidRPr="00DC7654" w:rsidRDefault="007B4ACE" w:rsidP="006D1BF1">
      <w:pPr>
        <w:pStyle w:val="ListParagraph"/>
        <w:tabs>
          <w:tab w:val="left" w:pos="284"/>
          <w:tab w:val="left" w:pos="680"/>
        </w:tabs>
        <w:spacing w:line="276" w:lineRule="auto"/>
        <w:ind w:left="0"/>
        <w:jc w:val="center"/>
        <w:rPr>
          <w:rFonts w:ascii="Arial" w:hAnsi="Arial" w:cs="Arial"/>
          <w:bCs/>
          <w:szCs w:val="22"/>
          <w:u w:val="single"/>
          <w:lang w:val="el-GR"/>
        </w:rPr>
        <w:sectPr w:rsidR="007B4ACE" w:rsidRPr="00DC7654" w:rsidSect="00C250CC">
          <w:pgSz w:w="11906" w:h="16838" w:code="9"/>
          <w:pgMar w:top="1418" w:right="1418" w:bottom="1276" w:left="1134" w:header="709" w:footer="709" w:gutter="0"/>
          <w:cols w:space="708"/>
          <w:titlePg/>
          <w:docGrid w:linePitch="360"/>
        </w:sectPr>
      </w:pPr>
    </w:p>
    <w:tbl>
      <w:tblPr>
        <w:tblW w:w="14068" w:type="dxa"/>
        <w:jc w:val="center"/>
        <w:tblLayout w:type="fixed"/>
        <w:tblLook w:val="04A0" w:firstRow="1" w:lastRow="0" w:firstColumn="1" w:lastColumn="0" w:noHBand="0" w:noVBand="1"/>
      </w:tblPr>
      <w:tblGrid>
        <w:gridCol w:w="437"/>
        <w:gridCol w:w="3805"/>
        <w:gridCol w:w="1632"/>
        <w:gridCol w:w="1633"/>
        <w:gridCol w:w="1632"/>
        <w:gridCol w:w="1633"/>
        <w:gridCol w:w="1628"/>
        <w:gridCol w:w="8"/>
        <w:gridCol w:w="1621"/>
        <w:gridCol w:w="15"/>
        <w:gridCol w:w="24"/>
      </w:tblGrid>
      <w:tr w:rsidR="00862900" w:rsidRPr="00DC7654" w14:paraId="0BFF0C69" w14:textId="77777777" w:rsidTr="001A0FD8">
        <w:trPr>
          <w:gridAfter w:val="2"/>
          <w:wAfter w:w="39" w:type="dxa"/>
          <w:trHeight w:val="57"/>
          <w:jc w:val="center"/>
        </w:trPr>
        <w:tc>
          <w:tcPr>
            <w:tcW w:w="14029" w:type="dxa"/>
            <w:gridSpan w:val="9"/>
            <w:tcBorders>
              <w:top w:val="nil"/>
              <w:left w:val="nil"/>
              <w:right w:val="nil"/>
            </w:tcBorders>
            <w:shd w:val="clear" w:color="auto" w:fill="auto"/>
            <w:noWrap/>
            <w:hideMark/>
          </w:tcPr>
          <w:p w14:paraId="248135F0" w14:textId="77777777" w:rsidR="006856D2" w:rsidRPr="00DC7654" w:rsidRDefault="006856D2" w:rsidP="006856D2">
            <w:pPr>
              <w:jc w:val="cente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lastRenderedPageBreak/>
              <w:t>ΛΕΠΤΟΜΕΡΕΙΕΣ ΕΣΟΔΩΝ</w:t>
            </w:r>
          </w:p>
        </w:tc>
      </w:tr>
      <w:tr w:rsidR="00862900" w:rsidRPr="00DC7654" w14:paraId="5900D992" w14:textId="77777777" w:rsidTr="00B44641">
        <w:trPr>
          <w:gridAfter w:val="2"/>
          <w:wAfter w:w="39" w:type="dxa"/>
          <w:trHeight w:val="57"/>
          <w:jc w:val="center"/>
        </w:trPr>
        <w:tc>
          <w:tcPr>
            <w:tcW w:w="14029" w:type="dxa"/>
            <w:gridSpan w:val="9"/>
            <w:tcBorders>
              <w:top w:val="nil"/>
              <w:left w:val="nil"/>
              <w:bottom w:val="single" w:sz="2" w:space="0" w:color="4F81BD"/>
              <w:right w:val="nil"/>
            </w:tcBorders>
            <w:shd w:val="clear" w:color="auto" w:fill="auto"/>
            <w:noWrap/>
          </w:tcPr>
          <w:p w14:paraId="528BD1EA" w14:textId="77777777" w:rsidR="006856D2" w:rsidRPr="00DC7654" w:rsidRDefault="006856D2" w:rsidP="006856D2">
            <w:pPr>
              <w:spacing w:line="120" w:lineRule="auto"/>
              <w:jc w:val="center"/>
              <w:rPr>
                <w:rFonts w:ascii="Arial" w:eastAsia="Times New Roman" w:hAnsi="Arial" w:cs="Arial"/>
                <w:sz w:val="20"/>
                <w:szCs w:val="20"/>
                <w:lang w:val="el-GR" w:eastAsia="el-GR"/>
              </w:rPr>
            </w:pPr>
          </w:p>
        </w:tc>
      </w:tr>
      <w:tr w:rsidR="001A0FD8" w:rsidRPr="00DC7654" w14:paraId="0DC1AB24" w14:textId="77777777" w:rsidTr="00B44641">
        <w:trPr>
          <w:gridAfter w:val="2"/>
          <w:wAfter w:w="39" w:type="dxa"/>
          <w:trHeight w:val="57"/>
          <w:jc w:val="center"/>
        </w:trPr>
        <w:tc>
          <w:tcPr>
            <w:tcW w:w="4242" w:type="dxa"/>
            <w:gridSpan w:val="2"/>
            <w:tcBorders>
              <w:top w:val="single" w:sz="2" w:space="0" w:color="4F81BD"/>
              <w:bottom w:val="single" w:sz="2" w:space="0" w:color="4F81BD"/>
            </w:tcBorders>
            <w:shd w:val="clear" w:color="auto" w:fill="auto"/>
            <w:noWrap/>
            <w:hideMark/>
          </w:tcPr>
          <w:p w14:paraId="10A78E88" w14:textId="77777777" w:rsidR="001B4CBA" w:rsidRPr="00DC7654" w:rsidRDefault="001B4CBA" w:rsidP="006856D2">
            <w:pPr>
              <w:jc w:val="center"/>
              <w:rPr>
                <w:rFonts w:ascii="Arial" w:eastAsia="Times New Roman" w:hAnsi="Arial" w:cs="Arial"/>
                <w:bCs/>
                <w:sz w:val="20"/>
                <w:szCs w:val="20"/>
                <w:lang w:val="el-GR" w:eastAsia="el-GR"/>
              </w:rPr>
            </w:pPr>
            <w:r w:rsidRPr="00DC7654">
              <w:rPr>
                <w:rFonts w:ascii="Arial" w:eastAsia="Times New Roman" w:hAnsi="Arial" w:cs="Arial"/>
                <w:bCs/>
                <w:sz w:val="20"/>
                <w:szCs w:val="20"/>
                <w:lang w:val="el-GR" w:eastAsia="el-GR"/>
              </w:rPr>
              <w:t>Πηγές Εσόδων</w:t>
            </w:r>
          </w:p>
        </w:tc>
        <w:tc>
          <w:tcPr>
            <w:tcW w:w="1632" w:type="dxa"/>
            <w:tcBorders>
              <w:top w:val="single" w:sz="2" w:space="0" w:color="4F81BD"/>
              <w:bottom w:val="single" w:sz="2" w:space="0" w:color="4F81BD"/>
            </w:tcBorders>
            <w:shd w:val="clear" w:color="auto" w:fill="auto"/>
          </w:tcPr>
          <w:p w14:paraId="0713BEBE" w14:textId="77777777" w:rsidR="001B4CBA" w:rsidRPr="00DC7654" w:rsidRDefault="001B4CBA" w:rsidP="00E30414">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2020</w:t>
            </w:r>
          </w:p>
        </w:tc>
        <w:tc>
          <w:tcPr>
            <w:tcW w:w="1633" w:type="dxa"/>
            <w:tcBorders>
              <w:top w:val="single" w:sz="2" w:space="0" w:color="4F81BD"/>
              <w:bottom w:val="single" w:sz="2" w:space="0" w:color="4F81BD"/>
            </w:tcBorders>
            <w:shd w:val="clear" w:color="auto" w:fill="auto"/>
            <w:hideMark/>
          </w:tcPr>
          <w:p w14:paraId="1B892F81" w14:textId="77777777" w:rsidR="001B4CBA" w:rsidRPr="00DC7654" w:rsidRDefault="001B4CBA" w:rsidP="00E30414">
            <w:pPr>
              <w:jc w:val="right"/>
              <w:rPr>
                <w:rFonts w:ascii="Arial" w:eastAsia="Times New Roman" w:hAnsi="Arial" w:cs="Arial"/>
                <w:bCs/>
                <w:sz w:val="20"/>
                <w:szCs w:val="20"/>
                <w:lang w:val="el-GR" w:eastAsia="el-GR"/>
              </w:rPr>
            </w:pPr>
            <w:r w:rsidRPr="00DC7654">
              <w:rPr>
                <w:rFonts w:ascii="Arial" w:eastAsia="Times New Roman" w:hAnsi="Arial" w:cs="Arial"/>
                <w:bCs/>
                <w:sz w:val="20"/>
                <w:szCs w:val="20"/>
                <w:lang w:val="el-GR" w:eastAsia="el-GR"/>
              </w:rPr>
              <w:t>2021</w:t>
            </w:r>
          </w:p>
        </w:tc>
        <w:tc>
          <w:tcPr>
            <w:tcW w:w="1632" w:type="dxa"/>
            <w:tcBorders>
              <w:top w:val="single" w:sz="2" w:space="0" w:color="4F81BD"/>
              <w:bottom w:val="single" w:sz="2" w:space="0" w:color="4F81BD"/>
            </w:tcBorders>
            <w:shd w:val="clear" w:color="auto" w:fill="auto"/>
            <w:hideMark/>
          </w:tcPr>
          <w:p w14:paraId="78F02F57" w14:textId="77777777" w:rsidR="001B4CBA" w:rsidRPr="00DC7654" w:rsidRDefault="001B4CBA" w:rsidP="00E30414">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2022</w:t>
            </w:r>
          </w:p>
        </w:tc>
        <w:tc>
          <w:tcPr>
            <w:tcW w:w="1633" w:type="dxa"/>
            <w:tcBorders>
              <w:top w:val="single" w:sz="2" w:space="0" w:color="4F81BD"/>
              <w:bottom w:val="single" w:sz="2" w:space="0" w:color="4F81BD"/>
            </w:tcBorders>
            <w:shd w:val="clear" w:color="auto" w:fill="auto"/>
            <w:hideMark/>
          </w:tcPr>
          <w:p w14:paraId="315527C0" w14:textId="77777777" w:rsidR="001B4CBA" w:rsidRPr="00DC7654" w:rsidRDefault="001B4CBA" w:rsidP="00E30414">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2023</w:t>
            </w:r>
          </w:p>
        </w:tc>
        <w:tc>
          <w:tcPr>
            <w:tcW w:w="1628" w:type="dxa"/>
            <w:tcBorders>
              <w:top w:val="single" w:sz="2" w:space="0" w:color="4F81BD"/>
              <w:bottom w:val="single" w:sz="2" w:space="0" w:color="4F81BD"/>
            </w:tcBorders>
            <w:shd w:val="clear" w:color="auto" w:fill="auto"/>
            <w:hideMark/>
          </w:tcPr>
          <w:p w14:paraId="2AE2B011" w14:textId="77777777" w:rsidR="001B4CBA" w:rsidRPr="00DC7654" w:rsidRDefault="001B4CBA" w:rsidP="00E30414">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2024</w:t>
            </w:r>
          </w:p>
        </w:tc>
        <w:tc>
          <w:tcPr>
            <w:tcW w:w="1629" w:type="dxa"/>
            <w:gridSpan w:val="2"/>
            <w:tcBorders>
              <w:top w:val="single" w:sz="2" w:space="0" w:color="4F81BD"/>
              <w:bottom w:val="single" w:sz="2" w:space="0" w:color="4F81BD"/>
            </w:tcBorders>
            <w:shd w:val="clear" w:color="auto" w:fill="auto"/>
            <w:hideMark/>
          </w:tcPr>
          <w:p w14:paraId="5589424F" w14:textId="77777777" w:rsidR="001B4CBA" w:rsidRPr="00DC7654" w:rsidRDefault="001B4CBA" w:rsidP="00E30414">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2022-2021</w:t>
            </w:r>
          </w:p>
        </w:tc>
      </w:tr>
      <w:tr w:rsidR="00DC7654" w:rsidRPr="00DC7654" w14:paraId="27E40942" w14:textId="77777777" w:rsidTr="00B44641">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59CF40C5" w14:textId="77777777" w:rsidR="00DC7654" w:rsidRPr="00DC7654" w:rsidRDefault="00DC7654" w:rsidP="00DC7654">
            <w:pPr>
              <w:jc w:val="center"/>
              <w:rPr>
                <w:rFonts w:ascii="Arial" w:eastAsia="Times New Roman" w:hAnsi="Arial" w:cs="Arial"/>
                <w:bCs/>
                <w:sz w:val="20"/>
                <w:szCs w:val="20"/>
                <w:lang w:val="el-GR" w:eastAsia="el-GR"/>
              </w:rPr>
            </w:pPr>
          </w:p>
        </w:tc>
        <w:tc>
          <w:tcPr>
            <w:tcW w:w="3805" w:type="dxa"/>
            <w:tcBorders>
              <w:top w:val="single" w:sz="2" w:space="0" w:color="4F81BD"/>
              <w:bottom w:val="single" w:sz="2" w:space="0" w:color="4F81BD"/>
            </w:tcBorders>
            <w:shd w:val="clear" w:color="auto" w:fill="auto"/>
            <w:hideMark/>
          </w:tcPr>
          <w:p w14:paraId="7EF4A459" w14:textId="77777777" w:rsidR="00DC7654" w:rsidRPr="00DC7654" w:rsidRDefault="00DC7654" w:rsidP="00DC7654">
            <w:pPr>
              <w:jc w:val="center"/>
              <w:rPr>
                <w:rFonts w:ascii="Arial" w:eastAsia="Times New Roman" w:hAnsi="Arial" w:cs="Arial"/>
                <w:sz w:val="20"/>
                <w:szCs w:val="20"/>
                <w:lang w:val="el-GR" w:eastAsia="el-GR"/>
              </w:rPr>
            </w:pPr>
          </w:p>
        </w:tc>
        <w:tc>
          <w:tcPr>
            <w:tcW w:w="1632" w:type="dxa"/>
            <w:tcBorders>
              <w:top w:val="single" w:sz="2" w:space="0" w:color="4F81BD"/>
              <w:bottom w:val="single" w:sz="2" w:space="0" w:color="4F81BD"/>
            </w:tcBorders>
            <w:shd w:val="clear" w:color="auto" w:fill="auto"/>
            <w:hideMark/>
          </w:tcPr>
          <w:p w14:paraId="0A51E1EC" w14:textId="297FDC34" w:rsidR="00DC7654" w:rsidRPr="00DC7654" w:rsidRDefault="00DC7654" w:rsidP="000639F7">
            <w:pPr>
              <w:ind w:left="-92" w:right="-52"/>
              <w:jc w:val="right"/>
              <w:rPr>
                <w:rFonts w:ascii="Arial" w:eastAsia="Times New Roman" w:hAnsi="Arial" w:cs="Arial"/>
                <w:b/>
                <w:bCs/>
                <w:color w:val="0070C0"/>
                <w:sz w:val="16"/>
                <w:szCs w:val="20"/>
                <w:lang w:val="el-GR" w:eastAsia="el-GR"/>
              </w:rPr>
            </w:pPr>
            <w:r w:rsidRPr="00DC7654">
              <w:rPr>
                <w:rFonts w:ascii="Arial" w:eastAsia="Times New Roman" w:hAnsi="Arial" w:cs="Arial"/>
                <w:b/>
                <w:bCs/>
                <w:color w:val="0070C0"/>
                <w:sz w:val="14"/>
                <w:szCs w:val="20"/>
                <w:lang w:val="el-GR" w:eastAsia="el-GR"/>
              </w:rPr>
              <w:t xml:space="preserve">ΠΡΑΓΜΑΤΙΚΑ </w:t>
            </w:r>
            <w:r w:rsidRPr="00DC7654">
              <w:rPr>
                <w:rFonts w:ascii="Arial" w:eastAsia="Times New Roman" w:hAnsi="Arial" w:cs="Arial"/>
                <w:b/>
                <w:bCs/>
                <w:color w:val="0070C0"/>
                <w:sz w:val="14"/>
                <w:szCs w:val="20"/>
                <w:lang w:val="el-GR" w:eastAsia="el-GR"/>
              </w:rPr>
              <w:br/>
              <w:t>ΕΣΟΔΑ</w:t>
            </w:r>
          </w:p>
        </w:tc>
        <w:tc>
          <w:tcPr>
            <w:tcW w:w="1633" w:type="dxa"/>
            <w:tcBorders>
              <w:top w:val="single" w:sz="2" w:space="0" w:color="4F81BD"/>
              <w:bottom w:val="single" w:sz="2" w:space="0" w:color="4F81BD"/>
            </w:tcBorders>
            <w:shd w:val="clear" w:color="auto" w:fill="auto"/>
            <w:hideMark/>
          </w:tcPr>
          <w:p w14:paraId="0254CA51" w14:textId="292F9288" w:rsidR="00DC7654" w:rsidRPr="00DC7654" w:rsidRDefault="00DC7654" w:rsidP="000639F7">
            <w:pPr>
              <w:ind w:left="-92" w:right="-52"/>
              <w:jc w:val="right"/>
              <w:rPr>
                <w:rFonts w:ascii="Arial" w:eastAsia="Times New Roman" w:hAnsi="Arial" w:cs="Arial"/>
                <w:sz w:val="16"/>
                <w:szCs w:val="20"/>
                <w:lang w:val="el-GR" w:eastAsia="el-GR"/>
              </w:rPr>
            </w:pPr>
            <w:r w:rsidRPr="00DC7654">
              <w:rPr>
                <w:rFonts w:ascii="Arial" w:eastAsia="Times New Roman" w:hAnsi="Arial" w:cs="Arial"/>
                <w:sz w:val="14"/>
                <w:szCs w:val="20"/>
                <w:lang w:val="el-GR" w:eastAsia="el-GR"/>
              </w:rPr>
              <w:t>ΠΡΟΫΠΟΛΟΓΙΣΜΟΣ</w:t>
            </w:r>
          </w:p>
        </w:tc>
        <w:tc>
          <w:tcPr>
            <w:tcW w:w="1632" w:type="dxa"/>
            <w:tcBorders>
              <w:top w:val="single" w:sz="2" w:space="0" w:color="4F81BD"/>
              <w:bottom w:val="single" w:sz="2" w:space="0" w:color="4F81BD"/>
            </w:tcBorders>
            <w:shd w:val="clear" w:color="auto" w:fill="auto"/>
            <w:hideMark/>
          </w:tcPr>
          <w:p w14:paraId="09E24605" w14:textId="21152481" w:rsidR="00DC7654" w:rsidRPr="00DC7654" w:rsidRDefault="00DC7654" w:rsidP="000639F7">
            <w:pPr>
              <w:ind w:right="-44" w:hanging="100"/>
              <w:jc w:val="right"/>
              <w:rPr>
                <w:rFonts w:ascii="Arial" w:eastAsia="Times New Roman" w:hAnsi="Arial" w:cs="Arial"/>
                <w:b/>
                <w:bCs/>
                <w:color w:val="0070C0"/>
                <w:sz w:val="16"/>
                <w:szCs w:val="20"/>
                <w:lang w:val="el-GR" w:eastAsia="el-GR"/>
              </w:rPr>
            </w:pPr>
            <w:r w:rsidRPr="00DC7654">
              <w:rPr>
                <w:rFonts w:ascii="Arial" w:eastAsia="Times New Roman" w:hAnsi="Arial" w:cs="Arial"/>
                <w:b/>
                <w:bCs/>
                <w:color w:val="0070C0"/>
                <w:sz w:val="14"/>
                <w:szCs w:val="20"/>
                <w:lang w:val="el-GR" w:eastAsia="el-GR"/>
              </w:rPr>
              <w:t>ΠΡΟΫΠΟΛΟΓΙΣΜΟΣ</w:t>
            </w:r>
          </w:p>
        </w:tc>
        <w:tc>
          <w:tcPr>
            <w:tcW w:w="1633" w:type="dxa"/>
            <w:tcBorders>
              <w:top w:val="single" w:sz="2" w:space="0" w:color="4F81BD"/>
              <w:bottom w:val="single" w:sz="2" w:space="0" w:color="4F81BD"/>
            </w:tcBorders>
            <w:shd w:val="clear" w:color="auto" w:fill="auto"/>
            <w:hideMark/>
          </w:tcPr>
          <w:p w14:paraId="48A4D0F6" w14:textId="43262C13" w:rsidR="00DC7654" w:rsidRPr="00DC7654" w:rsidRDefault="00DC7654" w:rsidP="000639F7">
            <w:pPr>
              <w:ind w:right="-44" w:hanging="100"/>
              <w:jc w:val="right"/>
              <w:rPr>
                <w:rFonts w:ascii="Arial" w:eastAsia="Times New Roman" w:hAnsi="Arial" w:cs="Arial"/>
                <w:b/>
                <w:bCs/>
                <w:color w:val="0070C0"/>
                <w:sz w:val="16"/>
                <w:szCs w:val="20"/>
                <w:lang w:val="el-GR" w:eastAsia="el-GR"/>
              </w:rPr>
            </w:pPr>
            <w:r w:rsidRPr="00DC7654">
              <w:rPr>
                <w:rFonts w:ascii="Arial" w:eastAsia="Times New Roman" w:hAnsi="Arial" w:cs="Arial"/>
                <w:b/>
                <w:bCs/>
                <w:color w:val="0070C0"/>
                <w:sz w:val="14"/>
                <w:szCs w:val="20"/>
                <w:lang w:val="el-GR" w:eastAsia="el-GR"/>
              </w:rPr>
              <w:t>ΜΕΣΟΠΡΟΘΕΣΜΟ ΔΗΜΟΣΙΟΝΟΜΙΚΟ ΠΛΑΙΣΙΟ</w:t>
            </w:r>
          </w:p>
        </w:tc>
        <w:tc>
          <w:tcPr>
            <w:tcW w:w="1628" w:type="dxa"/>
            <w:tcBorders>
              <w:top w:val="single" w:sz="2" w:space="0" w:color="4F81BD"/>
              <w:bottom w:val="single" w:sz="2" w:space="0" w:color="4F81BD"/>
            </w:tcBorders>
            <w:shd w:val="clear" w:color="auto" w:fill="auto"/>
            <w:hideMark/>
          </w:tcPr>
          <w:p w14:paraId="75F13F1A" w14:textId="2A75AC1F" w:rsidR="00DC7654" w:rsidRPr="00DC7654" w:rsidRDefault="00DC7654" w:rsidP="00DC7654">
            <w:pPr>
              <w:jc w:val="right"/>
              <w:rPr>
                <w:rFonts w:ascii="Arial" w:eastAsia="Times New Roman" w:hAnsi="Arial" w:cs="Arial"/>
                <w:b/>
                <w:bCs/>
                <w:color w:val="0070C0"/>
                <w:sz w:val="16"/>
                <w:szCs w:val="20"/>
                <w:lang w:val="el-GR" w:eastAsia="el-GR"/>
              </w:rPr>
            </w:pPr>
            <w:r w:rsidRPr="00DC7654">
              <w:rPr>
                <w:rFonts w:ascii="Arial" w:eastAsia="Times New Roman" w:hAnsi="Arial" w:cs="Arial"/>
                <w:b/>
                <w:bCs/>
                <w:color w:val="0070C0"/>
                <w:sz w:val="14"/>
                <w:szCs w:val="20"/>
                <w:lang w:val="el-GR" w:eastAsia="el-GR"/>
              </w:rPr>
              <w:t>ΜΕΣΟΠΡΟΘΕΣΜΟ ΔΗΜΟΣΙΟΝΟΜΙΚΟ ΠΛΑΙΣΙΟ</w:t>
            </w:r>
          </w:p>
        </w:tc>
        <w:tc>
          <w:tcPr>
            <w:tcW w:w="1629" w:type="dxa"/>
            <w:gridSpan w:val="2"/>
            <w:tcBorders>
              <w:top w:val="single" w:sz="2" w:space="0" w:color="4F81BD"/>
              <w:bottom w:val="single" w:sz="2" w:space="0" w:color="4F81BD"/>
            </w:tcBorders>
            <w:shd w:val="clear" w:color="auto" w:fill="auto"/>
            <w:hideMark/>
          </w:tcPr>
          <w:p w14:paraId="430EBFE2" w14:textId="16291E5E" w:rsidR="00DC7654" w:rsidRPr="00DC7654" w:rsidRDefault="00DC7654" w:rsidP="00DC7654">
            <w:pPr>
              <w:jc w:val="right"/>
              <w:rPr>
                <w:rFonts w:ascii="Arial" w:eastAsia="Times New Roman" w:hAnsi="Arial" w:cs="Arial"/>
                <w:b/>
                <w:bCs/>
                <w:color w:val="0070C0"/>
                <w:sz w:val="16"/>
                <w:szCs w:val="20"/>
                <w:lang w:val="el-GR" w:eastAsia="el-GR"/>
              </w:rPr>
            </w:pPr>
            <w:r w:rsidRPr="00DC7654">
              <w:rPr>
                <w:rFonts w:ascii="Arial" w:eastAsia="Times New Roman" w:hAnsi="Arial" w:cs="Arial"/>
                <w:b/>
                <w:color w:val="0070C0"/>
                <w:sz w:val="14"/>
                <w:szCs w:val="20"/>
                <w:lang w:val="el-GR" w:eastAsia="el-GR"/>
              </w:rPr>
              <w:t>ΔΙΑΦΟΡΕΣ</w:t>
            </w:r>
            <w:r w:rsidRPr="00DC7654">
              <w:rPr>
                <w:rFonts w:ascii="Arial" w:eastAsia="Times New Roman" w:hAnsi="Arial" w:cs="Arial"/>
                <w:b/>
                <w:color w:val="0070C0"/>
                <w:sz w:val="14"/>
                <w:szCs w:val="20"/>
                <w:lang w:val="el-GR" w:eastAsia="el-GR"/>
              </w:rPr>
              <w:br/>
              <w:t>ΑΥΞΗΣΗ</w:t>
            </w:r>
            <w:r w:rsidRPr="00DC7654">
              <w:rPr>
                <w:rFonts w:ascii="Arial" w:eastAsia="Times New Roman" w:hAnsi="Arial" w:cs="Arial"/>
                <w:b/>
                <w:color w:val="0070C0"/>
                <w:sz w:val="14"/>
                <w:szCs w:val="20"/>
                <w:lang w:eastAsia="el-GR"/>
              </w:rPr>
              <w:t xml:space="preserve"> </w:t>
            </w:r>
            <w:r w:rsidRPr="00DC7654">
              <w:rPr>
                <w:rFonts w:ascii="Arial" w:eastAsia="Times New Roman" w:hAnsi="Arial" w:cs="Arial"/>
                <w:b/>
                <w:color w:val="0070C0"/>
                <w:sz w:val="14"/>
                <w:szCs w:val="20"/>
                <w:lang w:val="el-GR" w:eastAsia="el-GR"/>
              </w:rPr>
              <w:t>/ΜΕΙΩΣΗ (+/-)</w:t>
            </w:r>
          </w:p>
        </w:tc>
      </w:tr>
      <w:tr w:rsidR="001A0FD8" w:rsidRPr="00DC7654" w14:paraId="0D389B5A" w14:textId="77777777" w:rsidTr="00B44641">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7243FFBE" w14:textId="77777777" w:rsidR="00F53B9C" w:rsidRPr="00DC7654" w:rsidRDefault="00F53B9C" w:rsidP="00F53B9C">
            <w:pPr>
              <w:jc w:val="center"/>
              <w:rPr>
                <w:rFonts w:ascii="Arial" w:eastAsia="Times New Roman" w:hAnsi="Arial" w:cs="Arial"/>
                <w:sz w:val="20"/>
                <w:szCs w:val="20"/>
                <w:u w:val="single"/>
                <w:lang w:val="el-GR" w:eastAsia="el-GR"/>
              </w:rPr>
            </w:pPr>
          </w:p>
        </w:tc>
        <w:tc>
          <w:tcPr>
            <w:tcW w:w="3805" w:type="dxa"/>
            <w:tcBorders>
              <w:top w:val="single" w:sz="2" w:space="0" w:color="4F81BD"/>
              <w:bottom w:val="single" w:sz="2" w:space="0" w:color="4F81BD"/>
            </w:tcBorders>
            <w:shd w:val="clear" w:color="auto" w:fill="auto"/>
            <w:hideMark/>
          </w:tcPr>
          <w:p w14:paraId="35B702E7" w14:textId="77777777" w:rsidR="00F53B9C" w:rsidRPr="00DC7654" w:rsidRDefault="00F53B9C" w:rsidP="00F53B9C">
            <w:pPr>
              <w:rPr>
                <w:rFonts w:ascii="Arial" w:eastAsia="Times New Roman" w:hAnsi="Arial" w:cs="Arial"/>
                <w:sz w:val="20"/>
                <w:szCs w:val="20"/>
                <w:u w:val="single"/>
                <w:lang w:val="el-GR" w:eastAsia="el-GR"/>
              </w:rPr>
            </w:pPr>
          </w:p>
        </w:tc>
        <w:tc>
          <w:tcPr>
            <w:tcW w:w="1632" w:type="dxa"/>
            <w:tcBorders>
              <w:top w:val="single" w:sz="2" w:space="0" w:color="4F81BD"/>
              <w:bottom w:val="single" w:sz="2" w:space="0" w:color="4F81BD"/>
            </w:tcBorders>
            <w:shd w:val="clear" w:color="auto" w:fill="auto"/>
            <w:hideMark/>
          </w:tcPr>
          <w:p w14:paraId="48F71A87"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w:t>
            </w:r>
          </w:p>
        </w:tc>
        <w:tc>
          <w:tcPr>
            <w:tcW w:w="1633" w:type="dxa"/>
            <w:tcBorders>
              <w:top w:val="single" w:sz="2" w:space="0" w:color="4F81BD"/>
              <w:bottom w:val="single" w:sz="2" w:space="0" w:color="4F81BD"/>
            </w:tcBorders>
            <w:shd w:val="clear" w:color="auto" w:fill="auto"/>
            <w:hideMark/>
          </w:tcPr>
          <w:p w14:paraId="4AC1993D" w14:textId="77777777" w:rsidR="00F53B9C" w:rsidRPr="00DC7654" w:rsidRDefault="00F53B9C" w:rsidP="00F53B9C">
            <w:pPr>
              <w:jc w:val="right"/>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w:t>
            </w:r>
          </w:p>
        </w:tc>
        <w:tc>
          <w:tcPr>
            <w:tcW w:w="1632" w:type="dxa"/>
            <w:tcBorders>
              <w:top w:val="single" w:sz="2" w:space="0" w:color="4F81BD"/>
              <w:bottom w:val="single" w:sz="2" w:space="0" w:color="4F81BD"/>
            </w:tcBorders>
            <w:shd w:val="clear" w:color="auto" w:fill="auto"/>
            <w:hideMark/>
          </w:tcPr>
          <w:p w14:paraId="00209E18"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w:t>
            </w:r>
          </w:p>
        </w:tc>
        <w:tc>
          <w:tcPr>
            <w:tcW w:w="1633" w:type="dxa"/>
            <w:tcBorders>
              <w:top w:val="single" w:sz="2" w:space="0" w:color="4F81BD"/>
              <w:bottom w:val="single" w:sz="2" w:space="0" w:color="4F81BD"/>
            </w:tcBorders>
            <w:shd w:val="clear" w:color="auto" w:fill="auto"/>
            <w:hideMark/>
          </w:tcPr>
          <w:p w14:paraId="7E5DA587"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w:t>
            </w:r>
          </w:p>
        </w:tc>
        <w:tc>
          <w:tcPr>
            <w:tcW w:w="1628" w:type="dxa"/>
            <w:tcBorders>
              <w:top w:val="single" w:sz="2" w:space="0" w:color="4F81BD"/>
              <w:bottom w:val="single" w:sz="2" w:space="0" w:color="4F81BD"/>
            </w:tcBorders>
            <w:shd w:val="clear" w:color="auto" w:fill="auto"/>
            <w:hideMark/>
          </w:tcPr>
          <w:p w14:paraId="69A42FB1"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w:t>
            </w:r>
          </w:p>
        </w:tc>
        <w:tc>
          <w:tcPr>
            <w:tcW w:w="1629" w:type="dxa"/>
            <w:gridSpan w:val="2"/>
            <w:tcBorders>
              <w:top w:val="single" w:sz="2" w:space="0" w:color="4F81BD"/>
              <w:bottom w:val="single" w:sz="2" w:space="0" w:color="4F81BD"/>
            </w:tcBorders>
            <w:shd w:val="clear" w:color="auto" w:fill="auto"/>
            <w:hideMark/>
          </w:tcPr>
          <w:p w14:paraId="5AC68712"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w:t>
            </w:r>
          </w:p>
        </w:tc>
      </w:tr>
      <w:tr w:rsidR="001A0FD8" w:rsidRPr="00DC7654" w14:paraId="4C0E2C3C" w14:textId="77777777" w:rsidTr="00B44641">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4FAC8F0E" w14:textId="77777777" w:rsidR="00F53B9C" w:rsidRPr="00DC7654" w:rsidRDefault="00F53B9C" w:rsidP="00055702">
            <w:pPr>
              <w:ind w:hanging="109"/>
              <w:jc w:val="cente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1</w:t>
            </w:r>
          </w:p>
        </w:tc>
        <w:tc>
          <w:tcPr>
            <w:tcW w:w="3805" w:type="dxa"/>
            <w:tcBorders>
              <w:top w:val="single" w:sz="2" w:space="0" w:color="4F81BD"/>
              <w:bottom w:val="single" w:sz="2" w:space="0" w:color="4F81BD"/>
            </w:tcBorders>
            <w:shd w:val="clear" w:color="auto" w:fill="auto"/>
            <w:hideMark/>
          </w:tcPr>
          <w:p w14:paraId="29F8F13E" w14:textId="77777777" w:rsidR="00F53B9C" w:rsidRPr="00DC7654" w:rsidRDefault="00F53B9C" w:rsidP="00F53B9C">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Κυβερνητική Χορηγία</w:t>
            </w:r>
            <w:r w:rsidRPr="00DC7654">
              <w:rPr>
                <w:rFonts w:ascii="Arial" w:eastAsia="Times New Roman" w:hAnsi="Arial" w:cs="Arial"/>
                <w:sz w:val="20"/>
                <w:szCs w:val="20"/>
                <w:vertAlign w:val="superscript"/>
                <w:lang w:val="el-GR" w:eastAsia="el-GR"/>
              </w:rPr>
              <w:t>1</w:t>
            </w:r>
          </w:p>
        </w:tc>
        <w:tc>
          <w:tcPr>
            <w:tcW w:w="1632" w:type="dxa"/>
            <w:tcBorders>
              <w:top w:val="single" w:sz="2" w:space="0" w:color="4F81BD"/>
              <w:bottom w:val="single" w:sz="2" w:space="0" w:color="4F81BD"/>
            </w:tcBorders>
            <w:shd w:val="clear" w:color="auto" w:fill="auto"/>
            <w:hideMark/>
          </w:tcPr>
          <w:p w14:paraId="4E4B933E"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53.092.401</w:t>
            </w:r>
          </w:p>
        </w:tc>
        <w:tc>
          <w:tcPr>
            <w:tcW w:w="1633" w:type="dxa"/>
            <w:tcBorders>
              <w:top w:val="single" w:sz="2" w:space="0" w:color="4F81BD"/>
              <w:bottom w:val="single" w:sz="2" w:space="0" w:color="4F81BD"/>
            </w:tcBorders>
            <w:shd w:val="clear" w:color="auto" w:fill="auto"/>
            <w:hideMark/>
          </w:tcPr>
          <w:p w14:paraId="445C8272" w14:textId="77777777" w:rsidR="00F53B9C" w:rsidRPr="00DC7654" w:rsidRDefault="00F53B9C" w:rsidP="00F53B9C">
            <w:pPr>
              <w:jc w:val="right"/>
              <w:rPr>
                <w:rFonts w:ascii="Arial" w:eastAsia="Times New Roman" w:hAnsi="Arial" w:cs="Arial"/>
                <w:sz w:val="20"/>
                <w:szCs w:val="20"/>
                <w:lang w:val="el-GR" w:eastAsia="el-GR"/>
              </w:rPr>
            </w:pPr>
            <w:r w:rsidRPr="00DC7654">
              <w:rPr>
                <w:rFonts w:ascii="Arial" w:hAnsi="Arial" w:cs="Arial"/>
                <w:sz w:val="20"/>
                <w:szCs w:val="20"/>
              </w:rPr>
              <w:t>56.300.000</w:t>
            </w:r>
          </w:p>
        </w:tc>
        <w:tc>
          <w:tcPr>
            <w:tcW w:w="1632" w:type="dxa"/>
            <w:tcBorders>
              <w:top w:val="single" w:sz="2" w:space="0" w:color="4F81BD"/>
              <w:bottom w:val="single" w:sz="2" w:space="0" w:color="4F81BD"/>
            </w:tcBorders>
            <w:shd w:val="clear" w:color="auto" w:fill="auto"/>
            <w:hideMark/>
          </w:tcPr>
          <w:p w14:paraId="2C052FD9"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59.200.000</w:t>
            </w:r>
          </w:p>
        </w:tc>
        <w:tc>
          <w:tcPr>
            <w:tcW w:w="1633" w:type="dxa"/>
            <w:tcBorders>
              <w:top w:val="single" w:sz="2" w:space="0" w:color="4F81BD"/>
              <w:bottom w:val="single" w:sz="2" w:space="0" w:color="4F81BD"/>
            </w:tcBorders>
            <w:shd w:val="clear" w:color="auto" w:fill="auto"/>
            <w:hideMark/>
          </w:tcPr>
          <w:p w14:paraId="5E0968E7"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61.200.000</w:t>
            </w:r>
          </w:p>
        </w:tc>
        <w:tc>
          <w:tcPr>
            <w:tcW w:w="1628" w:type="dxa"/>
            <w:tcBorders>
              <w:top w:val="single" w:sz="2" w:space="0" w:color="4F81BD"/>
              <w:bottom w:val="single" w:sz="2" w:space="0" w:color="4F81BD"/>
            </w:tcBorders>
            <w:shd w:val="clear" w:color="auto" w:fill="auto"/>
            <w:hideMark/>
          </w:tcPr>
          <w:p w14:paraId="2A0A544A" w14:textId="64E6D91D"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6</w:t>
            </w:r>
            <w:r w:rsidR="001D60BF" w:rsidRPr="00DC7654">
              <w:rPr>
                <w:rFonts w:ascii="Arial" w:hAnsi="Arial" w:cs="Arial"/>
                <w:b/>
                <w:color w:val="0070C0"/>
                <w:sz w:val="20"/>
                <w:szCs w:val="20"/>
              </w:rPr>
              <w:t>1</w:t>
            </w:r>
            <w:r w:rsidRPr="00DC7654">
              <w:rPr>
                <w:rFonts w:ascii="Arial" w:hAnsi="Arial" w:cs="Arial"/>
                <w:b/>
                <w:color w:val="0070C0"/>
                <w:sz w:val="20"/>
                <w:szCs w:val="20"/>
              </w:rPr>
              <w:t>.200.000</w:t>
            </w:r>
          </w:p>
        </w:tc>
        <w:tc>
          <w:tcPr>
            <w:tcW w:w="1629" w:type="dxa"/>
            <w:gridSpan w:val="2"/>
            <w:tcBorders>
              <w:top w:val="single" w:sz="2" w:space="0" w:color="4F81BD"/>
              <w:bottom w:val="single" w:sz="2" w:space="0" w:color="4F81BD"/>
            </w:tcBorders>
            <w:shd w:val="clear" w:color="auto" w:fill="auto"/>
            <w:hideMark/>
          </w:tcPr>
          <w:p w14:paraId="695063B6"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lang w:val="el-GR"/>
              </w:rPr>
              <w:t>+</w:t>
            </w:r>
            <w:r w:rsidRPr="00DC7654">
              <w:rPr>
                <w:rFonts w:ascii="Arial" w:hAnsi="Arial" w:cs="Arial"/>
                <w:b/>
                <w:color w:val="0070C0"/>
                <w:sz w:val="20"/>
                <w:szCs w:val="20"/>
              </w:rPr>
              <w:t>2.900.000</w:t>
            </w:r>
          </w:p>
        </w:tc>
      </w:tr>
      <w:tr w:rsidR="001A0FD8" w:rsidRPr="00DC7654" w14:paraId="37BED966" w14:textId="77777777" w:rsidTr="001A0FD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56C3E1F2" w14:textId="77777777" w:rsidR="00F53B9C" w:rsidRPr="00DC7654" w:rsidRDefault="00F53B9C" w:rsidP="00055702">
            <w:pPr>
              <w:ind w:hanging="109"/>
              <w:jc w:val="cente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2</w:t>
            </w:r>
          </w:p>
        </w:tc>
        <w:tc>
          <w:tcPr>
            <w:tcW w:w="3805" w:type="dxa"/>
            <w:tcBorders>
              <w:top w:val="single" w:sz="2" w:space="0" w:color="4F81BD"/>
              <w:bottom w:val="single" w:sz="2" w:space="0" w:color="4F81BD"/>
            </w:tcBorders>
            <w:shd w:val="clear" w:color="auto" w:fill="auto"/>
            <w:hideMark/>
          </w:tcPr>
          <w:p w14:paraId="33BFED30" w14:textId="77777777" w:rsidR="00F53B9C" w:rsidRPr="00DC7654" w:rsidRDefault="00F53B9C" w:rsidP="00F53B9C">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Κυβερνητική Χορηγία για Έργα από Δανειοδότηση της Ευρωπαϊκής Τράπεζας Επενδύσεων και της Τράπεζας Αναπτύξεως του Συμβουλίου της Ευρώπης</w:t>
            </w:r>
            <w:r w:rsidRPr="00DC7654">
              <w:rPr>
                <w:rFonts w:ascii="Arial" w:eastAsia="Times New Roman" w:hAnsi="Arial" w:cs="Arial"/>
                <w:sz w:val="20"/>
                <w:szCs w:val="20"/>
                <w:vertAlign w:val="superscript"/>
                <w:lang w:val="el-GR" w:eastAsia="el-GR"/>
              </w:rPr>
              <w:t>2</w:t>
            </w:r>
          </w:p>
        </w:tc>
        <w:tc>
          <w:tcPr>
            <w:tcW w:w="1632" w:type="dxa"/>
            <w:tcBorders>
              <w:top w:val="single" w:sz="2" w:space="0" w:color="4F81BD"/>
              <w:bottom w:val="single" w:sz="2" w:space="0" w:color="4F81BD"/>
            </w:tcBorders>
            <w:shd w:val="clear" w:color="auto" w:fill="auto"/>
            <w:hideMark/>
          </w:tcPr>
          <w:p w14:paraId="64FB0FF8"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9.360.693</w:t>
            </w:r>
          </w:p>
        </w:tc>
        <w:tc>
          <w:tcPr>
            <w:tcW w:w="1633" w:type="dxa"/>
            <w:tcBorders>
              <w:top w:val="single" w:sz="2" w:space="0" w:color="4F81BD"/>
              <w:bottom w:val="single" w:sz="2" w:space="0" w:color="4F81BD"/>
            </w:tcBorders>
            <w:shd w:val="clear" w:color="auto" w:fill="auto"/>
            <w:hideMark/>
          </w:tcPr>
          <w:p w14:paraId="0EA08C84" w14:textId="77777777" w:rsidR="00F53B9C" w:rsidRPr="00DC7654" w:rsidRDefault="00F53B9C" w:rsidP="00F53B9C">
            <w:pPr>
              <w:jc w:val="right"/>
              <w:rPr>
                <w:rFonts w:ascii="Arial" w:eastAsia="Times New Roman" w:hAnsi="Arial" w:cs="Arial"/>
                <w:sz w:val="20"/>
                <w:szCs w:val="20"/>
                <w:lang w:val="el-GR" w:eastAsia="el-GR"/>
              </w:rPr>
            </w:pPr>
            <w:r w:rsidRPr="00DC7654">
              <w:rPr>
                <w:rFonts w:ascii="Arial" w:hAnsi="Arial" w:cs="Arial"/>
                <w:sz w:val="20"/>
                <w:szCs w:val="20"/>
              </w:rPr>
              <w:t>20.000.000</w:t>
            </w:r>
          </w:p>
        </w:tc>
        <w:tc>
          <w:tcPr>
            <w:tcW w:w="1632" w:type="dxa"/>
            <w:tcBorders>
              <w:top w:val="single" w:sz="2" w:space="0" w:color="4F81BD"/>
              <w:bottom w:val="single" w:sz="2" w:space="0" w:color="4F81BD"/>
            </w:tcBorders>
            <w:shd w:val="clear" w:color="auto" w:fill="auto"/>
            <w:hideMark/>
          </w:tcPr>
          <w:p w14:paraId="403B5B40"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20.000.000</w:t>
            </w:r>
          </w:p>
        </w:tc>
        <w:tc>
          <w:tcPr>
            <w:tcW w:w="1633" w:type="dxa"/>
            <w:tcBorders>
              <w:top w:val="single" w:sz="2" w:space="0" w:color="4F81BD"/>
              <w:bottom w:val="single" w:sz="2" w:space="0" w:color="4F81BD"/>
            </w:tcBorders>
            <w:shd w:val="clear" w:color="auto" w:fill="auto"/>
            <w:hideMark/>
          </w:tcPr>
          <w:p w14:paraId="4028820A"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20.000.000</w:t>
            </w:r>
          </w:p>
        </w:tc>
        <w:tc>
          <w:tcPr>
            <w:tcW w:w="1628" w:type="dxa"/>
            <w:tcBorders>
              <w:top w:val="single" w:sz="2" w:space="0" w:color="4F81BD"/>
              <w:bottom w:val="single" w:sz="2" w:space="0" w:color="4F81BD"/>
            </w:tcBorders>
            <w:shd w:val="clear" w:color="auto" w:fill="auto"/>
            <w:hideMark/>
          </w:tcPr>
          <w:p w14:paraId="6D1180AA"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20.000.000</w:t>
            </w:r>
          </w:p>
        </w:tc>
        <w:tc>
          <w:tcPr>
            <w:tcW w:w="1629" w:type="dxa"/>
            <w:gridSpan w:val="2"/>
            <w:tcBorders>
              <w:top w:val="single" w:sz="2" w:space="0" w:color="4F81BD"/>
              <w:bottom w:val="single" w:sz="2" w:space="0" w:color="4F81BD"/>
            </w:tcBorders>
            <w:shd w:val="clear" w:color="auto" w:fill="auto"/>
            <w:hideMark/>
          </w:tcPr>
          <w:p w14:paraId="5381DB17"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r>
      <w:tr w:rsidR="001A0FD8" w:rsidRPr="00DC7654" w14:paraId="55188116" w14:textId="77777777" w:rsidTr="001A0FD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2FA6E1F1" w14:textId="77777777" w:rsidR="00F53B9C" w:rsidRPr="00DC7654" w:rsidRDefault="00F53B9C" w:rsidP="00055702">
            <w:pPr>
              <w:ind w:hanging="109"/>
              <w:jc w:val="cente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3</w:t>
            </w:r>
          </w:p>
        </w:tc>
        <w:tc>
          <w:tcPr>
            <w:tcW w:w="3805" w:type="dxa"/>
            <w:tcBorders>
              <w:top w:val="single" w:sz="2" w:space="0" w:color="4F81BD"/>
              <w:bottom w:val="single" w:sz="2" w:space="0" w:color="4F81BD"/>
            </w:tcBorders>
            <w:shd w:val="clear" w:color="auto" w:fill="auto"/>
            <w:hideMark/>
          </w:tcPr>
          <w:p w14:paraId="3036A3C2" w14:textId="77777777" w:rsidR="00F53B9C" w:rsidRPr="00DC7654" w:rsidRDefault="00F53B9C" w:rsidP="00F53B9C">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Προπτυχιακά Δίδακτρα</w:t>
            </w:r>
            <w:r w:rsidRPr="00DC7654">
              <w:rPr>
                <w:rFonts w:ascii="Arial" w:eastAsia="Times New Roman" w:hAnsi="Arial" w:cs="Arial"/>
                <w:sz w:val="20"/>
                <w:szCs w:val="20"/>
                <w:vertAlign w:val="superscript"/>
                <w:lang w:val="el-GR" w:eastAsia="el-GR"/>
              </w:rPr>
              <w:t>3</w:t>
            </w:r>
          </w:p>
        </w:tc>
        <w:tc>
          <w:tcPr>
            <w:tcW w:w="1632" w:type="dxa"/>
            <w:tcBorders>
              <w:top w:val="single" w:sz="2" w:space="0" w:color="4F81BD"/>
              <w:bottom w:val="single" w:sz="2" w:space="0" w:color="4F81BD"/>
            </w:tcBorders>
            <w:shd w:val="clear" w:color="auto" w:fill="auto"/>
            <w:hideMark/>
          </w:tcPr>
          <w:p w14:paraId="3B350EB6"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16.878.021</w:t>
            </w:r>
          </w:p>
        </w:tc>
        <w:tc>
          <w:tcPr>
            <w:tcW w:w="1633" w:type="dxa"/>
            <w:tcBorders>
              <w:top w:val="single" w:sz="2" w:space="0" w:color="4F81BD"/>
              <w:bottom w:val="single" w:sz="2" w:space="0" w:color="4F81BD"/>
            </w:tcBorders>
            <w:shd w:val="clear" w:color="auto" w:fill="auto"/>
            <w:hideMark/>
          </w:tcPr>
          <w:p w14:paraId="7D822FA9" w14:textId="77777777" w:rsidR="00F53B9C" w:rsidRPr="00DC7654" w:rsidRDefault="00F53B9C" w:rsidP="00F53B9C">
            <w:pPr>
              <w:jc w:val="right"/>
              <w:rPr>
                <w:rFonts w:ascii="Arial" w:eastAsia="Times New Roman" w:hAnsi="Arial" w:cs="Arial"/>
                <w:sz w:val="20"/>
                <w:szCs w:val="20"/>
                <w:lang w:val="el-GR" w:eastAsia="el-GR"/>
              </w:rPr>
            </w:pPr>
            <w:r w:rsidRPr="00DC7654">
              <w:rPr>
                <w:rFonts w:ascii="Arial" w:hAnsi="Arial" w:cs="Arial"/>
                <w:sz w:val="20"/>
                <w:szCs w:val="20"/>
              </w:rPr>
              <w:t>18.000.000</w:t>
            </w:r>
          </w:p>
        </w:tc>
        <w:tc>
          <w:tcPr>
            <w:tcW w:w="1632" w:type="dxa"/>
            <w:tcBorders>
              <w:top w:val="single" w:sz="2" w:space="0" w:color="4F81BD"/>
              <w:bottom w:val="single" w:sz="2" w:space="0" w:color="4F81BD"/>
            </w:tcBorders>
            <w:shd w:val="clear" w:color="auto" w:fill="auto"/>
            <w:hideMark/>
          </w:tcPr>
          <w:p w14:paraId="066B548B"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18.000.000</w:t>
            </w:r>
          </w:p>
        </w:tc>
        <w:tc>
          <w:tcPr>
            <w:tcW w:w="1633" w:type="dxa"/>
            <w:tcBorders>
              <w:top w:val="single" w:sz="2" w:space="0" w:color="4F81BD"/>
              <w:bottom w:val="single" w:sz="2" w:space="0" w:color="4F81BD"/>
            </w:tcBorders>
            <w:shd w:val="clear" w:color="auto" w:fill="auto"/>
            <w:hideMark/>
          </w:tcPr>
          <w:p w14:paraId="5E970C92"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18.000.000</w:t>
            </w:r>
          </w:p>
        </w:tc>
        <w:tc>
          <w:tcPr>
            <w:tcW w:w="1628" w:type="dxa"/>
            <w:tcBorders>
              <w:top w:val="single" w:sz="2" w:space="0" w:color="4F81BD"/>
              <w:bottom w:val="single" w:sz="2" w:space="0" w:color="4F81BD"/>
            </w:tcBorders>
            <w:shd w:val="clear" w:color="auto" w:fill="auto"/>
            <w:hideMark/>
          </w:tcPr>
          <w:p w14:paraId="63CA2018"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18.000.000</w:t>
            </w:r>
          </w:p>
        </w:tc>
        <w:tc>
          <w:tcPr>
            <w:tcW w:w="1629" w:type="dxa"/>
            <w:gridSpan w:val="2"/>
            <w:tcBorders>
              <w:top w:val="single" w:sz="2" w:space="0" w:color="4F81BD"/>
              <w:bottom w:val="single" w:sz="2" w:space="0" w:color="4F81BD"/>
            </w:tcBorders>
            <w:shd w:val="clear" w:color="auto" w:fill="auto"/>
            <w:hideMark/>
          </w:tcPr>
          <w:p w14:paraId="5C3E1780"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r>
      <w:tr w:rsidR="001A0FD8" w:rsidRPr="00DC7654" w14:paraId="2D8843B1" w14:textId="77777777" w:rsidTr="001A0FD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281CFEF0" w14:textId="77777777" w:rsidR="00F53B9C" w:rsidRPr="00DC7654" w:rsidRDefault="00F53B9C" w:rsidP="00055702">
            <w:pPr>
              <w:ind w:hanging="109"/>
              <w:jc w:val="cente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4</w:t>
            </w:r>
          </w:p>
        </w:tc>
        <w:tc>
          <w:tcPr>
            <w:tcW w:w="3805" w:type="dxa"/>
            <w:tcBorders>
              <w:top w:val="single" w:sz="2" w:space="0" w:color="4F81BD"/>
              <w:bottom w:val="single" w:sz="2" w:space="0" w:color="4F81BD"/>
            </w:tcBorders>
            <w:shd w:val="clear" w:color="auto" w:fill="auto"/>
            <w:hideMark/>
          </w:tcPr>
          <w:p w14:paraId="7B6CFDC6" w14:textId="77777777" w:rsidR="00F53B9C" w:rsidRPr="00DC7654" w:rsidRDefault="00F53B9C" w:rsidP="00F53B9C">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Έσοδα για Χρηματοδότηση Διαρθρωτικών Προγραμμάτων και Σχεδίων</w:t>
            </w:r>
            <w:r w:rsidRPr="00DC7654">
              <w:rPr>
                <w:rFonts w:ascii="Arial" w:eastAsia="Times New Roman" w:hAnsi="Arial" w:cs="Arial"/>
                <w:sz w:val="20"/>
                <w:szCs w:val="20"/>
                <w:vertAlign w:val="superscript"/>
                <w:lang w:val="el-GR" w:eastAsia="el-GR"/>
              </w:rPr>
              <w:t>4</w:t>
            </w:r>
          </w:p>
        </w:tc>
        <w:tc>
          <w:tcPr>
            <w:tcW w:w="1632" w:type="dxa"/>
            <w:tcBorders>
              <w:top w:val="single" w:sz="2" w:space="0" w:color="4F81BD"/>
              <w:bottom w:val="single" w:sz="2" w:space="0" w:color="4F81BD"/>
            </w:tcBorders>
            <w:shd w:val="clear" w:color="auto" w:fill="auto"/>
            <w:hideMark/>
          </w:tcPr>
          <w:p w14:paraId="1F5084CD"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127.382</w:t>
            </w:r>
          </w:p>
        </w:tc>
        <w:tc>
          <w:tcPr>
            <w:tcW w:w="1633" w:type="dxa"/>
            <w:tcBorders>
              <w:top w:val="single" w:sz="2" w:space="0" w:color="4F81BD"/>
              <w:bottom w:val="single" w:sz="2" w:space="0" w:color="4F81BD"/>
            </w:tcBorders>
            <w:shd w:val="clear" w:color="auto" w:fill="auto"/>
            <w:hideMark/>
          </w:tcPr>
          <w:p w14:paraId="6F03674A" w14:textId="77777777" w:rsidR="00F53B9C" w:rsidRPr="00DC7654" w:rsidRDefault="00F53B9C" w:rsidP="00F53B9C">
            <w:pPr>
              <w:jc w:val="right"/>
              <w:rPr>
                <w:rFonts w:ascii="Arial" w:eastAsia="Times New Roman" w:hAnsi="Arial" w:cs="Arial"/>
                <w:sz w:val="20"/>
                <w:szCs w:val="20"/>
                <w:lang w:val="el-GR" w:eastAsia="el-GR"/>
              </w:rPr>
            </w:pPr>
            <w:r w:rsidRPr="00DC7654">
              <w:rPr>
                <w:rFonts w:ascii="Arial" w:hAnsi="Arial" w:cs="Arial"/>
                <w:sz w:val="20"/>
                <w:szCs w:val="20"/>
              </w:rPr>
              <w:t>801.053</w:t>
            </w:r>
          </w:p>
        </w:tc>
        <w:tc>
          <w:tcPr>
            <w:tcW w:w="1632" w:type="dxa"/>
            <w:tcBorders>
              <w:top w:val="single" w:sz="2" w:space="0" w:color="4F81BD"/>
              <w:bottom w:val="single" w:sz="2" w:space="0" w:color="4F81BD"/>
            </w:tcBorders>
            <w:shd w:val="clear" w:color="auto" w:fill="auto"/>
            <w:hideMark/>
          </w:tcPr>
          <w:p w14:paraId="709E7246"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909.092</w:t>
            </w:r>
          </w:p>
        </w:tc>
        <w:tc>
          <w:tcPr>
            <w:tcW w:w="1633" w:type="dxa"/>
            <w:tcBorders>
              <w:top w:val="single" w:sz="2" w:space="0" w:color="4F81BD"/>
              <w:bottom w:val="single" w:sz="2" w:space="0" w:color="4F81BD"/>
            </w:tcBorders>
            <w:shd w:val="clear" w:color="auto" w:fill="auto"/>
            <w:hideMark/>
          </w:tcPr>
          <w:p w14:paraId="0992D2F5"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897.206</w:t>
            </w:r>
          </w:p>
        </w:tc>
        <w:tc>
          <w:tcPr>
            <w:tcW w:w="1628" w:type="dxa"/>
            <w:tcBorders>
              <w:top w:val="single" w:sz="2" w:space="0" w:color="4F81BD"/>
              <w:bottom w:val="single" w:sz="2" w:space="0" w:color="4F81BD"/>
            </w:tcBorders>
            <w:shd w:val="clear" w:color="auto" w:fill="auto"/>
            <w:hideMark/>
          </w:tcPr>
          <w:p w14:paraId="60B3A74A"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c>
          <w:tcPr>
            <w:tcW w:w="1629" w:type="dxa"/>
            <w:gridSpan w:val="2"/>
            <w:tcBorders>
              <w:top w:val="single" w:sz="2" w:space="0" w:color="4F81BD"/>
              <w:bottom w:val="single" w:sz="2" w:space="0" w:color="4F81BD"/>
            </w:tcBorders>
            <w:shd w:val="clear" w:color="auto" w:fill="auto"/>
            <w:hideMark/>
          </w:tcPr>
          <w:p w14:paraId="6725BB1D"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lang w:val="el-GR"/>
              </w:rPr>
              <w:t>+</w:t>
            </w:r>
            <w:r w:rsidRPr="00DC7654">
              <w:rPr>
                <w:rFonts w:ascii="Arial" w:hAnsi="Arial" w:cs="Arial"/>
                <w:b/>
                <w:color w:val="0070C0"/>
                <w:sz w:val="20"/>
                <w:szCs w:val="20"/>
              </w:rPr>
              <w:t>108.039</w:t>
            </w:r>
          </w:p>
        </w:tc>
      </w:tr>
      <w:tr w:rsidR="001A0FD8" w:rsidRPr="00DC7654" w14:paraId="426449A8" w14:textId="77777777" w:rsidTr="001A0FD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5F99B650" w14:textId="77777777" w:rsidR="00F53B9C" w:rsidRPr="00DC7654" w:rsidRDefault="00F53B9C" w:rsidP="00055702">
            <w:pPr>
              <w:ind w:hanging="109"/>
              <w:jc w:val="cente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5</w:t>
            </w:r>
          </w:p>
        </w:tc>
        <w:tc>
          <w:tcPr>
            <w:tcW w:w="3805" w:type="dxa"/>
            <w:tcBorders>
              <w:top w:val="single" w:sz="2" w:space="0" w:color="4F81BD"/>
              <w:bottom w:val="single" w:sz="2" w:space="0" w:color="4F81BD"/>
            </w:tcBorders>
            <w:shd w:val="clear" w:color="auto" w:fill="auto"/>
            <w:hideMark/>
          </w:tcPr>
          <w:p w14:paraId="26F4132D" w14:textId="77777777" w:rsidR="00F53B9C" w:rsidRPr="00DC7654" w:rsidRDefault="00F53B9C" w:rsidP="00F53B9C">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Έσοδα για Έργα και Σχέδια Συγχρηματοδοτούμενα από Κοινοτικούς Πόρους (Θεσμική Χρηματοδότηση για την αναβάθμιση του ΚΟΙΟΣ)</w:t>
            </w:r>
            <w:r w:rsidRPr="00DC7654">
              <w:rPr>
                <w:rFonts w:ascii="Arial" w:eastAsia="Times New Roman" w:hAnsi="Arial" w:cs="Arial"/>
                <w:sz w:val="20"/>
                <w:szCs w:val="20"/>
                <w:vertAlign w:val="superscript"/>
                <w:lang w:val="el-GR" w:eastAsia="el-GR"/>
              </w:rPr>
              <w:t>5</w:t>
            </w:r>
          </w:p>
        </w:tc>
        <w:tc>
          <w:tcPr>
            <w:tcW w:w="1632" w:type="dxa"/>
            <w:tcBorders>
              <w:top w:val="single" w:sz="2" w:space="0" w:color="4F81BD"/>
              <w:bottom w:val="single" w:sz="2" w:space="0" w:color="4F81BD"/>
            </w:tcBorders>
            <w:shd w:val="clear" w:color="auto" w:fill="auto"/>
            <w:hideMark/>
          </w:tcPr>
          <w:p w14:paraId="7C905F57"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1.500.000</w:t>
            </w:r>
          </w:p>
        </w:tc>
        <w:tc>
          <w:tcPr>
            <w:tcW w:w="1633" w:type="dxa"/>
            <w:tcBorders>
              <w:top w:val="single" w:sz="2" w:space="0" w:color="4F81BD"/>
              <w:bottom w:val="single" w:sz="2" w:space="0" w:color="4F81BD"/>
            </w:tcBorders>
            <w:shd w:val="clear" w:color="auto" w:fill="auto"/>
            <w:hideMark/>
          </w:tcPr>
          <w:p w14:paraId="49A67D13" w14:textId="77777777" w:rsidR="00F53B9C" w:rsidRPr="00DC7654" w:rsidRDefault="00F53B9C" w:rsidP="00F53B9C">
            <w:pPr>
              <w:jc w:val="right"/>
              <w:rPr>
                <w:rFonts w:ascii="Arial" w:eastAsia="Times New Roman" w:hAnsi="Arial" w:cs="Arial"/>
                <w:sz w:val="20"/>
                <w:szCs w:val="20"/>
                <w:lang w:val="el-GR" w:eastAsia="el-GR"/>
              </w:rPr>
            </w:pPr>
            <w:r w:rsidRPr="00DC7654">
              <w:rPr>
                <w:rFonts w:ascii="Arial" w:hAnsi="Arial" w:cs="Arial"/>
                <w:sz w:val="20"/>
                <w:szCs w:val="20"/>
              </w:rPr>
              <w:t>1.670.000</w:t>
            </w:r>
          </w:p>
        </w:tc>
        <w:tc>
          <w:tcPr>
            <w:tcW w:w="1632" w:type="dxa"/>
            <w:tcBorders>
              <w:top w:val="single" w:sz="2" w:space="0" w:color="4F81BD"/>
              <w:bottom w:val="single" w:sz="2" w:space="0" w:color="4F81BD"/>
            </w:tcBorders>
            <w:shd w:val="clear" w:color="auto" w:fill="auto"/>
            <w:hideMark/>
          </w:tcPr>
          <w:p w14:paraId="13190E1C"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1.830.000</w:t>
            </w:r>
          </w:p>
        </w:tc>
        <w:tc>
          <w:tcPr>
            <w:tcW w:w="1633" w:type="dxa"/>
            <w:tcBorders>
              <w:top w:val="single" w:sz="2" w:space="0" w:color="4F81BD"/>
              <w:bottom w:val="single" w:sz="2" w:space="0" w:color="4F81BD"/>
            </w:tcBorders>
            <w:shd w:val="clear" w:color="auto" w:fill="auto"/>
            <w:hideMark/>
          </w:tcPr>
          <w:p w14:paraId="433EF13C"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1.820.000</w:t>
            </w:r>
          </w:p>
        </w:tc>
        <w:tc>
          <w:tcPr>
            <w:tcW w:w="1628" w:type="dxa"/>
            <w:tcBorders>
              <w:top w:val="single" w:sz="2" w:space="0" w:color="4F81BD"/>
              <w:bottom w:val="single" w:sz="2" w:space="0" w:color="4F81BD"/>
            </w:tcBorders>
            <w:shd w:val="clear" w:color="auto" w:fill="auto"/>
            <w:hideMark/>
          </w:tcPr>
          <w:p w14:paraId="60B952F3"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625.000</w:t>
            </w:r>
          </w:p>
        </w:tc>
        <w:tc>
          <w:tcPr>
            <w:tcW w:w="1629" w:type="dxa"/>
            <w:gridSpan w:val="2"/>
            <w:tcBorders>
              <w:top w:val="single" w:sz="2" w:space="0" w:color="4F81BD"/>
              <w:bottom w:val="single" w:sz="2" w:space="0" w:color="4F81BD"/>
            </w:tcBorders>
            <w:shd w:val="clear" w:color="auto" w:fill="auto"/>
            <w:hideMark/>
          </w:tcPr>
          <w:p w14:paraId="40B03168"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lang w:val="el-GR"/>
              </w:rPr>
              <w:t>+</w:t>
            </w:r>
            <w:r w:rsidRPr="00DC7654">
              <w:rPr>
                <w:rFonts w:ascii="Arial" w:hAnsi="Arial" w:cs="Arial"/>
                <w:b/>
                <w:color w:val="0070C0"/>
                <w:sz w:val="20"/>
                <w:szCs w:val="20"/>
              </w:rPr>
              <w:t>160.000</w:t>
            </w:r>
          </w:p>
        </w:tc>
      </w:tr>
      <w:tr w:rsidR="001A0FD8" w:rsidRPr="00DC7654" w14:paraId="758E10C6" w14:textId="77777777" w:rsidTr="001A0FD8">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1C6A9AEF" w14:textId="77777777" w:rsidR="00F53B9C" w:rsidRPr="00DC7654" w:rsidRDefault="00F53B9C" w:rsidP="00055702">
            <w:pPr>
              <w:ind w:hanging="109"/>
              <w:jc w:val="cente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6</w:t>
            </w:r>
          </w:p>
        </w:tc>
        <w:tc>
          <w:tcPr>
            <w:tcW w:w="3805" w:type="dxa"/>
            <w:tcBorders>
              <w:top w:val="single" w:sz="2" w:space="0" w:color="4F81BD"/>
              <w:bottom w:val="single" w:sz="2" w:space="0" w:color="4F81BD"/>
            </w:tcBorders>
            <w:shd w:val="clear" w:color="auto" w:fill="auto"/>
            <w:hideMark/>
          </w:tcPr>
          <w:p w14:paraId="40C681B0" w14:textId="77777777" w:rsidR="00F53B9C" w:rsidRPr="00DC7654" w:rsidRDefault="00F53B9C" w:rsidP="00F53B9C">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Έσοδα για Έργα και Σχέδια Συγχρηματοδοτούμενα από Κοινοτικούς Πόρους (BIOBANK - Biobanking and the Cyprus Human Genome Project - Θεσμική Χρηματοδότηση)</w:t>
            </w:r>
            <w:r w:rsidRPr="00DC7654">
              <w:rPr>
                <w:rFonts w:ascii="Arial" w:eastAsia="Times New Roman" w:hAnsi="Arial" w:cs="Arial"/>
                <w:sz w:val="20"/>
                <w:szCs w:val="20"/>
                <w:vertAlign w:val="superscript"/>
                <w:lang w:val="el-GR" w:eastAsia="el-GR"/>
              </w:rPr>
              <w:t>6</w:t>
            </w:r>
          </w:p>
        </w:tc>
        <w:tc>
          <w:tcPr>
            <w:tcW w:w="1632" w:type="dxa"/>
            <w:tcBorders>
              <w:top w:val="single" w:sz="2" w:space="0" w:color="4F81BD"/>
              <w:bottom w:val="single" w:sz="2" w:space="0" w:color="4F81BD"/>
            </w:tcBorders>
            <w:shd w:val="clear" w:color="auto" w:fill="auto"/>
            <w:hideMark/>
          </w:tcPr>
          <w:p w14:paraId="1A6A25FD"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304.622</w:t>
            </w:r>
          </w:p>
        </w:tc>
        <w:tc>
          <w:tcPr>
            <w:tcW w:w="1633" w:type="dxa"/>
            <w:tcBorders>
              <w:top w:val="single" w:sz="2" w:space="0" w:color="4F81BD"/>
              <w:bottom w:val="single" w:sz="2" w:space="0" w:color="4F81BD"/>
            </w:tcBorders>
            <w:shd w:val="clear" w:color="auto" w:fill="auto"/>
            <w:hideMark/>
          </w:tcPr>
          <w:p w14:paraId="754027B5" w14:textId="77777777" w:rsidR="00F53B9C" w:rsidRPr="00DC7654" w:rsidRDefault="00F53B9C" w:rsidP="00F53B9C">
            <w:pPr>
              <w:jc w:val="right"/>
              <w:rPr>
                <w:rFonts w:ascii="Arial" w:eastAsia="Times New Roman" w:hAnsi="Arial" w:cs="Arial"/>
                <w:sz w:val="20"/>
                <w:szCs w:val="20"/>
                <w:lang w:val="el-GR" w:eastAsia="el-GR"/>
              </w:rPr>
            </w:pPr>
            <w:r w:rsidRPr="00DC7654">
              <w:rPr>
                <w:rFonts w:ascii="Arial" w:hAnsi="Arial" w:cs="Arial"/>
                <w:sz w:val="20"/>
                <w:szCs w:val="20"/>
              </w:rPr>
              <w:t>700.000</w:t>
            </w:r>
          </w:p>
        </w:tc>
        <w:tc>
          <w:tcPr>
            <w:tcW w:w="1632" w:type="dxa"/>
            <w:tcBorders>
              <w:top w:val="single" w:sz="2" w:space="0" w:color="4F81BD"/>
              <w:bottom w:val="single" w:sz="2" w:space="0" w:color="4F81BD"/>
            </w:tcBorders>
            <w:shd w:val="clear" w:color="auto" w:fill="auto"/>
            <w:hideMark/>
          </w:tcPr>
          <w:p w14:paraId="394051ED"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1.000.000</w:t>
            </w:r>
          </w:p>
        </w:tc>
        <w:tc>
          <w:tcPr>
            <w:tcW w:w="1633" w:type="dxa"/>
            <w:tcBorders>
              <w:top w:val="single" w:sz="2" w:space="0" w:color="4F81BD"/>
              <w:bottom w:val="single" w:sz="2" w:space="0" w:color="4F81BD"/>
            </w:tcBorders>
            <w:shd w:val="clear" w:color="auto" w:fill="auto"/>
            <w:hideMark/>
          </w:tcPr>
          <w:p w14:paraId="7393BEA5"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2.000.000</w:t>
            </w:r>
          </w:p>
        </w:tc>
        <w:tc>
          <w:tcPr>
            <w:tcW w:w="1628" w:type="dxa"/>
            <w:tcBorders>
              <w:top w:val="single" w:sz="2" w:space="0" w:color="4F81BD"/>
              <w:bottom w:val="single" w:sz="2" w:space="0" w:color="4F81BD"/>
            </w:tcBorders>
            <w:shd w:val="clear" w:color="auto" w:fill="auto"/>
            <w:hideMark/>
          </w:tcPr>
          <w:p w14:paraId="0605C013"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2.000.000</w:t>
            </w:r>
          </w:p>
        </w:tc>
        <w:tc>
          <w:tcPr>
            <w:tcW w:w="1629" w:type="dxa"/>
            <w:gridSpan w:val="2"/>
            <w:tcBorders>
              <w:top w:val="single" w:sz="2" w:space="0" w:color="4F81BD"/>
              <w:bottom w:val="single" w:sz="2" w:space="0" w:color="4F81BD"/>
            </w:tcBorders>
            <w:shd w:val="clear" w:color="auto" w:fill="auto"/>
            <w:hideMark/>
          </w:tcPr>
          <w:p w14:paraId="25A63D65"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lang w:val="el-GR"/>
              </w:rPr>
              <w:t>+</w:t>
            </w:r>
            <w:r w:rsidRPr="00DC7654">
              <w:rPr>
                <w:rFonts w:ascii="Arial" w:hAnsi="Arial" w:cs="Arial"/>
                <w:b/>
                <w:color w:val="0070C0"/>
                <w:sz w:val="20"/>
                <w:szCs w:val="20"/>
              </w:rPr>
              <w:t>300.000</w:t>
            </w:r>
          </w:p>
        </w:tc>
      </w:tr>
      <w:tr w:rsidR="001A0FD8" w:rsidRPr="00DC7654" w14:paraId="0A83ACB0" w14:textId="77777777" w:rsidTr="00B44641">
        <w:trPr>
          <w:gridAfter w:val="2"/>
          <w:wAfter w:w="39" w:type="dxa"/>
          <w:trHeight w:val="57"/>
          <w:jc w:val="center"/>
        </w:trPr>
        <w:tc>
          <w:tcPr>
            <w:tcW w:w="437" w:type="dxa"/>
            <w:tcBorders>
              <w:top w:val="single" w:sz="2" w:space="0" w:color="4F81BD"/>
              <w:bottom w:val="single" w:sz="2" w:space="0" w:color="4F81BD"/>
            </w:tcBorders>
            <w:shd w:val="clear" w:color="auto" w:fill="auto"/>
            <w:hideMark/>
          </w:tcPr>
          <w:p w14:paraId="662667E6" w14:textId="77777777" w:rsidR="00F53B9C" w:rsidRPr="00DC7654" w:rsidRDefault="00F53B9C" w:rsidP="00055702">
            <w:pPr>
              <w:ind w:hanging="109"/>
              <w:jc w:val="cente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7</w:t>
            </w:r>
          </w:p>
        </w:tc>
        <w:tc>
          <w:tcPr>
            <w:tcW w:w="3805" w:type="dxa"/>
            <w:tcBorders>
              <w:top w:val="single" w:sz="2" w:space="0" w:color="4F81BD"/>
              <w:bottom w:val="single" w:sz="2" w:space="0" w:color="4F81BD"/>
            </w:tcBorders>
            <w:shd w:val="clear" w:color="auto" w:fill="auto"/>
            <w:hideMark/>
          </w:tcPr>
          <w:p w14:paraId="6A6CD904" w14:textId="77777777" w:rsidR="00F53B9C" w:rsidRPr="00DC7654" w:rsidRDefault="00F53B9C" w:rsidP="00F53B9C">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Χρηματοδότηση που απορρέει από τη Συμφωνία Συνεργασίας μεταξύ Οργανισμού Κρατικών Υπηρεσιών Υγείας (ΟΚΥπΥ) και Πανεπιστημίου Κύπρου για την Ιατρική Σχολή</w:t>
            </w:r>
            <w:r w:rsidRPr="00DC7654">
              <w:rPr>
                <w:rFonts w:ascii="Arial" w:eastAsia="Times New Roman" w:hAnsi="Arial" w:cs="Arial"/>
                <w:sz w:val="20"/>
                <w:szCs w:val="20"/>
                <w:vertAlign w:val="superscript"/>
                <w:lang w:val="el-GR" w:eastAsia="el-GR"/>
              </w:rPr>
              <w:t>7</w:t>
            </w:r>
          </w:p>
        </w:tc>
        <w:tc>
          <w:tcPr>
            <w:tcW w:w="1632" w:type="dxa"/>
            <w:tcBorders>
              <w:top w:val="single" w:sz="2" w:space="0" w:color="4F81BD"/>
              <w:bottom w:val="single" w:sz="2" w:space="0" w:color="4F81BD"/>
            </w:tcBorders>
            <w:shd w:val="clear" w:color="auto" w:fill="auto"/>
            <w:hideMark/>
          </w:tcPr>
          <w:p w14:paraId="6CCE4EF5"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27.343</w:t>
            </w:r>
          </w:p>
        </w:tc>
        <w:tc>
          <w:tcPr>
            <w:tcW w:w="1633" w:type="dxa"/>
            <w:tcBorders>
              <w:top w:val="single" w:sz="2" w:space="0" w:color="4F81BD"/>
              <w:bottom w:val="single" w:sz="2" w:space="0" w:color="4F81BD"/>
            </w:tcBorders>
            <w:shd w:val="clear" w:color="auto" w:fill="auto"/>
            <w:hideMark/>
          </w:tcPr>
          <w:p w14:paraId="41B80B68" w14:textId="77777777" w:rsidR="00F53B9C" w:rsidRPr="00DC7654" w:rsidRDefault="00F53B9C" w:rsidP="00F53B9C">
            <w:pPr>
              <w:jc w:val="right"/>
              <w:rPr>
                <w:rFonts w:ascii="Arial" w:eastAsia="Times New Roman" w:hAnsi="Arial" w:cs="Arial"/>
                <w:sz w:val="20"/>
                <w:szCs w:val="20"/>
                <w:lang w:val="el-GR" w:eastAsia="el-GR"/>
              </w:rPr>
            </w:pPr>
            <w:r w:rsidRPr="00DC7654">
              <w:rPr>
                <w:rFonts w:ascii="Arial" w:hAnsi="Arial" w:cs="Arial"/>
                <w:sz w:val="20"/>
                <w:szCs w:val="20"/>
              </w:rPr>
              <w:t>2.240.000</w:t>
            </w:r>
          </w:p>
        </w:tc>
        <w:tc>
          <w:tcPr>
            <w:tcW w:w="1632" w:type="dxa"/>
            <w:tcBorders>
              <w:top w:val="single" w:sz="2" w:space="0" w:color="4F81BD"/>
              <w:bottom w:val="single" w:sz="2" w:space="0" w:color="4F81BD"/>
            </w:tcBorders>
            <w:shd w:val="clear" w:color="auto" w:fill="auto"/>
            <w:hideMark/>
          </w:tcPr>
          <w:p w14:paraId="4C9A7F1B"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1.500.000</w:t>
            </w:r>
          </w:p>
        </w:tc>
        <w:tc>
          <w:tcPr>
            <w:tcW w:w="1633" w:type="dxa"/>
            <w:tcBorders>
              <w:top w:val="single" w:sz="2" w:space="0" w:color="4F81BD"/>
              <w:bottom w:val="single" w:sz="2" w:space="0" w:color="4F81BD"/>
            </w:tcBorders>
            <w:shd w:val="clear" w:color="auto" w:fill="auto"/>
            <w:hideMark/>
          </w:tcPr>
          <w:p w14:paraId="5E0AFEFB"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1.650.000</w:t>
            </w:r>
          </w:p>
        </w:tc>
        <w:tc>
          <w:tcPr>
            <w:tcW w:w="1628" w:type="dxa"/>
            <w:tcBorders>
              <w:top w:val="single" w:sz="2" w:space="0" w:color="4F81BD"/>
              <w:bottom w:val="single" w:sz="2" w:space="0" w:color="4F81BD"/>
            </w:tcBorders>
            <w:shd w:val="clear" w:color="auto" w:fill="auto"/>
            <w:hideMark/>
          </w:tcPr>
          <w:p w14:paraId="66E4CAA8"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1.810.000</w:t>
            </w:r>
          </w:p>
        </w:tc>
        <w:tc>
          <w:tcPr>
            <w:tcW w:w="1629" w:type="dxa"/>
            <w:gridSpan w:val="2"/>
            <w:tcBorders>
              <w:top w:val="single" w:sz="2" w:space="0" w:color="4F81BD"/>
              <w:bottom w:val="single" w:sz="2" w:space="0" w:color="4F81BD"/>
            </w:tcBorders>
            <w:shd w:val="clear" w:color="auto" w:fill="auto"/>
            <w:hideMark/>
          </w:tcPr>
          <w:p w14:paraId="723F8950" w14:textId="77777777" w:rsidR="00F53B9C" w:rsidRPr="00DC7654" w:rsidRDefault="00F53B9C" w:rsidP="00F53B9C">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-740.000</w:t>
            </w:r>
          </w:p>
        </w:tc>
      </w:tr>
      <w:tr w:rsidR="00937407" w:rsidRPr="00DC7654" w14:paraId="2D3C7421" w14:textId="77777777" w:rsidTr="00B44641">
        <w:trPr>
          <w:gridAfter w:val="2"/>
          <w:wAfter w:w="39" w:type="dxa"/>
          <w:trHeight w:val="57"/>
          <w:jc w:val="center"/>
        </w:trPr>
        <w:tc>
          <w:tcPr>
            <w:tcW w:w="437" w:type="dxa"/>
            <w:tcBorders>
              <w:top w:val="single" w:sz="2" w:space="0" w:color="4F81BD"/>
              <w:bottom w:val="single" w:sz="2" w:space="0" w:color="4F81BD"/>
            </w:tcBorders>
            <w:shd w:val="clear" w:color="auto" w:fill="auto"/>
          </w:tcPr>
          <w:p w14:paraId="7884A1B1" w14:textId="77777777" w:rsidR="00937407" w:rsidRPr="00DC7654" w:rsidRDefault="00937407" w:rsidP="00937407">
            <w:pPr>
              <w:ind w:hanging="109"/>
              <w:jc w:val="center"/>
              <w:rPr>
                <w:rFonts w:ascii="Arial" w:eastAsia="Times New Roman" w:hAnsi="Arial" w:cs="Arial"/>
                <w:b/>
                <w:color w:val="4472C4" w:themeColor="accent1"/>
                <w:sz w:val="20"/>
                <w:szCs w:val="20"/>
                <w:lang w:val="el-GR" w:eastAsia="el-GR"/>
              </w:rPr>
            </w:pPr>
            <w:r w:rsidRPr="00DC7654">
              <w:rPr>
                <w:rFonts w:ascii="Arial" w:eastAsia="Times New Roman" w:hAnsi="Arial" w:cs="Arial"/>
                <w:b/>
                <w:color w:val="4472C4" w:themeColor="accent1"/>
                <w:sz w:val="20"/>
                <w:szCs w:val="20"/>
                <w:lang w:val="el-GR" w:eastAsia="el-GR"/>
              </w:rPr>
              <w:t>8</w:t>
            </w:r>
          </w:p>
        </w:tc>
        <w:tc>
          <w:tcPr>
            <w:tcW w:w="3805" w:type="dxa"/>
            <w:tcBorders>
              <w:top w:val="single" w:sz="2" w:space="0" w:color="4F81BD"/>
              <w:bottom w:val="single" w:sz="2" w:space="0" w:color="4F81BD"/>
            </w:tcBorders>
            <w:shd w:val="clear" w:color="auto" w:fill="auto"/>
          </w:tcPr>
          <w:p w14:paraId="133C07A1" w14:textId="240AD24F" w:rsidR="00937407" w:rsidRPr="00DC7654" w:rsidRDefault="00937407" w:rsidP="00937407">
            <w:pPr>
              <w:rPr>
                <w:rFonts w:ascii="Arial" w:eastAsia="Times New Roman" w:hAnsi="Arial" w:cs="Arial"/>
                <w:b/>
                <w:color w:val="4472C4" w:themeColor="accent1"/>
                <w:sz w:val="20"/>
                <w:szCs w:val="20"/>
                <w:lang w:val="el-GR" w:eastAsia="el-GR"/>
              </w:rPr>
            </w:pPr>
            <w:r w:rsidRPr="00DC7654">
              <w:rPr>
                <w:rFonts w:ascii="Arial" w:eastAsia="Times New Roman" w:hAnsi="Arial" w:cs="Arial"/>
                <w:b/>
                <w:color w:val="4472C4" w:themeColor="accent1"/>
                <w:sz w:val="20"/>
                <w:szCs w:val="20"/>
                <w:lang w:val="el-GR" w:eastAsia="el-GR"/>
              </w:rPr>
              <w:t>Χρηματοδότηση από Σχέδιο Ανάκαμψης και Ανθεκτικότητας Κύπρου - Ανακαίνιση και Αντισεισμική Αναβάθμιση Γυμνάσιου Φανερωμένης</w:t>
            </w:r>
            <w:r w:rsidRPr="00DC7654">
              <w:rPr>
                <w:rFonts w:ascii="Arial" w:eastAsia="Times New Roman" w:hAnsi="Arial" w:cs="Arial"/>
                <w:b/>
                <w:color w:val="4472C4" w:themeColor="accent1"/>
                <w:sz w:val="20"/>
                <w:szCs w:val="20"/>
                <w:vertAlign w:val="superscript"/>
                <w:lang w:val="el-GR" w:eastAsia="el-GR"/>
              </w:rPr>
              <w:t>8</w:t>
            </w:r>
          </w:p>
        </w:tc>
        <w:tc>
          <w:tcPr>
            <w:tcW w:w="1632" w:type="dxa"/>
            <w:tcBorders>
              <w:top w:val="single" w:sz="2" w:space="0" w:color="4F81BD"/>
              <w:bottom w:val="single" w:sz="2" w:space="0" w:color="4F81BD"/>
            </w:tcBorders>
            <w:shd w:val="clear" w:color="auto" w:fill="auto"/>
          </w:tcPr>
          <w:p w14:paraId="00FD5694" w14:textId="77777777"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szCs w:val="20"/>
              </w:rPr>
              <w:t>-</w:t>
            </w:r>
          </w:p>
        </w:tc>
        <w:tc>
          <w:tcPr>
            <w:tcW w:w="1633" w:type="dxa"/>
            <w:tcBorders>
              <w:top w:val="single" w:sz="2" w:space="0" w:color="4F81BD"/>
              <w:bottom w:val="single" w:sz="2" w:space="0" w:color="4F81BD"/>
            </w:tcBorders>
            <w:shd w:val="clear" w:color="auto" w:fill="auto"/>
          </w:tcPr>
          <w:p w14:paraId="11EF09E4" w14:textId="77777777"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szCs w:val="20"/>
              </w:rPr>
              <w:t>-</w:t>
            </w:r>
          </w:p>
        </w:tc>
        <w:tc>
          <w:tcPr>
            <w:tcW w:w="1632" w:type="dxa"/>
            <w:tcBorders>
              <w:top w:val="single" w:sz="2" w:space="0" w:color="4F81BD"/>
              <w:bottom w:val="single" w:sz="2" w:space="0" w:color="4F81BD"/>
            </w:tcBorders>
            <w:shd w:val="clear" w:color="auto" w:fill="auto"/>
          </w:tcPr>
          <w:p w14:paraId="1A5B240F" w14:textId="0724238D"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lang w:val="el-GR"/>
              </w:rPr>
              <w:t>196.200</w:t>
            </w:r>
          </w:p>
        </w:tc>
        <w:tc>
          <w:tcPr>
            <w:tcW w:w="1633" w:type="dxa"/>
            <w:tcBorders>
              <w:top w:val="single" w:sz="2" w:space="0" w:color="4F81BD"/>
              <w:bottom w:val="single" w:sz="2" w:space="0" w:color="4F81BD"/>
            </w:tcBorders>
            <w:shd w:val="clear" w:color="auto" w:fill="auto"/>
          </w:tcPr>
          <w:p w14:paraId="35830338" w14:textId="10748EEC"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lang w:val="el-GR"/>
              </w:rPr>
              <w:t>279.500</w:t>
            </w:r>
          </w:p>
        </w:tc>
        <w:tc>
          <w:tcPr>
            <w:tcW w:w="1628" w:type="dxa"/>
            <w:tcBorders>
              <w:top w:val="single" w:sz="2" w:space="0" w:color="4F81BD"/>
              <w:bottom w:val="single" w:sz="2" w:space="0" w:color="4F81BD"/>
            </w:tcBorders>
            <w:shd w:val="clear" w:color="auto" w:fill="auto"/>
          </w:tcPr>
          <w:p w14:paraId="7E1F3A2B" w14:textId="629BBE23"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lang w:val="el-GR"/>
              </w:rPr>
              <w:t>2.609.600</w:t>
            </w:r>
          </w:p>
        </w:tc>
        <w:tc>
          <w:tcPr>
            <w:tcW w:w="1629" w:type="dxa"/>
            <w:gridSpan w:val="2"/>
            <w:tcBorders>
              <w:top w:val="single" w:sz="2" w:space="0" w:color="4F81BD"/>
              <w:bottom w:val="single" w:sz="2" w:space="0" w:color="4F81BD"/>
              <w:right w:val="nil"/>
            </w:tcBorders>
            <w:shd w:val="clear" w:color="auto" w:fill="auto"/>
          </w:tcPr>
          <w:p w14:paraId="0F077C69" w14:textId="0BDA2CB8"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lang w:val="el-GR"/>
              </w:rPr>
              <w:t>+196.200</w:t>
            </w:r>
          </w:p>
        </w:tc>
      </w:tr>
      <w:tr w:rsidR="00937407" w:rsidRPr="00DC7654" w14:paraId="7034C640" w14:textId="77777777" w:rsidTr="00B44641">
        <w:trPr>
          <w:gridAfter w:val="2"/>
          <w:wAfter w:w="39" w:type="dxa"/>
          <w:trHeight w:val="57"/>
          <w:jc w:val="center"/>
        </w:trPr>
        <w:tc>
          <w:tcPr>
            <w:tcW w:w="437" w:type="dxa"/>
            <w:tcBorders>
              <w:top w:val="single" w:sz="2" w:space="0" w:color="4F81BD"/>
              <w:bottom w:val="single" w:sz="2" w:space="0" w:color="4F81BD"/>
            </w:tcBorders>
            <w:shd w:val="clear" w:color="auto" w:fill="auto"/>
          </w:tcPr>
          <w:p w14:paraId="033FE15F" w14:textId="77777777" w:rsidR="00937407" w:rsidRPr="00DC7654" w:rsidRDefault="00937407" w:rsidP="00937407">
            <w:pPr>
              <w:ind w:hanging="109"/>
              <w:jc w:val="center"/>
              <w:rPr>
                <w:rFonts w:ascii="Arial" w:eastAsia="Times New Roman" w:hAnsi="Arial" w:cs="Arial"/>
                <w:b/>
                <w:sz w:val="20"/>
                <w:szCs w:val="20"/>
                <w:lang w:val="el-GR" w:eastAsia="el-GR"/>
              </w:rPr>
            </w:pPr>
            <w:r w:rsidRPr="00DC7654">
              <w:rPr>
                <w:rFonts w:ascii="Arial" w:eastAsia="Times New Roman" w:hAnsi="Arial" w:cs="Arial"/>
                <w:b/>
                <w:color w:val="4472C4" w:themeColor="accent1"/>
                <w:sz w:val="20"/>
                <w:szCs w:val="20"/>
                <w:lang w:val="el-GR" w:eastAsia="el-GR"/>
              </w:rPr>
              <w:t>9</w:t>
            </w:r>
          </w:p>
        </w:tc>
        <w:tc>
          <w:tcPr>
            <w:tcW w:w="3805" w:type="dxa"/>
            <w:tcBorders>
              <w:top w:val="single" w:sz="2" w:space="0" w:color="4F81BD"/>
              <w:bottom w:val="single" w:sz="2" w:space="0" w:color="4F81BD"/>
            </w:tcBorders>
            <w:shd w:val="clear" w:color="auto" w:fill="auto"/>
          </w:tcPr>
          <w:p w14:paraId="44B5A2A6" w14:textId="42B408A1" w:rsidR="00937407" w:rsidRPr="00DC7654" w:rsidRDefault="00937407" w:rsidP="00937407">
            <w:pPr>
              <w:rPr>
                <w:rFonts w:ascii="Arial" w:eastAsia="Times New Roman" w:hAnsi="Arial" w:cs="Arial"/>
                <w:b/>
                <w:color w:val="4472C4" w:themeColor="accent1"/>
                <w:sz w:val="20"/>
                <w:szCs w:val="20"/>
                <w:lang w:val="el-GR" w:eastAsia="el-GR"/>
              </w:rPr>
            </w:pPr>
            <w:r w:rsidRPr="00DC7654">
              <w:rPr>
                <w:rFonts w:ascii="Arial" w:eastAsia="Times New Roman" w:hAnsi="Arial" w:cs="Arial"/>
                <w:b/>
                <w:color w:val="4472C4" w:themeColor="accent1"/>
                <w:sz w:val="20"/>
                <w:szCs w:val="20"/>
                <w:lang w:val="el-GR" w:eastAsia="el-GR"/>
              </w:rPr>
              <w:t>Χρηματοδότηση από Σχέδιο Ανάκαμψης και Ανθεκτικότητας Κύπρου - Αναβάθμιση ΑΠΕ και υποδομής δοκιμής έξυπνων δικτύων στο Πανεπιστήμιο Κύπρου</w:t>
            </w:r>
            <w:r w:rsidRPr="00DC7654">
              <w:rPr>
                <w:rFonts w:ascii="Arial" w:eastAsia="Times New Roman" w:hAnsi="Arial" w:cs="Arial"/>
                <w:b/>
                <w:color w:val="4472C4" w:themeColor="accent1"/>
                <w:sz w:val="20"/>
                <w:szCs w:val="20"/>
                <w:vertAlign w:val="superscript"/>
                <w:lang w:val="el-GR" w:eastAsia="el-GR"/>
              </w:rPr>
              <w:t>8</w:t>
            </w:r>
          </w:p>
        </w:tc>
        <w:tc>
          <w:tcPr>
            <w:tcW w:w="1632" w:type="dxa"/>
            <w:tcBorders>
              <w:top w:val="single" w:sz="2" w:space="0" w:color="4F81BD"/>
              <w:bottom w:val="single" w:sz="2" w:space="0" w:color="4F81BD"/>
            </w:tcBorders>
            <w:shd w:val="clear" w:color="auto" w:fill="auto"/>
          </w:tcPr>
          <w:p w14:paraId="072D896F" w14:textId="77777777" w:rsidR="00937407" w:rsidRPr="00DC7654" w:rsidRDefault="00937407" w:rsidP="00937407">
            <w:pPr>
              <w:jc w:val="right"/>
              <w:rPr>
                <w:rFonts w:ascii="Arial" w:hAnsi="Arial" w:cs="Arial"/>
                <w:b/>
                <w:color w:val="4472C4" w:themeColor="accent1"/>
                <w:sz w:val="20"/>
                <w:szCs w:val="20"/>
              </w:rPr>
            </w:pPr>
            <w:r w:rsidRPr="00DC7654">
              <w:rPr>
                <w:rFonts w:ascii="Arial" w:hAnsi="Arial" w:cs="Arial"/>
                <w:b/>
                <w:color w:val="4472C4" w:themeColor="accent1"/>
                <w:sz w:val="20"/>
                <w:szCs w:val="20"/>
              </w:rPr>
              <w:t>-</w:t>
            </w:r>
          </w:p>
        </w:tc>
        <w:tc>
          <w:tcPr>
            <w:tcW w:w="1633" w:type="dxa"/>
            <w:tcBorders>
              <w:top w:val="single" w:sz="2" w:space="0" w:color="4F81BD"/>
              <w:bottom w:val="single" w:sz="2" w:space="0" w:color="4F81BD"/>
            </w:tcBorders>
            <w:shd w:val="clear" w:color="auto" w:fill="auto"/>
          </w:tcPr>
          <w:p w14:paraId="78FE2A9B" w14:textId="77777777" w:rsidR="00937407" w:rsidRPr="00DC7654" w:rsidRDefault="00937407" w:rsidP="00937407">
            <w:pPr>
              <w:jc w:val="right"/>
              <w:rPr>
                <w:rFonts w:ascii="Arial" w:hAnsi="Arial" w:cs="Arial"/>
                <w:b/>
                <w:color w:val="4472C4" w:themeColor="accent1"/>
                <w:sz w:val="20"/>
                <w:szCs w:val="20"/>
              </w:rPr>
            </w:pPr>
            <w:r w:rsidRPr="00DC7654">
              <w:rPr>
                <w:rFonts w:ascii="Arial" w:hAnsi="Arial" w:cs="Arial"/>
                <w:b/>
                <w:color w:val="4472C4" w:themeColor="accent1"/>
                <w:sz w:val="20"/>
                <w:szCs w:val="20"/>
              </w:rPr>
              <w:t>-</w:t>
            </w:r>
          </w:p>
        </w:tc>
        <w:tc>
          <w:tcPr>
            <w:tcW w:w="1632" w:type="dxa"/>
            <w:tcBorders>
              <w:top w:val="single" w:sz="2" w:space="0" w:color="4F81BD"/>
              <w:bottom w:val="single" w:sz="2" w:space="0" w:color="4F81BD"/>
            </w:tcBorders>
            <w:shd w:val="clear" w:color="auto" w:fill="auto"/>
          </w:tcPr>
          <w:p w14:paraId="49B580DB" w14:textId="4BF246D1"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szCs w:val="20"/>
              </w:rPr>
              <w:t>476.0</w:t>
            </w:r>
            <w:r w:rsidR="00F477D2" w:rsidRPr="00DC7654">
              <w:rPr>
                <w:rFonts w:ascii="Arial" w:hAnsi="Arial" w:cs="Arial"/>
                <w:b/>
                <w:color w:val="0070C0"/>
                <w:sz w:val="20"/>
                <w:szCs w:val="20"/>
              </w:rPr>
              <w:t>2</w:t>
            </w:r>
            <w:r w:rsidRPr="00DC7654">
              <w:rPr>
                <w:rFonts w:ascii="Arial" w:hAnsi="Arial" w:cs="Arial"/>
                <w:b/>
                <w:color w:val="0070C0"/>
                <w:sz w:val="20"/>
                <w:szCs w:val="20"/>
              </w:rPr>
              <w:t>0</w:t>
            </w:r>
          </w:p>
        </w:tc>
        <w:tc>
          <w:tcPr>
            <w:tcW w:w="1633" w:type="dxa"/>
            <w:tcBorders>
              <w:top w:val="single" w:sz="2" w:space="0" w:color="4F81BD"/>
              <w:bottom w:val="single" w:sz="2" w:space="0" w:color="4F81BD"/>
            </w:tcBorders>
            <w:shd w:val="clear" w:color="auto" w:fill="auto"/>
          </w:tcPr>
          <w:p w14:paraId="531D37D6" w14:textId="28938DB4"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szCs w:val="20"/>
              </w:rPr>
              <w:t>1.178.980</w:t>
            </w:r>
          </w:p>
        </w:tc>
        <w:tc>
          <w:tcPr>
            <w:tcW w:w="1628" w:type="dxa"/>
            <w:tcBorders>
              <w:top w:val="single" w:sz="2" w:space="0" w:color="4F81BD"/>
              <w:bottom w:val="single" w:sz="2" w:space="0" w:color="4F81BD"/>
            </w:tcBorders>
            <w:shd w:val="clear" w:color="auto" w:fill="auto"/>
          </w:tcPr>
          <w:p w14:paraId="22F3E443" w14:textId="3FAFFAB2"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szCs w:val="20"/>
              </w:rPr>
              <w:t>238.240</w:t>
            </w:r>
          </w:p>
        </w:tc>
        <w:tc>
          <w:tcPr>
            <w:tcW w:w="1629" w:type="dxa"/>
            <w:gridSpan w:val="2"/>
            <w:tcBorders>
              <w:top w:val="single" w:sz="2" w:space="0" w:color="4F81BD"/>
              <w:bottom w:val="single" w:sz="2" w:space="0" w:color="4F81BD"/>
              <w:right w:val="nil"/>
            </w:tcBorders>
            <w:shd w:val="clear" w:color="auto" w:fill="auto"/>
          </w:tcPr>
          <w:p w14:paraId="018897D0" w14:textId="4ABDEBC8"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szCs w:val="20"/>
              </w:rPr>
              <w:t>+476.000</w:t>
            </w:r>
          </w:p>
        </w:tc>
      </w:tr>
      <w:tr w:rsidR="001A0FD8" w:rsidRPr="00DC7654" w14:paraId="685CDDD9" w14:textId="77777777" w:rsidTr="001A0FD8">
        <w:trPr>
          <w:trHeight w:val="20"/>
          <w:jc w:val="center"/>
        </w:trPr>
        <w:tc>
          <w:tcPr>
            <w:tcW w:w="4242" w:type="dxa"/>
            <w:gridSpan w:val="2"/>
            <w:tcBorders>
              <w:top w:val="single" w:sz="2" w:space="0" w:color="4F81BD"/>
              <w:bottom w:val="single" w:sz="2" w:space="0" w:color="4F81BD"/>
            </w:tcBorders>
            <w:shd w:val="clear" w:color="auto" w:fill="auto"/>
            <w:noWrap/>
            <w:hideMark/>
          </w:tcPr>
          <w:p w14:paraId="33A66E3A" w14:textId="77777777" w:rsidR="001B4CBA" w:rsidRPr="00DC7654" w:rsidRDefault="001B4CBA" w:rsidP="00055702">
            <w:pPr>
              <w:ind w:hanging="109"/>
              <w:jc w:val="center"/>
              <w:rPr>
                <w:rFonts w:ascii="Arial" w:eastAsia="Times New Roman" w:hAnsi="Arial" w:cs="Arial"/>
                <w:bCs/>
                <w:sz w:val="20"/>
                <w:szCs w:val="20"/>
                <w:lang w:val="el-GR" w:eastAsia="el-GR"/>
              </w:rPr>
            </w:pPr>
            <w:r w:rsidRPr="00DC7654">
              <w:rPr>
                <w:rFonts w:ascii="Arial" w:eastAsia="Times New Roman" w:hAnsi="Arial" w:cs="Arial"/>
                <w:bCs/>
                <w:sz w:val="20"/>
                <w:szCs w:val="20"/>
                <w:lang w:val="el-GR" w:eastAsia="el-GR"/>
              </w:rPr>
              <w:lastRenderedPageBreak/>
              <w:t>Πηγές Εσόδων</w:t>
            </w:r>
          </w:p>
        </w:tc>
        <w:tc>
          <w:tcPr>
            <w:tcW w:w="1632" w:type="dxa"/>
            <w:tcBorders>
              <w:top w:val="single" w:sz="2" w:space="0" w:color="4F81BD"/>
              <w:bottom w:val="single" w:sz="2" w:space="0" w:color="4F81BD"/>
            </w:tcBorders>
            <w:shd w:val="clear" w:color="auto" w:fill="auto"/>
          </w:tcPr>
          <w:p w14:paraId="12DF7885" w14:textId="77777777" w:rsidR="001B4CBA" w:rsidRPr="00DC7654" w:rsidRDefault="001B4CBA" w:rsidP="00AE4587">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2020</w:t>
            </w:r>
          </w:p>
        </w:tc>
        <w:tc>
          <w:tcPr>
            <w:tcW w:w="1633" w:type="dxa"/>
            <w:tcBorders>
              <w:top w:val="single" w:sz="2" w:space="0" w:color="4F81BD"/>
              <w:bottom w:val="single" w:sz="2" w:space="0" w:color="4F81BD"/>
            </w:tcBorders>
            <w:shd w:val="clear" w:color="auto" w:fill="auto"/>
            <w:hideMark/>
          </w:tcPr>
          <w:p w14:paraId="221F4ACE" w14:textId="77777777" w:rsidR="001B4CBA" w:rsidRPr="00DC7654" w:rsidRDefault="001B4CBA" w:rsidP="00AE4587">
            <w:pPr>
              <w:jc w:val="right"/>
              <w:rPr>
                <w:rFonts w:ascii="Arial" w:eastAsia="Times New Roman" w:hAnsi="Arial" w:cs="Arial"/>
                <w:bCs/>
                <w:sz w:val="20"/>
                <w:szCs w:val="20"/>
                <w:lang w:val="el-GR" w:eastAsia="el-GR"/>
              </w:rPr>
            </w:pPr>
            <w:r w:rsidRPr="00DC7654">
              <w:rPr>
                <w:rFonts w:ascii="Arial" w:eastAsia="Times New Roman" w:hAnsi="Arial" w:cs="Arial"/>
                <w:bCs/>
                <w:sz w:val="20"/>
                <w:szCs w:val="20"/>
                <w:lang w:val="el-GR" w:eastAsia="el-GR"/>
              </w:rPr>
              <w:t>2021</w:t>
            </w:r>
          </w:p>
        </w:tc>
        <w:tc>
          <w:tcPr>
            <w:tcW w:w="1632" w:type="dxa"/>
            <w:tcBorders>
              <w:top w:val="single" w:sz="2" w:space="0" w:color="4F81BD"/>
              <w:bottom w:val="single" w:sz="2" w:space="0" w:color="4F81BD"/>
            </w:tcBorders>
            <w:shd w:val="clear" w:color="auto" w:fill="auto"/>
            <w:hideMark/>
          </w:tcPr>
          <w:p w14:paraId="25857510" w14:textId="77777777" w:rsidR="001B4CBA" w:rsidRPr="00DC7654" w:rsidRDefault="001B4CBA" w:rsidP="00AE4587">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2022</w:t>
            </w:r>
          </w:p>
        </w:tc>
        <w:tc>
          <w:tcPr>
            <w:tcW w:w="1633" w:type="dxa"/>
            <w:tcBorders>
              <w:top w:val="single" w:sz="2" w:space="0" w:color="4F81BD"/>
              <w:bottom w:val="single" w:sz="2" w:space="0" w:color="4F81BD"/>
            </w:tcBorders>
            <w:shd w:val="clear" w:color="auto" w:fill="auto"/>
            <w:hideMark/>
          </w:tcPr>
          <w:p w14:paraId="0BE8B172" w14:textId="77777777" w:rsidR="001B4CBA" w:rsidRPr="00DC7654" w:rsidRDefault="001B4CBA" w:rsidP="00AE4587">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2023</w:t>
            </w:r>
          </w:p>
        </w:tc>
        <w:tc>
          <w:tcPr>
            <w:tcW w:w="1636" w:type="dxa"/>
            <w:gridSpan w:val="2"/>
            <w:tcBorders>
              <w:top w:val="single" w:sz="2" w:space="0" w:color="4F81BD"/>
              <w:bottom w:val="single" w:sz="2" w:space="0" w:color="4F81BD"/>
            </w:tcBorders>
            <w:shd w:val="clear" w:color="auto" w:fill="auto"/>
            <w:hideMark/>
          </w:tcPr>
          <w:p w14:paraId="78EC1297" w14:textId="77777777" w:rsidR="001B4CBA" w:rsidRPr="00DC7654" w:rsidRDefault="001B4CBA" w:rsidP="00AE4587">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2024</w:t>
            </w:r>
          </w:p>
        </w:tc>
        <w:tc>
          <w:tcPr>
            <w:tcW w:w="1660" w:type="dxa"/>
            <w:gridSpan w:val="3"/>
            <w:tcBorders>
              <w:top w:val="single" w:sz="2" w:space="0" w:color="4F81BD"/>
              <w:bottom w:val="single" w:sz="2" w:space="0" w:color="4F81BD"/>
            </w:tcBorders>
            <w:shd w:val="clear" w:color="auto" w:fill="auto"/>
            <w:hideMark/>
          </w:tcPr>
          <w:p w14:paraId="13922331" w14:textId="77777777" w:rsidR="001B4CBA" w:rsidRPr="00DC7654" w:rsidRDefault="001B4CBA" w:rsidP="00AE4587">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2022-2021</w:t>
            </w:r>
          </w:p>
        </w:tc>
      </w:tr>
      <w:tr w:rsidR="001A0FD8" w:rsidRPr="00DC7654" w14:paraId="2006485F"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4DB7BFDF" w14:textId="77777777" w:rsidR="001B4CBA" w:rsidRPr="00DC7654" w:rsidRDefault="001B4CBA" w:rsidP="00055702">
            <w:pPr>
              <w:ind w:hanging="109"/>
              <w:jc w:val="center"/>
              <w:rPr>
                <w:rFonts w:ascii="Arial" w:eastAsia="Times New Roman" w:hAnsi="Arial" w:cs="Arial"/>
                <w:bCs/>
                <w:sz w:val="20"/>
                <w:szCs w:val="20"/>
                <w:lang w:val="el-GR" w:eastAsia="el-GR"/>
              </w:rPr>
            </w:pPr>
          </w:p>
        </w:tc>
        <w:tc>
          <w:tcPr>
            <w:tcW w:w="3805" w:type="dxa"/>
            <w:tcBorders>
              <w:top w:val="single" w:sz="2" w:space="0" w:color="4F81BD"/>
              <w:bottom w:val="single" w:sz="2" w:space="0" w:color="4F81BD"/>
            </w:tcBorders>
            <w:shd w:val="clear" w:color="auto" w:fill="auto"/>
            <w:hideMark/>
          </w:tcPr>
          <w:p w14:paraId="1D48B963" w14:textId="77777777" w:rsidR="001B4CBA" w:rsidRPr="00DC7654" w:rsidRDefault="001B4CBA" w:rsidP="006856D2">
            <w:pPr>
              <w:jc w:val="center"/>
              <w:rPr>
                <w:rFonts w:ascii="Arial" w:eastAsia="Times New Roman" w:hAnsi="Arial" w:cs="Arial"/>
                <w:sz w:val="20"/>
                <w:szCs w:val="20"/>
                <w:lang w:val="el-GR" w:eastAsia="el-GR"/>
              </w:rPr>
            </w:pPr>
          </w:p>
        </w:tc>
        <w:tc>
          <w:tcPr>
            <w:tcW w:w="1632" w:type="dxa"/>
            <w:tcBorders>
              <w:top w:val="single" w:sz="2" w:space="0" w:color="4F81BD"/>
              <w:bottom w:val="single" w:sz="2" w:space="0" w:color="4F81BD"/>
            </w:tcBorders>
            <w:shd w:val="clear" w:color="auto" w:fill="auto"/>
            <w:hideMark/>
          </w:tcPr>
          <w:p w14:paraId="09FCC99C" w14:textId="77777777" w:rsidR="001B4CBA" w:rsidRPr="00DC7654" w:rsidRDefault="001B4CBA" w:rsidP="00AE4587">
            <w:pPr>
              <w:jc w:val="right"/>
              <w:rPr>
                <w:rFonts w:ascii="Arial" w:eastAsia="Times New Roman" w:hAnsi="Arial" w:cs="Arial"/>
                <w:b/>
                <w:bCs/>
                <w:color w:val="0070C0"/>
                <w:sz w:val="14"/>
                <w:szCs w:val="20"/>
                <w:lang w:val="el-GR" w:eastAsia="el-GR"/>
              </w:rPr>
            </w:pPr>
            <w:r w:rsidRPr="00DC7654">
              <w:rPr>
                <w:rFonts w:ascii="Arial" w:eastAsia="Times New Roman" w:hAnsi="Arial" w:cs="Arial"/>
                <w:b/>
                <w:bCs/>
                <w:color w:val="0070C0"/>
                <w:sz w:val="14"/>
                <w:szCs w:val="20"/>
                <w:lang w:val="el-GR" w:eastAsia="el-GR"/>
              </w:rPr>
              <w:t xml:space="preserve">ΠΡΑΓΜΑΤΙΚΑ </w:t>
            </w:r>
            <w:r w:rsidRPr="00DC7654">
              <w:rPr>
                <w:rFonts w:ascii="Arial" w:eastAsia="Times New Roman" w:hAnsi="Arial" w:cs="Arial"/>
                <w:b/>
                <w:bCs/>
                <w:color w:val="0070C0"/>
                <w:sz w:val="14"/>
                <w:szCs w:val="20"/>
                <w:lang w:val="el-GR" w:eastAsia="el-GR"/>
              </w:rPr>
              <w:br/>
              <w:t>ΕΣΟΔΑ</w:t>
            </w:r>
          </w:p>
        </w:tc>
        <w:tc>
          <w:tcPr>
            <w:tcW w:w="1633" w:type="dxa"/>
            <w:tcBorders>
              <w:top w:val="single" w:sz="2" w:space="0" w:color="4F81BD"/>
              <w:bottom w:val="single" w:sz="2" w:space="0" w:color="4F81BD"/>
            </w:tcBorders>
            <w:shd w:val="clear" w:color="auto" w:fill="auto"/>
            <w:hideMark/>
          </w:tcPr>
          <w:p w14:paraId="41CF1374" w14:textId="77777777" w:rsidR="001B4CBA" w:rsidRPr="00DC7654" w:rsidRDefault="001B4CBA" w:rsidP="00AE4587">
            <w:pPr>
              <w:jc w:val="right"/>
              <w:rPr>
                <w:rFonts w:ascii="Arial" w:eastAsia="Times New Roman" w:hAnsi="Arial" w:cs="Arial"/>
                <w:sz w:val="14"/>
                <w:szCs w:val="20"/>
                <w:lang w:val="el-GR" w:eastAsia="el-GR"/>
              </w:rPr>
            </w:pPr>
            <w:r w:rsidRPr="00DC7654">
              <w:rPr>
                <w:rFonts w:ascii="Arial" w:eastAsia="Times New Roman" w:hAnsi="Arial" w:cs="Arial"/>
                <w:sz w:val="14"/>
                <w:szCs w:val="20"/>
                <w:lang w:val="el-GR" w:eastAsia="el-GR"/>
              </w:rPr>
              <w:t>ΠΡΟΫΠΟΛΟΓΙΣΜΟΣ</w:t>
            </w:r>
          </w:p>
        </w:tc>
        <w:tc>
          <w:tcPr>
            <w:tcW w:w="1632" w:type="dxa"/>
            <w:tcBorders>
              <w:top w:val="single" w:sz="2" w:space="0" w:color="4F81BD"/>
              <w:bottom w:val="single" w:sz="2" w:space="0" w:color="4F81BD"/>
            </w:tcBorders>
            <w:shd w:val="clear" w:color="auto" w:fill="auto"/>
            <w:hideMark/>
          </w:tcPr>
          <w:p w14:paraId="402A224E" w14:textId="77777777" w:rsidR="001B4CBA" w:rsidRPr="00DC7654" w:rsidRDefault="001B4CBA" w:rsidP="00AE4587">
            <w:pPr>
              <w:jc w:val="right"/>
              <w:rPr>
                <w:rFonts w:ascii="Arial" w:eastAsia="Times New Roman" w:hAnsi="Arial" w:cs="Arial"/>
                <w:b/>
                <w:bCs/>
                <w:color w:val="0070C0"/>
                <w:sz w:val="14"/>
                <w:szCs w:val="20"/>
                <w:lang w:val="el-GR" w:eastAsia="el-GR"/>
              </w:rPr>
            </w:pPr>
            <w:r w:rsidRPr="00DC7654">
              <w:rPr>
                <w:rFonts w:ascii="Arial" w:eastAsia="Times New Roman" w:hAnsi="Arial" w:cs="Arial"/>
                <w:b/>
                <w:bCs/>
                <w:color w:val="0070C0"/>
                <w:sz w:val="14"/>
                <w:szCs w:val="20"/>
                <w:lang w:val="el-GR" w:eastAsia="el-GR"/>
              </w:rPr>
              <w:t>ΠΡΟΫΠΟΛΟΓΙΣΜΟΣ</w:t>
            </w:r>
          </w:p>
        </w:tc>
        <w:tc>
          <w:tcPr>
            <w:tcW w:w="1633" w:type="dxa"/>
            <w:tcBorders>
              <w:top w:val="single" w:sz="2" w:space="0" w:color="4F81BD"/>
              <w:bottom w:val="single" w:sz="2" w:space="0" w:color="4F81BD"/>
            </w:tcBorders>
            <w:shd w:val="clear" w:color="auto" w:fill="auto"/>
            <w:hideMark/>
          </w:tcPr>
          <w:p w14:paraId="2B72EA05" w14:textId="77777777" w:rsidR="001B4CBA" w:rsidRPr="00DC7654" w:rsidRDefault="001B4CBA" w:rsidP="00AE4587">
            <w:pPr>
              <w:jc w:val="right"/>
              <w:rPr>
                <w:rFonts w:ascii="Arial" w:eastAsia="Times New Roman" w:hAnsi="Arial" w:cs="Arial"/>
                <w:b/>
                <w:bCs/>
                <w:color w:val="0070C0"/>
                <w:sz w:val="14"/>
                <w:szCs w:val="20"/>
                <w:lang w:val="el-GR" w:eastAsia="el-GR"/>
              </w:rPr>
            </w:pPr>
            <w:r w:rsidRPr="00DC7654">
              <w:rPr>
                <w:rFonts w:ascii="Arial" w:eastAsia="Times New Roman" w:hAnsi="Arial" w:cs="Arial"/>
                <w:b/>
                <w:bCs/>
                <w:color w:val="0070C0"/>
                <w:sz w:val="14"/>
                <w:szCs w:val="20"/>
                <w:lang w:val="el-GR" w:eastAsia="el-GR"/>
              </w:rPr>
              <w:t>ΜΕΣΟΠΡΟΘΕΣΜΟ ΔΗΜΟΣΙΟΝΟΜΙΚΟ ΠΛΑΙΣΙΟ</w:t>
            </w:r>
          </w:p>
        </w:tc>
        <w:tc>
          <w:tcPr>
            <w:tcW w:w="1636" w:type="dxa"/>
            <w:gridSpan w:val="2"/>
            <w:tcBorders>
              <w:top w:val="single" w:sz="2" w:space="0" w:color="4F81BD"/>
              <w:bottom w:val="single" w:sz="2" w:space="0" w:color="4F81BD"/>
            </w:tcBorders>
            <w:shd w:val="clear" w:color="auto" w:fill="auto"/>
            <w:hideMark/>
          </w:tcPr>
          <w:p w14:paraId="728899EE" w14:textId="77777777" w:rsidR="001B4CBA" w:rsidRPr="00DC7654" w:rsidRDefault="001B4CBA" w:rsidP="00AE4587">
            <w:pPr>
              <w:jc w:val="right"/>
              <w:rPr>
                <w:rFonts w:ascii="Arial" w:eastAsia="Times New Roman" w:hAnsi="Arial" w:cs="Arial"/>
                <w:b/>
                <w:bCs/>
                <w:color w:val="0070C0"/>
                <w:sz w:val="14"/>
                <w:szCs w:val="20"/>
                <w:lang w:val="el-GR" w:eastAsia="el-GR"/>
              </w:rPr>
            </w:pPr>
            <w:r w:rsidRPr="00DC7654">
              <w:rPr>
                <w:rFonts w:ascii="Arial" w:eastAsia="Times New Roman" w:hAnsi="Arial" w:cs="Arial"/>
                <w:b/>
                <w:bCs/>
                <w:color w:val="0070C0"/>
                <w:sz w:val="14"/>
                <w:szCs w:val="20"/>
                <w:lang w:val="el-GR" w:eastAsia="el-GR"/>
              </w:rPr>
              <w:t>ΜΕΣΟΠΡΟΘΕΣΜΟ ΔΗΜΟΣΙΟΝΟΜΙΚΟ ΠΛΑΙΣΙΟ</w:t>
            </w:r>
          </w:p>
        </w:tc>
        <w:tc>
          <w:tcPr>
            <w:tcW w:w="1660" w:type="dxa"/>
            <w:gridSpan w:val="3"/>
            <w:tcBorders>
              <w:top w:val="single" w:sz="2" w:space="0" w:color="4F81BD"/>
              <w:bottom w:val="single" w:sz="2" w:space="0" w:color="4F81BD"/>
            </w:tcBorders>
            <w:shd w:val="clear" w:color="auto" w:fill="auto"/>
            <w:hideMark/>
          </w:tcPr>
          <w:p w14:paraId="7D8630AD" w14:textId="77777777" w:rsidR="001B4CBA" w:rsidRPr="00DC7654" w:rsidRDefault="00F53B9C" w:rsidP="00AE4587">
            <w:pPr>
              <w:jc w:val="right"/>
              <w:rPr>
                <w:rFonts w:ascii="Arial" w:eastAsia="Times New Roman" w:hAnsi="Arial" w:cs="Arial"/>
                <w:b/>
                <w:bCs/>
                <w:color w:val="0070C0"/>
                <w:sz w:val="14"/>
                <w:szCs w:val="20"/>
                <w:lang w:val="el-GR" w:eastAsia="el-GR"/>
              </w:rPr>
            </w:pPr>
            <w:r w:rsidRPr="00DC7654">
              <w:rPr>
                <w:rFonts w:ascii="Arial" w:eastAsia="Times New Roman" w:hAnsi="Arial" w:cs="Arial"/>
                <w:b/>
                <w:color w:val="0070C0"/>
                <w:sz w:val="14"/>
                <w:szCs w:val="20"/>
                <w:lang w:val="el-GR" w:eastAsia="el-GR"/>
              </w:rPr>
              <w:t>ΔΙΑΦΟΡΕΣ</w:t>
            </w:r>
            <w:r w:rsidRPr="00DC7654">
              <w:rPr>
                <w:rFonts w:ascii="Arial" w:eastAsia="Times New Roman" w:hAnsi="Arial" w:cs="Arial"/>
                <w:b/>
                <w:color w:val="0070C0"/>
                <w:sz w:val="14"/>
                <w:szCs w:val="20"/>
                <w:lang w:val="el-GR" w:eastAsia="el-GR"/>
              </w:rPr>
              <w:br/>
              <w:t>ΑΥΞΗΣΗ</w:t>
            </w:r>
            <w:r w:rsidRPr="00DC7654">
              <w:rPr>
                <w:rFonts w:ascii="Arial" w:eastAsia="Times New Roman" w:hAnsi="Arial" w:cs="Arial"/>
                <w:b/>
                <w:color w:val="0070C0"/>
                <w:sz w:val="14"/>
                <w:szCs w:val="20"/>
                <w:lang w:eastAsia="el-GR"/>
              </w:rPr>
              <w:t xml:space="preserve"> </w:t>
            </w:r>
            <w:r w:rsidRPr="00DC7654">
              <w:rPr>
                <w:rFonts w:ascii="Arial" w:eastAsia="Times New Roman" w:hAnsi="Arial" w:cs="Arial"/>
                <w:b/>
                <w:color w:val="0070C0"/>
                <w:sz w:val="14"/>
                <w:szCs w:val="20"/>
                <w:lang w:val="el-GR" w:eastAsia="el-GR"/>
              </w:rPr>
              <w:t>/ΜΕΙΩΣΗ (+/-)</w:t>
            </w:r>
          </w:p>
        </w:tc>
      </w:tr>
      <w:tr w:rsidR="001A0FD8" w:rsidRPr="00DC7654" w14:paraId="7E933183"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2C13312A" w14:textId="77777777" w:rsidR="001B4CBA" w:rsidRPr="00DC7654" w:rsidRDefault="001B4CBA" w:rsidP="006856D2">
            <w:pPr>
              <w:jc w:val="center"/>
              <w:rPr>
                <w:rFonts w:ascii="Arial" w:eastAsia="Times New Roman" w:hAnsi="Arial" w:cs="Arial"/>
                <w:sz w:val="20"/>
                <w:szCs w:val="20"/>
                <w:u w:val="single"/>
                <w:lang w:val="el-GR" w:eastAsia="el-GR"/>
              </w:rPr>
            </w:pPr>
          </w:p>
        </w:tc>
        <w:tc>
          <w:tcPr>
            <w:tcW w:w="3805" w:type="dxa"/>
            <w:tcBorders>
              <w:top w:val="single" w:sz="2" w:space="0" w:color="4F81BD"/>
              <w:bottom w:val="single" w:sz="2" w:space="0" w:color="4F81BD"/>
            </w:tcBorders>
            <w:shd w:val="clear" w:color="auto" w:fill="auto"/>
            <w:hideMark/>
          </w:tcPr>
          <w:p w14:paraId="7751EB20" w14:textId="77777777" w:rsidR="001B4CBA" w:rsidRPr="00DC7654" w:rsidRDefault="001B4CBA" w:rsidP="006856D2">
            <w:pPr>
              <w:rPr>
                <w:rFonts w:ascii="Arial" w:eastAsia="Times New Roman" w:hAnsi="Arial" w:cs="Arial"/>
                <w:sz w:val="20"/>
                <w:szCs w:val="20"/>
                <w:u w:val="single"/>
                <w:lang w:val="el-GR" w:eastAsia="el-GR"/>
              </w:rPr>
            </w:pPr>
          </w:p>
        </w:tc>
        <w:tc>
          <w:tcPr>
            <w:tcW w:w="1632" w:type="dxa"/>
            <w:tcBorders>
              <w:top w:val="single" w:sz="2" w:space="0" w:color="4F81BD"/>
              <w:bottom w:val="single" w:sz="2" w:space="0" w:color="4F81BD"/>
            </w:tcBorders>
            <w:shd w:val="clear" w:color="auto" w:fill="auto"/>
            <w:hideMark/>
          </w:tcPr>
          <w:p w14:paraId="1CB626C9" w14:textId="77777777" w:rsidR="001B4CBA" w:rsidRPr="00DC7654" w:rsidRDefault="001B4CBA" w:rsidP="00AE4587">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w:t>
            </w:r>
          </w:p>
        </w:tc>
        <w:tc>
          <w:tcPr>
            <w:tcW w:w="1633" w:type="dxa"/>
            <w:tcBorders>
              <w:top w:val="single" w:sz="2" w:space="0" w:color="4F81BD"/>
              <w:bottom w:val="single" w:sz="2" w:space="0" w:color="4F81BD"/>
            </w:tcBorders>
            <w:shd w:val="clear" w:color="auto" w:fill="auto"/>
            <w:hideMark/>
          </w:tcPr>
          <w:p w14:paraId="12FA9FC0" w14:textId="77777777" w:rsidR="001B4CBA" w:rsidRPr="00DC7654" w:rsidRDefault="001B4CBA" w:rsidP="00AE4587">
            <w:pPr>
              <w:jc w:val="right"/>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w:t>
            </w:r>
          </w:p>
        </w:tc>
        <w:tc>
          <w:tcPr>
            <w:tcW w:w="1632" w:type="dxa"/>
            <w:tcBorders>
              <w:top w:val="single" w:sz="2" w:space="0" w:color="4F81BD"/>
              <w:bottom w:val="single" w:sz="2" w:space="0" w:color="4F81BD"/>
            </w:tcBorders>
            <w:shd w:val="clear" w:color="auto" w:fill="auto"/>
            <w:hideMark/>
          </w:tcPr>
          <w:p w14:paraId="33CF3B1A" w14:textId="77777777" w:rsidR="001B4CBA" w:rsidRPr="00DC7654" w:rsidRDefault="001B4CBA" w:rsidP="00AE4587">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w:t>
            </w:r>
          </w:p>
        </w:tc>
        <w:tc>
          <w:tcPr>
            <w:tcW w:w="1633" w:type="dxa"/>
            <w:tcBorders>
              <w:top w:val="single" w:sz="2" w:space="0" w:color="4F81BD"/>
              <w:bottom w:val="single" w:sz="2" w:space="0" w:color="4F81BD"/>
            </w:tcBorders>
            <w:shd w:val="clear" w:color="auto" w:fill="auto"/>
            <w:hideMark/>
          </w:tcPr>
          <w:p w14:paraId="301B30AF" w14:textId="77777777" w:rsidR="001B4CBA" w:rsidRPr="00DC7654" w:rsidRDefault="001B4CBA" w:rsidP="00AE4587">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w:t>
            </w:r>
          </w:p>
        </w:tc>
        <w:tc>
          <w:tcPr>
            <w:tcW w:w="1636" w:type="dxa"/>
            <w:gridSpan w:val="2"/>
            <w:tcBorders>
              <w:top w:val="single" w:sz="2" w:space="0" w:color="4F81BD"/>
              <w:bottom w:val="single" w:sz="2" w:space="0" w:color="4F81BD"/>
            </w:tcBorders>
            <w:shd w:val="clear" w:color="auto" w:fill="auto"/>
            <w:hideMark/>
          </w:tcPr>
          <w:p w14:paraId="1E27740E" w14:textId="77777777" w:rsidR="001B4CBA" w:rsidRPr="00DC7654" w:rsidRDefault="001B4CBA" w:rsidP="00AE4587">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w:t>
            </w:r>
          </w:p>
        </w:tc>
        <w:tc>
          <w:tcPr>
            <w:tcW w:w="1660" w:type="dxa"/>
            <w:gridSpan w:val="3"/>
            <w:tcBorders>
              <w:top w:val="single" w:sz="2" w:space="0" w:color="4F81BD"/>
              <w:bottom w:val="single" w:sz="2" w:space="0" w:color="4F81BD"/>
            </w:tcBorders>
            <w:shd w:val="clear" w:color="auto" w:fill="auto"/>
            <w:hideMark/>
          </w:tcPr>
          <w:p w14:paraId="6A9C05B0" w14:textId="77777777" w:rsidR="001B4CBA" w:rsidRPr="00DC7654" w:rsidRDefault="001B4CBA" w:rsidP="00AE4587">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w:t>
            </w:r>
          </w:p>
        </w:tc>
      </w:tr>
      <w:tr w:rsidR="002B11D0" w:rsidRPr="00DC7654" w14:paraId="56261EB5" w14:textId="77777777" w:rsidTr="001A0FD8">
        <w:trPr>
          <w:trHeight w:val="20"/>
          <w:jc w:val="center"/>
        </w:trPr>
        <w:tc>
          <w:tcPr>
            <w:tcW w:w="437" w:type="dxa"/>
            <w:tcBorders>
              <w:top w:val="single" w:sz="2" w:space="0" w:color="4F81BD"/>
              <w:bottom w:val="single" w:sz="2" w:space="0" w:color="4F81BD"/>
            </w:tcBorders>
            <w:shd w:val="clear" w:color="auto" w:fill="auto"/>
          </w:tcPr>
          <w:p w14:paraId="6FDF631A" w14:textId="77777777" w:rsidR="002B11D0" w:rsidRPr="00DC7654" w:rsidRDefault="002B11D0" w:rsidP="002B11D0">
            <w:pPr>
              <w:ind w:hanging="150"/>
              <w:jc w:val="center"/>
              <w:rPr>
                <w:rFonts w:ascii="Arial" w:eastAsia="Times New Roman" w:hAnsi="Arial" w:cs="Arial"/>
                <w:b/>
                <w:sz w:val="20"/>
                <w:szCs w:val="20"/>
                <w:u w:val="single"/>
                <w:lang w:val="el-GR" w:eastAsia="el-GR"/>
              </w:rPr>
            </w:pPr>
            <w:r w:rsidRPr="00DC7654">
              <w:rPr>
                <w:rFonts w:ascii="Arial" w:eastAsia="Times New Roman" w:hAnsi="Arial" w:cs="Arial"/>
                <w:b/>
                <w:color w:val="4472C4" w:themeColor="accent1"/>
                <w:sz w:val="20"/>
                <w:szCs w:val="20"/>
                <w:lang w:val="el-GR" w:eastAsia="el-GR"/>
              </w:rPr>
              <w:t>10</w:t>
            </w:r>
          </w:p>
        </w:tc>
        <w:tc>
          <w:tcPr>
            <w:tcW w:w="3805" w:type="dxa"/>
            <w:tcBorders>
              <w:top w:val="single" w:sz="2" w:space="0" w:color="4F81BD"/>
              <w:bottom w:val="single" w:sz="2" w:space="0" w:color="4F81BD"/>
            </w:tcBorders>
            <w:shd w:val="clear" w:color="auto" w:fill="auto"/>
          </w:tcPr>
          <w:p w14:paraId="67E9C7AA" w14:textId="730B414D" w:rsidR="002B11D0" w:rsidRPr="00DC7654" w:rsidRDefault="002B11D0" w:rsidP="002B11D0">
            <w:pPr>
              <w:rPr>
                <w:rFonts w:ascii="Arial" w:eastAsia="Times New Roman" w:hAnsi="Arial" w:cs="Arial"/>
                <w:b/>
                <w:color w:val="4472C4" w:themeColor="accent1"/>
                <w:sz w:val="20"/>
                <w:szCs w:val="20"/>
                <w:u w:val="single"/>
                <w:lang w:val="el-GR" w:eastAsia="el-GR"/>
              </w:rPr>
            </w:pPr>
            <w:r w:rsidRPr="00DC7654">
              <w:rPr>
                <w:rFonts w:ascii="Arial" w:eastAsia="Times New Roman" w:hAnsi="Arial" w:cs="Arial"/>
                <w:b/>
                <w:color w:val="4472C4" w:themeColor="accent1"/>
                <w:sz w:val="20"/>
                <w:szCs w:val="20"/>
                <w:lang w:val="el-GR" w:eastAsia="el-GR"/>
              </w:rPr>
              <w:t xml:space="preserve">Χρηματοδότηση από Σχέδιο Ανάκαμψης και Ανθεκτικότητας Κύπρου - Κέντρο Μοντελοποίησης Οικονομικής Πολιτικής </w:t>
            </w:r>
            <w:r w:rsidRPr="00DC7654">
              <w:rPr>
                <w:rFonts w:ascii="Arial" w:eastAsia="Times New Roman" w:hAnsi="Arial" w:cs="Arial"/>
                <w:b/>
                <w:color w:val="4472C4" w:themeColor="accent1"/>
                <w:sz w:val="20"/>
                <w:szCs w:val="20"/>
                <w:vertAlign w:val="superscript"/>
                <w:lang w:val="el-GR" w:eastAsia="el-GR"/>
              </w:rPr>
              <w:t>8</w:t>
            </w:r>
          </w:p>
        </w:tc>
        <w:tc>
          <w:tcPr>
            <w:tcW w:w="1632" w:type="dxa"/>
            <w:tcBorders>
              <w:top w:val="single" w:sz="2" w:space="0" w:color="4F81BD"/>
              <w:bottom w:val="single" w:sz="2" w:space="0" w:color="4F81BD"/>
            </w:tcBorders>
            <w:shd w:val="clear" w:color="auto" w:fill="auto"/>
          </w:tcPr>
          <w:p w14:paraId="0E9DC244" w14:textId="77777777" w:rsidR="002B11D0" w:rsidRPr="00DC7654" w:rsidRDefault="002B11D0" w:rsidP="002B11D0">
            <w:pPr>
              <w:jc w:val="right"/>
              <w:rPr>
                <w:rFonts w:ascii="Arial" w:hAnsi="Arial" w:cs="Arial"/>
                <w:b/>
                <w:color w:val="4472C4" w:themeColor="accent1"/>
                <w:sz w:val="20"/>
                <w:szCs w:val="20"/>
              </w:rPr>
            </w:pPr>
            <w:r w:rsidRPr="00DC7654">
              <w:t>-</w:t>
            </w:r>
          </w:p>
        </w:tc>
        <w:tc>
          <w:tcPr>
            <w:tcW w:w="1633" w:type="dxa"/>
            <w:tcBorders>
              <w:top w:val="single" w:sz="2" w:space="0" w:color="4F81BD"/>
              <w:bottom w:val="single" w:sz="2" w:space="0" w:color="4F81BD"/>
            </w:tcBorders>
            <w:shd w:val="clear" w:color="auto" w:fill="auto"/>
          </w:tcPr>
          <w:p w14:paraId="553267B2" w14:textId="77777777" w:rsidR="002B11D0" w:rsidRPr="00DC7654" w:rsidRDefault="002B11D0" w:rsidP="002B11D0">
            <w:pPr>
              <w:jc w:val="right"/>
              <w:rPr>
                <w:rFonts w:ascii="Arial" w:hAnsi="Arial" w:cs="Arial"/>
                <w:b/>
                <w:color w:val="4472C4" w:themeColor="accent1"/>
                <w:sz w:val="20"/>
                <w:szCs w:val="20"/>
              </w:rPr>
            </w:pPr>
            <w:r w:rsidRPr="00DC7654">
              <w:t>-</w:t>
            </w:r>
          </w:p>
        </w:tc>
        <w:tc>
          <w:tcPr>
            <w:tcW w:w="1632" w:type="dxa"/>
            <w:tcBorders>
              <w:top w:val="single" w:sz="2" w:space="0" w:color="4F81BD"/>
              <w:bottom w:val="single" w:sz="2" w:space="0" w:color="4F81BD"/>
            </w:tcBorders>
            <w:shd w:val="clear" w:color="auto" w:fill="auto"/>
          </w:tcPr>
          <w:p w14:paraId="09C0EBF6" w14:textId="11D52B86" w:rsidR="002B11D0" w:rsidRPr="00DC7654" w:rsidRDefault="002B11D0" w:rsidP="002B11D0">
            <w:pPr>
              <w:jc w:val="right"/>
              <w:rPr>
                <w:rFonts w:ascii="Arial" w:hAnsi="Arial" w:cs="Arial"/>
                <w:b/>
                <w:color w:val="0070C0"/>
                <w:sz w:val="20"/>
                <w:szCs w:val="20"/>
              </w:rPr>
            </w:pPr>
            <w:r w:rsidRPr="00DC7654">
              <w:rPr>
                <w:rFonts w:ascii="Arial" w:hAnsi="Arial" w:cs="Arial"/>
                <w:b/>
                <w:color w:val="0070C0"/>
                <w:sz w:val="20"/>
                <w:szCs w:val="20"/>
              </w:rPr>
              <w:t>348.850</w:t>
            </w:r>
          </w:p>
        </w:tc>
        <w:tc>
          <w:tcPr>
            <w:tcW w:w="1633" w:type="dxa"/>
            <w:tcBorders>
              <w:top w:val="single" w:sz="2" w:space="0" w:color="4F81BD"/>
              <w:bottom w:val="single" w:sz="2" w:space="0" w:color="4F81BD"/>
            </w:tcBorders>
            <w:shd w:val="clear" w:color="auto" w:fill="auto"/>
          </w:tcPr>
          <w:p w14:paraId="4928FD1B" w14:textId="39F37398" w:rsidR="002B11D0" w:rsidRPr="00DC7654" w:rsidRDefault="002B11D0" w:rsidP="002B11D0">
            <w:pPr>
              <w:jc w:val="right"/>
              <w:rPr>
                <w:rFonts w:ascii="Arial" w:hAnsi="Arial" w:cs="Arial"/>
                <w:b/>
                <w:color w:val="0070C0"/>
                <w:sz w:val="20"/>
                <w:szCs w:val="20"/>
              </w:rPr>
            </w:pPr>
            <w:r w:rsidRPr="00DC7654">
              <w:rPr>
                <w:rFonts w:ascii="Arial" w:hAnsi="Arial" w:cs="Arial"/>
                <w:b/>
                <w:color w:val="0070C0"/>
                <w:sz w:val="20"/>
                <w:szCs w:val="20"/>
              </w:rPr>
              <w:t>342.400</w:t>
            </w:r>
          </w:p>
        </w:tc>
        <w:tc>
          <w:tcPr>
            <w:tcW w:w="1636" w:type="dxa"/>
            <w:gridSpan w:val="2"/>
            <w:tcBorders>
              <w:top w:val="single" w:sz="2" w:space="0" w:color="4F81BD"/>
              <w:bottom w:val="single" w:sz="2" w:space="0" w:color="4F81BD"/>
            </w:tcBorders>
            <w:shd w:val="clear" w:color="auto" w:fill="auto"/>
          </w:tcPr>
          <w:p w14:paraId="4482CC40" w14:textId="4BA665BC" w:rsidR="002B11D0" w:rsidRPr="00DC7654" w:rsidRDefault="002B11D0" w:rsidP="002B11D0">
            <w:pPr>
              <w:jc w:val="right"/>
              <w:rPr>
                <w:rFonts w:ascii="Arial" w:hAnsi="Arial" w:cs="Arial"/>
                <w:b/>
                <w:color w:val="0070C0"/>
                <w:sz w:val="20"/>
                <w:szCs w:val="20"/>
              </w:rPr>
            </w:pPr>
            <w:r w:rsidRPr="00DC7654">
              <w:rPr>
                <w:rFonts w:ascii="Arial" w:hAnsi="Arial" w:cs="Arial"/>
                <w:b/>
                <w:color w:val="0070C0"/>
                <w:sz w:val="20"/>
                <w:szCs w:val="20"/>
              </w:rPr>
              <w:t>251.140</w:t>
            </w:r>
          </w:p>
        </w:tc>
        <w:tc>
          <w:tcPr>
            <w:tcW w:w="1660" w:type="dxa"/>
            <w:gridSpan w:val="3"/>
            <w:tcBorders>
              <w:top w:val="single" w:sz="2" w:space="0" w:color="4F81BD"/>
              <w:bottom w:val="single" w:sz="2" w:space="0" w:color="4F81BD"/>
            </w:tcBorders>
            <w:shd w:val="clear" w:color="auto" w:fill="auto"/>
          </w:tcPr>
          <w:p w14:paraId="68E28C1D" w14:textId="29F9810B" w:rsidR="002B11D0" w:rsidRPr="00DC7654" w:rsidRDefault="002B11D0" w:rsidP="002B11D0">
            <w:pPr>
              <w:jc w:val="right"/>
              <w:rPr>
                <w:rFonts w:ascii="Arial" w:hAnsi="Arial" w:cs="Arial"/>
                <w:b/>
                <w:color w:val="0070C0"/>
                <w:sz w:val="20"/>
                <w:szCs w:val="20"/>
              </w:rPr>
            </w:pPr>
            <w:r w:rsidRPr="00DC7654">
              <w:rPr>
                <w:rFonts w:ascii="Arial" w:hAnsi="Arial" w:cs="Arial"/>
                <w:b/>
                <w:color w:val="0070C0"/>
                <w:sz w:val="20"/>
                <w:szCs w:val="20"/>
                <w:lang w:val="el-GR"/>
              </w:rPr>
              <w:t>+</w:t>
            </w:r>
            <w:r w:rsidRPr="00DC7654">
              <w:rPr>
                <w:rFonts w:ascii="Arial" w:hAnsi="Arial" w:cs="Arial"/>
                <w:b/>
                <w:color w:val="0070C0"/>
                <w:sz w:val="20"/>
                <w:szCs w:val="20"/>
              </w:rPr>
              <w:t>348.850</w:t>
            </w:r>
          </w:p>
        </w:tc>
      </w:tr>
      <w:tr w:rsidR="001A0FD8" w:rsidRPr="00DC7654" w14:paraId="26887931" w14:textId="77777777" w:rsidTr="001A0FD8">
        <w:trPr>
          <w:trHeight w:val="20"/>
          <w:jc w:val="center"/>
        </w:trPr>
        <w:tc>
          <w:tcPr>
            <w:tcW w:w="437" w:type="dxa"/>
            <w:tcBorders>
              <w:top w:val="single" w:sz="2" w:space="0" w:color="4F81BD"/>
              <w:bottom w:val="single" w:sz="2" w:space="0" w:color="4F81BD"/>
            </w:tcBorders>
            <w:shd w:val="clear" w:color="auto" w:fill="auto"/>
          </w:tcPr>
          <w:p w14:paraId="0F74EE5B" w14:textId="77777777" w:rsidR="00055702" w:rsidRPr="00DC7654" w:rsidRDefault="00055702" w:rsidP="00055702">
            <w:pPr>
              <w:ind w:hanging="150"/>
              <w:jc w:val="center"/>
              <w:rPr>
                <w:rFonts w:ascii="Arial" w:eastAsia="Times New Roman" w:hAnsi="Arial" w:cs="Arial"/>
                <w:sz w:val="20"/>
                <w:szCs w:val="20"/>
                <w:u w:val="single"/>
                <w:lang w:val="el-GR" w:eastAsia="el-GR"/>
              </w:rPr>
            </w:pPr>
            <w:r w:rsidRPr="00DC7654">
              <w:rPr>
                <w:rFonts w:ascii="Arial" w:eastAsia="Times New Roman" w:hAnsi="Arial" w:cs="Arial"/>
                <w:sz w:val="20"/>
                <w:szCs w:val="20"/>
                <w:lang w:eastAsia="el-GR"/>
              </w:rPr>
              <w:t>11</w:t>
            </w:r>
          </w:p>
        </w:tc>
        <w:tc>
          <w:tcPr>
            <w:tcW w:w="3805" w:type="dxa"/>
            <w:tcBorders>
              <w:top w:val="single" w:sz="2" w:space="0" w:color="4F81BD"/>
              <w:bottom w:val="single" w:sz="2" w:space="0" w:color="4F81BD"/>
            </w:tcBorders>
            <w:shd w:val="clear" w:color="auto" w:fill="auto"/>
          </w:tcPr>
          <w:p w14:paraId="13E8E26B" w14:textId="77777777" w:rsidR="00055702" w:rsidRPr="00DC7654" w:rsidRDefault="00055702" w:rsidP="00055702">
            <w:pPr>
              <w:rPr>
                <w:rFonts w:ascii="Arial" w:eastAsia="Times New Roman" w:hAnsi="Arial" w:cs="Arial"/>
                <w:sz w:val="20"/>
                <w:szCs w:val="20"/>
                <w:u w:val="single"/>
                <w:lang w:val="el-GR" w:eastAsia="el-GR"/>
              </w:rPr>
            </w:pPr>
            <w:r w:rsidRPr="00DC7654">
              <w:rPr>
                <w:rFonts w:ascii="Arial" w:eastAsia="Times New Roman" w:hAnsi="Arial" w:cs="Arial"/>
                <w:sz w:val="20"/>
                <w:szCs w:val="20"/>
                <w:lang w:val="el-GR" w:eastAsia="el-GR"/>
              </w:rPr>
              <w:t>Επίδομα Σίτισης σε Δικαιούχους Φοιτητές του Πανεπιστημίου Κύπρου</w:t>
            </w:r>
          </w:p>
        </w:tc>
        <w:tc>
          <w:tcPr>
            <w:tcW w:w="1632" w:type="dxa"/>
            <w:tcBorders>
              <w:top w:val="single" w:sz="2" w:space="0" w:color="4F81BD"/>
              <w:bottom w:val="single" w:sz="2" w:space="0" w:color="4F81BD"/>
            </w:tcBorders>
            <w:shd w:val="clear" w:color="auto" w:fill="auto"/>
          </w:tcPr>
          <w:p w14:paraId="6842CFAD"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503.370</w:t>
            </w:r>
          </w:p>
        </w:tc>
        <w:tc>
          <w:tcPr>
            <w:tcW w:w="1633" w:type="dxa"/>
            <w:tcBorders>
              <w:top w:val="single" w:sz="2" w:space="0" w:color="4F81BD"/>
              <w:bottom w:val="single" w:sz="2" w:space="0" w:color="4F81BD"/>
            </w:tcBorders>
            <w:shd w:val="clear" w:color="auto" w:fill="auto"/>
          </w:tcPr>
          <w:p w14:paraId="66261183" w14:textId="77777777" w:rsidR="00055702" w:rsidRPr="00DC7654" w:rsidRDefault="00055702" w:rsidP="00055702">
            <w:pPr>
              <w:jc w:val="right"/>
              <w:rPr>
                <w:rFonts w:ascii="Arial" w:eastAsia="Times New Roman" w:hAnsi="Arial" w:cs="Arial"/>
                <w:sz w:val="20"/>
                <w:szCs w:val="20"/>
                <w:lang w:val="el-GR" w:eastAsia="el-GR"/>
              </w:rPr>
            </w:pPr>
            <w:r w:rsidRPr="00DC7654">
              <w:rPr>
                <w:rFonts w:ascii="Arial" w:hAnsi="Arial" w:cs="Arial"/>
                <w:sz w:val="20"/>
                <w:szCs w:val="20"/>
              </w:rPr>
              <w:t>525.000</w:t>
            </w:r>
          </w:p>
        </w:tc>
        <w:tc>
          <w:tcPr>
            <w:tcW w:w="1632" w:type="dxa"/>
            <w:tcBorders>
              <w:top w:val="single" w:sz="2" w:space="0" w:color="4F81BD"/>
              <w:bottom w:val="single" w:sz="2" w:space="0" w:color="4F81BD"/>
            </w:tcBorders>
            <w:shd w:val="clear" w:color="auto" w:fill="auto"/>
          </w:tcPr>
          <w:p w14:paraId="5D7ABD7B"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525.000</w:t>
            </w:r>
          </w:p>
        </w:tc>
        <w:tc>
          <w:tcPr>
            <w:tcW w:w="1633" w:type="dxa"/>
            <w:tcBorders>
              <w:top w:val="single" w:sz="2" w:space="0" w:color="4F81BD"/>
              <w:bottom w:val="single" w:sz="2" w:space="0" w:color="4F81BD"/>
            </w:tcBorders>
            <w:shd w:val="clear" w:color="auto" w:fill="auto"/>
          </w:tcPr>
          <w:p w14:paraId="48C4114B"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525.000</w:t>
            </w:r>
          </w:p>
        </w:tc>
        <w:tc>
          <w:tcPr>
            <w:tcW w:w="1636" w:type="dxa"/>
            <w:gridSpan w:val="2"/>
            <w:tcBorders>
              <w:top w:val="single" w:sz="2" w:space="0" w:color="4F81BD"/>
              <w:bottom w:val="single" w:sz="2" w:space="0" w:color="4F81BD"/>
            </w:tcBorders>
            <w:shd w:val="clear" w:color="auto" w:fill="auto"/>
          </w:tcPr>
          <w:p w14:paraId="24D83C85"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525.000</w:t>
            </w:r>
          </w:p>
        </w:tc>
        <w:tc>
          <w:tcPr>
            <w:tcW w:w="1660" w:type="dxa"/>
            <w:gridSpan w:val="3"/>
            <w:tcBorders>
              <w:top w:val="single" w:sz="2" w:space="0" w:color="4F81BD"/>
              <w:bottom w:val="single" w:sz="2" w:space="0" w:color="4F81BD"/>
            </w:tcBorders>
            <w:shd w:val="clear" w:color="auto" w:fill="auto"/>
          </w:tcPr>
          <w:p w14:paraId="16967EBB"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r>
      <w:tr w:rsidR="001A0FD8" w:rsidRPr="00DC7654" w14:paraId="536A977C" w14:textId="77777777" w:rsidTr="001A0FD8">
        <w:trPr>
          <w:trHeight w:val="20"/>
          <w:jc w:val="center"/>
        </w:trPr>
        <w:tc>
          <w:tcPr>
            <w:tcW w:w="437" w:type="dxa"/>
            <w:tcBorders>
              <w:top w:val="single" w:sz="2" w:space="0" w:color="4F81BD"/>
              <w:bottom w:val="single" w:sz="2" w:space="0" w:color="4F81BD"/>
            </w:tcBorders>
            <w:shd w:val="clear" w:color="auto" w:fill="auto"/>
          </w:tcPr>
          <w:p w14:paraId="5C9E1B8D" w14:textId="77777777" w:rsidR="00055702" w:rsidRPr="00DC7654" w:rsidRDefault="00055702" w:rsidP="00055702">
            <w:pPr>
              <w:ind w:hanging="150"/>
              <w:jc w:val="center"/>
              <w:rPr>
                <w:rFonts w:ascii="Arial" w:eastAsia="Times New Roman" w:hAnsi="Arial" w:cs="Arial"/>
                <w:sz w:val="20"/>
                <w:szCs w:val="20"/>
                <w:u w:val="single"/>
                <w:lang w:val="el-GR" w:eastAsia="el-GR"/>
              </w:rPr>
            </w:pPr>
            <w:r w:rsidRPr="00DC7654">
              <w:rPr>
                <w:rFonts w:ascii="Arial" w:eastAsia="Times New Roman" w:hAnsi="Arial" w:cs="Arial"/>
                <w:sz w:val="20"/>
                <w:szCs w:val="20"/>
                <w:lang w:eastAsia="el-GR"/>
              </w:rPr>
              <w:t>12</w:t>
            </w:r>
          </w:p>
        </w:tc>
        <w:tc>
          <w:tcPr>
            <w:tcW w:w="3805" w:type="dxa"/>
            <w:tcBorders>
              <w:top w:val="single" w:sz="2" w:space="0" w:color="4F81BD"/>
              <w:bottom w:val="single" w:sz="2" w:space="0" w:color="4F81BD"/>
            </w:tcBorders>
            <w:shd w:val="clear" w:color="auto" w:fill="auto"/>
          </w:tcPr>
          <w:p w14:paraId="3893C664" w14:textId="77777777" w:rsidR="00055702" w:rsidRPr="00DC7654" w:rsidRDefault="00055702" w:rsidP="00055702">
            <w:pPr>
              <w:rPr>
                <w:rFonts w:ascii="Arial" w:eastAsia="Times New Roman" w:hAnsi="Arial" w:cs="Arial"/>
                <w:sz w:val="20"/>
                <w:szCs w:val="20"/>
                <w:u w:val="single"/>
                <w:lang w:val="el-GR" w:eastAsia="el-GR"/>
              </w:rPr>
            </w:pPr>
            <w:r w:rsidRPr="00DC7654">
              <w:rPr>
                <w:rFonts w:ascii="Arial" w:eastAsia="Times New Roman" w:hAnsi="Arial" w:cs="Arial"/>
                <w:sz w:val="20"/>
                <w:szCs w:val="20"/>
                <w:lang w:val="el-GR" w:eastAsia="el-GR"/>
              </w:rPr>
              <w:t>Χρηματοδότηση για Παροχή Κρατικών Υποτροφιών σε Δικαιούχους</w:t>
            </w:r>
            <w:r w:rsidR="000F0B95" w:rsidRPr="00DC7654">
              <w:rPr>
                <w:rFonts w:ascii="Arial" w:eastAsia="Times New Roman" w:hAnsi="Arial" w:cs="Arial"/>
                <w:sz w:val="20"/>
                <w:szCs w:val="20"/>
                <w:vertAlign w:val="superscript"/>
                <w:lang w:val="el-GR" w:eastAsia="el-GR"/>
              </w:rPr>
              <w:t>9</w:t>
            </w:r>
          </w:p>
        </w:tc>
        <w:tc>
          <w:tcPr>
            <w:tcW w:w="1632" w:type="dxa"/>
            <w:tcBorders>
              <w:top w:val="single" w:sz="2" w:space="0" w:color="4F81BD"/>
              <w:bottom w:val="single" w:sz="2" w:space="0" w:color="4F81BD"/>
            </w:tcBorders>
            <w:shd w:val="clear" w:color="auto" w:fill="auto"/>
          </w:tcPr>
          <w:p w14:paraId="182EBFD3"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135.821</w:t>
            </w:r>
          </w:p>
        </w:tc>
        <w:tc>
          <w:tcPr>
            <w:tcW w:w="1633" w:type="dxa"/>
            <w:tcBorders>
              <w:top w:val="single" w:sz="2" w:space="0" w:color="4F81BD"/>
              <w:bottom w:val="single" w:sz="2" w:space="0" w:color="4F81BD"/>
            </w:tcBorders>
            <w:shd w:val="clear" w:color="auto" w:fill="auto"/>
          </w:tcPr>
          <w:p w14:paraId="5481BECB" w14:textId="77777777" w:rsidR="00055702" w:rsidRPr="00DC7654" w:rsidRDefault="00055702" w:rsidP="00055702">
            <w:pPr>
              <w:jc w:val="right"/>
              <w:rPr>
                <w:rFonts w:ascii="Arial" w:eastAsia="Times New Roman" w:hAnsi="Arial" w:cs="Arial"/>
                <w:sz w:val="20"/>
                <w:szCs w:val="20"/>
                <w:lang w:val="el-GR" w:eastAsia="el-GR"/>
              </w:rPr>
            </w:pPr>
            <w:r w:rsidRPr="00DC7654">
              <w:rPr>
                <w:rFonts w:ascii="Arial" w:hAnsi="Arial" w:cs="Arial"/>
                <w:sz w:val="20"/>
                <w:szCs w:val="20"/>
              </w:rPr>
              <w:t>140.000</w:t>
            </w:r>
          </w:p>
        </w:tc>
        <w:tc>
          <w:tcPr>
            <w:tcW w:w="1632" w:type="dxa"/>
            <w:tcBorders>
              <w:top w:val="single" w:sz="2" w:space="0" w:color="4F81BD"/>
              <w:bottom w:val="single" w:sz="2" w:space="0" w:color="4F81BD"/>
            </w:tcBorders>
            <w:shd w:val="clear" w:color="auto" w:fill="auto"/>
          </w:tcPr>
          <w:p w14:paraId="108153FB"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140.000</w:t>
            </w:r>
          </w:p>
        </w:tc>
        <w:tc>
          <w:tcPr>
            <w:tcW w:w="1633" w:type="dxa"/>
            <w:tcBorders>
              <w:top w:val="single" w:sz="2" w:space="0" w:color="4F81BD"/>
              <w:bottom w:val="single" w:sz="2" w:space="0" w:color="4F81BD"/>
            </w:tcBorders>
            <w:shd w:val="clear" w:color="auto" w:fill="auto"/>
          </w:tcPr>
          <w:p w14:paraId="4C7F7CAE"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140.000</w:t>
            </w:r>
          </w:p>
        </w:tc>
        <w:tc>
          <w:tcPr>
            <w:tcW w:w="1636" w:type="dxa"/>
            <w:gridSpan w:val="2"/>
            <w:tcBorders>
              <w:top w:val="single" w:sz="2" w:space="0" w:color="4F81BD"/>
              <w:bottom w:val="single" w:sz="2" w:space="0" w:color="4F81BD"/>
            </w:tcBorders>
            <w:shd w:val="clear" w:color="auto" w:fill="auto"/>
          </w:tcPr>
          <w:p w14:paraId="51DEF767"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140.000</w:t>
            </w:r>
          </w:p>
        </w:tc>
        <w:tc>
          <w:tcPr>
            <w:tcW w:w="1660" w:type="dxa"/>
            <w:gridSpan w:val="3"/>
            <w:tcBorders>
              <w:top w:val="single" w:sz="2" w:space="0" w:color="4F81BD"/>
              <w:bottom w:val="single" w:sz="2" w:space="0" w:color="4F81BD"/>
            </w:tcBorders>
            <w:shd w:val="clear" w:color="auto" w:fill="auto"/>
          </w:tcPr>
          <w:p w14:paraId="71C5FC3D"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r>
      <w:tr w:rsidR="001A0FD8" w:rsidRPr="00DC7654" w14:paraId="3062A4F5"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3B425C78" w14:textId="77777777" w:rsidR="00055702" w:rsidRPr="00DC7654" w:rsidRDefault="00055702" w:rsidP="00055702">
            <w:pPr>
              <w:ind w:hanging="150"/>
              <w:jc w:val="center"/>
              <w:rPr>
                <w:rFonts w:ascii="Arial" w:eastAsia="Times New Roman" w:hAnsi="Arial" w:cs="Arial"/>
                <w:sz w:val="20"/>
                <w:szCs w:val="20"/>
                <w:lang w:eastAsia="el-GR"/>
              </w:rPr>
            </w:pPr>
            <w:r w:rsidRPr="00DC7654">
              <w:rPr>
                <w:rFonts w:ascii="Arial" w:eastAsia="Times New Roman" w:hAnsi="Arial" w:cs="Arial"/>
                <w:sz w:val="20"/>
                <w:szCs w:val="20"/>
                <w:lang w:val="el-GR" w:eastAsia="el-GR"/>
              </w:rPr>
              <w:t>1</w:t>
            </w:r>
            <w:r w:rsidRPr="00DC7654">
              <w:rPr>
                <w:rFonts w:ascii="Arial" w:eastAsia="Times New Roman" w:hAnsi="Arial" w:cs="Arial"/>
                <w:sz w:val="20"/>
                <w:szCs w:val="20"/>
                <w:lang w:eastAsia="el-GR"/>
              </w:rPr>
              <w:t>3</w:t>
            </w:r>
          </w:p>
        </w:tc>
        <w:tc>
          <w:tcPr>
            <w:tcW w:w="3805" w:type="dxa"/>
            <w:tcBorders>
              <w:top w:val="single" w:sz="2" w:space="0" w:color="4F81BD"/>
              <w:bottom w:val="single" w:sz="2" w:space="0" w:color="4F81BD"/>
            </w:tcBorders>
            <w:shd w:val="clear" w:color="auto" w:fill="auto"/>
            <w:hideMark/>
          </w:tcPr>
          <w:p w14:paraId="7BE23B0F" w14:textId="77777777" w:rsidR="00055702" w:rsidRPr="00DC7654" w:rsidRDefault="00055702" w:rsidP="00055702">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Εισοδήματα από Εκμετάλλευση Περιουσίας</w:t>
            </w:r>
            <w:r w:rsidR="000F0B95" w:rsidRPr="00DC7654">
              <w:rPr>
                <w:rFonts w:ascii="Arial" w:eastAsia="Times New Roman" w:hAnsi="Arial" w:cs="Arial"/>
                <w:sz w:val="20"/>
                <w:szCs w:val="20"/>
                <w:vertAlign w:val="superscript"/>
                <w:lang w:val="el-GR" w:eastAsia="el-GR"/>
              </w:rPr>
              <w:t>10</w:t>
            </w:r>
          </w:p>
        </w:tc>
        <w:tc>
          <w:tcPr>
            <w:tcW w:w="1632" w:type="dxa"/>
            <w:tcBorders>
              <w:top w:val="single" w:sz="2" w:space="0" w:color="4F81BD"/>
              <w:bottom w:val="single" w:sz="2" w:space="0" w:color="4F81BD"/>
            </w:tcBorders>
            <w:shd w:val="clear" w:color="auto" w:fill="auto"/>
            <w:hideMark/>
          </w:tcPr>
          <w:p w14:paraId="3100BBFD"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816.618</w:t>
            </w:r>
          </w:p>
        </w:tc>
        <w:tc>
          <w:tcPr>
            <w:tcW w:w="1633" w:type="dxa"/>
            <w:tcBorders>
              <w:top w:val="single" w:sz="2" w:space="0" w:color="4F81BD"/>
              <w:bottom w:val="single" w:sz="2" w:space="0" w:color="4F81BD"/>
            </w:tcBorders>
            <w:shd w:val="clear" w:color="auto" w:fill="auto"/>
            <w:hideMark/>
          </w:tcPr>
          <w:p w14:paraId="0438B766" w14:textId="77777777" w:rsidR="00055702" w:rsidRPr="00DC7654" w:rsidRDefault="00055702" w:rsidP="00055702">
            <w:pPr>
              <w:jc w:val="right"/>
              <w:rPr>
                <w:rFonts w:ascii="Arial" w:eastAsia="Times New Roman" w:hAnsi="Arial" w:cs="Arial"/>
                <w:sz w:val="20"/>
                <w:szCs w:val="20"/>
                <w:lang w:val="el-GR" w:eastAsia="el-GR"/>
              </w:rPr>
            </w:pPr>
            <w:r w:rsidRPr="00DC7654">
              <w:rPr>
                <w:rFonts w:ascii="Arial" w:hAnsi="Arial" w:cs="Arial"/>
                <w:sz w:val="20"/>
                <w:szCs w:val="20"/>
              </w:rPr>
              <w:t>1.190.608</w:t>
            </w:r>
          </w:p>
        </w:tc>
        <w:tc>
          <w:tcPr>
            <w:tcW w:w="1632" w:type="dxa"/>
            <w:tcBorders>
              <w:top w:val="single" w:sz="2" w:space="0" w:color="4F81BD"/>
              <w:bottom w:val="single" w:sz="2" w:space="0" w:color="4F81BD"/>
            </w:tcBorders>
            <w:shd w:val="clear" w:color="auto" w:fill="auto"/>
            <w:hideMark/>
          </w:tcPr>
          <w:p w14:paraId="0EE07968"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1.190.608</w:t>
            </w:r>
          </w:p>
        </w:tc>
        <w:tc>
          <w:tcPr>
            <w:tcW w:w="1633" w:type="dxa"/>
            <w:tcBorders>
              <w:top w:val="single" w:sz="2" w:space="0" w:color="4F81BD"/>
              <w:bottom w:val="single" w:sz="2" w:space="0" w:color="4F81BD"/>
            </w:tcBorders>
            <w:shd w:val="clear" w:color="auto" w:fill="auto"/>
            <w:hideMark/>
          </w:tcPr>
          <w:p w14:paraId="549E4AD8"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1.190.608</w:t>
            </w:r>
          </w:p>
        </w:tc>
        <w:tc>
          <w:tcPr>
            <w:tcW w:w="1636" w:type="dxa"/>
            <w:gridSpan w:val="2"/>
            <w:tcBorders>
              <w:top w:val="single" w:sz="2" w:space="0" w:color="4F81BD"/>
              <w:bottom w:val="single" w:sz="2" w:space="0" w:color="4F81BD"/>
            </w:tcBorders>
            <w:shd w:val="clear" w:color="auto" w:fill="auto"/>
            <w:hideMark/>
          </w:tcPr>
          <w:p w14:paraId="57AA25EC"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1.190.608</w:t>
            </w:r>
          </w:p>
        </w:tc>
        <w:tc>
          <w:tcPr>
            <w:tcW w:w="1660" w:type="dxa"/>
            <w:gridSpan w:val="3"/>
            <w:tcBorders>
              <w:top w:val="single" w:sz="2" w:space="0" w:color="4F81BD"/>
              <w:bottom w:val="single" w:sz="2" w:space="0" w:color="4F81BD"/>
            </w:tcBorders>
            <w:shd w:val="clear" w:color="auto" w:fill="auto"/>
            <w:hideMark/>
          </w:tcPr>
          <w:p w14:paraId="357DA654"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r>
      <w:tr w:rsidR="001A0FD8" w:rsidRPr="00DC7654" w14:paraId="70E08C97"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535F0692" w14:textId="77777777" w:rsidR="00055702" w:rsidRPr="00DC7654" w:rsidRDefault="00055702" w:rsidP="00055702">
            <w:pPr>
              <w:ind w:hanging="150"/>
              <w:jc w:val="center"/>
              <w:rPr>
                <w:rFonts w:ascii="Arial" w:eastAsia="Times New Roman" w:hAnsi="Arial" w:cs="Arial"/>
                <w:sz w:val="20"/>
                <w:szCs w:val="20"/>
                <w:lang w:eastAsia="el-GR"/>
              </w:rPr>
            </w:pPr>
            <w:r w:rsidRPr="00DC7654">
              <w:rPr>
                <w:rFonts w:ascii="Arial" w:eastAsia="Times New Roman" w:hAnsi="Arial" w:cs="Arial"/>
                <w:sz w:val="20"/>
                <w:szCs w:val="20"/>
                <w:lang w:val="el-GR" w:eastAsia="el-GR"/>
              </w:rPr>
              <w:t>1</w:t>
            </w:r>
            <w:r w:rsidRPr="00DC7654">
              <w:rPr>
                <w:rFonts w:ascii="Arial" w:eastAsia="Times New Roman" w:hAnsi="Arial" w:cs="Arial"/>
                <w:sz w:val="20"/>
                <w:szCs w:val="20"/>
                <w:lang w:eastAsia="el-GR"/>
              </w:rPr>
              <w:t>4</w:t>
            </w:r>
          </w:p>
        </w:tc>
        <w:tc>
          <w:tcPr>
            <w:tcW w:w="3805" w:type="dxa"/>
            <w:tcBorders>
              <w:top w:val="single" w:sz="2" w:space="0" w:color="4F81BD"/>
              <w:bottom w:val="single" w:sz="2" w:space="0" w:color="4F81BD"/>
            </w:tcBorders>
            <w:shd w:val="clear" w:color="auto" w:fill="auto"/>
            <w:hideMark/>
          </w:tcPr>
          <w:p w14:paraId="7F8BF862" w14:textId="77777777" w:rsidR="00055702" w:rsidRPr="00DC7654" w:rsidRDefault="00055702" w:rsidP="00055702">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Εισφορές, Δωρεές, Χορηγήματα, κ.ά.</w:t>
            </w:r>
            <w:r w:rsidRPr="00DC7654">
              <w:rPr>
                <w:rFonts w:ascii="Arial" w:eastAsia="Times New Roman" w:hAnsi="Arial" w:cs="Arial"/>
                <w:b/>
                <w:color w:val="0070C0"/>
                <w:sz w:val="20"/>
                <w:szCs w:val="20"/>
                <w:vertAlign w:val="superscript"/>
                <w:lang w:val="el-GR" w:eastAsia="el-GR"/>
              </w:rPr>
              <w:t>1</w:t>
            </w:r>
            <w:r w:rsidR="000F0B95" w:rsidRPr="00DC7654">
              <w:rPr>
                <w:rFonts w:ascii="Arial" w:eastAsia="Times New Roman" w:hAnsi="Arial" w:cs="Arial"/>
                <w:b/>
                <w:color w:val="0070C0"/>
                <w:sz w:val="20"/>
                <w:szCs w:val="20"/>
                <w:vertAlign w:val="superscript"/>
                <w:lang w:val="el-GR" w:eastAsia="el-GR"/>
              </w:rPr>
              <w:t>1</w:t>
            </w:r>
          </w:p>
        </w:tc>
        <w:tc>
          <w:tcPr>
            <w:tcW w:w="1632" w:type="dxa"/>
            <w:tcBorders>
              <w:top w:val="single" w:sz="2" w:space="0" w:color="4F81BD"/>
              <w:bottom w:val="single" w:sz="2" w:space="0" w:color="4F81BD"/>
            </w:tcBorders>
            <w:shd w:val="clear" w:color="auto" w:fill="auto"/>
            <w:hideMark/>
          </w:tcPr>
          <w:p w14:paraId="37C4D6A4"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3.529.874</w:t>
            </w:r>
          </w:p>
        </w:tc>
        <w:tc>
          <w:tcPr>
            <w:tcW w:w="1633" w:type="dxa"/>
            <w:tcBorders>
              <w:top w:val="single" w:sz="2" w:space="0" w:color="4F81BD"/>
              <w:bottom w:val="single" w:sz="2" w:space="0" w:color="4F81BD"/>
            </w:tcBorders>
            <w:shd w:val="clear" w:color="auto" w:fill="auto"/>
            <w:hideMark/>
          </w:tcPr>
          <w:p w14:paraId="156B21FB" w14:textId="77777777" w:rsidR="00055702" w:rsidRPr="00DC7654" w:rsidRDefault="00055702" w:rsidP="00055702">
            <w:pPr>
              <w:jc w:val="right"/>
              <w:rPr>
                <w:rFonts w:ascii="Arial" w:eastAsia="Times New Roman" w:hAnsi="Arial" w:cs="Arial"/>
                <w:b/>
                <w:color w:val="0070C0"/>
                <w:sz w:val="20"/>
                <w:szCs w:val="20"/>
                <w:lang w:val="el-GR" w:eastAsia="el-GR"/>
              </w:rPr>
            </w:pPr>
            <w:r w:rsidRPr="00DC7654">
              <w:rPr>
                <w:rFonts w:ascii="Arial" w:hAnsi="Arial" w:cs="Arial"/>
                <w:b/>
                <w:color w:val="0070C0"/>
                <w:sz w:val="20"/>
                <w:szCs w:val="20"/>
              </w:rPr>
              <w:t>3.026.845</w:t>
            </w:r>
          </w:p>
        </w:tc>
        <w:tc>
          <w:tcPr>
            <w:tcW w:w="1632" w:type="dxa"/>
            <w:tcBorders>
              <w:top w:val="single" w:sz="2" w:space="0" w:color="4F81BD"/>
              <w:bottom w:val="single" w:sz="2" w:space="0" w:color="4F81BD"/>
            </w:tcBorders>
            <w:shd w:val="clear" w:color="auto" w:fill="auto"/>
            <w:hideMark/>
          </w:tcPr>
          <w:p w14:paraId="4A0349D6"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1.526.845</w:t>
            </w:r>
          </w:p>
        </w:tc>
        <w:tc>
          <w:tcPr>
            <w:tcW w:w="1633" w:type="dxa"/>
            <w:tcBorders>
              <w:top w:val="single" w:sz="2" w:space="0" w:color="4F81BD"/>
              <w:bottom w:val="single" w:sz="2" w:space="0" w:color="4F81BD"/>
            </w:tcBorders>
            <w:shd w:val="clear" w:color="auto" w:fill="auto"/>
            <w:hideMark/>
          </w:tcPr>
          <w:p w14:paraId="7B3484A9"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1.526.845</w:t>
            </w:r>
          </w:p>
        </w:tc>
        <w:tc>
          <w:tcPr>
            <w:tcW w:w="1636" w:type="dxa"/>
            <w:gridSpan w:val="2"/>
            <w:tcBorders>
              <w:top w:val="single" w:sz="2" w:space="0" w:color="4F81BD"/>
              <w:bottom w:val="single" w:sz="2" w:space="0" w:color="4F81BD"/>
            </w:tcBorders>
            <w:shd w:val="clear" w:color="auto" w:fill="auto"/>
            <w:hideMark/>
          </w:tcPr>
          <w:p w14:paraId="28D23325"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1.526.845</w:t>
            </w:r>
          </w:p>
        </w:tc>
        <w:tc>
          <w:tcPr>
            <w:tcW w:w="1660" w:type="dxa"/>
            <w:gridSpan w:val="3"/>
            <w:tcBorders>
              <w:top w:val="single" w:sz="2" w:space="0" w:color="4F81BD"/>
              <w:bottom w:val="single" w:sz="2" w:space="0" w:color="4F81BD"/>
            </w:tcBorders>
            <w:shd w:val="clear" w:color="auto" w:fill="auto"/>
            <w:hideMark/>
          </w:tcPr>
          <w:p w14:paraId="2300CDB6"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-1.500.000</w:t>
            </w:r>
          </w:p>
        </w:tc>
      </w:tr>
      <w:tr w:rsidR="001A0FD8" w:rsidRPr="00DC7654" w14:paraId="275B1EF1"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717E7603" w14:textId="77777777" w:rsidR="00055702" w:rsidRPr="00DC7654" w:rsidRDefault="00055702" w:rsidP="00055702">
            <w:pPr>
              <w:ind w:hanging="150"/>
              <w:jc w:val="center"/>
              <w:rPr>
                <w:rFonts w:ascii="Arial" w:eastAsia="Times New Roman" w:hAnsi="Arial" w:cs="Arial"/>
                <w:sz w:val="20"/>
                <w:szCs w:val="20"/>
                <w:lang w:eastAsia="el-GR"/>
              </w:rPr>
            </w:pPr>
            <w:r w:rsidRPr="00DC7654">
              <w:rPr>
                <w:rFonts w:ascii="Arial" w:eastAsia="Times New Roman" w:hAnsi="Arial" w:cs="Arial"/>
                <w:sz w:val="20"/>
                <w:szCs w:val="20"/>
                <w:lang w:val="el-GR" w:eastAsia="el-GR"/>
              </w:rPr>
              <w:t>1</w:t>
            </w:r>
            <w:r w:rsidRPr="00DC7654">
              <w:rPr>
                <w:rFonts w:ascii="Arial" w:eastAsia="Times New Roman" w:hAnsi="Arial" w:cs="Arial"/>
                <w:sz w:val="20"/>
                <w:szCs w:val="20"/>
                <w:lang w:eastAsia="el-GR"/>
              </w:rPr>
              <w:t>5</w:t>
            </w:r>
          </w:p>
        </w:tc>
        <w:tc>
          <w:tcPr>
            <w:tcW w:w="3805" w:type="dxa"/>
            <w:tcBorders>
              <w:top w:val="single" w:sz="2" w:space="0" w:color="4F81BD"/>
              <w:bottom w:val="single" w:sz="2" w:space="0" w:color="4F81BD"/>
            </w:tcBorders>
            <w:shd w:val="clear" w:color="auto" w:fill="auto"/>
            <w:hideMark/>
          </w:tcPr>
          <w:p w14:paraId="1B82465B" w14:textId="77777777" w:rsidR="00055702" w:rsidRPr="00DC7654" w:rsidRDefault="00055702" w:rsidP="00055702">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Ερευνητικά Προγράμματα</w:t>
            </w:r>
            <w:r w:rsidRPr="00DC7654">
              <w:rPr>
                <w:rFonts w:ascii="Arial" w:eastAsia="Times New Roman" w:hAnsi="Arial" w:cs="Arial"/>
                <w:b/>
                <w:color w:val="0070C0"/>
                <w:sz w:val="20"/>
                <w:szCs w:val="20"/>
                <w:vertAlign w:val="superscript"/>
                <w:lang w:eastAsia="el-GR"/>
              </w:rPr>
              <w:t>1</w:t>
            </w:r>
            <w:r w:rsidR="000F0B95" w:rsidRPr="00DC7654">
              <w:rPr>
                <w:rFonts w:ascii="Arial" w:eastAsia="Times New Roman" w:hAnsi="Arial" w:cs="Arial"/>
                <w:b/>
                <w:color w:val="0070C0"/>
                <w:sz w:val="20"/>
                <w:szCs w:val="20"/>
                <w:vertAlign w:val="superscript"/>
                <w:lang w:val="el-GR" w:eastAsia="el-GR"/>
              </w:rPr>
              <w:t>2</w:t>
            </w:r>
          </w:p>
        </w:tc>
        <w:tc>
          <w:tcPr>
            <w:tcW w:w="1632" w:type="dxa"/>
            <w:tcBorders>
              <w:top w:val="single" w:sz="2" w:space="0" w:color="4F81BD"/>
              <w:bottom w:val="single" w:sz="2" w:space="0" w:color="4F81BD"/>
            </w:tcBorders>
            <w:shd w:val="clear" w:color="auto" w:fill="auto"/>
            <w:hideMark/>
          </w:tcPr>
          <w:p w14:paraId="6FD1CEDF"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eastAsia="Times New Roman" w:hAnsi="Arial" w:cs="Arial"/>
                <w:b/>
                <w:bCs/>
                <w:color w:val="0070C0"/>
                <w:sz w:val="20"/>
                <w:szCs w:val="20"/>
                <w:lang w:val="el-GR" w:eastAsia="el-GR"/>
              </w:rPr>
              <w:t>26.180.512</w:t>
            </w:r>
          </w:p>
        </w:tc>
        <w:tc>
          <w:tcPr>
            <w:tcW w:w="1633" w:type="dxa"/>
            <w:tcBorders>
              <w:top w:val="single" w:sz="2" w:space="0" w:color="4F81BD"/>
              <w:bottom w:val="single" w:sz="2" w:space="0" w:color="4F81BD"/>
            </w:tcBorders>
            <w:shd w:val="clear" w:color="auto" w:fill="auto"/>
            <w:hideMark/>
          </w:tcPr>
          <w:p w14:paraId="5EFA3B98" w14:textId="77777777" w:rsidR="00055702" w:rsidRPr="00DC7654" w:rsidRDefault="00055702" w:rsidP="00055702">
            <w:pPr>
              <w:jc w:val="right"/>
              <w:rPr>
                <w:rFonts w:ascii="Arial" w:eastAsia="Times New Roman" w:hAnsi="Arial" w:cs="Arial"/>
                <w:b/>
                <w:sz w:val="20"/>
                <w:szCs w:val="20"/>
                <w:lang w:val="el-GR" w:eastAsia="el-GR"/>
              </w:rPr>
            </w:pPr>
            <w:r w:rsidRPr="00DC7654">
              <w:rPr>
                <w:rFonts w:ascii="Arial" w:hAnsi="Arial" w:cs="Arial"/>
                <w:b/>
                <w:color w:val="0070C0"/>
                <w:sz w:val="20"/>
                <w:szCs w:val="20"/>
              </w:rPr>
              <w:t>38.078.368</w:t>
            </w:r>
          </w:p>
        </w:tc>
        <w:tc>
          <w:tcPr>
            <w:tcW w:w="1632" w:type="dxa"/>
            <w:tcBorders>
              <w:top w:val="single" w:sz="2" w:space="0" w:color="4F81BD"/>
              <w:bottom w:val="single" w:sz="2" w:space="0" w:color="4F81BD"/>
            </w:tcBorders>
            <w:shd w:val="clear" w:color="auto" w:fill="auto"/>
            <w:hideMark/>
          </w:tcPr>
          <w:p w14:paraId="40CD165A" w14:textId="77777777" w:rsidR="00055702" w:rsidRPr="00DC7654" w:rsidRDefault="00055702" w:rsidP="00055702">
            <w:pPr>
              <w:jc w:val="right"/>
              <w:rPr>
                <w:rFonts w:ascii="Arial" w:hAnsi="Arial" w:cs="Arial"/>
                <w:b/>
                <w:color w:val="0070C0"/>
                <w:sz w:val="20"/>
                <w:szCs w:val="20"/>
              </w:rPr>
            </w:pPr>
            <w:r w:rsidRPr="00DC7654">
              <w:rPr>
                <w:rFonts w:ascii="Arial" w:hAnsi="Arial" w:cs="Arial"/>
                <w:b/>
                <w:color w:val="0070C0"/>
                <w:sz w:val="20"/>
                <w:szCs w:val="20"/>
              </w:rPr>
              <w:t>31.000.000</w:t>
            </w:r>
          </w:p>
        </w:tc>
        <w:tc>
          <w:tcPr>
            <w:tcW w:w="1633" w:type="dxa"/>
            <w:tcBorders>
              <w:top w:val="single" w:sz="2" w:space="0" w:color="4F81BD"/>
              <w:bottom w:val="single" w:sz="2" w:space="0" w:color="4F81BD"/>
            </w:tcBorders>
            <w:shd w:val="clear" w:color="auto" w:fill="auto"/>
            <w:hideMark/>
          </w:tcPr>
          <w:p w14:paraId="16DF5643" w14:textId="77777777" w:rsidR="00055702" w:rsidRPr="00DC7654" w:rsidRDefault="00055702" w:rsidP="00055702">
            <w:pPr>
              <w:jc w:val="right"/>
              <w:rPr>
                <w:rFonts w:ascii="Arial" w:hAnsi="Arial" w:cs="Arial"/>
                <w:b/>
                <w:color w:val="0070C0"/>
                <w:sz w:val="20"/>
                <w:szCs w:val="20"/>
              </w:rPr>
            </w:pPr>
            <w:r w:rsidRPr="00DC7654">
              <w:rPr>
                <w:rFonts w:ascii="Arial" w:hAnsi="Arial" w:cs="Arial"/>
                <w:b/>
                <w:color w:val="0070C0"/>
                <w:sz w:val="20"/>
                <w:szCs w:val="20"/>
              </w:rPr>
              <w:t>30.000.000</w:t>
            </w:r>
          </w:p>
        </w:tc>
        <w:tc>
          <w:tcPr>
            <w:tcW w:w="1636" w:type="dxa"/>
            <w:gridSpan w:val="2"/>
            <w:tcBorders>
              <w:top w:val="single" w:sz="2" w:space="0" w:color="4F81BD"/>
              <w:bottom w:val="single" w:sz="2" w:space="0" w:color="4F81BD"/>
            </w:tcBorders>
            <w:shd w:val="clear" w:color="auto" w:fill="auto"/>
            <w:hideMark/>
          </w:tcPr>
          <w:p w14:paraId="10FCFA78" w14:textId="77777777" w:rsidR="00055702" w:rsidRPr="00DC7654" w:rsidRDefault="00055702" w:rsidP="00055702">
            <w:pPr>
              <w:jc w:val="right"/>
              <w:rPr>
                <w:rFonts w:ascii="Arial" w:hAnsi="Arial" w:cs="Arial"/>
                <w:b/>
                <w:color w:val="0070C0"/>
                <w:sz w:val="20"/>
                <w:szCs w:val="20"/>
              </w:rPr>
            </w:pPr>
            <w:r w:rsidRPr="00DC7654">
              <w:rPr>
                <w:rFonts w:ascii="Arial" w:hAnsi="Arial" w:cs="Arial"/>
                <w:b/>
                <w:color w:val="0070C0"/>
                <w:sz w:val="20"/>
                <w:szCs w:val="20"/>
              </w:rPr>
              <w:t>28.000.000</w:t>
            </w:r>
          </w:p>
        </w:tc>
        <w:tc>
          <w:tcPr>
            <w:tcW w:w="1660" w:type="dxa"/>
            <w:gridSpan w:val="3"/>
            <w:tcBorders>
              <w:top w:val="single" w:sz="2" w:space="0" w:color="4F81BD"/>
              <w:bottom w:val="single" w:sz="2" w:space="0" w:color="4F81BD"/>
            </w:tcBorders>
            <w:shd w:val="clear" w:color="auto" w:fill="auto"/>
            <w:hideMark/>
          </w:tcPr>
          <w:p w14:paraId="542194ED"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-7.078.3680</w:t>
            </w:r>
          </w:p>
        </w:tc>
      </w:tr>
      <w:tr w:rsidR="001A0FD8" w:rsidRPr="00DC7654" w14:paraId="30556254"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6DBECB08" w14:textId="77777777" w:rsidR="00055702" w:rsidRPr="00DC7654" w:rsidRDefault="00055702" w:rsidP="00055702">
            <w:pPr>
              <w:ind w:hanging="150"/>
              <w:jc w:val="center"/>
              <w:rPr>
                <w:rFonts w:ascii="Arial" w:eastAsia="Times New Roman" w:hAnsi="Arial" w:cs="Arial"/>
                <w:sz w:val="20"/>
                <w:szCs w:val="20"/>
                <w:lang w:eastAsia="el-GR"/>
              </w:rPr>
            </w:pPr>
            <w:r w:rsidRPr="00DC7654">
              <w:rPr>
                <w:rFonts w:ascii="Arial" w:eastAsia="Times New Roman" w:hAnsi="Arial" w:cs="Arial"/>
                <w:sz w:val="20"/>
                <w:szCs w:val="20"/>
                <w:lang w:val="el-GR" w:eastAsia="el-GR"/>
              </w:rPr>
              <w:t>1</w:t>
            </w:r>
            <w:r w:rsidRPr="00DC7654">
              <w:rPr>
                <w:rFonts w:ascii="Arial" w:eastAsia="Times New Roman" w:hAnsi="Arial" w:cs="Arial"/>
                <w:sz w:val="20"/>
                <w:szCs w:val="20"/>
                <w:lang w:eastAsia="el-GR"/>
              </w:rPr>
              <w:t>6</w:t>
            </w:r>
          </w:p>
        </w:tc>
        <w:tc>
          <w:tcPr>
            <w:tcW w:w="3805" w:type="dxa"/>
            <w:tcBorders>
              <w:top w:val="single" w:sz="2" w:space="0" w:color="4F81BD"/>
              <w:bottom w:val="single" w:sz="2" w:space="0" w:color="4F81BD"/>
            </w:tcBorders>
            <w:shd w:val="clear" w:color="auto" w:fill="auto"/>
            <w:hideMark/>
          </w:tcPr>
          <w:p w14:paraId="4B7FD6AF" w14:textId="77777777" w:rsidR="00055702" w:rsidRPr="00DC7654" w:rsidRDefault="00055702" w:rsidP="00055702">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 xml:space="preserve">Μεταπτυχιακά Δίδακτρα </w:t>
            </w:r>
          </w:p>
        </w:tc>
        <w:tc>
          <w:tcPr>
            <w:tcW w:w="1632" w:type="dxa"/>
            <w:tcBorders>
              <w:top w:val="single" w:sz="2" w:space="0" w:color="4F81BD"/>
              <w:bottom w:val="single" w:sz="2" w:space="0" w:color="4F81BD"/>
            </w:tcBorders>
            <w:shd w:val="clear" w:color="auto" w:fill="auto"/>
            <w:hideMark/>
          </w:tcPr>
          <w:p w14:paraId="025BDD42"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3.091.388</w:t>
            </w:r>
          </w:p>
        </w:tc>
        <w:tc>
          <w:tcPr>
            <w:tcW w:w="1633" w:type="dxa"/>
            <w:tcBorders>
              <w:top w:val="single" w:sz="2" w:space="0" w:color="4F81BD"/>
              <w:bottom w:val="single" w:sz="2" w:space="0" w:color="4F81BD"/>
            </w:tcBorders>
            <w:shd w:val="clear" w:color="auto" w:fill="auto"/>
            <w:hideMark/>
          </w:tcPr>
          <w:p w14:paraId="1943CCC0" w14:textId="77777777" w:rsidR="00055702" w:rsidRPr="00DC7654" w:rsidRDefault="00055702" w:rsidP="00055702">
            <w:pPr>
              <w:jc w:val="right"/>
              <w:rPr>
                <w:rFonts w:ascii="Arial" w:eastAsia="Times New Roman" w:hAnsi="Arial" w:cs="Arial"/>
                <w:sz w:val="20"/>
                <w:szCs w:val="20"/>
                <w:lang w:val="el-GR" w:eastAsia="el-GR"/>
              </w:rPr>
            </w:pPr>
            <w:r w:rsidRPr="00DC7654">
              <w:rPr>
                <w:rFonts w:ascii="Arial" w:hAnsi="Arial" w:cs="Arial"/>
                <w:sz w:val="20"/>
                <w:szCs w:val="20"/>
              </w:rPr>
              <w:t>2.784.707</w:t>
            </w:r>
          </w:p>
        </w:tc>
        <w:tc>
          <w:tcPr>
            <w:tcW w:w="1632" w:type="dxa"/>
            <w:tcBorders>
              <w:top w:val="single" w:sz="2" w:space="0" w:color="4F81BD"/>
              <w:bottom w:val="single" w:sz="2" w:space="0" w:color="4F81BD"/>
            </w:tcBorders>
            <w:shd w:val="clear" w:color="auto" w:fill="auto"/>
            <w:hideMark/>
          </w:tcPr>
          <w:p w14:paraId="591295D4"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2.784.707</w:t>
            </w:r>
          </w:p>
        </w:tc>
        <w:tc>
          <w:tcPr>
            <w:tcW w:w="1633" w:type="dxa"/>
            <w:tcBorders>
              <w:top w:val="single" w:sz="2" w:space="0" w:color="4F81BD"/>
              <w:bottom w:val="single" w:sz="2" w:space="0" w:color="4F81BD"/>
            </w:tcBorders>
            <w:shd w:val="clear" w:color="auto" w:fill="auto"/>
            <w:hideMark/>
          </w:tcPr>
          <w:p w14:paraId="390AB9B6"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2.784.707</w:t>
            </w:r>
          </w:p>
        </w:tc>
        <w:tc>
          <w:tcPr>
            <w:tcW w:w="1636" w:type="dxa"/>
            <w:gridSpan w:val="2"/>
            <w:tcBorders>
              <w:top w:val="single" w:sz="2" w:space="0" w:color="4F81BD"/>
              <w:bottom w:val="single" w:sz="2" w:space="0" w:color="4F81BD"/>
            </w:tcBorders>
            <w:shd w:val="clear" w:color="auto" w:fill="auto"/>
            <w:hideMark/>
          </w:tcPr>
          <w:p w14:paraId="6B8350D5"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2.784.707</w:t>
            </w:r>
          </w:p>
        </w:tc>
        <w:tc>
          <w:tcPr>
            <w:tcW w:w="1660" w:type="dxa"/>
            <w:gridSpan w:val="3"/>
            <w:tcBorders>
              <w:top w:val="single" w:sz="2" w:space="0" w:color="4F81BD"/>
              <w:bottom w:val="single" w:sz="2" w:space="0" w:color="4F81BD"/>
            </w:tcBorders>
            <w:shd w:val="clear" w:color="auto" w:fill="auto"/>
            <w:hideMark/>
          </w:tcPr>
          <w:p w14:paraId="27C0F3CA"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r>
      <w:tr w:rsidR="001A0FD8" w:rsidRPr="00DC7654" w14:paraId="74108DC9"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56A9F11A" w14:textId="77777777" w:rsidR="00055702" w:rsidRPr="00DC7654" w:rsidRDefault="00055702" w:rsidP="00055702">
            <w:pPr>
              <w:ind w:hanging="150"/>
              <w:jc w:val="center"/>
              <w:rPr>
                <w:rFonts w:ascii="Arial" w:eastAsia="Times New Roman" w:hAnsi="Arial" w:cs="Arial"/>
                <w:sz w:val="20"/>
                <w:szCs w:val="20"/>
                <w:lang w:eastAsia="el-GR"/>
              </w:rPr>
            </w:pPr>
            <w:r w:rsidRPr="00DC7654">
              <w:rPr>
                <w:rFonts w:ascii="Arial" w:eastAsia="Times New Roman" w:hAnsi="Arial" w:cs="Arial"/>
                <w:sz w:val="20"/>
                <w:szCs w:val="20"/>
                <w:lang w:val="el-GR" w:eastAsia="el-GR"/>
              </w:rPr>
              <w:t>1</w:t>
            </w:r>
            <w:r w:rsidRPr="00DC7654">
              <w:rPr>
                <w:rFonts w:ascii="Arial" w:eastAsia="Times New Roman" w:hAnsi="Arial" w:cs="Arial"/>
                <w:sz w:val="20"/>
                <w:szCs w:val="20"/>
                <w:lang w:eastAsia="el-GR"/>
              </w:rPr>
              <w:t>7</w:t>
            </w:r>
          </w:p>
        </w:tc>
        <w:tc>
          <w:tcPr>
            <w:tcW w:w="3805" w:type="dxa"/>
            <w:tcBorders>
              <w:top w:val="single" w:sz="2" w:space="0" w:color="4F81BD"/>
              <w:bottom w:val="single" w:sz="2" w:space="0" w:color="4F81BD"/>
            </w:tcBorders>
            <w:shd w:val="clear" w:color="auto" w:fill="auto"/>
            <w:hideMark/>
          </w:tcPr>
          <w:p w14:paraId="50936250" w14:textId="77777777" w:rsidR="00055702" w:rsidRPr="00DC7654" w:rsidRDefault="00055702" w:rsidP="00055702">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Δίδακτρα (Αντιστοιχίας, Σχολείου Ελληνικής Γλώσσας, Κέντρου Γλωσσών)</w:t>
            </w:r>
          </w:p>
        </w:tc>
        <w:tc>
          <w:tcPr>
            <w:tcW w:w="1632" w:type="dxa"/>
            <w:tcBorders>
              <w:top w:val="single" w:sz="2" w:space="0" w:color="4F81BD"/>
              <w:bottom w:val="single" w:sz="2" w:space="0" w:color="4F81BD"/>
            </w:tcBorders>
            <w:shd w:val="clear" w:color="auto" w:fill="auto"/>
            <w:hideMark/>
          </w:tcPr>
          <w:p w14:paraId="412F782B"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275.591</w:t>
            </w:r>
          </w:p>
        </w:tc>
        <w:tc>
          <w:tcPr>
            <w:tcW w:w="1633" w:type="dxa"/>
            <w:tcBorders>
              <w:top w:val="single" w:sz="2" w:space="0" w:color="4F81BD"/>
              <w:bottom w:val="single" w:sz="2" w:space="0" w:color="4F81BD"/>
            </w:tcBorders>
            <w:shd w:val="clear" w:color="auto" w:fill="auto"/>
            <w:hideMark/>
          </w:tcPr>
          <w:p w14:paraId="5521F30B" w14:textId="77777777" w:rsidR="00055702" w:rsidRPr="00DC7654" w:rsidRDefault="00055702" w:rsidP="00055702">
            <w:pPr>
              <w:jc w:val="right"/>
              <w:rPr>
                <w:rFonts w:ascii="Arial" w:eastAsia="Times New Roman" w:hAnsi="Arial" w:cs="Arial"/>
                <w:sz w:val="20"/>
                <w:szCs w:val="20"/>
                <w:lang w:val="el-GR" w:eastAsia="el-GR"/>
              </w:rPr>
            </w:pPr>
            <w:r w:rsidRPr="00DC7654">
              <w:rPr>
                <w:rFonts w:ascii="Arial" w:hAnsi="Arial" w:cs="Arial"/>
                <w:sz w:val="20"/>
                <w:szCs w:val="20"/>
              </w:rPr>
              <w:t>494.255</w:t>
            </w:r>
          </w:p>
        </w:tc>
        <w:tc>
          <w:tcPr>
            <w:tcW w:w="1632" w:type="dxa"/>
            <w:tcBorders>
              <w:top w:val="single" w:sz="2" w:space="0" w:color="4F81BD"/>
              <w:bottom w:val="single" w:sz="2" w:space="0" w:color="4F81BD"/>
            </w:tcBorders>
            <w:shd w:val="clear" w:color="auto" w:fill="auto"/>
            <w:hideMark/>
          </w:tcPr>
          <w:p w14:paraId="1275DCA4"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494.255</w:t>
            </w:r>
          </w:p>
        </w:tc>
        <w:tc>
          <w:tcPr>
            <w:tcW w:w="1633" w:type="dxa"/>
            <w:tcBorders>
              <w:top w:val="single" w:sz="2" w:space="0" w:color="4F81BD"/>
              <w:bottom w:val="single" w:sz="2" w:space="0" w:color="4F81BD"/>
            </w:tcBorders>
            <w:shd w:val="clear" w:color="auto" w:fill="auto"/>
            <w:hideMark/>
          </w:tcPr>
          <w:p w14:paraId="4E9E4BC8"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494.255</w:t>
            </w:r>
          </w:p>
        </w:tc>
        <w:tc>
          <w:tcPr>
            <w:tcW w:w="1636" w:type="dxa"/>
            <w:gridSpan w:val="2"/>
            <w:tcBorders>
              <w:top w:val="single" w:sz="2" w:space="0" w:color="4F81BD"/>
              <w:bottom w:val="single" w:sz="2" w:space="0" w:color="4F81BD"/>
            </w:tcBorders>
            <w:shd w:val="clear" w:color="auto" w:fill="auto"/>
            <w:hideMark/>
          </w:tcPr>
          <w:p w14:paraId="29CE0715"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494.255</w:t>
            </w:r>
          </w:p>
        </w:tc>
        <w:tc>
          <w:tcPr>
            <w:tcW w:w="1660" w:type="dxa"/>
            <w:gridSpan w:val="3"/>
            <w:tcBorders>
              <w:top w:val="single" w:sz="2" w:space="0" w:color="4F81BD"/>
              <w:bottom w:val="single" w:sz="2" w:space="0" w:color="4F81BD"/>
            </w:tcBorders>
            <w:shd w:val="clear" w:color="auto" w:fill="auto"/>
            <w:hideMark/>
          </w:tcPr>
          <w:p w14:paraId="5FF278C9"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r>
      <w:tr w:rsidR="001A0FD8" w:rsidRPr="00DC7654" w14:paraId="17879D88"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3A1C3EE6" w14:textId="77777777" w:rsidR="00055702" w:rsidRPr="00DC7654" w:rsidRDefault="00055702" w:rsidP="00055702">
            <w:pPr>
              <w:ind w:hanging="150"/>
              <w:jc w:val="center"/>
              <w:rPr>
                <w:rFonts w:ascii="Arial" w:eastAsia="Times New Roman" w:hAnsi="Arial" w:cs="Arial"/>
                <w:sz w:val="20"/>
                <w:szCs w:val="20"/>
                <w:lang w:eastAsia="el-GR"/>
              </w:rPr>
            </w:pPr>
            <w:r w:rsidRPr="00DC7654">
              <w:rPr>
                <w:rFonts w:ascii="Arial" w:eastAsia="Times New Roman" w:hAnsi="Arial" w:cs="Arial"/>
                <w:sz w:val="20"/>
                <w:szCs w:val="20"/>
                <w:lang w:val="el-GR" w:eastAsia="el-GR"/>
              </w:rPr>
              <w:t>1</w:t>
            </w:r>
            <w:r w:rsidRPr="00DC7654">
              <w:rPr>
                <w:rFonts w:ascii="Arial" w:eastAsia="Times New Roman" w:hAnsi="Arial" w:cs="Arial"/>
                <w:sz w:val="20"/>
                <w:szCs w:val="20"/>
                <w:lang w:eastAsia="el-GR"/>
              </w:rPr>
              <w:t>8</w:t>
            </w:r>
          </w:p>
        </w:tc>
        <w:tc>
          <w:tcPr>
            <w:tcW w:w="3805" w:type="dxa"/>
            <w:tcBorders>
              <w:top w:val="single" w:sz="2" w:space="0" w:color="4F81BD"/>
              <w:bottom w:val="single" w:sz="2" w:space="0" w:color="4F81BD"/>
            </w:tcBorders>
            <w:shd w:val="clear" w:color="auto" w:fill="auto"/>
            <w:hideMark/>
          </w:tcPr>
          <w:p w14:paraId="68A5C02A" w14:textId="77777777" w:rsidR="00055702" w:rsidRPr="00DC7654" w:rsidRDefault="00055702" w:rsidP="00055702">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Συμβουλευτικές Υπηρεσίες</w:t>
            </w:r>
            <w:r w:rsidRPr="00DC7654">
              <w:rPr>
                <w:rFonts w:ascii="Arial" w:eastAsia="Times New Roman" w:hAnsi="Arial" w:cs="Arial"/>
                <w:b/>
                <w:color w:val="0070C0"/>
                <w:sz w:val="20"/>
                <w:szCs w:val="20"/>
                <w:vertAlign w:val="superscript"/>
                <w:lang w:eastAsia="el-GR"/>
              </w:rPr>
              <w:t>1</w:t>
            </w:r>
            <w:r w:rsidR="000F0B95" w:rsidRPr="00DC7654">
              <w:rPr>
                <w:rFonts w:ascii="Arial" w:eastAsia="Times New Roman" w:hAnsi="Arial" w:cs="Arial"/>
                <w:b/>
                <w:color w:val="0070C0"/>
                <w:sz w:val="20"/>
                <w:szCs w:val="20"/>
                <w:vertAlign w:val="superscript"/>
                <w:lang w:val="el-GR" w:eastAsia="el-GR"/>
              </w:rPr>
              <w:t>2</w:t>
            </w:r>
          </w:p>
        </w:tc>
        <w:tc>
          <w:tcPr>
            <w:tcW w:w="1632" w:type="dxa"/>
            <w:tcBorders>
              <w:top w:val="single" w:sz="2" w:space="0" w:color="4F81BD"/>
              <w:bottom w:val="single" w:sz="2" w:space="0" w:color="4F81BD"/>
            </w:tcBorders>
            <w:shd w:val="clear" w:color="auto" w:fill="auto"/>
            <w:hideMark/>
          </w:tcPr>
          <w:p w14:paraId="39C9F774"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1.158.360</w:t>
            </w:r>
          </w:p>
        </w:tc>
        <w:tc>
          <w:tcPr>
            <w:tcW w:w="1633" w:type="dxa"/>
            <w:tcBorders>
              <w:top w:val="single" w:sz="2" w:space="0" w:color="4F81BD"/>
              <w:bottom w:val="single" w:sz="2" w:space="0" w:color="4F81BD"/>
            </w:tcBorders>
            <w:shd w:val="clear" w:color="auto" w:fill="auto"/>
            <w:hideMark/>
          </w:tcPr>
          <w:p w14:paraId="14270212" w14:textId="77777777" w:rsidR="00055702" w:rsidRPr="00DC7654" w:rsidRDefault="00055702" w:rsidP="00055702">
            <w:pPr>
              <w:jc w:val="right"/>
              <w:rPr>
                <w:rFonts w:ascii="Arial" w:eastAsia="Times New Roman" w:hAnsi="Arial" w:cs="Arial"/>
                <w:sz w:val="20"/>
                <w:szCs w:val="20"/>
                <w:lang w:val="el-GR" w:eastAsia="el-GR"/>
              </w:rPr>
            </w:pPr>
            <w:r w:rsidRPr="00DC7654">
              <w:rPr>
                <w:rFonts w:ascii="Arial" w:hAnsi="Arial" w:cs="Arial"/>
                <w:sz w:val="20"/>
                <w:szCs w:val="20"/>
              </w:rPr>
              <w:t>1.108.620</w:t>
            </w:r>
          </w:p>
        </w:tc>
        <w:tc>
          <w:tcPr>
            <w:tcW w:w="1632" w:type="dxa"/>
            <w:tcBorders>
              <w:top w:val="single" w:sz="2" w:space="0" w:color="4F81BD"/>
              <w:bottom w:val="single" w:sz="2" w:space="0" w:color="4F81BD"/>
            </w:tcBorders>
            <w:shd w:val="clear" w:color="auto" w:fill="auto"/>
            <w:hideMark/>
          </w:tcPr>
          <w:p w14:paraId="378739B7"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1.108.620</w:t>
            </w:r>
          </w:p>
        </w:tc>
        <w:tc>
          <w:tcPr>
            <w:tcW w:w="1633" w:type="dxa"/>
            <w:tcBorders>
              <w:top w:val="single" w:sz="2" w:space="0" w:color="4F81BD"/>
              <w:bottom w:val="single" w:sz="2" w:space="0" w:color="4F81BD"/>
            </w:tcBorders>
            <w:shd w:val="clear" w:color="auto" w:fill="auto"/>
            <w:hideMark/>
          </w:tcPr>
          <w:p w14:paraId="59BDFEC4"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1.108.620</w:t>
            </w:r>
          </w:p>
        </w:tc>
        <w:tc>
          <w:tcPr>
            <w:tcW w:w="1636" w:type="dxa"/>
            <w:gridSpan w:val="2"/>
            <w:tcBorders>
              <w:top w:val="single" w:sz="2" w:space="0" w:color="4F81BD"/>
              <w:bottom w:val="single" w:sz="2" w:space="0" w:color="4F81BD"/>
            </w:tcBorders>
            <w:shd w:val="clear" w:color="auto" w:fill="auto"/>
            <w:hideMark/>
          </w:tcPr>
          <w:p w14:paraId="68E38482"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1.108.620</w:t>
            </w:r>
          </w:p>
        </w:tc>
        <w:tc>
          <w:tcPr>
            <w:tcW w:w="1660" w:type="dxa"/>
            <w:gridSpan w:val="3"/>
            <w:tcBorders>
              <w:top w:val="single" w:sz="2" w:space="0" w:color="4F81BD"/>
              <w:bottom w:val="single" w:sz="2" w:space="0" w:color="4F81BD"/>
            </w:tcBorders>
            <w:shd w:val="clear" w:color="auto" w:fill="auto"/>
            <w:hideMark/>
          </w:tcPr>
          <w:p w14:paraId="7B5F7139"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r>
      <w:tr w:rsidR="001A0FD8" w:rsidRPr="00DC7654" w14:paraId="36678CB3" w14:textId="77777777" w:rsidTr="001A0FD8">
        <w:trPr>
          <w:trHeight w:val="20"/>
          <w:jc w:val="center"/>
        </w:trPr>
        <w:tc>
          <w:tcPr>
            <w:tcW w:w="437" w:type="dxa"/>
            <w:tcBorders>
              <w:top w:val="single" w:sz="2" w:space="0" w:color="4F81BD"/>
              <w:bottom w:val="single" w:sz="2" w:space="0" w:color="4F81BD"/>
            </w:tcBorders>
            <w:shd w:val="clear" w:color="auto" w:fill="auto"/>
            <w:hideMark/>
          </w:tcPr>
          <w:p w14:paraId="48B32DC4" w14:textId="77777777" w:rsidR="00055702" w:rsidRPr="00DC7654" w:rsidRDefault="00055702" w:rsidP="00055702">
            <w:pPr>
              <w:ind w:hanging="150"/>
              <w:jc w:val="center"/>
              <w:rPr>
                <w:rFonts w:ascii="Arial" w:eastAsia="Times New Roman" w:hAnsi="Arial" w:cs="Arial"/>
                <w:sz w:val="20"/>
                <w:szCs w:val="20"/>
                <w:lang w:eastAsia="el-GR"/>
              </w:rPr>
            </w:pPr>
            <w:r w:rsidRPr="00DC7654">
              <w:rPr>
                <w:rFonts w:ascii="Arial" w:eastAsia="Times New Roman" w:hAnsi="Arial" w:cs="Arial"/>
                <w:sz w:val="20"/>
                <w:szCs w:val="20"/>
                <w:lang w:val="el-GR" w:eastAsia="el-GR"/>
              </w:rPr>
              <w:t>1</w:t>
            </w:r>
            <w:r w:rsidRPr="00DC7654">
              <w:rPr>
                <w:rFonts w:ascii="Arial" w:eastAsia="Times New Roman" w:hAnsi="Arial" w:cs="Arial"/>
                <w:sz w:val="20"/>
                <w:szCs w:val="20"/>
                <w:lang w:eastAsia="el-GR"/>
              </w:rPr>
              <w:t>9</w:t>
            </w:r>
          </w:p>
        </w:tc>
        <w:tc>
          <w:tcPr>
            <w:tcW w:w="3805" w:type="dxa"/>
            <w:tcBorders>
              <w:top w:val="single" w:sz="2" w:space="0" w:color="4F81BD"/>
              <w:bottom w:val="single" w:sz="2" w:space="0" w:color="4F81BD"/>
            </w:tcBorders>
            <w:shd w:val="clear" w:color="auto" w:fill="auto"/>
            <w:hideMark/>
          </w:tcPr>
          <w:p w14:paraId="1CEF9D5C" w14:textId="77777777" w:rsidR="00055702" w:rsidRPr="00DC7654" w:rsidRDefault="00055702" w:rsidP="00055702">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Τέλη και Δικαιώματα</w:t>
            </w:r>
          </w:p>
        </w:tc>
        <w:tc>
          <w:tcPr>
            <w:tcW w:w="1632" w:type="dxa"/>
            <w:tcBorders>
              <w:top w:val="single" w:sz="2" w:space="0" w:color="4F81BD"/>
              <w:bottom w:val="single" w:sz="2" w:space="0" w:color="4F81BD"/>
            </w:tcBorders>
            <w:shd w:val="clear" w:color="auto" w:fill="auto"/>
            <w:hideMark/>
          </w:tcPr>
          <w:p w14:paraId="2F748E24"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156.996</w:t>
            </w:r>
          </w:p>
        </w:tc>
        <w:tc>
          <w:tcPr>
            <w:tcW w:w="1633" w:type="dxa"/>
            <w:tcBorders>
              <w:top w:val="single" w:sz="2" w:space="0" w:color="4F81BD"/>
              <w:bottom w:val="single" w:sz="2" w:space="0" w:color="4F81BD"/>
            </w:tcBorders>
            <w:shd w:val="clear" w:color="auto" w:fill="auto"/>
            <w:hideMark/>
          </w:tcPr>
          <w:p w14:paraId="257DCC01" w14:textId="77777777" w:rsidR="00055702" w:rsidRPr="00DC7654" w:rsidRDefault="00055702" w:rsidP="00055702">
            <w:pPr>
              <w:jc w:val="right"/>
              <w:rPr>
                <w:rFonts w:ascii="Arial" w:eastAsia="Times New Roman" w:hAnsi="Arial" w:cs="Arial"/>
                <w:sz w:val="20"/>
                <w:szCs w:val="20"/>
                <w:lang w:val="el-GR" w:eastAsia="el-GR"/>
              </w:rPr>
            </w:pPr>
            <w:r w:rsidRPr="00DC7654">
              <w:rPr>
                <w:rFonts w:ascii="Arial" w:hAnsi="Arial" w:cs="Arial"/>
                <w:sz w:val="20"/>
                <w:szCs w:val="20"/>
              </w:rPr>
              <w:t>204.099</w:t>
            </w:r>
          </w:p>
        </w:tc>
        <w:tc>
          <w:tcPr>
            <w:tcW w:w="1632" w:type="dxa"/>
            <w:tcBorders>
              <w:top w:val="single" w:sz="2" w:space="0" w:color="4F81BD"/>
              <w:bottom w:val="single" w:sz="2" w:space="0" w:color="4F81BD"/>
            </w:tcBorders>
            <w:shd w:val="clear" w:color="auto" w:fill="auto"/>
            <w:hideMark/>
          </w:tcPr>
          <w:p w14:paraId="6607FC6E"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204.099</w:t>
            </w:r>
          </w:p>
        </w:tc>
        <w:tc>
          <w:tcPr>
            <w:tcW w:w="1633" w:type="dxa"/>
            <w:tcBorders>
              <w:top w:val="single" w:sz="2" w:space="0" w:color="4F81BD"/>
              <w:bottom w:val="single" w:sz="2" w:space="0" w:color="4F81BD"/>
            </w:tcBorders>
            <w:shd w:val="clear" w:color="auto" w:fill="auto"/>
            <w:hideMark/>
          </w:tcPr>
          <w:p w14:paraId="5B6BFF65"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204.099</w:t>
            </w:r>
          </w:p>
        </w:tc>
        <w:tc>
          <w:tcPr>
            <w:tcW w:w="1636" w:type="dxa"/>
            <w:gridSpan w:val="2"/>
            <w:tcBorders>
              <w:top w:val="single" w:sz="2" w:space="0" w:color="4F81BD"/>
              <w:bottom w:val="single" w:sz="2" w:space="0" w:color="4F81BD"/>
            </w:tcBorders>
            <w:shd w:val="clear" w:color="auto" w:fill="auto"/>
            <w:hideMark/>
          </w:tcPr>
          <w:p w14:paraId="5931B40F"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204.099</w:t>
            </w:r>
          </w:p>
        </w:tc>
        <w:tc>
          <w:tcPr>
            <w:tcW w:w="1660" w:type="dxa"/>
            <w:gridSpan w:val="3"/>
            <w:tcBorders>
              <w:top w:val="single" w:sz="2" w:space="0" w:color="4F81BD"/>
              <w:bottom w:val="single" w:sz="2" w:space="0" w:color="4F81BD"/>
            </w:tcBorders>
            <w:shd w:val="clear" w:color="auto" w:fill="auto"/>
            <w:hideMark/>
          </w:tcPr>
          <w:p w14:paraId="62D592A4"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r>
      <w:tr w:rsidR="001A0FD8" w:rsidRPr="00DC7654" w14:paraId="7A3B02EF" w14:textId="77777777" w:rsidTr="00873763">
        <w:trPr>
          <w:trHeight w:val="20"/>
          <w:jc w:val="center"/>
        </w:trPr>
        <w:tc>
          <w:tcPr>
            <w:tcW w:w="437" w:type="dxa"/>
            <w:tcBorders>
              <w:top w:val="single" w:sz="2" w:space="0" w:color="4F81BD"/>
              <w:bottom w:val="single" w:sz="2" w:space="0" w:color="4F81BD"/>
            </w:tcBorders>
            <w:shd w:val="clear" w:color="auto" w:fill="auto"/>
            <w:hideMark/>
          </w:tcPr>
          <w:p w14:paraId="3D8D70D1" w14:textId="77777777" w:rsidR="00055702" w:rsidRPr="00DC7654" w:rsidRDefault="00055702" w:rsidP="00055702">
            <w:pPr>
              <w:ind w:hanging="150"/>
              <w:jc w:val="center"/>
              <w:rPr>
                <w:rFonts w:ascii="Arial" w:eastAsia="Times New Roman" w:hAnsi="Arial" w:cs="Arial"/>
                <w:sz w:val="20"/>
                <w:szCs w:val="20"/>
                <w:lang w:eastAsia="el-GR"/>
              </w:rPr>
            </w:pPr>
            <w:r w:rsidRPr="00DC7654">
              <w:rPr>
                <w:rFonts w:ascii="Arial" w:eastAsia="Times New Roman" w:hAnsi="Arial" w:cs="Arial"/>
                <w:sz w:val="20"/>
                <w:szCs w:val="20"/>
                <w:lang w:eastAsia="el-GR"/>
              </w:rPr>
              <w:t>20</w:t>
            </w:r>
          </w:p>
        </w:tc>
        <w:tc>
          <w:tcPr>
            <w:tcW w:w="3805" w:type="dxa"/>
            <w:tcBorders>
              <w:top w:val="single" w:sz="2" w:space="0" w:color="4F81BD"/>
              <w:bottom w:val="single" w:sz="2" w:space="0" w:color="4F81BD"/>
            </w:tcBorders>
            <w:shd w:val="clear" w:color="auto" w:fill="auto"/>
            <w:hideMark/>
          </w:tcPr>
          <w:p w14:paraId="762DC7D5" w14:textId="77777777" w:rsidR="00055702" w:rsidRPr="00DC7654" w:rsidRDefault="00055702" w:rsidP="00AC3DBB">
            <w:pPr>
              <w:ind w:right="-124"/>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Έσοδα Υπηρεσίας Ονοματοδοσίας</w:t>
            </w:r>
            <w:r w:rsidRPr="00DC7654">
              <w:rPr>
                <w:rFonts w:ascii="Arial" w:hAnsi="Arial" w:cs="Arial"/>
                <w:sz w:val="20"/>
                <w:szCs w:val="20"/>
                <w:lang w:val="el-GR"/>
              </w:rPr>
              <w:t xml:space="preserve"> </w:t>
            </w:r>
            <w:r w:rsidRPr="00DC7654">
              <w:rPr>
                <w:rFonts w:ascii="Arial" w:eastAsia="Times New Roman" w:hAnsi="Arial" w:cs="Arial"/>
                <w:b/>
                <w:color w:val="0070C0"/>
                <w:sz w:val="20"/>
                <w:szCs w:val="20"/>
                <w:lang w:val="el-GR" w:eastAsia="el-GR"/>
              </w:rPr>
              <w:t>(Μητρώο Διαδικτυακών Ονομάτων .CY)</w:t>
            </w:r>
          </w:p>
        </w:tc>
        <w:tc>
          <w:tcPr>
            <w:tcW w:w="1632" w:type="dxa"/>
            <w:tcBorders>
              <w:top w:val="single" w:sz="2" w:space="0" w:color="4F81BD"/>
              <w:bottom w:val="single" w:sz="2" w:space="0" w:color="4F81BD"/>
            </w:tcBorders>
            <w:shd w:val="clear" w:color="auto" w:fill="auto"/>
            <w:hideMark/>
          </w:tcPr>
          <w:p w14:paraId="55582246"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545.121</w:t>
            </w:r>
          </w:p>
        </w:tc>
        <w:tc>
          <w:tcPr>
            <w:tcW w:w="1633" w:type="dxa"/>
            <w:tcBorders>
              <w:top w:val="single" w:sz="2" w:space="0" w:color="4F81BD"/>
              <w:bottom w:val="single" w:sz="2" w:space="0" w:color="4F81BD"/>
            </w:tcBorders>
            <w:shd w:val="clear" w:color="auto" w:fill="auto"/>
            <w:hideMark/>
          </w:tcPr>
          <w:p w14:paraId="3127C6D9" w14:textId="77777777" w:rsidR="00055702" w:rsidRPr="00DC7654" w:rsidRDefault="00055702" w:rsidP="00055702">
            <w:pPr>
              <w:jc w:val="right"/>
              <w:rPr>
                <w:rFonts w:ascii="Arial" w:eastAsia="Times New Roman" w:hAnsi="Arial" w:cs="Arial"/>
                <w:sz w:val="20"/>
                <w:szCs w:val="20"/>
                <w:lang w:val="el-GR" w:eastAsia="el-GR"/>
              </w:rPr>
            </w:pPr>
            <w:r w:rsidRPr="00DC7654">
              <w:rPr>
                <w:rFonts w:ascii="Arial" w:hAnsi="Arial" w:cs="Arial"/>
                <w:sz w:val="20"/>
                <w:szCs w:val="20"/>
              </w:rPr>
              <w:t>272.358</w:t>
            </w:r>
          </w:p>
        </w:tc>
        <w:tc>
          <w:tcPr>
            <w:tcW w:w="1632" w:type="dxa"/>
            <w:tcBorders>
              <w:top w:val="single" w:sz="2" w:space="0" w:color="4F81BD"/>
              <w:bottom w:val="single" w:sz="2" w:space="0" w:color="4F81BD"/>
            </w:tcBorders>
            <w:shd w:val="clear" w:color="auto" w:fill="auto"/>
            <w:hideMark/>
          </w:tcPr>
          <w:p w14:paraId="5E04507E"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272.358</w:t>
            </w:r>
          </w:p>
        </w:tc>
        <w:tc>
          <w:tcPr>
            <w:tcW w:w="1633" w:type="dxa"/>
            <w:tcBorders>
              <w:top w:val="single" w:sz="2" w:space="0" w:color="4F81BD"/>
              <w:bottom w:val="single" w:sz="2" w:space="0" w:color="4F81BD"/>
            </w:tcBorders>
            <w:shd w:val="clear" w:color="auto" w:fill="auto"/>
            <w:hideMark/>
          </w:tcPr>
          <w:p w14:paraId="6690CD8F"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272.358</w:t>
            </w:r>
          </w:p>
        </w:tc>
        <w:tc>
          <w:tcPr>
            <w:tcW w:w="1636" w:type="dxa"/>
            <w:gridSpan w:val="2"/>
            <w:tcBorders>
              <w:top w:val="single" w:sz="2" w:space="0" w:color="4F81BD"/>
              <w:bottom w:val="single" w:sz="2" w:space="0" w:color="4F81BD"/>
            </w:tcBorders>
            <w:shd w:val="clear" w:color="auto" w:fill="auto"/>
            <w:hideMark/>
          </w:tcPr>
          <w:p w14:paraId="5C2AD458"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272.358</w:t>
            </w:r>
          </w:p>
        </w:tc>
        <w:tc>
          <w:tcPr>
            <w:tcW w:w="1660" w:type="dxa"/>
            <w:gridSpan w:val="3"/>
            <w:tcBorders>
              <w:top w:val="single" w:sz="2" w:space="0" w:color="4F81BD"/>
              <w:bottom w:val="single" w:sz="2" w:space="0" w:color="4F81BD"/>
            </w:tcBorders>
            <w:shd w:val="clear" w:color="auto" w:fill="auto"/>
            <w:hideMark/>
          </w:tcPr>
          <w:p w14:paraId="7221154C"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r>
      <w:tr w:rsidR="001A0FD8" w:rsidRPr="00DC7654" w14:paraId="725418C2" w14:textId="77777777" w:rsidTr="00B44641">
        <w:trPr>
          <w:trHeight w:val="20"/>
          <w:jc w:val="center"/>
        </w:trPr>
        <w:tc>
          <w:tcPr>
            <w:tcW w:w="437" w:type="dxa"/>
            <w:tcBorders>
              <w:top w:val="single" w:sz="2" w:space="0" w:color="4F81BD"/>
              <w:bottom w:val="single" w:sz="2" w:space="0" w:color="4F81BD"/>
            </w:tcBorders>
            <w:shd w:val="clear" w:color="auto" w:fill="auto"/>
            <w:hideMark/>
          </w:tcPr>
          <w:p w14:paraId="44EC949E" w14:textId="77777777" w:rsidR="00055702" w:rsidRPr="00DC7654" w:rsidRDefault="00055702" w:rsidP="00055702">
            <w:pPr>
              <w:ind w:hanging="150"/>
              <w:jc w:val="center"/>
              <w:rPr>
                <w:rFonts w:ascii="Arial" w:eastAsia="Times New Roman" w:hAnsi="Arial" w:cs="Arial"/>
                <w:sz w:val="20"/>
                <w:szCs w:val="20"/>
                <w:lang w:eastAsia="el-GR"/>
              </w:rPr>
            </w:pPr>
            <w:r w:rsidRPr="00DC7654">
              <w:rPr>
                <w:rFonts w:ascii="Arial" w:eastAsia="Times New Roman" w:hAnsi="Arial" w:cs="Arial"/>
                <w:sz w:val="20"/>
                <w:szCs w:val="20"/>
                <w:lang w:eastAsia="el-GR"/>
              </w:rPr>
              <w:t>21</w:t>
            </w:r>
          </w:p>
        </w:tc>
        <w:tc>
          <w:tcPr>
            <w:tcW w:w="3805" w:type="dxa"/>
            <w:tcBorders>
              <w:top w:val="single" w:sz="2" w:space="0" w:color="4F81BD"/>
              <w:bottom w:val="single" w:sz="2" w:space="0" w:color="4F81BD"/>
            </w:tcBorders>
            <w:shd w:val="clear" w:color="auto" w:fill="auto"/>
            <w:hideMark/>
          </w:tcPr>
          <w:p w14:paraId="430E4CBC" w14:textId="77777777" w:rsidR="00055702" w:rsidRPr="00DC7654" w:rsidRDefault="00055702" w:rsidP="00055702">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Άλλες Δραστηριότητες</w:t>
            </w:r>
            <w:r w:rsidRPr="00DC7654">
              <w:rPr>
                <w:rFonts w:ascii="Arial" w:eastAsia="Times New Roman" w:hAnsi="Arial" w:cs="Arial"/>
                <w:sz w:val="20"/>
                <w:szCs w:val="20"/>
                <w:vertAlign w:val="superscript"/>
                <w:lang w:eastAsia="el-GR"/>
              </w:rPr>
              <w:t>1</w:t>
            </w:r>
            <w:r w:rsidR="00C469C6" w:rsidRPr="00DC7654">
              <w:rPr>
                <w:rFonts w:ascii="Arial" w:eastAsia="Times New Roman" w:hAnsi="Arial" w:cs="Arial"/>
                <w:sz w:val="20"/>
                <w:szCs w:val="20"/>
                <w:vertAlign w:val="superscript"/>
                <w:lang w:val="el-GR" w:eastAsia="el-GR"/>
              </w:rPr>
              <w:t>3</w:t>
            </w:r>
          </w:p>
        </w:tc>
        <w:tc>
          <w:tcPr>
            <w:tcW w:w="1632" w:type="dxa"/>
            <w:tcBorders>
              <w:top w:val="single" w:sz="2" w:space="0" w:color="4F81BD"/>
              <w:bottom w:val="single" w:sz="2" w:space="0" w:color="4F81BD"/>
            </w:tcBorders>
            <w:shd w:val="clear" w:color="auto" w:fill="auto"/>
            <w:hideMark/>
          </w:tcPr>
          <w:p w14:paraId="16A2B240"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1.634.222</w:t>
            </w:r>
          </w:p>
        </w:tc>
        <w:tc>
          <w:tcPr>
            <w:tcW w:w="1633" w:type="dxa"/>
            <w:tcBorders>
              <w:top w:val="single" w:sz="2" w:space="0" w:color="4F81BD"/>
              <w:bottom w:val="single" w:sz="2" w:space="0" w:color="4F81BD"/>
            </w:tcBorders>
            <w:shd w:val="clear" w:color="auto" w:fill="auto"/>
            <w:hideMark/>
          </w:tcPr>
          <w:p w14:paraId="7A9CEE94" w14:textId="77777777" w:rsidR="00055702" w:rsidRPr="00DC7654" w:rsidRDefault="00055702" w:rsidP="00055702">
            <w:pPr>
              <w:jc w:val="right"/>
              <w:rPr>
                <w:rFonts w:ascii="Arial" w:eastAsia="Times New Roman" w:hAnsi="Arial" w:cs="Arial"/>
                <w:sz w:val="20"/>
                <w:szCs w:val="20"/>
                <w:lang w:val="el-GR" w:eastAsia="el-GR"/>
              </w:rPr>
            </w:pPr>
            <w:r w:rsidRPr="00DC7654">
              <w:rPr>
                <w:rFonts w:ascii="Arial" w:hAnsi="Arial" w:cs="Arial"/>
                <w:sz w:val="20"/>
                <w:szCs w:val="20"/>
              </w:rPr>
              <w:t>2.380.227</w:t>
            </w:r>
          </w:p>
        </w:tc>
        <w:tc>
          <w:tcPr>
            <w:tcW w:w="1632" w:type="dxa"/>
            <w:tcBorders>
              <w:top w:val="single" w:sz="2" w:space="0" w:color="4F81BD"/>
              <w:bottom w:val="single" w:sz="8" w:space="0" w:color="4F81BD"/>
            </w:tcBorders>
            <w:shd w:val="clear" w:color="auto" w:fill="auto"/>
            <w:hideMark/>
          </w:tcPr>
          <w:p w14:paraId="71799FD8"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2.380.227</w:t>
            </w:r>
          </w:p>
        </w:tc>
        <w:tc>
          <w:tcPr>
            <w:tcW w:w="1633" w:type="dxa"/>
            <w:tcBorders>
              <w:top w:val="single" w:sz="2" w:space="0" w:color="4F81BD"/>
              <w:bottom w:val="single" w:sz="8" w:space="0" w:color="4F81BD"/>
            </w:tcBorders>
            <w:shd w:val="clear" w:color="auto" w:fill="auto"/>
            <w:hideMark/>
          </w:tcPr>
          <w:p w14:paraId="61F619E0"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2.380.227</w:t>
            </w:r>
          </w:p>
        </w:tc>
        <w:tc>
          <w:tcPr>
            <w:tcW w:w="1636" w:type="dxa"/>
            <w:gridSpan w:val="2"/>
            <w:tcBorders>
              <w:top w:val="single" w:sz="2" w:space="0" w:color="4F81BD"/>
              <w:bottom w:val="single" w:sz="8" w:space="0" w:color="4F81BD"/>
            </w:tcBorders>
            <w:shd w:val="clear" w:color="auto" w:fill="auto"/>
            <w:hideMark/>
          </w:tcPr>
          <w:p w14:paraId="394BA2AF"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2.380.227</w:t>
            </w:r>
          </w:p>
        </w:tc>
        <w:tc>
          <w:tcPr>
            <w:tcW w:w="1660" w:type="dxa"/>
            <w:gridSpan w:val="3"/>
            <w:tcBorders>
              <w:top w:val="single" w:sz="2" w:space="0" w:color="4F81BD"/>
              <w:bottom w:val="single" w:sz="8" w:space="0" w:color="4F81BD"/>
            </w:tcBorders>
            <w:shd w:val="clear" w:color="auto" w:fill="auto"/>
            <w:hideMark/>
          </w:tcPr>
          <w:p w14:paraId="25ACD42A" w14:textId="77777777" w:rsidR="00055702" w:rsidRPr="00DC7654" w:rsidRDefault="00055702" w:rsidP="00055702">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r>
      <w:tr w:rsidR="00937407" w:rsidRPr="00DC7654" w14:paraId="2910A40F" w14:textId="77777777" w:rsidTr="00B44641">
        <w:trPr>
          <w:trHeight w:val="20"/>
          <w:jc w:val="center"/>
        </w:trPr>
        <w:tc>
          <w:tcPr>
            <w:tcW w:w="437" w:type="dxa"/>
            <w:tcBorders>
              <w:top w:val="single" w:sz="2" w:space="0" w:color="4F81BD"/>
              <w:bottom w:val="single" w:sz="2" w:space="0" w:color="4F81BD"/>
            </w:tcBorders>
            <w:shd w:val="clear" w:color="auto" w:fill="auto"/>
            <w:hideMark/>
          </w:tcPr>
          <w:p w14:paraId="1F46D1F3" w14:textId="77777777" w:rsidR="00937407" w:rsidRPr="00DC7654" w:rsidRDefault="00937407" w:rsidP="00937407">
            <w:pPr>
              <w:ind w:hanging="150"/>
              <w:jc w:val="center"/>
              <w:rPr>
                <w:rFonts w:ascii="Arial" w:eastAsia="Times New Roman" w:hAnsi="Arial" w:cs="Arial"/>
                <w:sz w:val="20"/>
                <w:szCs w:val="20"/>
                <w:lang w:eastAsia="el-GR"/>
              </w:rPr>
            </w:pPr>
            <w:r w:rsidRPr="00DC7654">
              <w:rPr>
                <w:rFonts w:ascii="Arial" w:eastAsia="Times New Roman" w:hAnsi="Arial" w:cs="Arial"/>
                <w:sz w:val="20"/>
                <w:szCs w:val="20"/>
                <w:lang w:eastAsia="el-GR"/>
              </w:rPr>
              <w:t>22</w:t>
            </w:r>
          </w:p>
        </w:tc>
        <w:tc>
          <w:tcPr>
            <w:tcW w:w="3805" w:type="dxa"/>
            <w:tcBorders>
              <w:top w:val="single" w:sz="2" w:space="0" w:color="4F81BD"/>
              <w:bottom w:val="single" w:sz="2" w:space="0" w:color="4F81BD"/>
            </w:tcBorders>
            <w:shd w:val="clear" w:color="auto" w:fill="auto"/>
            <w:hideMark/>
          </w:tcPr>
          <w:p w14:paraId="7AF11A56" w14:textId="77777777" w:rsidR="00937407" w:rsidRPr="00DC7654" w:rsidRDefault="00937407" w:rsidP="00937407">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Αντιμισθία</w:t>
            </w:r>
            <w:r w:rsidRPr="00DC7654">
              <w:rPr>
                <w:rFonts w:ascii="Arial" w:eastAsia="Times New Roman" w:hAnsi="Arial" w:cs="Arial"/>
                <w:sz w:val="20"/>
                <w:szCs w:val="20"/>
                <w:vertAlign w:val="superscript"/>
                <w:lang w:val="el-GR" w:eastAsia="el-GR"/>
              </w:rPr>
              <w:t>14</w:t>
            </w:r>
          </w:p>
        </w:tc>
        <w:tc>
          <w:tcPr>
            <w:tcW w:w="1632" w:type="dxa"/>
            <w:tcBorders>
              <w:top w:val="single" w:sz="2" w:space="0" w:color="4F81BD"/>
              <w:bottom w:val="single" w:sz="2" w:space="0" w:color="4F81BD"/>
            </w:tcBorders>
            <w:shd w:val="clear" w:color="auto" w:fill="auto"/>
            <w:hideMark/>
          </w:tcPr>
          <w:p w14:paraId="0E8C44E4" w14:textId="77777777" w:rsidR="00937407" w:rsidRPr="00DC7654" w:rsidRDefault="00937407" w:rsidP="00937407">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0</w:t>
            </w:r>
          </w:p>
        </w:tc>
        <w:tc>
          <w:tcPr>
            <w:tcW w:w="1633" w:type="dxa"/>
            <w:tcBorders>
              <w:top w:val="single" w:sz="2" w:space="0" w:color="4F81BD"/>
              <w:bottom w:val="single" w:sz="2" w:space="0" w:color="4F81BD"/>
            </w:tcBorders>
            <w:shd w:val="clear" w:color="auto" w:fill="auto"/>
            <w:hideMark/>
          </w:tcPr>
          <w:p w14:paraId="363B84D1" w14:textId="77777777" w:rsidR="00937407" w:rsidRPr="00DC7654" w:rsidRDefault="00937407" w:rsidP="00937407">
            <w:pPr>
              <w:jc w:val="right"/>
              <w:rPr>
                <w:rFonts w:ascii="Arial" w:eastAsia="Times New Roman" w:hAnsi="Arial" w:cs="Arial"/>
                <w:sz w:val="20"/>
                <w:szCs w:val="20"/>
                <w:lang w:val="el-GR" w:eastAsia="el-GR"/>
              </w:rPr>
            </w:pPr>
            <w:r w:rsidRPr="00DC7654">
              <w:rPr>
                <w:rFonts w:ascii="Arial" w:hAnsi="Arial" w:cs="Arial"/>
                <w:sz w:val="20"/>
                <w:szCs w:val="20"/>
              </w:rPr>
              <w:t>95.742</w:t>
            </w:r>
          </w:p>
        </w:tc>
        <w:tc>
          <w:tcPr>
            <w:tcW w:w="1632" w:type="dxa"/>
            <w:tcBorders>
              <w:top w:val="single" w:sz="8" w:space="0" w:color="4F81BD"/>
              <w:left w:val="nil"/>
              <w:bottom w:val="single" w:sz="8" w:space="0" w:color="4F81BD"/>
            </w:tcBorders>
            <w:shd w:val="clear" w:color="auto" w:fill="auto"/>
            <w:hideMark/>
          </w:tcPr>
          <w:p w14:paraId="2463234A" w14:textId="63D8459B"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szCs w:val="20"/>
              </w:rPr>
              <w:t>31.119</w:t>
            </w:r>
          </w:p>
        </w:tc>
        <w:tc>
          <w:tcPr>
            <w:tcW w:w="1633" w:type="dxa"/>
            <w:tcBorders>
              <w:top w:val="single" w:sz="8" w:space="0" w:color="4F81BD"/>
              <w:bottom w:val="single" w:sz="8" w:space="0" w:color="4F81BD"/>
            </w:tcBorders>
            <w:shd w:val="clear" w:color="auto" w:fill="auto"/>
            <w:hideMark/>
          </w:tcPr>
          <w:p w14:paraId="0A4D8DCD" w14:textId="7AF33780"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szCs w:val="20"/>
              </w:rPr>
              <w:t>32.638</w:t>
            </w:r>
          </w:p>
        </w:tc>
        <w:tc>
          <w:tcPr>
            <w:tcW w:w="1636" w:type="dxa"/>
            <w:gridSpan w:val="2"/>
            <w:tcBorders>
              <w:top w:val="single" w:sz="8" w:space="0" w:color="4F81BD"/>
              <w:bottom w:val="single" w:sz="8" w:space="0" w:color="4F81BD"/>
            </w:tcBorders>
            <w:shd w:val="clear" w:color="auto" w:fill="auto"/>
            <w:hideMark/>
          </w:tcPr>
          <w:p w14:paraId="5C45A2A0" w14:textId="5FA534CA"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szCs w:val="20"/>
              </w:rPr>
              <w:t>34.393</w:t>
            </w:r>
          </w:p>
        </w:tc>
        <w:tc>
          <w:tcPr>
            <w:tcW w:w="1660" w:type="dxa"/>
            <w:gridSpan w:val="3"/>
            <w:tcBorders>
              <w:top w:val="single" w:sz="8" w:space="0" w:color="4F81BD"/>
              <w:bottom w:val="single" w:sz="8" w:space="0" w:color="4F81BD"/>
              <w:right w:val="nil"/>
            </w:tcBorders>
            <w:shd w:val="clear" w:color="auto" w:fill="auto"/>
            <w:hideMark/>
          </w:tcPr>
          <w:p w14:paraId="767CB3F5" w14:textId="5FE71CFF" w:rsidR="00937407" w:rsidRPr="00DC7654" w:rsidRDefault="00937407" w:rsidP="00937407">
            <w:pPr>
              <w:jc w:val="right"/>
              <w:rPr>
                <w:rFonts w:ascii="Arial" w:hAnsi="Arial" w:cs="Arial"/>
                <w:b/>
                <w:color w:val="0070C0"/>
                <w:sz w:val="20"/>
                <w:szCs w:val="20"/>
              </w:rPr>
            </w:pPr>
            <w:r w:rsidRPr="00DC7654">
              <w:rPr>
                <w:rFonts w:ascii="Arial" w:hAnsi="Arial" w:cs="Arial"/>
                <w:b/>
                <w:color w:val="0070C0"/>
                <w:sz w:val="20"/>
                <w:szCs w:val="20"/>
              </w:rPr>
              <w:t>-64.623</w:t>
            </w:r>
          </w:p>
        </w:tc>
      </w:tr>
      <w:tr w:rsidR="00C73FBB" w:rsidRPr="00DC7654" w14:paraId="117F368B" w14:textId="77777777" w:rsidTr="00AC3DBB">
        <w:trPr>
          <w:gridAfter w:val="1"/>
          <w:wAfter w:w="24" w:type="dxa"/>
          <w:trHeight w:val="20"/>
          <w:jc w:val="center"/>
        </w:trPr>
        <w:tc>
          <w:tcPr>
            <w:tcW w:w="437" w:type="dxa"/>
            <w:tcBorders>
              <w:top w:val="single" w:sz="2" w:space="0" w:color="4F81BD"/>
              <w:bottom w:val="single" w:sz="2" w:space="0" w:color="4F81BD"/>
            </w:tcBorders>
            <w:shd w:val="clear" w:color="auto" w:fill="auto"/>
            <w:hideMark/>
          </w:tcPr>
          <w:p w14:paraId="7E729635" w14:textId="77777777" w:rsidR="00C73FBB" w:rsidRPr="00DC7654" w:rsidRDefault="00C73FBB" w:rsidP="00C73FBB">
            <w:pPr>
              <w:ind w:hanging="150"/>
              <w:jc w:val="center"/>
              <w:rPr>
                <w:rFonts w:ascii="Arial" w:eastAsia="Times New Roman" w:hAnsi="Arial" w:cs="Arial"/>
                <w:sz w:val="20"/>
                <w:szCs w:val="20"/>
                <w:lang w:eastAsia="el-GR"/>
              </w:rPr>
            </w:pPr>
            <w:r w:rsidRPr="00DC7654">
              <w:rPr>
                <w:rFonts w:ascii="Arial" w:eastAsia="Times New Roman" w:hAnsi="Arial" w:cs="Arial"/>
                <w:sz w:val="20"/>
                <w:szCs w:val="20"/>
                <w:lang w:eastAsia="el-GR"/>
              </w:rPr>
              <w:t>23</w:t>
            </w:r>
          </w:p>
        </w:tc>
        <w:tc>
          <w:tcPr>
            <w:tcW w:w="3805" w:type="dxa"/>
            <w:tcBorders>
              <w:top w:val="single" w:sz="2" w:space="0" w:color="4F81BD"/>
              <w:bottom w:val="single" w:sz="2" w:space="0" w:color="4F81BD"/>
            </w:tcBorders>
            <w:shd w:val="clear" w:color="auto" w:fill="auto"/>
            <w:hideMark/>
          </w:tcPr>
          <w:p w14:paraId="0CF96964" w14:textId="77777777" w:rsidR="00C73FBB" w:rsidRPr="00DC7654" w:rsidRDefault="00C73FBB" w:rsidP="00C73FBB">
            <w:pPr>
              <w:rPr>
                <w:rFonts w:ascii="Arial" w:eastAsia="Times New Roman" w:hAnsi="Arial" w:cs="Arial"/>
                <w:sz w:val="20"/>
                <w:szCs w:val="20"/>
                <w:lang w:val="el-GR" w:eastAsia="el-GR"/>
              </w:rPr>
            </w:pPr>
            <w:r w:rsidRPr="00DC7654">
              <w:rPr>
                <w:rFonts w:ascii="Arial" w:eastAsia="Times New Roman" w:hAnsi="Arial" w:cs="Arial"/>
                <w:sz w:val="20"/>
                <w:szCs w:val="20"/>
                <w:lang w:val="el-GR" w:eastAsia="el-GR"/>
              </w:rPr>
              <w:t>Χρήση από το (Αναμενόμενο Διαθέσιμο προς Γενική Χρήση) Αποθεματικό Εσόδων (με τη λήξη έκαστου έτους)»</w:t>
            </w:r>
            <w:r w:rsidRPr="00DC7654">
              <w:rPr>
                <w:rFonts w:ascii="Arial" w:eastAsia="Times New Roman" w:hAnsi="Arial" w:cs="Arial"/>
                <w:sz w:val="20"/>
                <w:szCs w:val="20"/>
                <w:vertAlign w:val="superscript"/>
                <w:lang w:val="el-GR" w:eastAsia="el-GR"/>
              </w:rPr>
              <w:t>15</w:t>
            </w:r>
          </w:p>
        </w:tc>
        <w:tc>
          <w:tcPr>
            <w:tcW w:w="1632" w:type="dxa"/>
            <w:tcBorders>
              <w:top w:val="single" w:sz="2" w:space="0" w:color="4F81BD"/>
              <w:bottom w:val="single" w:sz="2" w:space="0" w:color="4F81BD"/>
            </w:tcBorders>
            <w:shd w:val="clear" w:color="auto" w:fill="auto"/>
            <w:hideMark/>
          </w:tcPr>
          <w:p w14:paraId="574CD7CD" w14:textId="77777777" w:rsidR="00C73FBB" w:rsidRPr="00DC7654" w:rsidRDefault="00C73FBB" w:rsidP="00C73FBB">
            <w:pPr>
              <w:jc w:val="right"/>
              <w:rPr>
                <w:rFonts w:ascii="Arial" w:hAnsi="Arial" w:cs="Arial"/>
                <w:b/>
                <w:color w:val="0070C0"/>
                <w:sz w:val="20"/>
                <w:szCs w:val="20"/>
              </w:rPr>
            </w:pPr>
            <w:r w:rsidRPr="00DC7654">
              <w:rPr>
                <w:rFonts w:ascii="Arial" w:hAnsi="Arial" w:cs="Arial"/>
                <w:b/>
                <w:color w:val="0070C0"/>
                <w:sz w:val="20"/>
                <w:szCs w:val="20"/>
              </w:rPr>
              <w:t xml:space="preserve">6.251.107 </w:t>
            </w:r>
          </w:p>
        </w:tc>
        <w:tc>
          <w:tcPr>
            <w:tcW w:w="1633" w:type="dxa"/>
            <w:tcBorders>
              <w:top w:val="single" w:sz="2" w:space="0" w:color="4F81BD"/>
              <w:bottom w:val="single" w:sz="2" w:space="0" w:color="4F81BD"/>
            </w:tcBorders>
            <w:shd w:val="clear" w:color="auto" w:fill="auto"/>
            <w:hideMark/>
          </w:tcPr>
          <w:p w14:paraId="39FFAF56" w14:textId="77777777" w:rsidR="00C73FBB" w:rsidRPr="00DC7654" w:rsidRDefault="00C73FBB" w:rsidP="00C73FBB">
            <w:pPr>
              <w:jc w:val="right"/>
              <w:rPr>
                <w:rFonts w:ascii="Arial" w:eastAsia="Times New Roman" w:hAnsi="Arial" w:cs="Arial"/>
                <w:sz w:val="20"/>
                <w:szCs w:val="20"/>
                <w:lang w:val="el-GR" w:eastAsia="el-GR"/>
              </w:rPr>
            </w:pPr>
            <w:r w:rsidRPr="00DC7654">
              <w:rPr>
                <w:rFonts w:ascii="Arial" w:hAnsi="Arial" w:cs="Arial"/>
                <w:sz w:val="20"/>
                <w:szCs w:val="20"/>
              </w:rPr>
              <w:t>16.023.119</w:t>
            </w:r>
          </w:p>
        </w:tc>
        <w:tc>
          <w:tcPr>
            <w:tcW w:w="1632" w:type="dxa"/>
            <w:tcBorders>
              <w:top w:val="single" w:sz="4" w:space="0" w:color="4F81BD"/>
              <w:left w:val="nil"/>
              <w:bottom w:val="single" w:sz="4" w:space="0" w:color="4F81BD"/>
              <w:right w:val="nil"/>
            </w:tcBorders>
            <w:shd w:val="clear" w:color="auto" w:fill="auto"/>
            <w:hideMark/>
          </w:tcPr>
          <w:p w14:paraId="20F6443F" w14:textId="2E58F45A" w:rsidR="00C73FBB" w:rsidRPr="00C73FBB" w:rsidRDefault="00C73FBB" w:rsidP="00C73FBB">
            <w:pPr>
              <w:jc w:val="right"/>
              <w:rPr>
                <w:rFonts w:ascii="Arial" w:hAnsi="Arial" w:cs="Arial"/>
                <w:b/>
                <w:color w:val="4472C4" w:themeColor="accent1"/>
                <w:sz w:val="20"/>
                <w:szCs w:val="20"/>
              </w:rPr>
            </w:pPr>
            <w:r w:rsidRPr="00C73FBB">
              <w:rPr>
                <w:rFonts w:ascii="Arial" w:hAnsi="Arial" w:cs="Arial"/>
                <w:b/>
                <w:color w:val="4472C4" w:themeColor="accent1"/>
                <w:sz w:val="20"/>
                <w:szCs w:val="20"/>
              </w:rPr>
              <w:t>18.522.000</w:t>
            </w:r>
          </w:p>
        </w:tc>
        <w:tc>
          <w:tcPr>
            <w:tcW w:w="1633" w:type="dxa"/>
            <w:tcBorders>
              <w:top w:val="single" w:sz="4" w:space="0" w:color="4F81BD"/>
              <w:left w:val="nil"/>
              <w:bottom w:val="single" w:sz="4" w:space="0" w:color="4F81BD"/>
              <w:right w:val="nil"/>
            </w:tcBorders>
            <w:shd w:val="clear" w:color="auto" w:fill="auto"/>
            <w:hideMark/>
          </w:tcPr>
          <w:p w14:paraId="22A4DBBD" w14:textId="25A2E7CE" w:rsidR="00C73FBB" w:rsidRPr="00C73FBB" w:rsidRDefault="00C73FBB" w:rsidP="00C73FBB">
            <w:pPr>
              <w:jc w:val="right"/>
              <w:rPr>
                <w:rFonts w:ascii="Arial" w:hAnsi="Arial" w:cs="Arial"/>
                <w:b/>
                <w:color w:val="4472C4" w:themeColor="accent1"/>
                <w:sz w:val="20"/>
                <w:szCs w:val="20"/>
              </w:rPr>
            </w:pPr>
            <w:r w:rsidRPr="00C73FBB">
              <w:rPr>
                <w:rFonts w:ascii="Arial" w:hAnsi="Arial" w:cs="Arial"/>
                <w:b/>
                <w:color w:val="4472C4" w:themeColor="accent1"/>
                <w:sz w:val="20"/>
                <w:szCs w:val="20"/>
              </w:rPr>
              <w:t>17.582.557</w:t>
            </w:r>
          </w:p>
        </w:tc>
        <w:tc>
          <w:tcPr>
            <w:tcW w:w="1636" w:type="dxa"/>
            <w:gridSpan w:val="2"/>
            <w:tcBorders>
              <w:top w:val="single" w:sz="4" w:space="0" w:color="4F81BD"/>
              <w:left w:val="nil"/>
              <w:bottom w:val="single" w:sz="4" w:space="0" w:color="4F81BD"/>
            </w:tcBorders>
            <w:shd w:val="clear" w:color="auto" w:fill="auto"/>
            <w:hideMark/>
          </w:tcPr>
          <w:p w14:paraId="298E93A4" w14:textId="75A38BC5" w:rsidR="00C73FBB" w:rsidRPr="00C73FBB" w:rsidRDefault="00C73FBB" w:rsidP="00C73FBB">
            <w:pPr>
              <w:jc w:val="right"/>
              <w:rPr>
                <w:rFonts w:ascii="Arial" w:hAnsi="Arial" w:cs="Arial"/>
                <w:b/>
                <w:color w:val="4472C4" w:themeColor="accent1"/>
                <w:sz w:val="20"/>
                <w:szCs w:val="20"/>
              </w:rPr>
            </w:pPr>
            <w:r w:rsidRPr="00C73FBB">
              <w:rPr>
                <w:rFonts w:ascii="Arial" w:hAnsi="Arial" w:cs="Arial"/>
                <w:b/>
                <w:color w:val="4472C4" w:themeColor="accent1"/>
                <w:sz w:val="20"/>
                <w:szCs w:val="20"/>
              </w:rPr>
              <w:t>21.574.908</w:t>
            </w:r>
          </w:p>
        </w:tc>
        <w:tc>
          <w:tcPr>
            <w:tcW w:w="1636" w:type="dxa"/>
            <w:gridSpan w:val="2"/>
            <w:tcBorders>
              <w:top w:val="single" w:sz="8" w:space="0" w:color="4F81BD"/>
              <w:bottom w:val="single" w:sz="4" w:space="0" w:color="4F81BD"/>
              <w:right w:val="nil"/>
            </w:tcBorders>
            <w:shd w:val="clear" w:color="auto" w:fill="auto"/>
            <w:hideMark/>
          </w:tcPr>
          <w:p w14:paraId="5DC2B3F9" w14:textId="1E35FEC7" w:rsidR="00C73FBB" w:rsidRPr="00C73FBB" w:rsidRDefault="00C73FBB" w:rsidP="00C73FBB">
            <w:pPr>
              <w:jc w:val="right"/>
              <w:rPr>
                <w:rFonts w:ascii="Arial" w:hAnsi="Arial" w:cs="Arial"/>
                <w:b/>
                <w:color w:val="4472C4" w:themeColor="accent1"/>
                <w:sz w:val="20"/>
                <w:szCs w:val="20"/>
              </w:rPr>
            </w:pPr>
            <w:r w:rsidRPr="00C73FBB">
              <w:rPr>
                <w:rFonts w:ascii="Arial" w:hAnsi="Arial" w:cs="Arial"/>
                <w:b/>
                <w:color w:val="4472C4" w:themeColor="accent1"/>
                <w:sz w:val="20"/>
                <w:szCs w:val="20"/>
              </w:rPr>
              <w:t>2.498.882</w:t>
            </w:r>
          </w:p>
        </w:tc>
      </w:tr>
      <w:tr w:rsidR="00C73FBB" w:rsidRPr="00DC7654" w14:paraId="66B3D228" w14:textId="77777777" w:rsidTr="00B44641">
        <w:trPr>
          <w:gridAfter w:val="1"/>
          <w:wAfter w:w="24" w:type="dxa"/>
          <w:trHeight w:val="20"/>
          <w:jc w:val="center"/>
        </w:trPr>
        <w:tc>
          <w:tcPr>
            <w:tcW w:w="437" w:type="dxa"/>
            <w:tcBorders>
              <w:top w:val="single" w:sz="2" w:space="0" w:color="4F81BD"/>
              <w:bottom w:val="single" w:sz="8" w:space="0" w:color="4F81BD"/>
            </w:tcBorders>
            <w:shd w:val="clear" w:color="auto" w:fill="auto"/>
            <w:hideMark/>
          </w:tcPr>
          <w:p w14:paraId="16C3FD71" w14:textId="77777777" w:rsidR="00C73FBB" w:rsidRPr="00DC7654" w:rsidRDefault="00C73FBB" w:rsidP="00C73FBB">
            <w:pPr>
              <w:jc w:val="center"/>
              <w:rPr>
                <w:rFonts w:ascii="Arial" w:eastAsia="Times New Roman" w:hAnsi="Arial" w:cs="Arial"/>
                <w:bCs/>
                <w:sz w:val="20"/>
                <w:szCs w:val="20"/>
                <w:lang w:val="el-GR" w:eastAsia="el-GR"/>
              </w:rPr>
            </w:pPr>
            <w:r w:rsidRPr="00DC7654">
              <w:rPr>
                <w:rFonts w:ascii="Arial" w:eastAsia="Times New Roman" w:hAnsi="Arial" w:cs="Arial"/>
                <w:bCs/>
                <w:sz w:val="20"/>
                <w:szCs w:val="20"/>
                <w:lang w:val="el-GR" w:eastAsia="el-GR"/>
              </w:rPr>
              <w:t> </w:t>
            </w:r>
          </w:p>
        </w:tc>
        <w:tc>
          <w:tcPr>
            <w:tcW w:w="3805" w:type="dxa"/>
            <w:tcBorders>
              <w:top w:val="single" w:sz="2" w:space="0" w:color="4F81BD"/>
              <w:bottom w:val="single" w:sz="8" w:space="0" w:color="4F81BD"/>
            </w:tcBorders>
            <w:shd w:val="clear" w:color="auto" w:fill="auto"/>
            <w:hideMark/>
          </w:tcPr>
          <w:p w14:paraId="77DE938A" w14:textId="77777777" w:rsidR="00C73FBB" w:rsidRPr="00DC7654" w:rsidRDefault="00C73FBB" w:rsidP="00C73FBB">
            <w:pPr>
              <w:rPr>
                <w:rFonts w:ascii="Arial" w:eastAsia="Times New Roman" w:hAnsi="Arial" w:cs="Arial"/>
                <w:bCs/>
                <w:sz w:val="20"/>
                <w:szCs w:val="20"/>
                <w:lang w:val="el-GR" w:eastAsia="el-GR"/>
              </w:rPr>
            </w:pPr>
            <w:r w:rsidRPr="00DC7654">
              <w:rPr>
                <w:rFonts w:ascii="Arial" w:eastAsia="Times New Roman" w:hAnsi="Arial" w:cs="Arial"/>
                <w:bCs/>
                <w:sz w:val="20"/>
                <w:szCs w:val="20"/>
                <w:lang w:val="el-GR" w:eastAsia="el-GR"/>
              </w:rPr>
              <w:t>ΣΥΝΟΛΟ ΕΣΟΔΩΝ</w:t>
            </w:r>
          </w:p>
        </w:tc>
        <w:tc>
          <w:tcPr>
            <w:tcW w:w="1632" w:type="dxa"/>
            <w:tcBorders>
              <w:top w:val="single" w:sz="2" w:space="0" w:color="4F81BD"/>
              <w:bottom w:val="single" w:sz="8" w:space="0" w:color="4F81BD"/>
            </w:tcBorders>
            <w:shd w:val="clear" w:color="auto" w:fill="auto"/>
            <w:hideMark/>
          </w:tcPr>
          <w:p w14:paraId="30CF1DE1" w14:textId="77777777" w:rsidR="00C73FBB" w:rsidRPr="00DC7654" w:rsidRDefault="00C73FBB" w:rsidP="00C73FBB">
            <w:pPr>
              <w:jc w:val="right"/>
              <w:rPr>
                <w:rFonts w:ascii="Arial" w:eastAsia="Times New Roman" w:hAnsi="Arial" w:cs="Arial"/>
                <w:b/>
                <w:bCs/>
                <w:color w:val="0070C0"/>
                <w:sz w:val="20"/>
                <w:szCs w:val="20"/>
                <w:lang w:val="el-GR" w:eastAsia="el-GR"/>
              </w:rPr>
            </w:pPr>
            <w:r w:rsidRPr="00DC7654">
              <w:rPr>
                <w:rFonts w:ascii="Arial" w:hAnsi="Arial" w:cs="Arial"/>
                <w:b/>
                <w:color w:val="0070C0"/>
                <w:sz w:val="20"/>
                <w:szCs w:val="20"/>
              </w:rPr>
              <w:t>125.569.443</w:t>
            </w:r>
          </w:p>
        </w:tc>
        <w:tc>
          <w:tcPr>
            <w:tcW w:w="1633" w:type="dxa"/>
            <w:tcBorders>
              <w:top w:val="single" w:sz="2" w:space="0" w:color="4F81BD"/>
              <w:bottom w:val="single" w:sz="8" w:space="0" w:color="4F81BD"/>
            </w:tcBorders>
            <w:shd w:val="clear" w:color="auto" w:fill="auto"/>
            <w:hideMark/>
          </w:tcPr>
          <w:p w14:paraId="14BA0740" w14:textId="77777777" w:rsidR="00C73FBB" w:rsidRPr="00DC7654" w:rsidRDefault="00C73FBB" w:rsidP="00C73FBB">
            <w:pPr>
              <w:jc w:val="right"/>
              <w:rPr>
                <w:rFonts w:ascii="Arial" w:eastAsia="Times New Roman" w:hAnsi="Arial" w:cs="Arial"/>
                <w:bCs/>
                <w:sz w:val="20"/>
                <w:szCs w:val="20"/>
                <w:lang w:val="el-GR" w:eastAsia="el-GR"/>
              </w:rPr>
            </w:pPr>
            <w:r w:rsidRPr="00DC7654">
              <w:rPr>
                <w:rFonts w:ascii="Arial" w:hAnsi="Arial" w:cs="Arial"/>
                <w:sz w:val="20"/>
                <w:szCs w:val="20"/>
              </w:rPr>
              <w:t>166.035.000</w:t>
            </w:r>
          </w:p>
        </w:tc>
        <w:tc>
          <w:tcPr>
            <w:tcW w:w="1632" w:type="dxa"/>
            <w:tcBorders>
              <w:top w:val="nil"/>
              <w:left w:val="nil"/>
              <w:bottom w:val="single" w:sz="8" w:space="0" w:color="4F81BD"/>
              <w:right w:val="nil"/>
            </w:tcBorders>
            <w:shd w:val="clear" w:color="auto" w:fill="auto"/>
            <w:hideMark/>
          </w:tcPr>
          <w:p w14:paraId="3FB4D2CE" w14:textId="2A70FA3D" w:rsidR="00C73FBB" w:rsidRPr="00C73FBB" w:rsidRDefault="00C73FBB" w:rsidP="00C73FBB">
            <w:pPr>
              <w:jc w:val="right"/>
              <w:rPr>
                <w:rFonts w:ascii="Arial" w:hAnsi="Arial" w:cs="Arial"/>
                <w:b/>
                <w:color w:val="4472C4" w:themeColor="accent1"/>
                <w:sz w:val="20"/>
                <w:szCs w:val="20"/>
              </w:rPr>
            </w:pPr>
            <w:r w:rsidRPr="00C73FBB">
              <w:rPr>
                <w:rFonts w:ascii="Arial" w:hAnsi="Arial" w:cs="Arial"/>
                <w:b/>
                <w:color w:val="4472C4" w:themeColor="accent1"/>
                <w:sz w:val="20"/>
                <w:szCs w:val="20"/>
              </w:rPr>
              <w:t>163.640.000</w:t>
            </w:r>
          </w:p>
        </w:tc>
        <w:tc>
          <w:tcPr>
            <w:tcW w:w="1633" w:type="dxa"/>
            <w:tcBorders>
              <w:top w:val="nil"/>
              <w:left w:val="nil"/>
              <w:bottom w:val="single" w:sz="8" w:space="0" w:color="4F81BD"/>
              <w:right w:val="nil"/>
            </w:tcBorders>
            <w:shd w:val="clear" w:color="auto" w:fill="auto"/>
            <w:hideMark/>
          </w:tcPr>
          <w:p w14:paraId="1707F74A" w14:textId="4B3CC609" w:rsidR="00C73FBB" w:rsidRPr="00C73FBB" w:rsidRDefault="00C73FBB" w:rsidP="00C73FBB">
            <w:pPr>
              <w:jc w:val="right"/>
              <w:rPr>
                <w:rFonts w:ascii="Arial" w:hAnsi="Arial" w:cs="Arial"/>
                <w:b/>
                <w:color w:val="4472C4" w:themeColor="accent1"/>
                <w:sz w:val="20"/>
                <w:szCs w:val="20"/>
              </w:rPr>
            </w:pPr>
            <w:r w:rsidRPr="00C73FBB">
              <w:rPr>
                <w:rFonts w:ascii="Arial" w:hAnsi="Arial" w:cs="Arial"/>
                <w:b/>
                <w:color w:val="4472C4" w:themeColor="accent1"/>
                <w:sz w:val="20"/>
                <w:szCs w:val="20"/>
              </w:rPr>
              <w:t>165.610.000</w:t>
            </w:r>
          </w:p>
        </w:tc>
        <w:tc>
          <w:tcPr>
            <w:tcW w:w="1636" w:type="dxa"/>
            <w:gridSpan w:val="2"/>
            <w:tcBorders>
              <w:top w:val="nil"/>
              <w:left w:val="nil"/>
              <w:bottom w:val="single" w:sz="8" w:space="0" w:color="4F81BD"/>
              <w:right w:val="nil"/>
            </w:tcBorders>
            <w:shd w:val="clear" w:color="auto" w:fill="auto"/>
            <w:hideMark/>
          </w:tcPr>
          <w:p w14:paraId="27A68C2E" w14:textId="758612DF" w:rsidR="00C73FBB" w:rsidRPr="00C73FBB" w:rsidRDefault="00C73FBB" w:rsidP="00C73FBB">
            <w:pPr>
              <w:jc w:val="right"/>
              <w:rPr>
                <w:rFonts w:ascii="Arial" w:hAnsi="Arial" w:cs="Arial"/>
                <w:b/>
                <w:color w:val="4472C4" w:themeColor="accent1"/>
                <w:sz w:val="20"/>
                <w:szCs w:val="20"/>
              </w:rPr>
            </w:pPr>
            <w:r w:rsidRPr="00C73FBB">
              <w:rPr>
                <w:rFonts w:ascii="Arial" w:hAnsi="Arial" w:cs="Arial"/>
                <w:b/>
                <w:color w:val="4472C4" w:themeColor="accent1"/>
                <w:sz w:val="20"/>
                <w:szCs w:val="20"/>
              </w:rPr>
              <w:t>166.970.000</w:t>
            </w:r>
          </w:p>
        </w:tc>
        <w:tc>
          <w:tcPr>
            <w:tcW w:w="1636" w:type="dxa"/>
            <w:gridSpan w:val="2"/>
            <w:tcBorders>
              <w:top w:val="nil"/>
              <w:left w:val="nil"/>
              <w:bottom w:val="single" w:sz="8" w:space="0" w:color="4F81BD"/>
              <w:right w:val="nil"/>
            </w:tcBorders>
            <w:shd w:val="clear" w:color="auto" w:fill="auto"/>
          </w:tcPr>
          <w:p w14:paraId="3B5C8053" w14:textId="338ED96B" w:rsidR="00C73FBB" w:rsidRPr="00C73FBB" w:rsidRDefault="00C73FBB" w:rsidP="00C73FBB">
            <w:pPr>
              <w:jc w:val="right"/>
              <w:rPr>
                <w:rFonts w:ascii="Arial" w:hAnsi="Arial" w:cs="Arial"/>
                <w:b/>
                <w:color w:val="4472C4" w:themeColor="accent1"/>
                <w:sz w:val="20"/>
                <w:szCs w:val="20"/>
              </w:rPr>
            </w:pPr>
            <w:r w:rsidRPr="00C73FBB">
              <w:rPr>
                <w:rFonts w:ascii="Arial" w:hAnsi="Arial" w:cs="Arial"/>
                <w:b/>
                <w:color w:val="4472C4" w:themeColor="accent1"/>
                <w:sz w:val="20"/>
                <w:szCs w:val="20"/>
              </w:rPr>
              <w:t>-2.395.000</w:t>
            </w:r>
          </w:p>
        </w:tc>
      </w:tr>
    </w:tbl>
    <w:p w14:paraId="1B9238DA" w14:textId="77777777" w:rsidR="00502747" w:rsidRPr="00DC7654" w:rsidRDefault="00502747" w:rsidP="00EA13E4">
      <w:pPr>
        <w:pStyle w:val="ListParagraph"/>
        <w:tabs>
          <w:tab w:val="left" w:pos="284"/>
          <w:tab w:val="left" w:pos="680"/>
        </w:tabs>
        <w:spacing w:line="276" w:lineRule="auto"/>
        <w:ind w:left="0"/>
        <w:jc w:val="center"/>
        <w:rPr>
          <w:rFonts w:ascii="Arial" w:hAnsi="Arial" w:cs="Arial"/>
        </w:rPr>
      </w:pPr>
    </w:p>
    <w:p w14:paraId="539BC163" w14:textId="77777777" w:rsidR="00EA13E4" w:rsidRPr="00DC7654" w:rsidRDefault="00EA13E4" w:rsidP="006B63D9">
      <w:pPr>
        <w:pStyle w:val="ListParagraph"/>
        <w:tabs>
          <w:tab w:val="left" w:pos="284"/>
          <w:tab w:val="left" w:pos="680"/>
        </w:tabs>
        <w:spacing w:line="276" w:lineRule="auto"/>
        <w:ind w:left="0"/>
        <w:rPr>
          <w:rFonts w:ascii="Arial" w:hAnsi="Arial" w:cs="Arial"/>
          <w:bCs/>
          <w:szCs w:val="22"/>
          <w:u w:val="single"/>
          <w:lang w:val="el-GR"/>
        </w:rPr>
        <w:sectPr w:rsidR="00EA13E4" w:rsidRPr="00DC7654" w:rsidSect="007B4ACE">
          <w:pgSz w:w="16838" w:h="11906" w:orient="landscape" w:code="9"/>
          <w:pgMar w:top="1134" w:right="1418" w:bottom="1418" w:left="1276" w:header="709" w:footer="709" w:gutter="0"/>
          <w:cols w:space="708"/>
          <w:titlePg/>
          <w:docGrid w:linePitch="360"/>
        </w:sectPr>
      </w:pPr>
    </w:p>
    <w:tbl>
      <w:tblPr>
        <w:tblpPr w:leftFromText="180" w:rightFromText="180" w:horzAnchor="margin" w:tblpX="182" w:tblpY="660"/>
        <w:tblW w:w="9390" w:type="dxa"/>
        <w:tblLayout w:type="fixed"/>
        <w:tblLook w:val="0000" w:firstRow="0" w:lastRow="0" w:firstColumn="0" w:lastColumn="0" w:noHBand="0" w:noVBand="0"/>
      </w:tblPr>
      <w:tblGrid>
        <w:gridCol w:w="993"/>
        <w:gridCol w:w="8397"/>
      </w:tblGrid>
      <w:tr w:rsidR="00C344C6" w:rsidRPr="00DC7654" w14:paraId="309D1C49" w14:textId="77777777" w:rsidTr="00B84065">
        <w:trPr>
          <w:trHeight w:val="20"/>
        </w:trPr>
        <w:tc>
          <w:tcPr>
            <w:tcW w:w="9390" w:type="dxa"/>
            <w:gridSpan w:val="2"/>
          </w:tcPr>
          <w:p w14:paraId="1956C3AA" w14:textId="77777777" w:rsidR="00C344C6" w:rsidRPr="00DC7654" w:rsidRDefault="00C344C6" w:rsidP="00B84065">
            <w:pPr>
              <w:tabs>
                <w:tab w:val="left" w:pos="284"/>
                <w:tab w:val="left" w:pos="680"/>
              </w:tabs>
              <w:spacing w:line="276" w:lineRule="auto"/>
              <w:jc w:val="both"/>
              <w:rPr>
                <w:rFonts w:ascii="Arial" w:hAnsi="Arial" w:cs="Arial"/>
                <w:sz w:val="22"/>
                <w:lang w:val="el-GR"/>
              </w:rPr>
            </w:pPr>
            <w:r w:rsidRPr="00DC7654">
              <w:rPr>
                <w:rFonts w:ascii="Arial" w:hAnsi="Arial" w:cs="Arial"/>
                <w:sz w:val="22"/>
                <w:lang w:val="el-GR"/>
              </w:rPr>
              <w:lastRenderedPageBreak/>
              <w:t>Γενικές Σημειώσεις</w:t>
            </w:r>
          </w:p>
        </w:tc>
      </w:tr>
      <w:tr w:rsidR="00C344C6" w:rsidRPr="00DC7654" w14:paraId="64B1C1DC" w14:textId="77777777" w:rsidTr="00B84065">
        <w:trPr>
          <w:trHeight w:val="20"/>
        </w:trPr>
        <w:tc>
          <w:tcPr>
            <w:tcW w:w="993" w:type="dxa"/>
          </w:tcPr>
          <w:p w14:paraId="1652F9F5" w14:textId="77777777" w:rsidR="00C344C6" w:rsidRPr="00DC7654" w:rsidRDefault="00C344C6" w:rsidP="00B84065">
            <w:pPr>
              <w:tabs>
                <w:tab w:val="left" w:pos="284"/>
                <w:tab w:val="left" w:pos="680"/>
              </w:tabs>
              <w:spacing w:line="276" w:lineRule="auto"/>
              <w:rPr>
                <w:rFonts w:ascii="Arial" w:hAnsi="Arial" w:cs="Arial"/>
                <w:sz w:val="22"/>
                <w:lang w:val="el-GR"/>
              </w:rPr>
            </w:pPr>
          </w:p>
        </w:tc>
        <w:tc>
          <w:tcPr>
            <w:tcW w:w="8397" w:type="dxa"/>
            <w:shd w:val="clear" w:color="auto" w:fill="auto"/>
          </w:tcPr>
          <w:p w14:paraId="084BF2E4" w14:textId="77777777" w:rsidR="00C344C6" w:rsidRPr="00DC7654" w:rsidRDefault="00C344C6" w:rsidP="00B84065">
            <w:pPr>
              <w:tabs>
                <w:tab w:val="left" w:pos="284"/>
                <w:tab w:val="left" w:pos="680"/>
              </w:tabs>
              <w:spacing w:line="276" w:lineRule="auto"/>
              <w:jc w:val="both"/>
              <w:rPr>
                <w:rFonts w:ascii="Arial" w:hAnsi="Arial" w:cs="Arial"/>
                <w:sz w:val="22"/>
                <w:lang w:val="el-GR"/>
              </w:rPr>
            </w:pPr>
          </w:p>
        </w:tc>
      </w:tr>
      <w:tr w:rsidR="00C344C6" w:rsidRPr="006C2E2D" w14:paraId="56CA23AF" w14:textId="77777777" w:rsidTr="00B84065">
        <w:trPr>
          <w:trHeight w:val="20"/>
        </w:trPr>
        <w:tc>
          <w:tcPr>
            <w:tcW w:w="993" w:type="dxa"/>
          </w:tcPr>
          <w:p w14:paraId="1266F522" w14:textId="77777777" w:rsidR="00C344C6" w:rsidRPr="00DC7654" w:rsidRDefault="00C344C6" w:rsidP="00B84065">
            <w:pPr>
              <w:tabs>
                <w:tab w:val="left" w:pos="284"/>
                <w:tab w:val="left" w:pos="680"/>
              </w:tabs>
              <w:spacing w:line="276" w:lineRule="auto"/>
              <w:rPr>
                <w:rFonts w:ascii="Arial" w:hAnsi="Arial" w:cs="Arial"/>
                <w:sz w:val="22"/>
                <w:lang w:val="el-GR"/>
              </w:rPr>
            </w:pPr>
            <w:r w:rsidRPr="00DC7654">
              <w:rPr>
                <w:rFonts w:ascii="Arial" w:hAnsi="Arial" w:cs="Arial"/>
                <w:sz w:val="22"/>
                <w:lang w:val="el-GR"/>
              </w:rPr>
              <w:t>Α.</w:t>
            </w:r>
          </w:p>
        </w:tc>
        <w:tc>
          <w:tcPr>
            <w:tcW w:w="8397" w:type="dxa"/>
            <w:shd w:val="clear" w:color="auto" w:fill="auto"/>
          </w:tcPr>
          <w:p w14:paraId="12D6D586" w14:textId="77777777" w:rsidR="00C344C6" w:rsidRPr="00DC7654" w:rsidRDefault="00C344C6" w:rsidP="00B84065">
            <w:pPr>
              <w:tabs>
                <w:tab w:val="left" w:pos="284"/>
                <w:tab w:val="left" w:pos="680"/>
              </w:tabs>
              <w:spacing w:line="276" w:lineRule="auto"/>
              <w:jc w:val="both"/>
              <w:rPr>
                <w:rFonts w:ascii="Arial" w:hAnsi="Arial" w:cs="Arial"/>
                <w:sz w:val="22"/>
                <w:lang w:val="el-GR"/>
              </w:rPr>
            </w:pPr>
            <w:r w:rsidRPr="00DC7654">
              <w:rPr>
                <w:rFonts w:ascii="Arial" w:hAnsi="Arial" w:cs="Arial"/>
                <w:sz w:val="22"/>
                <w:lang w:val="el-GR"/>
              </w:rPr>
              <w:t xml:space="preserve">Τα έσοδα που προϋπολογίζονται βασίζονται στη νομοθεσία που ισχύει.  </w:t>
            </w:r>
          </w:p>
        </w:tc>
      </w:tr>
      <w:tr w:rsidR="00C344C6" w:rsidRPr="006C2E2D" w14:paraId="537C6A94" w14:textId="77777777" w:rsidTr="00B84065">
        <w:trPr>
          <w:trHeight w:val="20"/>
        </w:trPr>
        <w:tc>
          <w:tcPr>
            <w:tcW w:w="993" w:type="dxa"/>
          </w:tcPr>
          <w:p w14:paraId="23C7DEA5" w14:textId="77777777" w:rsidR="00C344C6" w:rsidRPr="00DC7654" w:rsidRDefault="00C344C6" w:rsidP="00B84065">
            <w:pPr>
              <w:tabs>
                <w:tab w:val="left" w:pos="284"/>
                <w:tab w:val="left" w:pos="680"/>
              </w:tabs>
              <w:rPr>
                <w:rFonts w:ascii="Arial" w:hAnsi="Arial" w:cs="Arial"/>
                <w:sz w:val="22"/>
                <w:lang w:val="el-GR"/>
              </w:rPr>
            </w:pPr>
          </w:p>
        </w:tc>
        <w:tc>
          <w:tcPr>
            <w:tcW w:w="8397" w:type="dxa"/>
            <w:shd w:val="clear" w:color="auto" w:fill="auto"/>
          </w:tcPr>
          <w:p w14:paraId="45B53343" w14:textId="77777777" w:rsidR="00C344C6" w:rsidRPr="00DC7654" w:rsidRDefault="00C344C6" w:rsidP="00B84065">
            <w:pPr>
              <w:tabs>
                <w:tab w:val="left" w:pos="284"/>
                <w:tab w:val="left" w:pos="680"/>
              </w:tabs>
              <w:jc w:val="both"/>
              <w:rPr>
                <w:rFonts w:ascii="Arial" w:hAnsi="Arial" w:cs="Arial"/>
                <w:sz w:val="22"/>
                <w:lang w:val="el-GR"/>
              </w:rPr>
            </w:pPr>
          </w:p>
        </w:tc>
      </w:tr>
      <w:tr w:rsidR="00C344C6" w:rsidRPr="006C2E2D" w14:paraId="0FDEC1E1" w14:textId="77777777" w:rsidTr="00B84065">
        <w:trPr>
          <w:trHeight w:val="20"/>
        </w:trPr>
        <w:tc>
          <w:tcPr>
            <w:tcW w:w="993" w:type="dxa"/>
          </w:tcPr>
          <w:p w14:paraId="6711966A" w14:textId="77777777" w:rsidR="00C344C6" w:rsidRPr="00DC7654" w:rsidRDefault="00C344C6" w:rsidP="00B84065">
            <w:pPr>
              <w:tabs>
                <w:tab w:val="left" w:pos="284"/>
                <w:tab w:val="left" w:pos="680"/>
              </w:tabs>
              <w:spacing w:line="276" w:lineRule="auto"/>
              <w:rPr>
                <w:rFonts w:ascii="Arial" w:hAnsi="Arial" w:cs="Arial"/>
                <w:sz w:val="22"/>
                <w:lang w:val="el-GR"/>
              </w:rPr>
            </w:pPr>
            <w:r w:rsidRPr="00DC7654">
              <w:rPr>
                <w:rFonts w:ascii="Arial" w:hAnsi="Arial" w:cs="Arial"/>
                <w:sz w:val="22"/>
                <w:lang w:val="el-GR"/>
              </w:rPr>
              <w:t>Β.</w:t>
            </w:r>
          </w:p>
        </w:tc>
        <w:tc>
          <w:tcPr>
            <w:tcW w:w="8397" w:type="dxa"/>
            <w:shd w:val="clear" w:color="auto" w:fill="auto"/>
          </w:tcPr>
          <w:p w14:paraId="28C45ADE" w14:textId="77777777" w:rsidR="00C344C6" w:rsidRPr="00DC7654" w:rsidRDefault="00C344C6" w:rsidP="00B84065">
            <w:pPr>
              <w:tabs>
                <w:tab w:val="left" w:pos="284"/>
                <w:tab w:val="left" w:pos="680"/>
              </w:tabs>
              <w:spacing w:line="276" w:lineRule="auto"/>
              <w:jc w:val="both"/>
              <w:rPr>
                <w:rFonts w:ascii="Arial" w:hAnsi="Arial" w:cs="Arial"/>
                <w:sz w:val="22"/>
                <w:lang w:val="el-GR"/>
              </w:rPr>
            </w:pPr>
            <w:r w:rsidRPr="00DC7654">
              <w:rPr>
                <w:rFonts w:ascii="Arial" w:hAnsi="Arial" w:cs="Arial"/>
                <w:sz w:val="22"/>
                <w:lang w:val="el-GR"/>
              </w:rPr>
              <w:t>Η λογιστική διαδικασία που ακολουθείται για τις εισφορές/δωρεές/χορηγήματα/</w:t>
            </w:r>
            <w:r w:rsidR="00232524" w:rsidRPr="00DC7654">
              <w:rPr>
                <w:rFonts w:ascii="Arial" w:hAnsi="Arial" w:cs="Arial"/>
                <w:sz w:val="22"/>
                <w:lang w:val="el-GR"/>
              </w:rPr>
              <w:t xml:space="preserve"> </w:t>
            </w:r>
            <w:r w:rsidRPr="00DC7654">
              <w:rPr>
                <w:rFonts w:ascii="Arial" w:hAnsi="Arial" w:cs="Arial"/>
                <w:sz w:val="22"/>
                <w:lang w:val="el-GR"/>
              </w:rPr>
              <w:t>έσοδα κ.α. είναι βάσει του Διεθνούς Λογιστικού Πρότυπου 20 και βάσει εισηγήσεων του Γραφείου του Γενικού Ελεγκτή της Δημοκρατίας.</w:t>
            </w:r>
          </w:p>
        </w:tc>
      </w:tr>
      <w:tr w:rsidR="00C344C6" w:rsidRPr="006C2E2D" w14:paraId="684EDEA6" w14:textId="77777777" w:rsidTr="00B84065">
        <w:trPr>
          <w:trHeight w:val="20"/>
        </w:trPr>
        <w:tc>
          <w:tcPr>
            <w:tcW w:w="993" w:type="dxa"/>
          </w:tcPr>
          <w:p w14:paraId="6FC0964C" w14:textId="77777777" w:rsidR="00C344C6" w:rsidRPr="00DC7654" w:rsidRDefault="00C344C6" w:rsidP="00B84065">
            <w:pPr>
              <w:tabs>
                <w:tab w:val="left" w:pos="284"/>
                <w:tab w:val="left" w:pos="680"/>
              </w:tabs>
              <w:rPr>
                <w:rFonts w:ascii="Arial" w:hAnsi="Arial" w:cs="Arial"/>
                <w:sz w:val="22"/>
                <w:lang w:val="el-GR"/>
              </w:rPr>
            </w:pPr>
          </w:p>
        </w:tc>
        <w:tc>
          <w:tcPr>
            <w:tcW w:w="8397" w:type="dxa"/>
            <w:shd w:val="clear" w:color="auto" w:fill="auto"/>
          </w:tcPr>
          <w:p w14:paraId="4A52DF57" w14:textId="77777777" w:rsidR="00C344C6" w:rsidRPr="00DC7654" w:rsidRDefault="00C344C6" w:rsidP="00B84065">
            <w:pPr>
              <w:tabs>
                <w:tab w:val="left" w:pos="284"/>
                <w:tab w:val="left" w:pos="680"/>
              </w:tabs>
              <w:ind w:firstLine="113"/>
              <w:jc w:val="both"/>
              <w:rPr>
                <w:rFonts w:ascii="Arial" w:hAnsi="Arial" w:cs="Arial"/>
                <w:sz w:val="22"/>
                <w:lang w:val="el-GR"/>
              </w:rPr>
            </w:pPr>
          </w:p>
        </w:tc>
      </w:tr>
      <w:tr w:rsidR="00C344C6" w:rsidRPr="006C2E2D" w14:paraId="74B636BC" w14:textId="77777777" w:rsidTr="00B84065">
        <w:trPr>
          <w:trHeight w:val="20"/>
        </w:trPr>
        <w:tc>
          <w:tcPr>
            <w:tcW w:w="993" w:type="dxa"/>
          </w:tcPr>
          <w:p w14:paraId="34C08289" w14:textId="77777777" w:rsidR="00C344C6" w:rsidRPr="00DC7654" w:rsidRDefault="00C344C6" w:rsidP="00B84065">
            <w:pPr>
              <w:tabs>
                <w:tab w:val="left" w:pos="284"/>
                <w:tab w:val="left" w:pos="680"/>
              </w:tabs>
              <w:spacing w:line="276" w:lineRule="auto"/>
              <w:rPr>
                <w:rFonts w:ascii="Arial" w:hAnsi="Arial" w:cs="Arial"/>
                <w:sz w:val="22"/>
                <w:lang w:val="el-GR"/>
              </w:rPr>
            </w:pPr>
            <w:r w:rsidRPr="00DC7654">
              <w:rPr>
                <w:rFonts w:ascii="Arial" w:hAnsi="Arial" w:cs="Arial"/>
                <w:sz w:val="22"/>
                <w:lang w:val="el-GR"/>
              </w:rPr>
              <w:t>Γ.</w:t>
            </w:r>
          </w:p>
        </w:tc>
        <w:tc>
          <w:tcPr>
            <w:tcW w:w="8397" w:type="dxa"/>
            <w:shd w:val="clear" w:color="auto" w:fill="auto"/>
          </w:tcPr>
          <w:p w14:paraId="585CA1C0" w14:textId="77777777" w:rsidR="00C344C6" w:rsidRPr="00DC7654" w:rsidRDefault="00C344C6" w:rsidP="00B84065">
            <w:pPr>
              <w:tabs>
                <w:tab w:val="left" w:pos="284"/>
                <w:tab w:val="left" w:pos="680"/>
              </w:tabs>
              <w:spacing w:line="276" w:lineRule="auto"/>
              <w:jc w:val="both"/>
              <w:rPr>
                <w:rFonts w:ascii="Arial" w:hAnsi="Arial" w:cs="Arial"/>
                <w:sz w:val="22"/>
                <w:lang w:val="el-GR"/>
              </w:rPr>
            </w:pPr>
            <w:r w:rsidRPr="00DC7654">
              <w:rPr>
                <w:rFonts w:ascii="Arial" w:hAnsi="Arial" w:cs="Arial"/>
                <w:sz w:val="22"/>
                <w:lang w:val="el-GR"/>
              </w:rPr>
              <w:t>Τα προϋπολογιζόμενα έσοδα αφορούν Κυβερνητική Χορηγία, Προπτυχιακά Δίδακτρα, έσοδα από Μεταπτυχιακά Δίδακτρα (περιλαμβανομένου και Αποθεματικού προηγούμενων ετών), Εισφορές, Δωρεές και Χορηγήματα (περιλαμβανομένου και Αποθεματικού προηγούμενων ετών), Χρηματοδότηση Εξωτερικών Ερευνητικών Προγραμμάτων, Χρηματοδότηση από Διαρθρωτικά Ταμεία, Έσοδα από Εκμετάλλευση Περιουσίας</w:t>
            </w:r>
            <w:r w:rsidR="00AD07C3" w:rsidRPr="00DC7654">
              <w:rPr>
                <w:rFonts w:ascii="Arial" w:hAnsi="Arial" w:cs="Arial"/>
                <w:sz w:val="22"/>
                <w:lang w:val="el-GR"/>
              </w:rPr>
              <w:t>,</w:t>
            </w:r>
            <w:r w:rsidRPr="00DC7654">
              <w:rPr>
                <w:rFonts w:ascii="Arial" w:hAnsi="Arial" w:cs="Arial"/>
                <w:sz w:val="22"/>
                <w:lang w:val="el-GR"/>
              </w:rPr>
              <w:t xml:space="preserve"> καθώς και Τόκους από Τραπεζικούς Λογαριασμούς περιλαμβανομένου και Αποθεματικού προηγούμενων ετών.</w:t>
            </w:r>
          </w:p>
        </w:tc>
      </w:tr>
      <w:tr w:rsidR="00C344C6" w:rsidRPr="006C2E2D" w14:paraId="0792F930" w14:textId="77777777" w:rsidTr="00B84065">
        <w:trPr>
          <w:trHeight w:val="20"/>
        </w:trPr>
        <w:tc>
          <w:tcPr>
            <w:tcW w:w="993" w:type="dxa"/>
          </w:tcPr>
          <w:p w14:paraId="0D5ED165" w14:textId="77777777" w:rsidR="00C344C6" w:rsidRPr="00DC7654" w:rsidRDefault="00C344C6" w:rsidP="00B84065">
            <w:pPr>
              <w:tabs>
                <w:tab w:val="left" w:pos="284"/>
                <w:tab w:val="left" w:pos="680"/>
              </w:tabs>
              <w:rPr>
                <w:rFonts w:ascii="Arial" w:hAnsi="Arial" w:cs="Arial"/>
                <w:sz w:val="22"/>
                <w:lang w:val="el-GR"/>
              </w:rPr>
            </w:pPr>
          </w:p>
        </w:tc>
        <w:tc>
          <w:tcPr>
            <w:tcW w:w="8397" w:type="dxa"/>
            <w:shd w:val="clear" w:color="auto" w:fill="auto"/>
          </w:tcPr>
          <w:p w14:paraId="0993D65A" w14:textId="77777777" w:rsidR="00C344C6" w:rsidRPr="00DC7654" w:rsidRDefault="00C344C6" w:rsidP="00B84065">
            <w:pPr>
              <w:tabs>
                <w:tab w:val="left" w:pos="284"/>
                <w:tab w:val="left" w:pos="680"/>
              </w:tabs>
              <w:ind w:firstLine="113"/>
              <w:jc w:val="both"/>
              <w:rPr>
                <w:rFonts w:ascii="Arial" w:hAnsi="Arial" w:cs="Arial"/>
                <w:sz w:val="22"/>
                <w:lang w:val="el-GR"/>
              </w:rPr>
            </w:pPr>
          </w:p>
        </w:tc>
      </w:tr>
      <w:tr w:rsidR="00C344C6" w:rsidRPr="006C2E2D" w14:paraId="09345045" w14:textId="77777777" w:rsidTr="00B84065">
        <w:trPr>
          <w:trHeight w:val="20"/>
        </w:trPr>
        <w:tc>
          <w:tcPr>
            <w:tcW w:w="993" w:type="dxa"/>
          </w:tcPr>
          <w:p w14:paraId="2C6E6CA6" w14:textId="77777777" w:rsidR="00C344C6" w:rsidRPr="00DC7654" w:rsidRDefault="00C344C6" w:rsidP="00B84065">
            <w:pPr>
              <w:tabs>
                <w:tab w:val="left" w:pos="284"/>
                <w:tab w:val="left" w:pos="680"/>
              </w:tabs>
              <w:spacing w:line="276" w:lineRule="auto"/>
              <w:rPr>
                <w:rFonts w:ascii="Arial" w:hAnsi="Arial" w:cs="Arial"/>
                <w:sz w:val="22"/>
                <w:lang w:val="el-GR"/>
              </w:rPr>
            </w:pPr>
            <w:r w:rsidRPr="00DC7654">
              <w:rPr>
                <w:rFonts w:ascii="Arial" w:hAnsi="Arial" w:cs="Arial"/>
                <w:sz w:val="22"/>
                <w:lang w:val="el-GR"/>
              </w:rPr>
              <w:t>Δ.</w:t>
            </w:r>
          </w:p>
        </w:tc>
        <w:tc>
          <w:tcPr>
            <w:tcW w:w="8397" w:type="dxa"/>
            <w:shd w:val="clear" w:color="auto" w:fill="auto"/>
          </w:tcPr>
          <w:p w14:paraId="234AD75A" w14:textId="77777777" w:rsidR="00C344C6" w:rsidRPr="00DC7654" w:rsidRDefault="00C344C6" w:rsidP="00B84065">
            <w:pPr>
              <w:tabs>
                <w:tab w:val="left" w:pos="284"/>
                <w:tab w:val="left" w:pos="680"/>
              </w:tabs>
              <w:spacing w:line="276" w:lineRule="auto"/>
              <w:ind w:left="34"/>
              <w:jc w:val="both"/>
              <w:rPr>
                <w:rFonts w:ascii="Arial" w:hAnsi="Arial" w:cs="Arial"/>
                <w:sz w:val="22"/>
                <w:lang w:val="el-GR"/>
              </w:rPr>
            </w:pPr>
            <w:r w:rsidRPr="00DC7654">
              <w:rPr>
                <w:rFonts w:ascii="Arial" w:hAnsi="Arial" w:cs="Arial"/>
                <w:sz w:val="22"/>
                <w:lang w:val="el-GR"/>
              </w:rPr>
              <w:t>Τα έσοδα από Εκμετάλλευση Περιουσίας, Εισφορές, Δωρεές, Μεταπτυχιακά Δίδακτρα και Τόκους από Τραπεζικούς Λογαριασμούς αφορούν τα έσοδα τα οποία αναμένεται να εισπραχθούν κατά τη διάρκεια του έτους.</w:t>
            </w:r>
          </w:p>
        </w:tc>
      </w:tr>
      <w:tr w:rsidR="00C344C6" w:rsidRPr="006C2E2D" w14:paraId="4476613F" w14:textId="77777777" w:rsidTr="00B84065">
        <w:trPr>
          <w:trHeight w:val="20"/>
        </w:trPr>
        <w:tc>
          <w:tcPr>
            <w:tcW w:w="993" w:type="dxa"/>
          </w:tcPr>
          <w:p w14:paraId="36F81FDD" w14:textId="77777777" w:rsidR="00C344C6" w:rsidRPr="00DC7654" w:rsidRDefault="00C344C6" w:rsidP="00B84065">
            <w:pPr>
              <w:tabs>
                <w:tab w:val="left" w:pos="284"/>
                <w:tab w:val="left" w:pos="680"/>
              </w:tabs>
              <w:rPr>
                <w:rFonts w:ascii="Arial" w:hAnsi="Arial" w:cs="Arial"/>
                <w:sz w:val="22"/>
                <w:lang w:val="el-GR"/>
              </w:rPr>
            </w:pPr>
          </w:p>
        </w:tc>
        <w:tc>
          <w:tcPr>
            <w:tcW w:w="8397" w:type="dxa"/>
            <w:shd w:val="clear" w:color="auto" w:fill="auto"/>
          </w:tcPr>
          <w:p w14:paraId="67EB2EFC" w14:textId="77777777" w:rsidR="00C344C6" w:rsidRPr="00DC7654" w:rsidRDefault="00C344C6" w:rsidP="00B84065">
            <w:pPr>
              <w:tabs>
                <w:tab w:val="left" w:pos="284"/>
                <w:tab w:val="left" w:pos="680"/>
              </w:tabs>
              <w:ind w:left="34"/>
              <w:jc w:val="both"/>
              <w:rPr>
                <w:rFonts w:ascii="Arial" w:hAnsi="Arial" w:cs="Arial"/>
                <w:sz w:val="22"/>
                <w:lang w:val="el-GR"/>
              </w:rPr>
            </w:pPr>
          </w:p>
        </w:tc>
      </w:tr>
      <w:tr w:rsidR="00C344C6" w:rsidRPr="00DC7654" w14:paraId="490BA260" w14:textId="77777777" w:rsidTr="00B84065">
        <w:trPr>
          <w:trHeight w:val="20"/>
        </w:trPr>
        <w:tc>
          <w:tcPr>
            <w:tcW w:w="9390" w:type="dxa"/>
            <w:gridSpan w:val="2"/>
            <w:shd w:val="clear" w:color="auto" w:fill="auto"/>
          </w:tcPr>
          <w:p w14:paraId="0C7D96B7" w14:textId="77777777" w:rsidR="00C344C6" w:rsidRPr="00DC7654" w:rsidRDefault="00C344C6" w:rsidP="00B84065">
            <w:pPr>
              <w:tabs>
                <w:tab w:val="left" w:pos="284"/>
                <w:tab w:val="left" w:pos="680"/>
              </w:tabs>
              <w:spacing w:line="276" w:lineRule="auto"/>
              <w:ind w:left="34"/>
              <w:jc w:val="both"/>
              <w:rPr>
                <w:rFonts w:ascii="Arial" w:hAnsi="Arial" w:cs="Arial"/>
                <w:sz w:val="22"/>
                <w:lang w:val="el-GR"/>
              </w:rPr>
            </w:pPr>
            <w:r w:rsidRPr="00DC7654">
              <w:rPr>
                <w:rFonts w:ascii="Arial" w:hAnsi="Arial" w:cs="Arial"/>
                <w:sz w:val="22"/>
                <w:u w:val="single"/>
                <w:lang w:val="el-GR"/>
              </w:rPr>
              <w:t>Σημειώσεις</w:t>
            </w:r>
          </w:p>
        </w:tc>
      </w:tr>
      <w:tr w:rsidR="00C344C6" w:rsidRPr="00DC7654" w14:paraId="46543559" w14:textId="77777777" w:rsidTr="00B84065">
        <w:trPr>
          <w:trHeight w:val="20"/>
        </w:trPr>
        <w:tc>
          <w:tcPr>
            <w:tcW w:w="993" w:type="dxa"/>
            <w:shd w:val="clear" w:color="auto" w:fill="auto"/>
          </w:tcPr>
          <w:p w14:paraId="5E612A0B" w14:textId="77777777" w:rsidR="00C344C6" w:rsidRPr="00DC7654" w:rsidRDefault="00C344C6" w:rsidP="00B84065">
            <w:pPr>
              <w:tabs>
                <w:tab w:val="left" w:pos="284"/>
                <w:tab w:val="left" w:pos="680"/>
              </w:tabs>
              <w:rPr>
                <w:rFonts w:ascii="Arial" w:hAnsi="Arial" w:cs="Arial"/>
                <w:sz w:val="22"/>
                <w:lang w:val="el-GR"/>
              </w:rPr>
            </w:pPr>
          </w:p>
        </w:tc>
        <w:tc>
          <w:tcPr>
            <w:tcW w:w="8397" w:type="dxa"/>
            <w:shd w:val="clear" w:color="auto" w:fill="auto"/>
          </w:tcPr>
          <w:p w14:paraId="5096DAC9" w14:textId="77777777" w:rsidR="00C344C6" w:rsidRPr="00DC7654" w:rsidRDefault="00C344C6" w:rsidP="00B84065">
            <w:pPr>
              <w:tabs>
                <w:tab w:val="left" w:pos="284"/>
                <w:tab w:val="left" w:pos="680"/>
              </w:tabs>
              <w:ind w:firstLine="113"/>
              <w:jc w:val="both"/>
              <w:rPr>
                <w:rFonts w:ascii="Arial" w:hAnsi="Arial" w:cs="Arial"/>
                <w:sz w:val="22"/>
                <w:lang w:val="el-GR"/>
              </w:rPr>
            </w:pPr>
          </w:p>
        </w:tc>
      </w:tr>
      <w:tr w:rsidR="005365F4" w:rsidRPr="006C2E2D" w14:paraId="685DCE48" w14:textId="77777777" w:rsidTr="00B84065">
        <w:trPr>
          <w:trHeight w:val="20"/>
        </w:trPr>
        <w:tc>
          <w:tcPr>
            <w:tcW w:w="993" w:type="dxa"/>
            <w:shd w:val="clear" w:color="auto" w:fill="auto"/>
          </w:tcPr>
          <w:p w14:paraId="278F797D" w14:textId="77777777" w:rsidR="005365F4" w:rsidRPr="00DC7654" w:rsidRDefault="005365F4" w:rsidP="005365F4">
            <w:pPr>
              <w:tabs>
                <w:tab w:val="left" w:pos="284"/>
                <w:tab w:val="left" w:pos="680"/>
              </w:tabs>
              <w:spacing w:line="276" w:lineRule="auto"/>
              <w:rPr>
                <w:rFonts w:ascii="Arial" w:hAnsi="Arial" w:cs="Arial"/>
                <w:sz w:val="22"/>
                <w:lang w:val="el-GR"/>
              </w:rPr>
            </w:pPr>
            <w:r w:rsidRPr="00DC7654">
              <w:rPr>
                <w:rFonts w:ascii="Arial" w:hAnsi="Arial" w:cs="Arial"/>
                <w:sz w:val="22"/>
                <w:lang w:val="el-GR"/>
              </w:rPr>
              <w:t>1.</w:t>
            </w:r>
          </w:p>
        </w:tc>
        <w:tc>
          <w:tcPr>
            <w:tcW w:w="8397" w:type="dxa"/>
            <w:shd w:val="clear" w:color="auto" w:fill="auto"/>
          </w:tcPr>
          <w:p w14:paraId="4634884D" w14:textId="311C4F20" w:rsidR="005365F4" w:rsidRPr="00DC7654" w:rsidRDefault="005365F4" w:rsidP="005365F4">
            <w:pPr>
              <w:tabs>
                <w:tab w:val="left" w:pos="284"/>
                <w:tab w:val="left" w:pos="680"/>
              </w:tabs>
              <w:spacing w:line="276" w:lineRule="auto"/>
              <w:jc w:val="both"/>
              <w:rPr>
                <w:rFonts w:ascii="Arial" w:hAnsi="Arial" w:cs="Arial"/>
                <w:sz w:val="22"/>
                <w:szCs w:val="22"/>
                <w:lang w:val="el-GR"/>
              </w:rPr>
            </w:pPr>
            <w:r w:rsidRPr="00DC7654">
              <w:rPr>
                <w:rFonts w:ascii="Arial" w:hAnsi="Arial" w:cs="Arial"/>
                <w:sz w:val="22"/>
                <w:lang w:val="el-GR"/>
              </w:rPr>
              <w:t xml:space="preserve">Η πρόνοια που περιλαμβάνεται στον Προϋπολογισμό του Κράτους και συγκεκριμένα στον Προϋπολογισμό του </w:t>
            </w:r>
            <w:r w:rsidRPr="00DC7654">
              <w:rPr>
                <w:rFonts w:ascii="Arial" w:hAnsi="Arial" w:cs="Arial"/>
                <w:sz w:val="22"/>
                <w:szCs w:val="22"/>
                <w:lang w:val="el-GR"/>
              </w:rPr>
              <w:t xml:space="preserve">Υπουργείου </w:t>
            </w:r>
            <w:r w:rsidRPr="00DC7654">
              <w:rPr>
                <w:rFonts w:ascii="Arial" w:hAnsi="Arial" w:cs="Arial"/>
                <w:bCs/>
                <w:sz w:val="22"/>
                <w:szCs w:val="22"/>
                <w:lang w:val="el-GR"/>
              </w:rPr>
              <w:t>Παιδείας, Πολιτισμού, Αθλητισμού και Νεολαίας ω</w:t>
            </w:r>
            <w:r w:rsidRPr="00DC7654">
              <w:rPr>
                <w:rFonts w:ascii="Arial" w:hAnsi="Arial" w:cs="Arial"/>
                <w:bCs/>
                <w:sz w:val="22"/>
                <w:lang w:val="el-GR"/>
              </w:rPr>
              <w:t xml:space="preserve">ς χορηγία για το Πανεπιστήμιο Κύπρου για το έτος </w:t>
            </w:r>
            <w:r w:rsidRPr="00DC7654">
              <w:rPr>
                <w:rFonts w:ascii="Arial" w:hAnsi="Arial" w:cs="Arial"/>
                <w:b/>
                <w:color w:val="4472C4" w:themeColor="accent1"/>
                <w:sz w:val="22"/>
                <w:lang w:val="el-GR"/>
              </w:rPr>
              <w:t xml:space="preserve">2022 </w:t>
            </w:r>
            <w:r w:rsidRPr="00DC7654">
              <w:rPr>
                <w:rFonts w:ascii="Arial" w:hAnsi="Arial" w:cs="Arial"/>
                <w:bCs/>
                <w:sz w:val="22"/>
                <w:szCs w:val="22"/>
                <w:lang w:val="el-GR"/>
              </w:rPr>
              <w:t>ανέρχεται</w:t>
            </w:r>
            <w:r w:rsidRPr="00DC7654">
              <w:rPr>
                <w:rFonts w:ascii="Arial" w:hAnsi="Arial" w:cs="Arial"/>
                <w:bCs/>
                <w:sz w:val="22"/>
                <w:lang w:val="el-GR"/>
              </w:rPr>
              <w:t xml:space="preserve"> σε </w:t>
            </w:r>
            <w:r w:rsidRPr="00DC7654">
              <w:rPr>
                <w:rFonts w:ascii="Arial" w:hAnsi="Arial" w:cs="Arial"/>
                <w:b/>
                <w:bCs/>
                <w:color w:val="0070C0"/>
                <w:sz w:val="22"/>
                <w:lang w:val="el-GR"/>
              </w:rPr>
              <w:t>€79.200.000</w:t>
            </w:r>
            <w:r w:rsidRPr="00DC7654">
              <w:rPr>
                <w:rFonts w:ascii="Arial" w:hAnsi="Arial" w:cs="Arial"/>
                <w:bCs/>
                <w:sz w:val="22"/>
                <w:lang w:val="el-GR"/>
              </w:rPr>
              <w:t>, εκ των οποίων €20.000.000 α</w:t>
            </w:r>
            <w:r w:rsidRPr="00DC7654">
              <w:rPr>
                <w:rFonts w:ascii="Arial" w:hAnsi="Arial" w:cs="Arial"/>
                <w:sz w:val="22"/>
                <w:lang w:val="el-GR"/>
              </w:rPr>
              <w:t>φορ</w:t>
            </w:r>
            <w:r w:rsidR="005238BF" w:rsidRPr="00DC7654">
              <w:rPr>
                <w:rFonts w:ascii="Arial" w:hAnsi="Arial" w:cs="Arial"/>
                <w:sz w:val="22"/>
                <w:lang w:val="el-GR"/>
              </w:rPr>
              <w:t>ούν</w:t>
            </w:r>
            <w:r w:rsidRPr="00DC7654">
              <w:rPr>
                <w:rFonts w:ascii="Arial" w:hAnsi="Arial" w:cs="Arial"/>
                <w:sz w:val="22"/>
                <w:lang w:val="el-GR"/>
              </w:rPr>
              <w:t xml:space="preserve"> σε Κυβερνητική Χορηγία</w:t>
            </w:r>
            <w:r w:rsidRPr="00DC7654">
              <w:rPr>
                <w:rFonts w:ascii="Arial" w:eastAsia="SimSun" w:hAnsi="Arial" w:cs="Arial"/>
                <w:sz w:val="22"/>
                <w:szCs w:val="22"/>
                <w:lang w:val="el-GR"/>
              </w:rPr>
              <w:t xml:space="preserve"> η οποία θα προέλθει από τις </w:t>
            </w:r>
            <w:r w:rsidR="005238BF" w:rsidRPr="00DC7654">
              <w:rPr>
                <w:rFonts w:ascii="Arial" w:eastAsia="SimSun" w:hAnsi="Arial" w:cs="Arial"/>
                <w:sz w:val="22"/>
                <w:szCs w:val="22"/>
                <w:lang w:val="el-GR"/>
              </w:rPr>
              <w:t>Σ</w:t>
            </w:r>
            <w:r w:rsidRPr="00DC7654">
              <w:rPr>
                <w:rFonts w:ascii="Arial" w:eastAsia="SimSun" w:hAnsi="Arial" w:cs="Arial"/>
                <w:sz w:val="22"/>
                <w:szCs w:val="22"/>
                <w:lang w:val="el-GR"/>
              </w:rPr>
              <w:t xml:space="preserve">υμφωνίες Δανείων της Κυπριακής Δημοκρατίας με την </w:t>
            </w:r>
            <w:r w:rsidRPr="00DC7654">
              <w:rPr>
                <w:rFonts w:ascii="Arial" w:hAnsi="Arial" w:cs="Arial"/>
                <w:sz w:val="22"/>
                <w:szCs w:val="22"/>
                <w:lang w:val="el-GR"/>
              </w:rPr>
              <w:t xml:space="preserve">Ευρωπαϊκή Τράπεζα Επενδύσεων και την Τράπεζα Αναπτύξεως του Συμβουλίου της Ευρώπης, και παρουσιάζονται στη σημείωση 2.  </w:t>
            </w:r>
          </w:p>
        </w:tc>
      </w:tr>
      <w:tr w:rsidR="005365F4" w:rsidRPr="006C2E2D" w14:paraId="50830D81" w14:textId="77777777" w:rsidTr="00B84065">
        <w:trPr>
          <w:trHeight w:val="20"/>
        </w:trPr>
        <w:tc>
          <w:tcPr>
            <w:tcW w:w="993" w:type="dxa"/>
            <w:shd w:val="clear" w:color="auto" w:fill="auto"/>
          </w:tcPr>
          <w:p w14:paraId="71BF97F7" w14:textId="77777777" w:rsidR="005365F4" w:rsidRPr="00DC7654" w:rsidRDefault="005365F4" w:rsidP="005365F4">
            <w:pPr>
              <w:tabs>
                <w:tab w:val="left" w:pos="284"/>
                <w:tab w:val="left" w:pos="680"/>
              </w:tabs>
              <w:spacing w:line="276" w:lineRule="auto"/>
              <w:rPr>
                <w:rFonts w:ascii="Arial" w:hAnsi="Arial" w:cs="Arial"/>
                <w:sz w:val="22"/>
                <w:lang w:val="el-GR"/>
              </w:rPr>
            </w:pPr>
          </w:p>
        </w:tc>
        <w:tc>
          <w:tcPr>
            <w:tcW w:w="8397" w:type="dxa"/>
            <w:shd w:val="clear" w:color="auto" w:fill="auto"/>
          </w:tcPr>
          <w:p w14:paraId="5E35C994" w14:textId="77777777" w:rsidR="005365F4" w:rsidRPr="00DC7654" w:rsidRDefault="005365F4" w:rsidP="005365F4">
            <w:pPr>
              <w:tabs>
                <w:tab w:val="left" w:pos="284"/>
                <w:tab w:val="left" w:pos="680"/>
              </w:tabs>
              <w:spacing w:line="276" w:lineRule="auto"/>
              <w:jc w:val="both"/>
              <w:rPr>
                <w:rFonts w:ascii="Arial" w:hAnsi="Arial" w:cs="Arial"/>
                <w:sz w:val="22"/>
                <w:lang w:val="el-GR"/>
              </w:rPr>
            </w:pPr>
          </w:p>
        </w:tc>
      </w:tr>
      <w:tr w:rsidR="005365F4" w:rsidRPr="006C2E2D" w14:paraId="19EA5510" w14:textId="77777777" w:rsidTr="00B84065">
        <w:trPr>
          <w:trHeight w:val="20"/>
        </w:trPr>
        <w:tc>
          <w:tcPr>
            <w:tcW w:w="993" w:type="dxa"/>
            <w:shd w:val="clear" w:color="auto" w:fill="auto"/>
          </w:tcPr>
          <w:p w14:paraId="4EA9E66E" w14:textId="77777777" w:rsidR="005365F4" w:rsidRPr="00DC7654" w:rsidRDefault="005365F4" w:rsidP="005365F4">
            <w:pPr>
              <w:tabs>
                <w:tab w:val="left" w:pos="284"/>
                <w:tab w:val="left" w:pos="680"/>
              </w:tabs>
              <w:spacing w:line="276" w:lineRule="auto"/>
              <w:rPr>
                <w:rFonts w:ascii="Arial" w:hAnsi="Arial" w:cs="Arial"/>
                <w:sz w:val="22"/>
                <w:lang w:val="el-GR"/>
              </w:rPr>
            </w:pPr>
            <w:r w:rsidRPr="00DC7654">
              <w:rPr>
                <w:rFonts w:ascii="Arial" w:hAnsi="Arial" w:cs="Arial"/>
                <w:sz w:val="22"/>
                <w:lang w:val="el-GR"/>
              </w:rPr>
              <w:t>2.</w:t>
            </w:r>
          </w:p>
        </w:tc>
        <w:tc>
          <w:tcPr>
            <w:tcW w:w="8397" w:type="dxa"/>
            <w:shd w:val="clear" w:color="auto" w:fill="auto"/>
          </w:tcPr>
          <w:p w14:paraId="66F9D842" w14:textId="43F7B179" w:rsidR="005365F4" w:rsidRPr="00DC7654" w:rsidRDefault="005365F4" w:rsidP="005365F4">
            <w:pPr>
              <w:tabs>
                <w:tab w:val="left" w:pos="284"/>
                <w:tab w:val="left" w:pos="680"/>
              </w:tabs>
              <w:spacing w:line="276" w:lineRule="auto"/>
              <w:jc w:val="both"/>
              <w:rPr>
                <w:rFonts w:ascii="Arial" w:hAnsi="Arial" w:cs="Arial"/>
                <w:sz w:val="22"/>
                <w:szCs w:val="22"/>
                <w:lang w:val="el-GR"/>
              </w:rPr>
            </w:pPr>
            <w:r w:rsidRPr="00DC7654">
              <w:rPr>
                <w:rFonts w:ascii="Arial" w:hAnsi="Arial" w:cs="Arial"/>
                <w:sz w:val="22"/>
                <w:szCs w:val="22"/>
                <w:lang w:val="el-GR"/>
              </w:rPr>
              <w:t xml:space="preserve">Το ποσό των €20.000.000 αφορά στην είσπραξη Κυβερνητικής Χορηγίας η οποία θα προέλθει από τις </w:t>
            </w:r>
            <w:r w:rsidR="005238BF" w:rsidRPr="00DC7654">
              <w:rPr>
                <w:rFonts w:ascii="Arial" w:hAnsi="Arial" w:cs="Arial"/>
                <w:sz w:val="22"/>
                <w:szCs w:val="22"/>
                <w:lang w:val="el-GR"/>
              </w:rPr>
              <w:t>Σ</w:t>
            </w:r>
            <w:r w:rsidRPr="00DC7654">
              <w:rPr>
                <w:rFonts w:ascii="Arial" w:hAnsi="Arial" w:cs="Arial"/>
                <w:sz w:val="22"/>
                <w:szCs w:val="22"/>
                <w:lang w:val="el-GR"/>
              </w:rPr>
              <w:t xml:space="preserve">υμφωνίες Δανείων της Κυπριακής Δημοκρατίας με την Ευρωπαϊκή Τράπεζα Επενδύσεων και την Τράπεζα Αναπτύξεως του Συμβουλίου της Ευρώπης.  Η αναμενόμενη είσπραξη για το έτος </w:t>
            </w:r>
            <w:r w:rsidRPr="00DC7654">
              <w:rPr>
                <w:rFonts w:ascii="Arial" w:hAnsi="Arial" w:cs="Arial"/>
                <w:b/>
                <w:color w:val="4472C4" w:themeColor="accent1"/>
                <w:sz w:val="22"/>
                <w:lang w:val="el-GR"/>
              </w:rPr>
              <w:t xml:space="preserve">2022 </w:t>
            </w:r>
            <w:r w:rsidRPr="00DC7654">
              <w:rPr>
                <w:rFonts w:ascii="Arial" w:hAnsi="Arial" w:cs="Arial"/>
                <w:sz w:val="22"/>
                <w:szCs w:val="22"/>
                <w:lang w:val="el-GR"/>
              </w:rPr>
              <w:t xml:space="preserve">προορίζεται να καλύψει δαπάνες αντίστοιχου ύψους που εμφανίζονται στον Πρώτο Πίνακα - Δελτία Δαπανών </w:t>
            </w:r>
            <w:r w:rsidRPr="00DC7654">
              <w:rPr>
                <w:rFonts w:ascii="Arial" w:hAnsi="Arial" w:cs="Arial"/>
                <w:b/>
                <w:color w:val="4472C4" w:themeColor="accent1"/>
                <w:sz w:val="22"/>
                <w:lang w:val="el-GR"/>
              </w:rPr>
              <w:t>2022</w:t>
            </w:r>
            <w:r w:rsidRPr="00DC7654">
              <w:rPr>
                <w:rFonts w:ascii="Arial" w:hAnsi="Arial" w:cs="Arial"/>
                <w:sz w:val="22"/>
                <w:szCs w:val="22"/>
                <w:lang w:val="el-GR"/>
              </w:rPr>
              <w:t xml:space="preserve">, </w:t>
            </w:r>
            <w:r w:rsidR="001D38D7" w:rsidRPr="00DC7654">
              <w:rPr>
                <w:rFonts w:ascii="Arial" w:eastAsia="SimSun" w:hAnsi="Arial" w:cs="Arial"/>
                <w:b/>
                <w:color w:val="0070C0"/>
                <w:sz w:val="22"/>
                <w:lang w:val="el-GR"/>
              </w:rPr>
              <w:t xml:space="preserve">στην </w:t>
            </w:r>
            <w:r w:rsidR="006E0318" w:rsidRPr="00DC7654">
              <w:rPr>
                <w:rFonts w:ascii="Arial" w:eastAsia="SimSun" w:hAnsi="Arial" w:cs="Arial"/>
                <w:b/>
                <w:color w:val="0070C0"/>
                <w:sz w:val="22"/>
                <w:lang w:val="el-GR"/>
              </w:rPr>
              <w:t>Ομάδα</w:t>
            </w:r>
            <w:r w:rsidR="001D38D7" w:rsidRPr="00DC7654">
              <w:rPr>
                <w:rFonts w:ascii="Arial" w:eastAsia="SimSun" w:hAnsi="Arial" w:cs="Arial"/>
                <w:b/>
                <w:color w:val="0070C0"/>
                <w:sz w:val="22"/>
                <w:lang w:val="el-GR"/>
              </w:rPr>
              <w:t xml:space="preserve"> </w:t>
            </w:r>
            <w:r w:rsidR="000A0036" w:rsidRPr="00DC7654">
              <w:rPr>
                <w:rFonts w:ascii="Arial" w:eastAsia="SimSun" w:hAnsi="Arial" w:cs="Arial"/>
                <w:b/>
                <w:color w:val="0070C0"/>
                <w:sz w:val="22"/>
                <w:lang w:val="el-GR"/>
              </w:rPr>
              <w:t xml:space="preserve">Δαπανών </w:t>
            </w:r>
            <w:r w:rsidRPr="00DC7654">
              <w:rPr>
                <w:rFonts w:ascii="Arial" w:hAnsi="Arial" w:cs="Arial"/>
                <w:b/>
                <w:color w:val="0070C0"/>
                <w:sz w:val="22"/>
                <w:szCs w:val="22"/>
                <w:lang w:val="el-GR"/>
              </w:rPr>
              <w:t>4</w:t>
            </w:r>
            <w:r w:rsidR="00785B99" w:rsidRPr="00DC7654">
              <w:rPr>
                <w:rFonts w:ascii="Arial" w:hAnsi="Arial" w:cs="Arial"/>
                <w:b/>
                <w:color w:val="0070C0"/>
                <w:sz w:val="22"/>
                <w:szCs w:val="22"/>
                <w:lang w:val="el-GR"/>
              </w:rPr>
              <w:t>00</w:t>
            </w:r>
            <w:r w:rsidRPr="00DC7654">
              <w:rPr>
                <w:rFonts w:ascii="Arial" w:hAnsi="Arial" w:cs="Arial"/>
                <w:color w:val="0070C0"/>
                <w:sz w:val="22"/>
                <w:szCs w:val="22"/>
                <w:lang w:val="el-GR"/>
              </w:rPr>
              <w:t xml:space="preserve"> </w:t>
            </w:r>
            <w:r w:rsidRPr="00DC7654">
              <w:rPr>
                <w:rFonts w:ascii="Arial" w:hAnsi="Arial" w:cs="Arial"/>
                <w:sz w:val="22"/>
                <w:szCs w:val="22"/>
                <w:lang w:val="el-GR"/>
              </w:rPr>
              <w:t>«Κεφαλαιουχικές Δαπάνες» και αποτελούν μέρος των προνοιών των Άρθρων 412 «Αγορά Μηχανογραφικού, Ηλεκτρονικού και Άλλου Εξοπλισμού», 413 «Αγορά Κινητής Επίπλωσης και Εξοπλισμού», 421 «Δικαιώματα Εμπειρογνωμόνων, Συμβούλων, Αρχιτεκτονικοί Διαγωνισμοί, Μελέτες, Υπηρεσίες» και 422 «Κατασκευαστικές και Βελτιωτικές Εργασίες».</w:t>
            </w:r>
          </w:p>
        </w:tc>
      </w:tr>
      <w:tr w:rsidR="005365F4" w:rsidRPr="006C2E2D" w14:paraId="585D353C" w14:textId="77777777" w:rsidTr="00B84065">
        <w:trPr>
          <w:trHeight w:val="20"/>
        </w:trPr>
        <w:tc>
          <w:tcPr>
            <w:tcW w:w="993" w:type="dxa"/>
            <w:shd w:val="clear" w:color="auto" w:fill="auto"/>
          </w:tcPr>
          <w:p w14:paraId="4DCE0EAB" w14:textId="77777777" w:rsidR="005365F4" w:rsidRPr="00DC7654" w:rsidRDefault="005365F4" w:rsidP="005365F4">
            <w:pPr>
              <w:tabs>
                <w:tab w:val="left" w:pos="284"/>
                <w:tab w:val="left" w:pos="680"/>
              </w:tabs>
              <w:spacing w:line="276" w:lineRule="auto"/>
              <w:rPr>
                <w:rFonts w:ascii="Arial" w:hAnsi="Arial" w:cs="Arial"/>
                <w:sz w:val="22"/>
                <w:lang w:val="el-GR"/>
              </w:rPr>
            </w:pPr>
          </w:p>
        </w:tc>
        <w:tc>
          <w:tcPr>
            <w:tcW w:w="8397" w:type="dxa"/>
            <w:shd w:val="clear" w:color="auto" w:fill="auto"/>
          </w:tcPr>
          <w:p w14:paraId="75159760" w14:textId="77777777" w:rsidR="005365F4" w:rsidRPr="00DC7654" w:rsidRDefault="005365F4" w:rsidP="005365F4">
            <w:pPr>
              <w:tabs>
                <w:tab w:val="left" w:pos="284"/>
                <w:tab w:val="left" w:pos="680"/>
              </w:tabs>
              <w:spacing w:line="276" w:lineRule="auto"/>
              <w:jc w:val="both"/>
              <w:rPr>
                <w:rFonts w:ascii="Arial" w:hAnsi="Arial" w:cs="Arial"/>
                <w:sz w:val="22"/>
                <w:szCs w:val="22"/>
                <w:lang w:val="el-GR"/>
              </w:rPr>
            </w:pPr>
          </w:p>
        </w:tc>
      </w:tr>
      <w:tr w:rsidR="005365F4" w:rsidRPr="006C2E2D" w14:paraId="6C1483F4" w14:textId="77777777" w:rsidTr="00B84065">
        <w:trPr>
          <w:trHeight w:val="20"/>
        </w:trPr>
        <w:tc>
          <w:tcPr>
            <w:tcW w:w="993" w:type="dxa"/>
            <w:shd w:val="clear" w:color="auto" w:fill="auto"/>
          </w:tcPr>
          <w:p w14:paraId="0AD02647" w14:textId="77777777" w:rsidR="005365F4" w:rsidRPr="00DC7654" w:rsidRDefault="005365F4" w:rsidP="005365F4">
            <w:pPr>
              <w:tabs>
                <w:tab w:val="left" w:pos="284"/>
                <w:tab w:val="left" w:pos="680"/>
              </w:tabs>
              <w:spacing w:line="276" w:lineRule="auto"/>
              <w:rPr>
                <w:rFonts w:ascii="Arial" w:hAnsi="Arial" w:cs="Arial"/>
                <w:sz w:val="22"/>
                <w:lang w:val="el-GR"/>
              </w:rPr>
            </w:pPr>
            <w:r w:rsidRPr="00DC7654">
              <w:rPr>
                <w:rFonts w:ascii="Arial" w:hAnsi="Arial" w:cs="Arial"/>
                <w:sz w:val="22"/>
                <w:lang w:val="el-GR"/>
              </w:rPr>
              <w:t>3.</w:t>
            </w:r>
          </w:p>
        </w:tc>
        <w:tc>
          <w:tcPr>
            <w:tcW w:w="8397" w:type="dxa"/>
            <w:shd w:val="clear" w:color="auto" w:fill="auto"/>
          </w:tcPr>
          <w:p w14:paraId="6E591F59" w14:textId="09011080" w:rsidR="005365F4" w:rsidRPr="00DC7654" w:rsidRDefault="005365F4" w:rsidP="005365F4">
            <w:pPr>
              <w:tabs>
                <w:tab w:val="left" w:pos="284"/>
                <w:tab w:val="left" w:pos="680"/>
              </w:tabs>
              <w:spacing w:line="276" w:lineRule="auto"/>
              <w:jc w:val="both"/>
              <w:rPr>
                <w:rFonts w:ascii="Arial" w:hAnsi="Arial" w:cs="Arial"/>
                <w:sz w:val="22"/>
                <w:szCs w:val="22"/>
                <w:lang w:val="el-GR"/>
              </w:rPr>
            </w:pPr>
            <w:r w:rsidRPr="00DC7654">
              <w:rPr>
                <w:rFonts w:ascii="Arial" w:hAnsi="Arial" w:cs="Arial"/>
                <w:sz w:val="22"/>
                <w:szCs w:val="22"/>
                <w:lang w:val="el-GR"/>
              </w:rPr>
              <w:t xml:space="preserve">Το ποσό των €18.000.000 αφορά στην είσπραξη </w:t>
            </w:r>
            <w:r w:rsidR="005238BF" w:rsidRPr="00DC7654">
              <w:rPr>
                <w:rFonts w:ascii="Arial" w:hAnsi="Arial" w:cs="Arial"/>
                <w:sz w:val="22"/>
                <w:szCs w:val="22"/>
                <w:lang w:val="el-GR"/>
              </w:rPr>
              <w:t>Π</w:t>
            </w:r>
            <w:r w:rsidRPr="00DC7654">
              <w:rPr>
                <w:rFonts w:ascii="Arial" w:hAnsi="Arial" w:cs="Arial"/>
                <w:sz w:val="22"/>
                <w:szCs w:val="22"/>
                <w:lang w:val="el-GR"/>
              </w:rPr>
              <w:t xml:space="preserve">ροπτυχιακών </w:t>
            </w:r>
            <w:r w:rsidR="005238BF" w:rsidRPr="00DC7654">
              <w:rPr>
                <w:rFonts w:ascii="Arial" w:hAnsi="Arial" w:cs="Arial"/>
                <w:sz w:val="22"/>
                <w:szCs w:val="22"/>
                <w:lang w:val="el-GR"/>
              </w:rPr>
              <w:t>Δ</w:t>
            </w:r>
            <w:r w:rsidRPr="00DC7654">
              <w:rPr>
                <w:rFonts w:ascii="Arial" w:hAnsi="Arial" w:cs="Arial"/>
                <w:sz w:val="22"/>
                <w:szCs w:val="22"/>
                <w:lang w:val="el-GR"/>
              </w:rPr>
              <w:t xml:space="preserve">ιδάκτρων, τα οποία θα καταβληθούν από το Υπουργείο Παιδείας, Πολιτισμού, Αθλητισμού και Νεολαίας εκ μέρους της Κυπριακής Δημοκρατίας.  </w:t>
            </w:r>
          </w:p>
        </w:tc>
      </w:tr>
      <w:tr w:rsidR="00B433B2" w:rsidRPr="006C2E2D" w14:paraId="3AE152A4" w14:textId="77777777" w:rsidTr="00B84065">
        <w:trPr>
          <w:trHeight w:val="20"/>
        </w:trPr>
        <w:tc>
          <w:tcPr>
            <w:tcW w:w="993" w:type="dxa"/>
            <w:shd w:val="clear" w:color="auto" w:fill="auto"/>
          </w:tcPr>
          <w:p w14:paraId="6A1713C3" w14:textId="77777777" w:rsidR="00B433B2" w:rsidRPr="00DC7654" w:rsidRDefault="00B433B2" w:rsidP="00B433B2">
            <w:pPr>
              <w:tabs>
                <w:tab w:val="left" w:pos="284"/>
                <w:tab w:val="left" w:pos="680"/>
              </w:tabs>
              <w:spacing w:line="276" w:lineRule="auto"/>
              <w:rPr>
                <w:rFonts w:ascii="Arial" w:hAnsi="Arial" w:cs="Arial"/>
                <w:sz w:val="22"/>
                <w:lang w:val="el-GR"/>
              </w:rPr>
            </w:pPr>
          </w:p>
        </w:tc>
        <w:tc>
          <w:tcPr>
            <w:tcW w:w="8397" w:type="dxa"/>
            <w:shd w:val="clear" w:color="auto" w:fill="auto"/>
          </w:tcPr>
          <w:p w14:paraId="125DFDE1" w14:textId="77777777" w:rsidR="00B433B2" w:rsidRPr="00DC7654" w:rsidRDefault="00B433B2" w:rsidP="00B433B2">
            <w:pPr>
              <w:tabs>
                <w:tab w:val="left" w:pos="284"/>
                <w:tab w:val="left" w:pos="680"/>
              </w:tabs>
              <w:spacing w:line="276" w:lineRule="auto"/>
              <w:jc w:val="both"/>
              <w:rPr>
                <w:rFonts w:ascii="Arial" w:hAnsi="Arial" w:cs="Arial"/>
                <w:sz w:val="22"/>
                <w:szCs w:val="22"/>
                <w:lang w:val="el-GR"/>
              </w:rPr>
            </w:pPr>
          </w:p>
        </w:tc>
      </w:tr>
      <w:tr w:rsidR="00031466" w:rsidRPr="006C2E2D" w14:paraId="3E71446B" w14:textId="77777777" w:rsidTr="00B84065">
        <w:trPr>
          <w:trHeight w:val="20"/>
        </w:trPr>
        <w:tc>
          <w:tcPr>
            <w:tcW w:w="993" w:type="dxa"/>
            <w:shd w:val="clear" w:color="auto" w:fill="auto"/>
          </w:tcPr>
          <w:p w14:paraId="712C365E" w14:textId="77777777" w:rsidR="00031466" w:rsidRPr="00DC7654" w:rsidRDefault="00031466" w:rsidP="00031466">
            <w:pPr>
              <w:tabs>
                <w:tab w:val="left" w:pos="284"/>
                <w:tab w:val="left" w:pos="680"/>
              </w:tabs>
              <w:spacing w:line="276" w:lineRule="auto"/>
              <w:rPr>
                <w:rFonts w:ascii="Arial" w:hAnsi="Arial" w:cs="Arial"/>
                <w:sz w:val="22"/>
                <w:lang w:val="el-GR"/>
              </w:rPr>
            </w:pPr>
            <w:r w:rsidRPr="00DC7654">
              <w:rPr>
                <w:rFonts w:ascii="Arial" w:hAnsi="Arial" w:cs="Arial"/>
                <w:sz w:val="22"/>
                <w:lang w:val="el-GR"/>
              </w:rPr>
              <w:t>4.</w:t>
            </w:r>
          </w:p>
        </w:tc>
        <w:tc>
          <w:tcPr>
            <w:tcW w:w="8397" w:type="dxa"/>
            <w:shd w:val="clear" w:color="auto" w:fill="auto"/>
          </w:tcPr>
          <w:p w14:paraId="482E975A" w14:textId="0932AE50" w:rsidR="00031466" w:rsidRPr="00DC7654" w:rsidRDefault="00031466" w:rsidP="00031466">
            <w:pPr>
              <w:tabs>
                <w:tab w:val="left" w:pos="284"/>
                <w:tab w:val="left" w:pos="680"/>
              </w:tabs>
              <w:spacing w:line="276" w:lineRule="auto"/>
              <w:jc w:val="both"/>
              <w:rPr>
                <w:rFonts w:ascii="Arial" w:hAnsi="Arial" w:cs="Arial"/>
                <w:sz w:val="22"/>
                <w:szCs w:val="22"/>
                <w:lang w:val="el-GR"/>
              </w:rPr>
            </w:pPr>
            <w:r w:rsidRPr="00DC7654">
              <w:rPr>
                <w:rFonts w:ascii="Arial" w:eastAsia="SimSun" w:hAnsi="Arial" w:cs="Arial"/>
                <w:sz w:val="22"/>
                <w:lang w:val="el-GR"/>
              </w:rPr>
              <w:t xml:space="preserve">Τα «Έσοδα για Χρηματοδότηση Διαρθρωτικών Προγραμμάτων και Σχεδίων», αφορούν </w:t>
            </w:r>
            <w:r w:rsidRPr="00DC7654">
              <w:rPr>
                <w:rFonts w:ascii="Arial" w:eastAsia="SimSun" w:hAnsi="Arial" w:cs="Arial"/>
                <w:b/>
                <w:color w:val="0070C0"/>
                <w:sz w:val="22"/>
                <w:lang w:val="el-GR"/>
              </w:rPr>
              <w:t>σε πιστώσεις</w:t>
            </w:r>
            <w:r w:rsidRPr="00DC7654">
              <w:rPr>
                <w:rFonts w:ascii="Arial" w:eastAsia="SimSun" w:hAnsi="Arial" w:cs="Arial"/>
                <w:sz w:val="22"/>
                <w:lang w:val="el-GR"/>
              </w:rPr>
              <w:t xml:space="preserve"> που </w:t>
            </w:r>
            <w:r w:rsidRPr="00DC7654">
              <w:rPr>
                <w:rFonts w:ascii="Arial" w:eastAsia="SimSun" w:hAnsi="Arial" w:cs="Arial"/>
                <w:b/>
                <w:color w:val="0070C0"/>
                <w:sz w:val="22"/>
                <w:lang w:val="el-GR"/>
              </w:rPr>
              <w:t xml:space="preserve">θα παραχωρηθούν </w:t>
            </w:r>
            <w:r w:rsidRPr="00DC7654">
              <w:rPr>
                <w:rFonts w:ascii="Arial" w:eastAsia="SimSun" w:hAnsi="Arial" w:cs="Arial"/>
                <w:sz w:val="22"/>
                <w:lang w:val="el-GR"/>
              </w:rPr>
              <w:t xml:space="preserve">κατά το έτος </w:t>
            </w:r>
            <w:r w:rsidRPr="00DC7654">
              <w:rPr>
                <w:rFonts w:ascii="Arial" w:hAnsi="Arial" w:cs="Arial"/>
                <w:b/>
                <w:color w:val="4472C4" w:themeColor="accent1"/>
                <w:sz w:val="22"/>
                <w:lang w:val="el-GR"/>
              </w:rPr>
              <w:t xml:space="preserve">2022 </w:t>
            </w:r>
            <w:r w:rsidRPr="00DC7654">
              <w:rPr>
                <w:rFonts w:ascii="Arial" w:eastAsia="SimSun" w:hAnsi="Arial" w:cs="Arial"/>
                <w:sz w:val="22"/>
                <w:lang w:val="el-GR"/>
              </w:rPr>
              <w:t xml:space="preserve">από το κράτος </w:t>
            </w:r>
            <w:r w:rsidRPr="00DC7654">
              <w:rPr>
                <w:rFonts w:ascii="Arial" w:eastAsia="SimSun" w:hAnsi="Arial" w:cs="Arial"/>
                <w:sz w:val="22"/>
                <w:lang w:val="el-GR"/>
              </w:rPr>
              <w:lastRenderedPageBreak/>
              <w:t>(με οδηγίες της Διαχειριστικής Αρχής –</w:t>
            </w:r>
            <w:r w:rsidR="00C75F71" w:rsidRPr="00AC3DBB">
              <w:rPr>
                <w:rFonts w:ascii="Arial" w:eastAsia="SimSun" w:hAnsi="Arial" w:cs="Arial"/>
                <w:sz w:val="22"/>
                <w:lang w:val="el-GR"/>
              </w:rPr>
              <w:t xml:space="preserve"> </w:t>
            </w:r>
            <w:r w:rsidRPr="00DC7654">
              <w:rPr>
                <w:rFonts w:ascii="Arial" w:eastAsia="SimSun" w:hAnsi="Arial" w:cs="Arial"/>
                <w:b/>
                <w:color w:val="0070C0"/>
                <w:sz w:val="22"/>
                <w:lang w:val="el-GR"/>
              </w:rPr>
              <w:t xml:space="preserve">τη Γενική Διεύθυνση Ευρωπαϊκών Προγραμμάτων, Συντονισμού και Ανάπτυξης </w:t>
            </w:r>
            <w:r w:rsidRPr="00DC7654">
              <w:rPr>
                <w:rFonts w:ascii="Arial" w:eastAsia="SimSun" w:hAnsi="Arial" w:cs="Arial"/>
                <w:sz w:val="22"/>
                <w:lang w:val="el-GR"/>
              </w:rPr>
              <w:t xml:space="preserve">ή το Τμήμα Αλιείας και Θαλάσσιων Ερευνών) για την υλοποίηση των Προγραμμάτων και Σχεδίων που έχουν εγκριθεί για χρηματοδότηση από το Ευρωπαϊκό Κοινωνικό Ταμείο, το Ευρωπαϊκό Ταμείο Περιφερειακής Ανάπτυξης και το Ευρωπαϊκό Ταμείο Θάλασσας και Αλιείας για το </w:t>
            </w:r>
            <w:r w:rsidRPr="00DC7654">
              <w:rPr>
                <w:rFonts w:ascii="Arial" w:hAnsi="Arial" w:cs="Arial"/>
                <w:b/>
                <w:color w:val="4472C4" w:themeColor="accent1"/>
                <w:sz w:val="22"/>
                <w:lang w:val="el-GR"/>
              </w:rPr>
              <w:t>2022</w:t>
            </w:r>
            <w:r w:rsidRPr="00DC7654">
              <w:rPr>
                <w:rFonts w:ascii="Arial" w:eastAsia="SimSun" w:hAnsi="Arial" w:cs="Arial"/>
                <w:sz w:val="22"/>
                <w:lang w:val="el-GR"/>
              </w:rPr>
              <w:t xml:space="preserve">, και αντιστοιχούν στο 75%-85% των σχετικών τους Προϋπολογισμών.  Οι δαπάνες τους για το </w:t>
            </w:r>
            <w:r w:rsidRPr="00DC7654">
              <w:rPr>
                <w:rFonts w:ascii="Arial" w:hAnsi="Arial" w:cs="Arial"/>
                <w:b/>
                <w:color w:val="4472C4" w:themeColor="accent1"/>
                <w:sz w:val="22"/>
                <w:lang w:val="el-GR"/>
              </w:rPr>
              <w:t xml:space="preserve">2022 </w:t>
            </w:r>
            <w:r w:rsidRPr="00DC7654">
              <w:rPr>
                <w:rFonts w:ascii="Arial" w:eastAsia="SimSun" w:hAnsi="Arial" w:cs="Arial"/>
                <w:sz w:val="22"/>
                <w:lang w:val="el-GR"/>
              </w:rPr>
              <w:t xml:space="preserve">εμφανίζονται στον Πρώτο Πίνακα - Δελτία Δαπανών </w:t>
            </w:r>
            <w:r w:rsidRPr="00DC7654">
              <w:rPr>
                <w:rFonts w:ascii="Arial" w:hAnsi="Arial" w:cs="Arial"/>
                <w:b/>
                <w:color w:val="4472C4" w:themeColor="accent1"/>
                <w:sz w:val="22"/>
                <w:lang w:val="el-GR"/>
              </w:rPr>
              <w:t>2022</w:t>
            </w:r>
            <w:r w:rsidRPr="00DC7654">
              <w:rPr>
                <w:rFonts w:ascii="Arial" w:eastAsia="SimSun" w:hAnsi="Arial" w:cs="Arial"/>
                <w:sz w:val="22"/>
                <w:lang w:val="el-GR"/>
              </w:rPr>
              <w:t xml:space="preserve">, και συγκεκριμένα </w:t>
            </w:r>
            <w:r w:rsidRPr="00DC7654">
              <w:rPr>
                <w:rFonts w:ascii="Arial" w:eastAsia="SimSun" w:hAnsi="Arial" w:cs="Arial"/>
                <w:b/>
                <w:color w:val="0070C0"/>
                <w:sz w:val="22"/>
                <w:lang w:val="el-GR"/>
              </w:rPr>
              <w:t>στ</w:t>
            </w:r>
            <w:r w:rsidR="00213447" w:rsidRPr="00DC7654">
              <w:rPr>
                <w:rFonts w:ascii="Arial" w:eastAsia="SimSun" w:hAnsi="Arial" w:cs="Arial"/>
                <w:b/>
                <w:color w:val="0070C0"/>
                <w:sz w:val="22"/>
                <w:lang w:val="el-GR"/>
              </w:rPr>
              <w:t>ο Άρθρο 602</w:t>
            </w:r>
            <w:r w:rsidRPr="00DC7654">
              <w:rPr>
                <w:rFonts w:ascii="Arial" w:eastAsia="SimSun" w:hAnsi="Arial" w:cs="Arial"/>
                <w:color w:val="0070C0"/>
                <w:sz w:val="22"/>
                <w:lang w:val="el-GR"/>
              </w:rPr>
              <w:t xml:space="preserve"> </w:t>
            </w:r>
            <w:r w:rsidRPr="00DC7654">
              <w:rPr>
                <w:rFonts w:ascii="Arial" w:eastAsia="SimSun" w:hAnsi="Arial" w:cs="Arial"/>
                <w:sz w:val="22"/>
                <w:lang w:val="el-GR"/>
              </w:rPr>
              <w:t xml:space="preserve">με τίτλο «Διαρθρωτικά Προγράμματα και Σχέδια». </w:t>
            </w:r>
          </w:p>
        </w:tc>
      </w:tr>
      <w:tr w:rsidR="00B433B2" w:rsidRPr="006C2E2D" w14:paraId="7C202E5F" w14:textId="77777777" w:rsidTr="00B84065">
        <w:trPr>
          <w:trHeight w:val="20"/>
        </w:trPr>
        <w:tc>
          <w:tcPr>
            <w:tcW w:w="993" w:type="dxa"/>
            <w:shd w:val="clear" w:color="auto" w:fill="auto"/>
          </w:tcPr>
          <w:p w14:paraId="1A5A85DB" w14:textId="77777777" w:rsidR="00B433B2" w:rsidRPr="00DC7654" w:rsidRDefault="00B433B2" w:rsidP="00B433B2">
            <w:pPr>
              <w:tabs>
                <w:tab w:val="left" w:pos="284"/>
                <w:tab w:val="left" w:pos="680"/>
              </w:tabs>
              <w:spacing w:line="276" w:lineRule="auto"/>
              <w:rPr>
                <w:rFonts w:ascii="Arial" w:hAnsi="Arial" w:cs="Arial"/>
                <w:sz w:val="22"/>
                <w:lang w:val="el-GR"/>
              </w:rPr>
            </w:pPr>
          </w:p>
        </w:tc>
        <w:tc>
          <w:tcPr>
            <w:tcW w:w="8397" w:type="dxa"/>
            <w:shd w:val="clear" w:color="auto" w:fill="auto"/>
          </w:tcPr>
          <w:p w14:paraId="1DCDD2E4" w14:textId="77777777" w:rsidR="00B433B2" w:rsidRPr="00DC7654" w:rsidRDefault="00B433B2" w:rsidP="00B433B2">
            <w:pPr>
              <w:tabs>
                <w:tab w:val="left" w:pos="284"/>
                <w:tab w:val="left" w:pos="680"/>
              </w:tabs>
              <w:spacing w:line="276" w:lineRule="auto"/>
              <w:jc w:val="both"/>
              <w:rPr>
                <w:rFonts w:ascii="Arial" w:hAnsi="Arial" w:cs="Arial"/>
                <w:sz w:val="22"/>
                <w:szCs w:val="22"/>
                <w:lang w:val="el-GR"/>
              </w:rPr>
            </w:pPr>
          </w:p>
        </w:tc>
      </w:tr>
      <w:tr w:rsidR="00B433B2" w:rsidRPr="006C2E2D" w14:paraId="4DBD357E" w14:textId="77777777" w:rsidTr="00B84065">
        <w:trPr>
          <w:trHeight w:val="20"/>
        </w:trPr>
        <w:tc>
          <w:tcPr>
            <w:tcW w:w="993" w:type="dxa"/>
            <w:shd w:val="clear" w:color="auto" w:fill="auto"/>
          </w:tcPr>
          <w:p w14:paraId="799FDF87" w14:textId="77777777" w:rsidR="00B433B2" w:rsidRPr="00DC7654" w:rsidRDefault="00B433B2" w:rsidP="00B433B2">
            <w:pPr>
              <w:tabs>
                <w:tab w:val="left" w:pos="284"/>
                <w:tab w:val="left" w:pos="680"/>
              </w:tabs>
              <w:spacing w:line="276" w:lineRule="auto"/>
              <w:rPr>
                <w:rFonts w:ascii="Arial" w:hAnsi="Arial" w:cs="Arial"/>
                <w:sz w:val="22"/>
                <w:lang w:val="el-GR"/>
              </w:rPr>
            </w:pPr>
          </w:p>
        </w:tc>
        <w:tc>
          <w:tcPr>
            <w:tcW w:w="8397" w:type="dxa"/>
            <w:shd w:val="clear" w:color="auto" w:fill="auto"/>
          </w:tcPr>
          <w:p w14:paraId="054F4957" w14:textId="77777777" w:rsidR="00B433B2" w:rsidRPr="00DC7654" w:rsidRDefault="00B433B2" w:rsidP="00B433B2">
            <w:pPr>
              <w:tabs>
                <w:tab w:val="left" w:pos="284"/>
                <w:tab w:val="left" w:pos="680"/>
              </w:tabs>
              <w:spacing w:line="276" w:lineRule="auto"/>
              <w:ind w:left="34"/>
              <w:jc w:val="both"/>
              <w:rPr>
                <w:rFonts w:ascii="Arial" w:hAnsi="Arial" w:cs="Arial"/>
                <w:sz w:val="22"/>
                <w:lang w:val="el-GR"/>
              </w:rPr>
            </w:pPr>
            <w:r w:rsidRPr="00DC7654">
              <w:rPr>
                <w:rFonts w:ascii="Arial" w:eastAsia="SimSun" w:hAnsi="Arial" w:cs="Arial"/>
                <w:sz w:val="22"/>
                <w:lang w:val="el-GR"/>
              </w:rPr>
              <w:t>Οι οποιεσδήποτε χρηματοδοτήσεις ερευνητικών προγραμμάτων από τα προαναφερόμενα Ταμεία, οι οποίες παραχωρούνται μέσω του Ιδρύματος Έρευνας</w:t>
            </w:r>
            <w:r w:rsidR="006A5C5F" w:rsidRPr="00DC7654">
              <w:rPr>
                <w:rFonts w:ascii="Arial" w:eastAsia="SimSun" w:hAnsi="Arial" w:cs="Arial"/>
                <w:sz w:val="22"/>
                <w:lang w:val="el-GR"/>
              </w:rPr>
              <w:t xml:space="preserve"> και Καινοτομίας</w:t>
            </w:r>
            <w:r w:rsidRPr="00DC7654">
              <w:rPr>
                <w:rFonts w:ascii="Arial" w:eastAsia="SimSun" w:hAnsi="Arial" w:cs="Arial"/>
                <w:sz w:val="22"/>
                <w:lang w:val="el-GR"/>
              </w:rPr>
              <w:t>, περιλαμβάνονται στις «Διάφορες Εισπράξεις».</w:t>
            </w:r>
          </w:p>
        </w:tc>
      </w:tr>
      <w:tr w:rsidR="00B433B2" w:rsidRPr="006C2E2D" w14:paraId="7FBA4C04" w14:textId="77777777" w:rsidTr="00B84065">
        <w:trPr>
          <w:trHeight w:val="20"/>
        </w:trPr>
        <w:tc>
          <w:tcPr>
            <w:tcW w:w="993" w:type="dxa"/>
            <w:shd w:val="clear" w:color="auto" w:fill="auto"/>
          </w:tcPr>
          <w:p w14:paraId="6EBA0706" w14:textId="77777777" w:rsidR="00B433B2" w:rsidRPr="00DC7654" w:rsidRDefault="00B433B2" w:rsidP="00B433B2">
            <w:pPr>
              <w:tabs>
                <w:tab w:val="left" w:pos="284"/>
                <w:tab w:val="left" w:pos="680"/>
              </w:tabs>
              <w:spacing w:line="276" w:lineRule="auto"/>
              <w:rPr>
                <w:rFonts w:ascii="Arial" w:hAnsi="Arial" w:cs="Arial"/>
                <w:sz w:val="22"/>
                <w:lang w:val="el-GR"/>
              </w:rPr>
            </w:pPr>
          </w:p>
        </w:tc>
        <w:tc>
          <w:tcPr>
            <w:tcW w:w="8397" w:type="dxa"/>
            <w:shd w:val="clear" w:color="auto" w:fill="auto"/>
          </w:tcPr>
          <w:p w14:paraId="71AC72BA" w14:textId="77777777" w:rsidR="00B433B2" w:rsidRPr="00DC7654" w:rsidRDefault="00B433B2" w:rsidP="00B433B2">
            <w:pPr>
              <w:tabs>
                <w:tab w:val="left" w:pos="284"/>
                <w:tab w:val="left" w:pos="680"/>
              </w:tabs>
              <w:spacing w:line="276" w:lineRule="auto"/>
              <w:ind w:left="34"/>
              <w:jc w:val="both"/>
              <w:rPr>
                <w:rFonts w:ascii="Arial" w:eastAsia="SimSun" w:hAnsi="Arial" w:cs="Arial"/>
                <w:sz w:val="22"/>
                <w:lang w:val="el-GR"/>
              </w:rPr>
            </w:pPr>
          </w:p>
        </w:tc>
      </w:tr>
      <w:tr w:rsidR="00B433B2" w:rsidRPr="006C2E2D" w14:paraId="45E00C50" w14:textId="77777777" w:rsidTr="00B84065">
        <w:trPr>
          <w:trHeight w:val="20"/>
        </w:trPr>
        <w:tc>
          <w:tcPr>
            <w:tcW w:w="993" w:type="dxa"/>
            <w:shd w:val="clear" w:color="auto" w:fill="auto"/>
          </w:tcPr>
          <w:p w14:paraId="29033ECC" w14:textId="77777777" w:rsidR="00B433B2" w:rsidRPr="00DC7654" w:rsidRDefault="00B433B2" w:rsidP="00B433B2">
            <w:pPr>
              <w:tabs>
                <w:tab w:val="left" w:pos="284"/>
                <w:tab w:val="left" w:pos="680"/>
              </w:tabs>
              <w:spacing w:line="276" w:lineRule="auto"/>
              <w:rPr>
                <w:rFonts w:ascii="Arial" w:hAnsi="Arial" w:cs="Arial"/>
                <w:sz w:val="22"/>
                <w:lang w:val="el-GR"/>
              </w:rPr>
            </w:pPr>
            <w:r w:rsidRPr="00DC7654">
              <w:rPr>
                <w:rFonts w:ascii="Arial" w:hAnsi="Arial" w:cs="Arial"/>
                <w:sz w:val="22"/>
                <w:lang w:val="el-GR"/>
              </w:rPr>
              <w:t>5.</w:t>
            </w:r>
          </w:p>
        </w:tc>
        <w:tc>
          <w:tcPr>
            <w:tcW w:w="8397" w:type="dxa"/>
            <w:shd w:val="clear" w:color="auto" w:fill="auto"/>
          </w:tcPr>
          <w:p w14:paraId="7C8CEFFF" w14:textId="77777777" w:rsidR="00B433B2" w:rsidRPr="00DC7654" w:rsidRDefault="002F45DB" w:rsidP="00B433B2">
            <w:pPr>
              <w:tabs>
                <w:tab w:val="left" w:pos="284"/>
                <w:tab w:val="left" w:pos="680"/>
              </w:tabs>
              <w:spacing w:line="276" w:lineRule="auto"/>
              <w:jc w:val="both"/>
              <w:rPr>
                <w:rFonts w:ascii="Arial" w:hAnsi="Arial" w:cs="Arial"/>
                <w:sz w:val="22"/>
                <w:lang w:val="el-GR"/>
              </w:rPr>
            </w:pPr>
            <w:r w:rsidRPr="00DC7654">
              <w:rPr>
                <w:rFonts w:ascii="Arial" w:eastAsia="SimSun" w:hAnsi="Arial" w:cs="Arial"/>
                <w:sz w:val="22"/>
                <w:lang w:val="el-GR"/>
              </w:rPr>
              <w:t xml:space="preserve">Το ποσό του </w:t>
            </w:r>
            <w:r w:rsidRPr="00DC7654">
              <w:rPr>
                <w:rFonts w:ascii="Arial" w:eastAsia="SimSun" w:hAnsi="Arial" w:cs="Arial"/>
                <w:b/>
                <w:color w:val="4472C4" w:themeColor="accent1"/>
                <w:sz w:val="22"/>
                <w:lang w:val="el-GR"/>
              </w:rPr>
              <w:t>€1.</w:t>
            </w:r>
            <w:r w:rsidR="001E743A" w:rsidRPr="00DC7654">
              <w:rPr>
                <w:rFonts w:ascii="Arial" w:eastAsia="SimSun" w:hAnsi="Arial" w:cs="Arial"/>
                <w:b/>
                <w:color w:val="4472C4" w:themeColor="accent1"/>
                <w:sz w:val="22"/>
                <w:lang w:val="el-GR"/>
              </w:rPr>
              <w:t>83</w:t>
            </w:r>
            <w:r w:rsidRPr="00DC7654">
              <w:rPr>
                <w:rFonts w:ascii="Arial" w:eastAsia="SimSun" w:hAnsi="Arial" w:cs="Arial"/>
                <w:b/>
                <w:color w:val="4472C4" w:themeColor="accent1"/>
                <w:sz w:val="22"/>
                <w:lang w:val="el-GR"/>
              </w:rPr>
              <w:t>0.000</w:t>
            </w:r>
            <w:r w:rsidRPr="00DC7654">
              <w:rPr>
                <w:rFonts w:ascii="Arial" w:eastAsia="SimSun" w:hAnsi="Arial" w:cs="Arial"/>
                <w:color w:val="4472C4" w:themeColor="accent1"/>
                <w:sz w:val="22"/>
                <w:lang w:val="el-GR"/>
              </w:rPr>
              <w:t xml:space="preserve"> </w:t>
            </w:r>
            <w:r w:rsidRPr="00DC7654">
              <w:rPr>
                <w:rFonts w:ascii="Arial" w:eastAsia="SimSun" w:hAnsi="Arial" w:cs="Arial"/>
                <w:sz w:val="22"/>
                <w:lang w:val="el-GR"/>
              </w:rPr>
              <w:t xml:space="preserve">αφορά στην είσπραξη που αναμένεται για το έτος </w:t>
            </w:r>
            <w:r w:rsidR="004444DA" w:rsidRPr="00DC7654">
              <w:rPr>
                <w:rFonts w:ascii="Arial" w:hAnsi="Arial" w:cs="Arial"/>
                <w:b/>
                <w:color w:val="4472C4" w:themeColor="accent1"/>
                <w:sz w:val="22"/>
                <w:lang w:val="el-GR"/>
              </w:rPr>
              <w:t xml:space="preserve">2022 </w:t>
            </w:r>
            <w:r w:rsidRPr="00DC7654">
              <w:rPr>
                <w:rFonts w:ascii="Arial" w:eastAsia="SimSun" w:hAnsi="Arial" w:cs="Arial"/>
                <w:sz w:val="22"/>
                <w:lang w:val="el-GR"/>
              </w:rPr>
              <w:t>ως η θεσμική χρηματοδότηση (από το Υφυπουργείο Έρευνας, Καινοτομίας και Ψηφιακής Πολιτικής) για την αναβάθμιση της Ερευνητικής Μονάδας «Κέντρο Τεχνολογίας Ευφυών Συστημάτων και Δικτύων – ΚΟΙΟΣ» σε Κέντρο Αριστείας για Έρευνα και Καινοτομία.</w:t>
            </w:r>
          </w:p>
        </w:tc>
      </w:tr>
      <w:tr w:rsidR="00B433B2" w:rsidRPr="006C2E2D" w14:paraId="5848BB7D" w14:textId="77777777" w:rsidTr="00B84065">
        <w:trPr>
          <w:trHeight w:val="20"/>
        </w:trPr>
        <w:tc>
          <w:tcPr>
            <w:tcW w:w="993" w:type="dxa"/>
            <w:shd w:val="clear" w:color="auto" w:fill="auto"/>
          </w:tcPr>
          <w:p w14:paraId="3F452A83" w14:textId="77777777" w:rsidR="00B433B2" w:rsidRPr="00DC7654" w:rsidRDefault="00B433B2" w:rsidP="00B433B2">
            <w:pPr>
              <w:tabs>
                <w:tab w:val="left" w:pos="284"/>
                <w:tab w:val="left" w:pos="680"/>
              </w:tabs>
              <w:spacing w:line="276" w:lineRule="auto"/>
              <w:rPr>
                <w:rFonts w:ascii="Arial" w:hAnsi="Arial" w:cs="Arial"/>
                <w:b/>
                <w:color w:val="2E74B5"/>
                <w:sz w:val="22"/>
                <w:lang w:val="el-GR"/>
              </w:rPr>
            </w:pPr>
          </w:p>
        </w:tc>
        <w:tc>
          <w:tcPr>
            <w:tcW w:w="8397" w:type="dxa"/>
            <w:shd w:val="clear" w:color="auto" w:fill="auto"/>
          </w:tcPr>
          <w:p w14:paraId="5B7CA813" w14:textId="77777777" w:rsidR="00B433B2" w:rsidRPr="00DC7654" w:rsidRDefault="00B433B2" w:rsidP="00B433B2">
            <w:pPr>
              <w:spacing w:line="276" w:lineRule="auto"/>
              <w:contextualSpacing/>
              <w:jc w:val="both"/>
              <w:rPr>
                <w:rFonts w:ascii="Arial" w:eastAsia="SimSun" w:hAnsi="Arial" w:cs="Arial"/>
                <w:sz w:val="22"/>
                <w:lang w:val="el-GR"/>
              </w:rPr>
            </w:pPr>
          </w:p>
        </w:tc>
      </w:tr>
      <w:tr w:rsidR="002F45DB" w:rsidRPr="006C2E2D" w14:paraId="5512736A" w14:textId="77777777" w:rsidTr="00B84065">
        <w:trPr>
          <w:trHeight w:val="20"/>
        </w:trPr>
        <w:tc>
          <w:tcPr>
            <w:tcW w:w="993" w:type="dxa"/>
            <w:shd w:val="clear" w:color="auto" w:fill="auto"/>
          </w:tcPr>
          <w:p w14:paraId="794D9B66" w14:textId="77777777" w:rsidR="002F45DB" w:rsidRPr="00DC7654" w:rsidRDefault="002F45DB" w:rsidP="002F45DB">
            <w:pPr>
              <w:tabs>
                <w:tab w:val="left" w:pos="284"/>
                <w:tab w:val="left" w:pos="680"/>
              </w:tabs>
              <w:spacing w:line="276" w:lineRule="auto"/>
              <w:rPr>
                <w:rFonts w:ascii="Arial" w:hAnsi="Arial" w:cs="Arial"/>
                <w:bCs/>
                <w:sz w:val="22"/>
                <w:lang w:val="el-GR"/>
              </w:rPr>
            </w:pPr>
            <w:r w:rsidRPr="00DC7654">
              <w:rPr>
                <w:rFonts w:ascii="Arial" w:hAnsi="Arial" w:cs="Arial"/>
                <w:bCs/>
                <w:sz w:val="22"/>
                <w:lang w:val="el-GR"/>
              </w:rPr>
              <w:t>6.</w:t>
            </w:r>
          </w:p>
        </w:tc>
        <w:tc>
          <w:tcPr>
            <w:tcW w:w="8397" w:type="dxa"/>
            <w:shd w:val="clear" w:color="auto" w:fill="auto"/>
          </w:tcPr>
          <w:p w14:paraId="314F94F6" w14:textId="77777777" w:rsidR="002F45DB" w:rsidRPr="00DC7654" w:rsidRDefault="002F45DB" w:rsidP="002F45DB">
            <w:pPr>
              <w:spacing w:line="276" w:lineRule="auto"/>
              <w:contextualSpacing/>
              <w:jc w:val="both"/>
              <w:rPr>
                <w:rFonts w:ascii="Arial" w:eastAsia="SimSun" w:hAnsi="Arial" w:cs="Arial"/>
                <w:bCs/>
                <w:sz w:val="22"/>
                <w:lang w:val="el-GR"/>
              </w:rPr>
            </w:pPr>
            <w:r w:rsidRPr="00DC7654">
              <w:rPr>
                <w:rFonts w:ascii="Arial" w:eastAsia="SimSun" w:hAnsi="Arial" w:cs="Arial"/>
                <w:bCs/>
                <w:sz w:val="22"/>
                <w:lang w:val="el-GR"/>
              </w:rPr>
              <w:t xml:space="preserve">Το ποσό των </w:t>
            </w:r>
            <w:r w:rsidRPr="00DC7654">
              <w:rPr>
                <w:rFonts w:ascii="Arial" w:eastAsia="SimSun" w:hAnsi="Arial" w:cs="Arial"/>
                <w:b/>
                <w:bCs/>
                <w:color w:val="4472C4" w:themeColor="accent1"/>
                <w:sz w:val="22"/>
                <w:lang w:val="el-GR"/>
              </w:rPr>
              <w:t>€</w:t>
            </w:r>
            <w:r w:rsidR="001E743A" w:rsidRPr="00DC7654">
              <w:rPr>
                <w:rFonts w:ascii="Arial" w:eastAsia="SimSun" w:hAnsi="Arial" w:cs="Arial"/>
                <w:b/>
                <w:bCs/>
                <w:color w:val="4472C4" w:themeColor="accent1"/>
                <w:sz w:val="22"/>
                <w:lang w:val="el-GR"/>
              </w:rPr>
              <w:t>1.0</w:t>
            </w:r>
            <w:r w:rsidRPr="00DC7654">
              <w:rPr>
                <w:rFonts w:ascii="Arial" w:eastAsia="SimSun" w:hAnsi="Arial" w:cs="Arial"/>
                <w:b/>
                <w:bCs/>
                <w:color w:val="4472C4" w:themeColor="accent1"/>
                <w:sz w:val="22"/>
                <w:lang w:val="el-GR"/>
              </w:rPr>
              <w:t>00.000</w:t>
            </w:r>
            <w:r w:rsidRPr="00DC7654">
              <w:rPr>
                <w:rFonts w:ascii="Arial" w:eastAsia="SimSun" w:hAnsi="Arial" w:cs="Arial"/>
                <w:bCs/>
                <w:color w:val="4472C4" w:themeColor="accent1"/>
                <w:sz w:val="22"/>
                <w:lang w:val="el-GR"/>
              </w:rPr>
              <w:t xml:space="preserve"> </w:t>
            </w:r>
            <w:r w:rsidRPr="00DC7654">
              <w:rPr>
                <w:rFonts w:ascii="Arial" w:eastAsia="SimSun" w:hAnsi="Arial" w:cs="Arial"/>
                <w:bCs/>
                <w:sz w:val="22"/>
                <w:lang w:val="el-GR"/>
              </w:rPr>
              <w:t xml:space="preserve">αφορά στην είσπραξη που αναμένεται για το </w:t>
            </w:r>
            <w:r w:rsidR="004444DA" w:rsidRPr="00DC7654">
              <w:rPr>
                <w:rFonts w:ascii="Arial" w:hAnsi="Arial" w:cs="Arial"/>
                <w:b/>
                <w:color w:val="4472C4" w:themeColor="accent1"/>
                <w:sz w:val="22"/>
                <w:lang w:val="el-GR"/>
              </w:rPr>
              <w:t xml:space="preserve">2022 </w:t>
            </w:r>
            <w:r w:rsidRPr="00DC7654">
              <w:rPr>
                <w:rFonts w:ascii="Arial" w:eastAsia="SimSun" w:hAnsi="Arial" w:cs="Arial"/>
                <w:bCs/>
                <w:sz w:val="22"/>
                <w:lang w:val="el-GR"/>
              </w:rPr>
              <w:t xml:space="preserve">ως η θεσμική χρηματοδότηση (από </w:t>
            </w:r>
            <w:r w:rsidRPr="00DC7654">
              <w:rPr>
                <w:rFonts w:ascii="Arial" w:eastAsia="SimSun" w:hAnsi="Arial" w:cs="Arial"/>
                <w:sz w:val="22"/>
                <w:lang w:val="el-GR"/>
              </w:rPr>
              <w:t>το Υφυπουργείο Έρευνας, Καινοτομίας και Ψηφιακής Πολιτικής</w:t>
            </w:r>
            <w:r w:rsidRPr="00DC7654">
              <w:rPr>
                <w:rFonts w:ascii="Arial" w:eastAsia="SimSun" w:hAnsi="Arial" w:cs="Arial"/>
                <w:bCs/>
                <w:sz w:val="22"/>
                <w:lang w:val="el-GR"/>
              </w:rPr>
              <w:t>) για το έργο BIOBANK - Biobanking and the Cyprus Human Genome Project).</w:t>
            </w:r>
          </w:p>
        </w:tc>
      </w:tr>
      <w:tr w:rsidR="002F45DB" w:rsidRPr="006C2E2D" w14:paraId="2179768D" w14:textId="77777777" w:rsidTr="00B84065">
        <w:trPr>
          <w:trHeight w:val="20"/>
        </w:trPr>
        <w:tc>
          <w:tcPr>
            <w:tcW w:w="993" w:type="dxa"/>
            <w:shd w:val="clear" w:color="auto" w:fill="auto"/>
          </w:tcPr>
          <w:p w14:paraId="3FE27F60" w14:textId="77777777" w:rsidR="002F45DB" w:rsidRPr="00DC7654" w:rsidRDefault="002F45DB" w:rsidP="002F45DB">
            <w:pPr>
              <w:tabs>
                <w:tab w:val="left" w:pos="284"/>
                <w:tab w:val="left" w:pos="680"/>
              </w:tabs>
              <w:rPr>
                <w:rFonts w:ascii="Arial" w:hAnsi="Arial" w:cs="Arial"/>
                <w:sz w:val="22"/>
                <w:lang w:val="el-GR"/>
              </w:rPr>
            </w:pPr>
          </w:p>
        </w:tc>
        <w:tc>
          <w:tcPr>
            <w:tcW w:w="8397" w:type="dxa"/>
            <w:shd w:val="clear" w:color="auto" w:fill="auto"/>
          </w:tcPr>
          <w:p w14:paraId="6F3D65DB" w14:textId="77777777" w:rsidR="002F45DB" w:rsidRPr="00DC7654" w:rsidRDefault="002F45DB" w:rsidP="002F45DB">
            <w:pPr>
              <w:tabs>
                <w:tab w:val="left" w:pos="284"/>
                <w:tab w:val="left" w:pos="680"/>
              </w:tabs>
              <w:jc w:val="both"/>
              <w:rPr>
                <w:rFonts w:ascii="Arial" w:hAnsi="Arial" w:cs="Arial"/>
                <w:sz w:val="22"/>
                <w:lang w:val="el-GR"/>
              </w:rPr>
            </w:pPr>
          </w:p>
        </w:tc>
      </w:tr>
      <w:tr w:rsidR="002F45DB" w:rsidRPr="00DC7654" w14:paraId="3CD7105C" w14:textId="77777777" w:rsidTr="00B84065">
        <w:trPr>
          <w:trHeight w:val="20"/>
        </w:trPr>
        <w:tc>
          <w:tcPr>
            <w:tcW w:w="993" w:type="dxa"/>
            <w:shd w:val="clear" w:color="auto" w:fill="auto"/>
          </w:tcPr>
          <w:p w14:paraId="4BC5B997" w14:textId="77777777" w:rsidR="002F45DB" w:rsidRPr="00DC7654" w:rsidRDefault="002F45DB" w:rsidP="002F45DB">
            <w:pPr>
              <w:tabs>
                <w:tab w:val="left" w:pos="284"/>
                <w:tab w:val="left" w:pos="680"/>
              </w:tabs>
              <w:spacing w:line="276" w:lineRule="auto"/>
              <w:rPr>
                <w:rFonts w:ascii="Arial" w:hAnsi="Arial" w:cs="Arial"/>
                <w:sz w:val="22"/>
                <w:lang w:val="el-GR"/>
              </w:rPr>
            </w:pPr>
            <w:r w:rsidRPr="00DC7654">
              <w:rPr>
                <w:rFonts w:ascii="Arial" w:hAnsi="Arial" w:cs="Arial"/>
                <w:sz w:val="22"/>
                <w:lang w:val="el-GR"/>
              </w:rPr>
              <w:t>7.</w:t>
            </w:r>
          </w:p>
        </w:tc>
        <w:tc>
          <w:tcPr>
            <w:tcW w:w="8397" w:type="dxa"/>
            <w:shd w:val="clear" w:color="auto" w:fill="auto"/>
          </w:tcPr>
          <w:p w14:paraId="7B6DC2CC" w14:textId="77777777" w:rsidR="002F45DB" w:rsidRPr="00DC7654" w:rsidRDefault="002F45DB" w:rsidP="002F45DB">
            <w:pPr>
              <w:tabs>
                <w:tab w:val="left" w:pos="284"/>
                <w:tab w:val="left" w:pos="680"/>
              </w:tabs>
              <w:spacing w:line="276" w:lineRule="auto"/>
              <w:jc w:val="both"/>
              <w:rPr>
                <w:rFonts w:ascii="Arial" w:hAnsi="Arial" w:cs="Arial"/>
                <w:sz w:val="22"/>
                <w:lang w:val="el-GR"/>
              </w:rPr>
            </w:pPr>
            <w:r w:rsidRPr="00DC7654">
              <w:rPr>
                <w:rFonts w:ascii="Arial" w:hAnsi="Arial" w:cs="Arial"/>
                <w:sz w:val="22"/>
                <w:lang w:val="el-GR"/>
              </w:rPr>
              <w:t xml:space="preserve">Το Συμφωνητικό Συνεργασίας μεταξύ Οργανισμού Κρατικών  Υπηρεσιών Υγείας (ΟΚΥπΥ) και Πανεπιστημίου Κύπρου για την Ιατρική Σχολή προνοεί και για την αξιοποίηση της τεχνογνωσίας των Πανεπιστημιακών Ιατρών ώστε αυτοί να εξασκούν τα κλινικά τους καθήκοντα σε δημόσια Νοσηλευτήρια. Οι πρόσθετες σχετικές απολαβές των Πανεπιστημιακών Ιατρών θα καταβάλλονται στο Πανεπιστήμιο Κύπρου από τον ΟΚΥπΥ. Αναμένεται το </w:t>
            </w:r>
            <w:r w:rsidR="004444DA" w:rsidRPr="00DC7654">
              <w:rPr>
                <w:rFonts w:ascii="Arial" w:hAnsi="Arial" w:cs="Arial"/>
                <w:b/>
                <w:color w:val="4472C4" w:themeColor="accent1"/>
                <w:sz w:val="22"/>
                <w:lang w:val="el-GR"/>
              </w:rPr>
              <w:t xml:space="preserve">2022 </w:t>
            </w:r>
            <w:r w:rsidRPr="00DC7654">
              <w:rPr>
                <w:rFonts w:ascii="Arial" w:hAnsi="Arial" w:cs="Arial"/>
                <w:bCs/>
                <w:sz w:val="22"/>
                <w:lang w:val="el-GR"/>
              </w:rPr>
              <w:t xml:space="preserve">σχετική είσπραξη ύψους </w:t>
            </w:r>
            <w:r w:rsidRPr="00DC7654">
              <w:rPr>
                <w:rFonts w:ascii="Arial" w:hAnsi="Arial" w:cs="Arial"/>
                <w:b/>
                <w:bCs/>
                <w:color w:val="4472C4" w:themeColor="accent1"/>
                <w:sz w:val="22"/>
                <w:lang w:val="el-GR"/>
              </w:rPr>
              <w:t>€</w:t>
            </w:r>
            <w:r w:rsidR="001E743A" w:rsidRPr="00DC7654">
              <w:rPr>
                <w:rFonts w:ascii="Arial" w:hAnsi="Arial" w:cs="Arial"/>
                <w:b/>
                <w:bCs/>
                <w:color w:val="4472C4" w:themeColor="accent1"/>
                <w:sz w:val="22"/>
                <w:lang w:val="en-US"/>
              </w:rPr>
              <w:t>1.50</w:t>
            </w:r>
            <w:r w:rsidRPr="00DC7654">
              <w:rPr>
                <w:rFonts w:ascii="Arial" w:hAnsi="Arial" w:cs="Arial"/>
                <w:b/>
                <w:bCs/>
                <w:color w:val="4472C4" w:themeColor="accent1"/>
                <w:sz w:val="22"/>
                <w:lang w:val="el-GR"/>
              </w:rPr>
              <w:t>0.000</w:t>
            </w:r>
            <w:r w:rsidRPr="00DC7654">
              <w:rPr>
                <w:rFonts w:ascii="Arial" w:hAnsi="Arial" w:cs="Arial"/>
                <w:bCs/>
                <w:sz w:val="22"/>
                <w:lang w:val="el-GR"/>
              </w:rPr>
              <w:t>.</w:t>
            </w:r>
          </w:p>
        </w:tc>
      </w:tr>
      <w:tr w:rsidR="002F45DB" w:rsidRPr="00DC7654" w14:paraId="0E4E4E02" w14:textId="77777777" w:rsidTr="00B84065">
        <w:trPr>
          <w:trHeight w:val="20"/>
        </w:trPr>
        <w:tc>
          <w:tcPr>
            <w:tcW w:w="993" w:type="dxa"/>
            <w:shd w:val="clear" w:color="auto" w:fill="auto"/>
          </w:tcPr>
          <w:p w14:paraId="219B63D4" w14:textId="77777777" w:rsidR="002F45DB" w:rsidRPr="00DC7654" w:rsidRDefault="002F45DB" w:rsidP="002F45DB">
            <w:pPr>
              <w:tabs>
                <w:tab w:val="left" w:pos="284"/>
                <w:tab w:val="left" w:pos="680"/>
              </w:tabs>
              <w:rPr>
                <w:rFonts w:ascii="Arial" w:hAnsi="Arial" w:cs="Arial"/>
                <w:sz w:val="22"/>
                <w:lang w:val="el-GR"/>
              </w:rPr>
            </w:pPr>
          </w:p>
        </w:tc>
        <w:tc>
          <w:tcPr>
            <w:tcW w:w="8397" w:type="dxa"/>
            <w:shd w:val="clear" w:color="auto" w:fill="auto"/>
          </w:tcPr>
          <w:p w14:paraId="61517DA7" w14:textId="77777777" w:rsidR="002F45DB" w:rsidRPr="00DC7654" w:rsidRDefault="002F45DB" w:rsidP="002F45DB">
            <w:pPr>
              <w:tabs>
                <w:tab w:val="left" w:pos="284"/>
                <w:tab w:val="left" w:pos="680"/>
              </w:tabs>
              <w:jc w:val="both"/>
              <w:rPr>
                <w:rFonts w:ascii="Arial" w:hAnsi="Arial" w:cs="Arial"/>
                <w:sz w:val="22"/>
                <w:lang w:val="el-GR"/>
              </w:rPr>
            </w:pPr>
          </w:p>
        </w:tc>
      </w:tr>
      <w:tr w:rsidR="002F45DB" w:rsidRPr="006C2E2D" w14:paraId="3B2B0761" w14:textId="77777777" w:rsidTr="00B84065">
        <w:trPr>
          <w:trHeight w:val="20"/>
        </w:trPr>
        <w:tc>
          <w:tcPr>
            <w:tcW w:w="993" w:type="dxa"/>
            <w:shd w:val="clear" w:color="auto" w:fill="auto"/>
          </w:tcPr>
          <w:p w14:paraId="6D134A23" w14:textId="77777777" w:rsidR="002F45DB" w:rsidRPr="00DC7654" w:rsidRDefault="002F45DB" w:rsidP="002F45DB">
            <w:pPr>
              <w:tabs>
                <w:tab w:val="left" w:pos="284"/>
                <w:tab w:val="left" w:pos="680"/>
              </w:tabs>
              <w:spacing w:line="276" w:lineRule="auto"/>
              <w:rPr>
                <w:rFonts w:ascii="Arial" w:hAnsi="Arial" w:cs="Arial"/>
                <w:sz w:val="22"/>
                <w:lang w:val="el-GR"/>
              </w:rPr>
            </w:pPr>
          </w:p>
        </w:tc>
        <w:tc>
          <w:tcPr>
            <w:tcW w:w="8397" w:type="dxa"/>
            <w:shd w:val="clear" w:color="auto" w:fill="auto"/>
          </w:tcPr>
          <w:p w14:paraId="18100F63" w14:textId="11D07570" w:rsidR="002F45DB" w:rsidRPr="00DC7654" w:rsidRDefault="002F45DB" w:rsidP="002F45DB">
            <w:pPr>
              <w:tabs>
                <w:tab w:val="left" w:pos="284"/>
                <w:tab w:val="left" w:pos="680"/>
              </w:tabs>
              <w:spacing w:line="276" w:lineRule="auto"/>
              <w:jc w:val="both"/>
              <w:rPr>
                <w:rFonts w:ascii="Arial" w:hAnsi="Arial" w:cs="Arial"/>
                <w:sz w:val="22"/>
                <w:lang w:val="el-GR"/>
              </w:rPr>
            </w:pPr>
            <w:r w:rsidRPr="00DC7654">
              <w:rPr>
                <w:rFonts w:ascii="Arial" w:hAnsi="Arial" w:cs="Arial"/>
                <w:sz w:val="22"/>
                <w:lang w:val="el-GR"/>
              </w:rPr>
              <w:t>Το κόστος παροχής υπηρεσιών για την προσφορά διδακτικού έργου από Νοσοκομειακούς Ιατρούς/Επαγγελματίες Υγείας/Στελέχη του Υπουργείου Υγείας, το οποίο θα καταβάλει το Πανεπιστήμιο Κύπρου στον ΟΚΥπΥ, χρεώνεται έναντι των πιστώσεων του Άρθρου 323 «</w:t>
            </w:r>
            <w:r w:rsidR="005238BF" w:rsidRPr="00DC7654">
              <w:rPr>
                <w:rFonts w:ascii="Arial" w:hAnsi="Arial" w:cs="Arial"/>
                <w:sz w:val="22"/>
                <w:lang w:val="el-GR"/>
              </w:rPr>
              <w:t>Πρόγραμμα</w:t>
            </w:r>
            <w:r w:rsidRPr="00DC7654">
              <w:rPr>
                <w:rFonts w:ascii="Arial" w:hAnsi="Arial" w:cs="Arial"/>
                <w:sz w:val="22"/>
                <w:lang w:val="el-GR"/>
              </w:rPr>
              <w:t xml:space="preserve"> Κλινικής </w:t>
            </w:r>
            <w:r w:rsidR="00983351" w:rsidRPr="000639F7">
              <w:rPr>
                <w:rFonts w:ascii="Arial" w:hAnsi="Arial" w:cs="Arial"/>
                <w:b/>
                <w:color w:val="4472C4" w:themeColor="accent1"/>
                <w:sz w:val="22"/>
                <w:lang w:val="el-GR"/>
              </w:rPr>
              <w:t>Εκπαίδευσης</w:t>
            </w:r>
            <w:r w:rsidR="00983351" w:rsidRPr="00DC7654">
              <w:rPr>
                <w:rFonts w:ascii="Arial" w:hAnsi="Arial" w:cs="Arial"/>
                <w:sz w:val="22"/>
                <w:lang w:val="el-GR"/>
              </w:rPr>
              <w:t xml:space="preserve"> </w:t>
            </w:r>
            <w:r w:rsidRPr="00DC7654">
              <w:rPr>
                <w:rFonts w:ascii="Arial" w:hAnsi="Arial" w:cs="Arial"/>
                <w:sz w:val="22"/>
                <w:lang w:val="el-GR"/>
              </w:rPr>
              <w:t xml:space="preserve">Φοιτητών Ιατρικής Σχολής».  </w:t>
            </w:r>
          </w:p>
        </w:tc>
      </w:tr>
      <w:tr w:rsidR="002F45DB" w:rsidRPr="006C2E2D" w14:paraId="51E52F7C" w14:textId="77777777" w:rsidTr="00B84065">
        <w:trPr>
          <w:trHeight w:val="20"/>
        </w:trPr>
        <w:tc>
          <w:tcPr>
            <w:tcW w:w="993" w:type="dxa"/>
            <w:shd w:val="clear" w:color="auto" w:fill="auto"/>
          </w:tcPr>
          <w:p w14:paraId="7CC6F9D6" w14:textId="77777777" w:rsidR="002F45DB" w:rsidRPr="00DC7654" w:rsidRDefault="002F45DB" w:rsidP="002F45DB">
            <w:pPr>
              <w:tabs>
                <w:tab w:val="left" w:pos="284"/>
                <w:tab w:val="left" w:pos="680"/>
              </w:tabs>
              <w:rPr>
                <w:rFonts w:ascii="Arial" w:hAnsi="Arial" w:cs="Arial"/>
                <w:sz w:val="22"/>
                <w:lang w:val="el-GR"/>
              </w:rPr>
            </w:pPr>
          </w:p>
        </w:tc>
        <w:tc>
          <w:tcPr>
            <w:tcW w:w="8397" w:type="dxa"/>
            <w:shd w:val="clear" w:color="auto" w:fill="auto"/>
          </w:tcPr>
          <w:p w14:paraId="786B92A1" w14:textId="77777777" w:rsidR="002F45DB" w:rsidRPr="00DC7654" w:rsidRDefault="002F45DB" w:rsidP="002F45DB">
            <w:pPr>
              <w:tabs>
                <w:tab w:val="left" w:pos="284"/>
                <w:tab w:val="left" w:pos="680"/>
              </w:tabs>
              <w:ind w:firstLine="113"/>
              <w:jc w:val="both"/>
              <w:rPr>
                <w:rFonts w:ascii="Arial" w:hAnsi="Arial" w:cs="Arial"/>
                <w:sz w:val="22"/>
                <w:lang w:val="el-GR"/>
              </w:rPr>
            </w:pPr>
          </w:p>
        </w:tc>
      </w:tr>
      <w:tr w:rsidR="00C469C6" w:rsidRPr="006C2E2D" w14:paraId="363ECFED" w14:textId="77777777" w:rsidTr="00B84065">
        <w:trPr>
          <w:trHeight w:val="20"/>
        </w:trPr>
        <w:tc>
          <w:tcPr>
            <w:tcW w:w="993" w:type="dxa"/>
            <w:shd w:val="clear" w:color="auto" w:fill="auto"/>
          </w:tcPr>
          <w:p w14:paraId="605B91C5" w14:textId="77777777" w:rsidR="00C469C6" w:rsidRPr="00DC7654" w:rsidRDefault="00C469C6" w:rsidP="002F45DB">
            <w:pPr>
              <w:tabs>
                <w:tab w:val="left" w:pos="284"/>
                <w:tab w:val="left" w:pos="680"/>
              </w:tabs>
              <w:rPr>
                <w:rFonts w:ascii="Arial" w:hAnsi="Arial" w:cs="Arial"/>
                <w:b/>
                <w:color w:val="4472C4" w:themeColor="accent1"/>
                <w:sz w:val="22"/>
                <w:lang w:val="el-GR"/>
              </w:rPr>
            </w:pPr>
            <w:r w:rsidRPr="00DC7654">
              <w:rPr>
                <w:rFonts w:ascii="Arial" w:hAnsi="Arial" w:cs="Arial"/>
                <w:b/>
                <w:color w:val="4472C4" w:themeColor="accent1"/>
                <w:sz w:val="22"/>
                <w:lang w:val="el-GR"/>
              </w:rPr>
              <w:t>8.</w:t>
            </w:r>
          </w:p>
        </w:tc>
        <w:tc>
          <w:tcPr>
            <w:tcW w:w="8397" w:type="dxa"/>
            <w:shd w:val="clear" w:color="auto" w:fill="auto"/>
          </w:tcPr>
          <w:p w14:paraId="33F417B8" w14:textId="48B07F79" w:rsidR="00C469C6" w:rsidRPr="00DC7654" w:rsidRDefault="008666E6" w:rsidP="007D512F">
            <w:pPr>
              <w:tabs>
                <w:tab w:val="left" w:pos="284"/>
                <w:tab w:val="left" w:pos="680"/>
              </w:tabs>
              <w:jc w:val="both"/>
              <w:rPr>
                <w:rFonts w:ascii="Arial" w:hAnsi="Arial" w:cs="Arial"/>
                <w:b/>
                <w:color w:val="4472C4" w:themeColor="accent1"/>
                <w:sz w:val="22"/>
                <w:lang w:val="el-GR"/>
              </w:rPr>
            </w:pPr>
            <w:r w:rsidRPr="00DC7654">
              <w:rPr>
                <w:rFonts w:ascii="Arial" w:hAnsi="Arial" w:cs="Arial"/>
                <w:b/>
                <w:color w:val="4472C4" w:themeColor="accent1"/>
                <w:sz w:val="22"/>
                <w:lang w:val="el-GR"/>
              </w:rPr>
              <w:t>Τα ποσά των €196.200, €476.020 και €34</w:t>
            </w:r>
            <w:r w:rsidR="00ED0C39" w:rsidRPr="00DC7654">
              <w:rPr>
                <w:rFonts w:ascii="Arial" w:hAnsi="Arial" w:cs="Arial"/>
                <w:b/>
                <w:color w:val="4472C4" w:themeColor="accent1"/>
                <w:sz w:val="22"/>
                <w:lang w:val="el-GR"/>
              </w:rPr>
              <w:t>8</w:t>
            </w:r>
            <w:r w:rsidRPr="00DC7654">
              <w:rPr>
                <w:rFonts w:ascii="Arial" w:hAnsi="Arial" w:cs="Arial"/>
                <w:b/>
                <w:color w:val="4472C4" w:themeColor="accent1"/>
                <w:sz w:val="22"/>
                <w:lang w:val="el-GR"/>
              </w:rPr>
              <w:t>.</w:t>
            </w:r>
            <w:r w:rsidR="00ED0C39" w:rsidRPr="00DC7654">
              <w:rPr>
                <w:rFonts w:ascii="Arial" w:hAnsi="Arial" w:cs="Arial"/>
                <w:b/>
                <w:color w:val="4472C4" w:themeColor="accent1"/>
                <w:sz w:val="22"/>
                <w:lang w:val="el-GR"/>
              </w:rPr>
              <w:t>850</w:t>
            </w:r>
            <w:r w:rsidRPr="00DC7654">
              <w:rPr>
                <w:rFonts w:ascii="Arial" w:hAnsi="Arial" w:cs="Arial"/>
                <w:b/>
                <w:color w:val="4472C4" w:themeColor="accent1"/>
                <w:sz w:val="22"/>
                <w:lang w:val="el-GR"/>
              </w:rPr>
              <w:t xml:space="preserve"> αφορούν στις αναμενόμενες εισπράξεις από τη Συντονιστική Αρχή (Διεύθυνση Ανάκαμψης και Ανθεκτικότητας – Γενική Διεύθυνση Ευρωπαϊκών Προγραμμάτων, Συντονισμού και Ανάπτυξης), για σκοπούς υλοποίησης έργων που περιλαμβάνονται στο Σχέδιο Ανάκαμψης και Ανθεκτικότητας (ΣΑΑ) Κύπρου.  Ισόποσες δαπάνες παρουσιάζονται στο Δελτίο Δαπανών </w:t>
            </w:r>
            <w:r w:rsidR="00213447" w:rsidRPr="00DC7654">
              <w:rPr>
                <w:rFonts w:ascii="Arial" w:hAnsi="Arial" w:cs="Arial"/>
                <w:b/>
                <w:color w:val="4472C4" w:themeColor="accent1"/>
                <w:sz w:val="22"/>
                <w:lang w:val="el-GR"/>
              </w:rPr>
              <w:t>στα Άρθρα 605, 606,</w:t>
            </w:r>
            <w:r w:rsidR="00213447" w:rsidRPr="00DC7654" w:rsidDel="00213447">
              <w:rPr>
                <w:rFonts w:ascii="Arial" w:hAnsi="Arial" w:cs="Arial"/>
                <w:b/>
                <w:color w:val="4472C4" w:themeColor="accent1"/>
                <w:sz w:val="22"/>
                <w:lang w:val="el-GR"/>
              </w:rPr>
              <w:t xml:space="preserve"> </w:t>
            </w:r>
            <w:r w:rsidRPr="00DC7654">
              <w:rPr>
                <w:rFonts w:ascii="Arial" w:hAnsi="Arial" w:cs="Arial"/>
                <w:b/>
                <w:color w:val="4472C4" w:themeColor="accent1"/>
                <w:sz w:val="22"/>
                <w:lang w:val="el-GR"/>
              </w:rPr>
              <w:t xml:space="preserve"> και </w:t>
            </w:r>
            <w:r w:rsidR="00213447" w:rsidRPr="00DC7654">
              <w:rPr>
                <w:rFonts w:ascii="Arial" w:hAnsi="Arial" w:cs="Arial"/>
                <w:b/>
                <w:color w:val="4472C4" w:themeColor="accent1"/>
                <w:sz w:val="22"/>
                <w:lang w:val="el-GR"/>
              </w:rPr>
              <w:t>607</w:t>
            </w:r>
            <w:r w:rsidRPr="00DC7654">
              <w:rPr>
                <w:rFonts w:ascii="Arial" w:hAnsi="Arial" w:cs="Arial"/>
                <w:b/>
                <w:color w:val="4472C4" w:themeColor="accent1"/>
                <w:sz w:val="22"/>
                <w:lang w:val="el-GR"/>
              </w:rPr>
              <w:t>, αντίστοιχα.</w:t>
            </w:r>
          </w:p>
        </w:tc>
      </w:tr>
      <w:tr w:rsidR="00C469C6" w:rsidRPr="006C2E2D" w14:paraId="256F5053" w14:textId="77777777" w:rsidTr="00B84065">
        <w:trPr>
          <w:trHeight w:val="20"/>
        </w:trPr>
        <w:tc>
          <w:tcPr>
            <w:tcW w:w="993" w:type="dxa"/>
            <w:shd w:val="clear" w:color="auto" w:fill="auto"/>
          </w:tcPr>
          <w:p w14:paraId="22BB8806" w14:textId="77777777" w:rsidR="00C469C6" w:rsidRPr="00DC7654" w:rsidRDefault="00C469C6" w:rsidP="002F45DB">
            <w:pPr>
              <w:tabs>
                <w:tab w:val="left" w:pos="284"/>
                <w:tab w:val="left" w:pos="680"/>
              </w:tabs>
              <w:rPr>
                <w:rFonts w:ascii="Arial" w:hAnsi="Arial" w:cs="Arial"/>
                <w:sz w:val="22"/>
                <w:lang w:val="el-GR"/>
              </w:rPr>
            </w:pPr>
          </w:p>
        </w:tc>
        <w:tc>
          <w:tcPr>
            <w:tcW w:w="8397" w:type="dxa"/>
            <w:shd w:val="clear" w:color="auto" w:fill="auto"/>
          </w:tcPr>
          <w:p w14:paraId="0F5E0841" w14:textId="77777777" w:rsidR="00C469C6" w:rsidRPr="00DC7654" w:rsidRDefault="00C469C6" w:rsidP="002F45DB">
            <w:pPr>
              <w:tabs>
                <w:tab w:val="left" w:pos="284"/>
                <w:tab w:val="left" w:pos="680"/>
              </w:tabs>
              <w:ind w:firstLine="113"/>
              <w:jc w:val="both"/>
              <w:rPr>
                <w:rFonts w:ascii="Arial" w:hAnsi="Arial" w:cs="Arial"/>
                <w:sz w:val="22"/>
                <w:lang w:val="el-GR"/>
              </w:rPr>
            </w:pPr>
          </w:p>
        </w:tc>
      </w:tr>
      <w:tr w:rsidR="002F45DB" w:rsidRPr="006C2E2D" w14:paraId="0F084954" w14:textId="77777777" w:rsidTr="00B84065">
        <w:trPr>
          <w:trHeight w:val="20"/>
        </w:trPr>
        <w:tc>
          <w:tcPr>
            <w:tcW w:w="993" w:type="dxa"/>
            <w:shd w:val="clear" w:color="auto" w:fill="auto"/>
          </w:tcPr>
          <w:p w14:paraId="3A694829" w14:textId="77777777" w:rsidR="002F45DB" w:rsidRPr="00DC7654" w:rsidRDefault="00C469C6" w:rsidP="002F45DB">
            <w:pPr>
              <w:tabs>
                <w:tab w:val="left" w:pos="284"/>
                <w:tab w:val="left" w:pos="680"/>
              </w:tabs>
              <w:spacing w:line="276" w:lineRule="auto"/>
              <w:rPr>
                <w:rFonts w:ascii="Arial" w:hAnsi="Arial" w:cs="Arial"/>
                <w:sz w:val="22"/>
                <w:lang w:val="el-GR"/>
              </w:rPr>
            </w:pPr>
            <w:r w:rsidRPr="00DC7654">
              <w:rPr>
                <w:rFonts w:ascii="Arial" w:hAnsi="Arial" w:cs="Arial"/>
                <w:sz w:val="22"/>
                <w:lang w:val="el-GR"/>
              </w:rPr>
              <w:t>9.</w:t>
            </w:r>
          </w:p>
        </w:tc>
        <w:tc>
          <w:tcPr>
            <w:tcW w:w="8397" w:type="dxa"/>
            <w:shd w:val="clear" w:color="auto" w:fill="auto"/>
          </w:tcPr>
          <w:p w14:paraId="740215B9" w14:textId="77777777" w:rsidR="002F45DB" w:rsidRPr="00DC7654" w:rsidRDefault="002F45DB" w:rsidP="002F45DB">
            <w:pPr>
              <w:tabs>
                <w:tab w:val="left" w:pos="284"/>
                <w:tab w:val="left" w:pos="680"/>
              </w:tabs>
              <w:spacing w:line="276" w:lineRule="auto"/>
              <w:jc w:val="both"/>
              <w:rPr>
                <w:rFonts w:ascii="Arial" w:hAnsi="Arial" w:cs="Arial"/>
                <w:sz w:val="22"/>
                <w:lang w:val="el-GR"/>
              </w:rPr>
            </w:pPr>
            <w:r w:rsidRPr="00DC7654">
              <w:rPr>
                <w:rFonts w:ascii="Arial" w:hAnsi="Arial" w:cs="Arial"/>
                <w:sz w:val="22"/>
                <w:lang w:val="el-GR"/>
              </w:rPr>
              <w:t xml:space="preserve">Ποσό €140.000 αναμένεται να εισπραχθεί από το </w:t>
            </w:r>
            <w:r w:rsidRPr="00DC7654">
              <w:rPr>
                <w:rFonts w:ascii="Arial" w:hAnsi="Arial" w:cs="Arial"/>
                <w:sz w:val="22"/>
                <w:szCs w:val="22"/>
                <w:lang w:val="el-GR"/>
              </w:rPr>
              <w:t>Υπουργείο Παιδείας, Πολιτισμού, Αθλητισμού και Νεολαίας για την κάλυψη παροχής</w:t>
            </w:r>
            <w:r w:rsidRPr="00DC7654">
              <w:rPr>
                <w:rFonts w:ascii="Arial" w:hAnsi="Arial" w:cs="Arial"/>
                <w:sz w:val="22"/>
                <w:lang w:val="el-GR"/>
              </w:rPr>
              <w:t xml:space="preserve"> υποτροφιών ή/και επιδομάτων σε φοιτητές του Πανεπιστημίου Κύπρου προπτυχιακού και μεταπτυχιακού επιπέδου, οι οποίες απορρέουν από διάφορες συμφωνίες ή/και συνεργασίες (π.χ. Μνημόνιο Συνεργασίας με την Ελλάδα και Απόφαση Υπουργικού Συμβουλίου για υποτροφίες </w:t>
            </w:r>
            <w:r w:rsidRPr="00DC7654">
              <w:rPr>
                <w:rFonts w:ascii="Arial" w:hAnsi="Arial" w:cs="Arial"/>
                <w:sz w:val="22"/>
                <w:lang w:val="el-GR"/>
              </w:rPr>
              <w:lastRenderedPageBreak/>
              <w:t xml:space="preserve">σε Έλληνες και Κύπριους της Διασποράς, κ.τ.λ.), λαμβάνοντας υπόψη την επιστολή του  </w:t>
            </w:r>
            <w:r w:rsidRPr="00DC7654">
              <w:rPr>
                <w:rFonts w:ascii="Arial" w:hAnsi="Arial" w:cs="Arial"/>
                <w:sz w:val="22"/>
                <w:szCs w:val="22"/>
                <w:lang w:val="el-GR"/>
              </w:rPr>
              <w:t>Υπουργείου Παιδείας, Πολιτισμού, Αθλητισμού και Νεολαίας</w:t>
            </w:r>
            <w:r w:rsidRPr="00DC7654">
              <w:rPr>
                <w:rFonts w:ascii="Arial" w:hAnsi="Arial" w:cs="Arial"/>
                <w:sz w:val="22"/>
                <w:lang w:val="el-GR"/>
              </w:rPr>
              <w:t xml:space="preserve"> ημερ. 30/09/2010, η οποία αναφέρει την αλλαγή στον τρόπο καταβολής των σχετικών υποτροφιών στους δικαιούχους, η οποία θα πραγματοποιείται από τώρα και στο εξής μέσω του Πανεπιστημίου Κύπρου και όχι απευθείας από το </w:t>
            </w:r>
            <w:r w:rsidRPr="00DC7654">
              <w:rPr>
                <w:rFonts w:ascii="Arial" w:hAnsi="Arial" w:cs="Arial"/>
                <w:sz w:val="22"/>
                <w:szCs w:val="22"/>
                <w:lang w:val="el-GR"/>
              </w:rPr>
              <w:t xml:space="preserve">Υπουργείο </w:t>
            </w:r>
            <w:r w:rsidRPr="00DC7654">
              <w:rPr>
                <w:rFonts w:ascii="Arial" w:hAnsi="Arial" w:cs="Arial"/>
                <w:bCs/>
                <w:sz w:val="22"/>
                <w:szCs w:val="22"/>
                <w:lang w:val="el-GR"/>
              </w:rPr>
              <w:t>Παιδείας, Πολιτισμού, Αθλητισμού και Νεολαίας (όπως ίσχυε παλαιοτέ</w:t>
            </w:r>
            <w:r w:rsidRPr="00DC7654">
              <w:rPr>
                <w:rFonts w:ascii="Arial" w:hAnsi="Arial" w:cs="Arial"/>
                <w:bCs/>
                <w:sz w:val="22"/>
                <w:lang w:val="el-GR"/>
              </w:rPr>
              <w:t>ρα).</w:t>
            </w:r>
            <w:r w:rsidRPr="00DC7654">
              <w:rPr>
                <w:rFonts w:ascii="Arial" w:hAnsi="Arial" w:cs="Arial"/>
                <w:sz w:val="22"/>
                <w:lang w:val="el-GR"/>
              </w:rPr>
              <w:t xml:space="preserve"> </w:t>
            </w:r>
          </w:p>
        </w:tc>
      </w:tr>
      <w:tr w:rsidR="002F45DB" w:rsidRPr="006C2E2D" w14:paraId="16D30350" w14:textId="77777777" w:rsidTr="00B84065">
        <w:trPr>
          <w:trHeight w:val="20"/>
        </w:trPr>
        <w:tc>
          <w:tcPr>
            <w:tcW w:w="993" w:type="dxa"/>
            <w:shd w:val="clear" w:color="auto" w:fill="auto"/>
          </w:tcPr>
          <w:p w14:paraId="4BF1DD61" w14:textId="77777777" w:rsidR="002F45DB" w:rsidRPr="00DC7654" w:rsidRDefault="002F45DB" w:rsidP="002F45DB">
            <w:pPr>
              <w:tabs>
                <w:tab w:val="left" w:pos="284"/>
                <w:tab w:val="left" w:pos="680"/>
              </w:tabs>
              <w:rPr>
                <w:rFonts w:ascii="Arial" w:hAnsi="Arial" w:cs="Arial"/>
                <w:sz w:val="22"/>
                <w:lang w:val="el-GR"/>
              </w:rPr>
            </w:pPr>
          </w:p>
        </w:tc>
        <w:tc>
          <w:tcPr>
            <w:tcW w:w="8397" w:type="dxa"/>
            <w:shd w:val="clear" w:color="auto" w:fill="auto"/>
          </w:tcPr>
          <w:p w14:paraId="18C69F1E" w14:textId="77777777" w:rsidR="002F45DB" w:rsidRPr="00DC7654" w:rsidRDefault="002F45DB" w:rsidP="002F45DB">
            <w:pPr>
              <w:tabs>
                <w:tab w:val="left" w:pos="284"/>
                <w:tab w:val="left" w:pos="680"/>
              </w:tabs>
              <w:jc w:val="both"/>
              <w:rPr>
                <w:rFonts w:ascii="Arial" w:hAnsi="Arial" w:cs="Arial"/>
                <w:sz w:val="22"/>
                <w:lang w:val="el-GR"/>
              </w:rPr>
            </w:pPr>
          </w:p>
        </w:tc>
      </w:tr>
      <w:tr w:rsidR="002F45DB" w:rsidRPr="006C2E2D" w14:paraId="3B914C31" w14:textId="77777777" w:rsidTr="00B84065">
        <w:trPr>
          <w:trHeight w:val="20"/>
        </w:trPr>
        <w:tc>
          <w:tcPr>
            <w:tcW w:w="993" w:type="dxa"/>
            <w:shd w:val="clear" w:color="auto" w:fill="auto"/>
          </w:tcPr>
          <w:p w14:paraId="3832DD7E" w14:textId="77777777" w:rsidR="002F45DB" w:rsidRPr="00DC7654" w:rsidRDefault="00C469C6" w:rsidP="002F45DB">
            <w:pPr>
              <w:tabs>
                <w:tab w:val="left" w:pos="284"/>
                <w:tab w:val="left" w:pos="680"/>
              </w:tabs>
              <w:spacing w:line="276" w:lineRule="auto"/>
              <w:rPr>
                <w:rFonts w:ascii="Arial" w:hAnsi="Arial" w:cs="Arial"/>
                <w:sz w:val="22"/>
                <w:lang w:val="el-GR"/>
              </w:rPr>
            </w:pPr>
            <w:r w:rsidRPr="00DC7654">
              <w:rPr>
                <w:rFonts w:ascii="Arial" w:hAnsi="Arial" w:cs="Arial"/>
                <w:sz w:val="22"/>
                <w:lang w:val="el-GR"/>
              </w:rPr>
              <w:t>10</w:t>
            </w:r>
            <w:r w:rsidR="002F45DB" w:rsidRPr="00DC7654">
              <w:rPr>
                <w:rFonts w:ascii="Arial" w:hAnsi="Arial" w:cs="Arial"/>
                <w:sz w:val="22"/>
                <w:lang w:val="el-GR"/>
              </w:rPr>
              <w:t>.</w:t>
            </w:r>
          </w:p>
        </w:tc>
        <w:tc>
          <w:tcPr>
            <w:tcW w:w="8397" w:type="dxa"/>
            <w:shd w:val="clear" w:color="auto" w:fill="auto"/>
          </w:tcPr>
          <w:p w14:paraId="126804EA" w14:textId="77777777" w:rsidR="002F45DB" w:rsidRPr="00DC7654" w:rsidRDefault="002F45DB" w:rsidP="002F45DB">
            <w:pPr>
              <w:tabs>
                <w:tab w:val="left" w:pos="284"/>
                <w:tab w:val="left" w:pos="680"/>
              </w:tabs>
              <w:spacing w:line="276" w:lineRule="auto"/>
              <w:ind w:left="34"/>
              <w:jc w:val="both"/>
              <w:rPr>
                <w:rFonts w:ascii="Arial" w:hAnsi="Arial" w:cs="Arial"/>
                <w:sz w:val="22"/>
                <w:lang w:val="el-GR"/>
              </w:rPr>
            </w:pPr>
            <w:r w:rsidRPr="00DC7654">
              <w:rPr>
                <w:rFonts w:ascii="Arial" w:hAnsi="Arial" w:cs="Arial"/>
                <w:sz w:val="22"/>
                <w:lang w:val="el-GR"/>
              </w:rPr>
              <w:t>Το ποσό αφορά στην είσπραξη εσόδων από χρήση εγκαταστάσεων και εξοπλισμού, εσόδων από τις φοιτητικές εστίες, ενοικίων καφεστιατορίων και εσόδων από χρήση χώρων του Πανεπιστημίου.</w:t>
            </w:r>
          </w:p>
        </w:tc>
      </w:tr>
      <w:tr w:rsidR="002F45DB" w:rsidRPr="006C2E2D" w14:paraId="35BE9B5A" w14:textId="77777777" w:rsidTr="00B84065">
        <w:trPr>
          <w:trHeight w:val="20"/>
        </w:trPr>
        <w:tc>
          <w:tcPr>
            <w:tcW w:w="993" w:type="dxa"/>
            <w:shd w:val="clear" w:color="auto" w:fill="auto"/>
          </w:tcPr>
          <w:p w14:paraId="5024BCB5" w14:textId="77777777" w:rsidR="002F45DB" w:rsidRPr="00DC7654" w:rsidRDefault="002F45DB" w:rsidP="002F45DB">
            <w:pPr>
              <w:tabs>
                <w:tab w:val="left" w:pos="284"/>
                <w:tab w:val="left" w:pos="680"/>
              </w:tabs>
              <w:rPr>
                <w:rFonts w:ascii="Arial" w:hAnsi="Arial" w:cs="Arial"/>
                <w:sz w:val="22"/>
                <w:lang w:val="el-GR"/>
              </w:rPr>
            </w:pPr>
          </w:p>
        </w:tc>
        <w:tc>
          <w:tcPr>
            <w:tcW w:w="8397" w:type="dxa"/>
            <w:shd w:val="clear" w:color="auto" w:fill="auto"/>
          </w:tcPr>
          <w:p w14:paraId="2C683B7B" w14:textId="77777777" w:rsidR="002F45DB" w:rsidRPr="00DC7654" w:rsidRDefault="002F45DB" w:rsidP="002F45DB">
            <w:pPr>
              <w:tabs>
                <w:tab w:val="left" w:pos="284"/>
                <w:tab w:val="left" w:pos="680"/>
              </w:tabs>
              <w:ind w:firstLine="113"/>
              <w:jc w:val="both"/>
              <w:rPr>
                <w:rFonts w:ascii="Arial" w:hAnsi="Arial" w:cs="Arial"/>
                <w:sz w:val="22"/>
                <w:lang w:val="el-GR"/>
              </w:rPr>
            </w:pPr>
          </w:p>
        </w:tc>
      </w:tr>
      <w:tr w:rsidR="002F45DB" w:rsidRPr="006C2E2D" w14:paraId="15A3B50E" w14:textId="77777777" w:rsidTr="00B84065">
        <w:trPr>
          <w:trHeight w:val="20"/>
        </w:trPr>
        <w:tc>
          <w:tcPr>
            <w:tcW w:w="993" w:type="dxa"/>
            <w:shd w:val="clear" w:color="auto" w:fill="auto"/>
          </w:tcPr>
          <w:p w14:paraId="6C5A91FA" w14:textId="77777777" w:rsidR="002F45DB" w:rsidRPr="00DC7654" w:rsidRDefault="002F45DB" w:rsidP="002F45DB">
            <w:pPr>
              <w:tabs>
                <w:tab w:val="left" w:pos="284"/>
                <w:tab w:val="left" w:pos="680"/>
              </w:tabs>
              <w:spacing w:line="276" w:lineRule="auto"/>
              <w:rPr>
                <w:rFonts w:ascii="Arial" w:hAnsi="Arial" w:cs="Arial"/>
                <w:b/>
                <w:sz w:val="22"/>
                <w:lang w:val="el-GR"/>
              </w:rPr>
            </w:pPr>
            <w:r w:rsidRPr="00DC7654">
              <w:rPr>
                <w:rFonts w:ascii="Arial" w:hAnsi="Arial" w:cs="Arial"/>
                <w:b/>
                <w:color w:val="0070C0"/>
                <w:sz w:val="22"/>
                <w:lang w:val="el-GR"/>
              </w:rPr>
              <w:t>1</w:t>
            </w:r>
            <w:r w:rsidR="00C469C6" w:rsidRPr="00DC7654">
              <w:rPr>
                <w:rFonts w:ascii="Arial" w:hAnsi="Arial" w:cs="Arial"/>
                <w:b/>
                <w:color w:val="0070C0"/>
                <w:sz w:val="22"/>
                <w:lang w:val="el-GR"/>
              </w:rPr>
              <w:t>1</w:t>
            </w:r>
            <w:r w:rsidRPr="00DC7654">
              <w:rPr>
                <w:rFonts w:ascii="Arial" w:hAnsi="Arial" w:cs="Arial"/>
                <w:b/>
                <w:color w:val="0070C0"/>
                <w:sz w:val="22"/>
                <w:lang w:val="el-GR"/>
              </w:rPr>
              <w:t>.</w:t>
            </w:r>
          </w:p>
        </w:tc>
        <w:tc>
          <w:tcPr>
            <w:tcW w:w="8397" w:type="dxa"/>
            <w:shd w:val="clear" w:color="auto" w:fill="auto"/>
          </w:tcPr>
          <w:p w14:paraId="699F0C31" w14:textId="77777777" w:rsidR="002F45DB" w:rsidRPr="00DC7654" w:rsidRDefault="00F25F63" w:rsidP="00F25F63">
            <w:pPr>
              <w:tabs>
                <w:tab w:val="left" w:pos="284"/>
                <w:tab w:val="left" w:pos="680"/>
              </w:tabs>
              <w:spacing w:line="276" w:lineRule="auto"/>
              <w:jc w:val="both"/>
              <w:rPr>
                <w:rFonts w:ascii="Arial" w:hAnsi="Arial" w:cs="Arial"/>
                <w:b/>
                <w:sz w:val="22"/>
                <w:lang w:val="el-GR"/>
              </w:rPr>
            </w:pPr>
            <w:r w:rsidRPr="00DC7654">
              <w:rPr>
                <w:rFonts w:ascii="Arial" w:hAnsi="Arial" w:cs="Arial"/>
                <w:b/>
                <w:color w:val="0070C0"/>
                <w:sz w:val="22"/>
                <w:lang w:val="el-GR"/>
              </w:rPr>
              <w:t>Το ποσό περιλαμβάνει και την είσπραξη εσόδων από τη Δωρεά για κατασκευαστικές και βελτιωτικές εργασίες για σκοπούς της Ιατρικής Σχολής στην Πανεπιστημιούπολη.</w:t>
            </w:r>
          </w:p>
        </w:tc>
      </w:tr>
      <w:tr w:rsidR="002F45DB" w:rsidRPr="006C2E2D" w14:paraId="3DFFEA75" w14:textId="77777777" w:rsidTr="00B84065">
        <w:trPr>
          <w:trHeight w:val="20"/>
        </w:trPr>
        <w:tc>
          <w:tcPr>
            <w:tcW w:w="993" w:type="dxa"/>
            <w:shd w:val="clear" w:color="auto" w:fill="auto"/>
          </w:tcPr>
          <w:p w14:paraId="44659A3A" w14:textId="77777777" w:rsidR="002F45DB" w:rsidRPr="00DC7654" w:rsidRDefault="002F45DB" w:rsidP="002F45DB">
            <w:pPr>
              <w:tabs>
                <w:tab w:val="left" w:pos="284"/>
                <w:tab w:val="left" w:pos="680"/>
              </w:tabs>
              <w:rPr>
                <w:rFonts w:ascii="Arial" w:hAnsi="Arial" w:cs="Arial"/>
                <w:sz w:val="22"/>
                <w:lang w:val="el-GR"/>
              </w:rPr>
            </w:pPr>
          </w:p>
        </w:tc>
        <w:tc>
          <w:tcPr>
            <w:tcW w:w="8397" w:type="dxa"/>
            <w:shd w:val="clear" w:color="auto" w:fill="auto"/>
          </w:tcPr>
          <w:p w14:paraId="08DA6922" w14:textId="77777777" w:rsidR="002F45DB" w:rsidRPr="00DC7654" w:rsidRDefault="002F45DB" w:rsidP="00F25F63">
            <w:pPr>
              <w:tabs>
                <w:tab w:val="left" w:pos="284"/>
                <w:tab w:val="left" w:pos="680"/>
              </w:tabs>
              <w:spacing w:line="276" w:lineRule="auto"/>
              <w:ind w:firstLine="113"/>
              <w:jc w:val="both"/>
              <w:rPr>
                <w:rFonts w:ascii="Arial" w:hAnsi="Arial" w:cs="Arial"/>
                <w:sz w:val="22"/>
                <w:lang w:val="el-GR"/>
              </w:rPr>
            </w:pPr>
          </w:p>
        </w:tc>
      </w:tr>
      <w:tr w:rsidR="00CF26F9" w:rsidRPr="006C2E2D" w14:paraId="56B7EE81" w14:textId="77777777" w:rsidTr="00F25F63">
        <w:trPr>
          <w:trHeight w:val="495"/>
        </w:trPr>
        <w:tc>
          <w:tcPr>
            <w:tcW w:w="993" w:type="dxa"/>
            <w:shd w:val="clear" w:color="auto" w:fill="auto"/>
          </w:tcPr>
          <w:p w14:paraId="1DD271AF" w14:textId="77777777" w:rsidR="00CF26F9" w:rsidRPr="00DC7654" w:rsidRDefault="00CF26F9" w:rsidP="00CF26F9">
            <w:pPr>
              <w:tabs>
                <w:tab w:val="left" w:pos="284"/>
                <w:tab w:val="left" w:pos="680"/>
              </w:tabs>
              <w:rPr>
                <w:rFonts w:ascii="Arial" w:hAnsi="Arial" w:cs="Arial"/>
                <w:b/>
                <w:color w:val="0070C0"/>
                <w:sz w:val="22"/>
                <w:lang w:val="el-GR"/>
              </w:rPr>
            </w:pPr>
            <w:r w:rsidRPr="00DC7654">
              <w:rPr>
                <w:rFonts w:ascii="Arial" w:hAnsi="Arial" w:cs="Arial"/>
                <w:b/>
                <w:color w:val="0070C0"/>
                <w:sz w:val="22"/>
                <w:lang w:val="el-GR"/>
              </w:rPr>
              <w:t>1</w:t>
            </w:r>
            <w:r w:rsidR="00C469C6" w:rsidRPr="00DC7654">
              <w:rPr>
                <w:rFonts w:ascii="Arial" w:hAnsi="Arial" w:cs="Arial"/>
                <w:b/>
                <w:color w:val="0070C0"/>
                <w:sz w:val="22"/>
                <w:lang w:val="el-GR"/>
              </w:rPr>
              <w:t>2</w:t>
            </w:r>
            <w:r w:rsidRPr="00DC7654">
              <w:rPr>
                <w:rFonts w:ascii="Arial" w:hAnsi="Arial" w:cs="Arial"/>
                <w:b/>
                <w:color w:val="0070C0"/>
                <w:sz w:val="22"/>
                <w:lang w:val="el-GR"/>
              </w:rPr>
              <w:t>.</w:t>
            </w:r>
          </w:p>
        </w:tc>
        <w:tc>
          <w:tcPr>
            <w:tcW w:w="8397" w:type="dxa"/>
            <w:shd w:val="clear" w:color="auto" w:fill="auto"/>
          </w:tcPr>
          <w:p w14:paraId="2D5FFE9F" w14:textId="77777777" w:rsidR="00CF26F9" w:rsidRPr="00DC7654" w:rsidRDefault="00CF26F9" w:rsidP="00F25F63">
            <w:pPr>
              <w:tabs>
                <w:tab w:val="left" w:pos="284"/>
                <w:tab w:val="left" w:pos="680"/>
              </w:tabs>
              <w:spacing w:line="276" w:lineRule="auto"/>
              <w:jc w:val="both"/>
              <w:rPr>
                <w:rFonts w:ascii="Arial" w:hAnsi="Arial" w:cs="Arial"/>
                <w:b/>
                <w:color w:val="0070C0"/>
                <w:sz w:val="22"/>
                <w:lang w:val="el-GR"/>
              </w:rPr>
            </w:pPr>
            <w:r w:rsidRPr="00DC7654">
              <w:rPr>
                <w:rFonts w:ascii="Arial" w:hAnsi="Arial" w:cs="Arial"/>
                <w:b/>
                <w:color w:val="0070C0"/>
                <w:sz w:val="22"/>
                <w:lang w:val="el-GR"/>
              </w:rPr>
              <w:t xml:space="preserve">Η </w:t>
            </w:r>
            <w:r w:rsidR="00AE4587" w:rsidRPr="00DC7654">
              <w:rPr>
                <w:rFonts w:ascii="Arial" w:hAnsi="Arial" w:cs="Arial"/>
                <w:b/>
                <w:color w:val="0070C0"/>
                <w:sz w:val="22"/>
                <w:lang w:val="el-GR"/>
              </w:rPr>
              <w:t xml:space="preserve">αποκοπή της </w:t>
            </w:r>
            <w:r w:rsidRPr="00DC7654">
              <w:rPr>
                <w:rFonts w:ascii="Arial" w:hAnsi="Arial" w:cs="Arial"/>
                <w:b/>
                <w:color w:val="0070C0"/>
                <w:sz w:val="22"/>
                <w:lang w:val="el-GR"/>
              </w:rPr>
              <w:t>Διαχειριστική</w:t>
            </w:r>
            <w:r w:rsidR="00AE4587" w:rsidRPr="00DC7654">
              <w:rPr>
                <w:rFonts w:ascii="Arial" w:hAnsi="Arial" w:cs="Arial"/>
                <w:b/>
                <w:color w:val="0070C0"/>
                <w:sz w:val="22"/>
                <w:lang w:val="el-GR"/>
              </w:rPr>
              <w:t>ς</w:t>
            </w:r>
            <w:r w:rsidRPr="00DC7654">
              <w:rPr>
                <w:rFonts w:ascii="Arial" w:hAnsi="Arial" w:cs="Arial"/>
                <w:b/>
                <w:color w:val="0070C0"/>
                <w:sz w:val="22"/>
                <w:lang w:val="el-GR"/>
              </w:rPr>
              <w:t xml:space="preserve"> Χρέωση</w:t>
            </w:r>
            <w:r w:rsidR="00AE4587" w:rsidRPr="00DC7654">
              <w:rPr>
                <w:rFonts w:ascii="Arial" w:hAnsi="Arial" w:cs="Arial"/>
                <w:b/>
                <w:color w:val="0070C0"/>
                <w:sz w:val="22"/>
                <w:lang w:val="el-GR"/>
              </w:rPr>
              <w:t>ς</w:t>
            </w:r>
            <w:r w:rsidRPr="00DC7654">
              <w:rPr>
                <w:rFonts w:ascii="Arial" w:hAnsi="Arial" w:cs="Arial"/>
                <w:b/>
                <w:color w:val="0070C0"/>
                <w:sz w:val="22"/>
                <w:lang w:val="el-GR"/>
              </w:rPr>
              <w:t xml:space="preserve"> δεν παρουσιάζεται ως ξεχωριστή πηγή εσόδου αφού </w:t>
            </w:r>
            <w:r w:rsidR="00AE4587" w:rsidRPr="00DC7654">
              <w:rPr>
                <w:rFonts w:ascii="Arial" w:hAnsi="Arial" w:cs="Arial"/>
                <w:b/>
                <w:color w:val="0070C0"/>
                <w:sz w:val="22"/>
                <w:lang w:val="el-GR"/>
              </w:rPr>
              <w:t xml:space="preserve">περιλαμβάνεται </w:t>
            </w:r>
            <w:r w:rsidRPr="00DC7654">
              <w:rPr>
                <w:rFonts w:ascii="Arial" w:hAnsi="Arial" w:cs="Arial"/>
                <w:b/>
                <w:color w:val="0070C0"/>
                <w:sz w:val="22"/>
                <w:lang w:val="el-GR"/>
              </w:rPr>
              <w:t xml:space="preserve">στο </w:t>
            </w:r>
            <w:r w:rsidR="00AE4587" w:rsidRPr="00DC7654">
              <w:rPr>
                <w:rFonts w:ascii="Arial" w:hAnsi="Arial" w:cs="Arial"/>
                <w:b/>
                <w:color w:val="0070C0"/>
                <w:sz w:val="22"/>
                <w:lang w:val="el-GR"/>
              </w:rPr>
              <w:t xml:space="preserve">αντίστοιχο </w:t>
            </w:r>
            <w:r w:rsidRPr="00DC7654">
              <w:rPr>
                <w:rFonts w:ascii="Arial" w:hAnsi="Arial" w:cs="Arial"/>
                <w:b/>
                <w:color w:val="0070C0"/>
                <w:sz w:val="22"/>
                <w:lang w:val="el-GR"/>
              </w:rPr>
              <w:t>αναμενόμενο ποσό που εισπράττει το Πανεπιστήμιο</w:t>
            </w:r>
            <w:r w:rsidR="00F25F63" w:rsidRPr="00DC7654">
              <w:rPr>
                <w:rFonts w:ascii="Arial" w:hAnsi="Arial" w:cs="Arial"/>
                <w:b/>
                <w:color w:val="0070C0"/>
                <w:sz w:val="22"/>
                <w:lang w:val="el-GR"/>
              </w:rPr>
              <w:t xml:space="preserve">, </w:t>
            </w:r>
            <w:r w:rsidRPr="00DC7654">
              <w:rPr>
                <w:rFonts w:ascii="Arial" w:hAnsi="Arial" w:cs="Arial"/>
                <w:b/>
                <w:color w:val="0070C0"/>
                <w:sz w:val="22"/>
                <w:lang w:val="el-GR"/>
              </w:rPr>
              <w:t xml:space="preserve">το οποίο προέρχεται </w:t>
            </w:r>
            <w:r w:rsidR="00F25F63" w:rsidRPr="00DC7654">
              <w:rPr>
                <w:rFonts w:ascii="Arial" w:hAnsi="Arial" w:cs="Arial"/>
                <w:b/>
                <w:color w:val="0070C0"/>
                <w:sz w:val="22"/>
                <w:lang w:val="el-GR"/>
              </w:rPr>
              <w:t xml:space="preserve">είτε </w:t>
            </w:r>
            <w:r w:rsidRPr="00DC7654">
              <w:rPr>
                <w:rFonts w:ascii="Arial" w:hAnsi="Arial" w:cs="Arial"/>
                <w:b/>
                <w:color w:val="0070C0"/>
                <w:sz w:val="22"/>
                <w:lang w:val="el-GR"/>
              </w:rPr>
              <w:t xml:space="preserve">από </w:t>
            </w:r>
            <w:r w:rsidR="00F25F63" w:rsidRPr="00DC7654">
              <w:rPr>
                <w:rFonts w:ascii="Arial" w:hAnsi="Arial" w:cs="Arial"/>
                <w:b/>
                <w:color w:val="0070C0"/>
                <w:sz w:val="22"/>
                <w:lang w:val="el-GR"/>
              </w:rPr>
              <w:t xml:space="preserve">Ερευνητικά Προγράμματα, είτε από παροχή Συμβουλευτικών Υπηρεσιών, </w:t>
            </w:r>
            <w:r w:rsidR="00AE4587" w:rsidRPr="00DC7654">
              <w:rPr>
                <w:rFonts w:ascii="Arial" w:hAnsi="Arial" w:cs="Arial"/>
                <w:b/>
                <w:color w:val="0070C0"/>
                <w:sz w:val="22"/>
                <w:lang w:val="el-GR"/>
              </w:rPr>
              <w:t xml:space="preserve">είτε από τη </w:t>
            </w:r>
            <w:r w:rsidR="00F25F63" w:rsidRPr="00DC7654">
              <w:rPr>
                <w:rFonts w:ascii="Arial" w:hAnsi="Arial" w:cs="Arial"/>
                <w:b/>
                <w:color w:val="0070C0"/>
                <w:sz w:val="22"/>
                <w:lang w:val="el-GR"/>
              </w:rPr>
              <w:t xml:space="preserve">διοργάνωση Συνεδρίων, κλπ.). </w:t>
            </w:r>
          </w:p>
        </w:tc>
      </w:tr>
      <w:tr w:rsidR="00CF26F9" w:rsidRPr="006C2E2D" w14:paraId="5DBDFFD1" w14:textId="77777777" w:rsidTr="00B84065">
        <w:trPr>
          <w:trHeight w:val="20"/>
        </w:trPr>
        <w:tc>
          <w:tcPr>
            <w:tcW w:w="993" w:type="dxa"/>
            <w:shd w:val="clear" w:color="auto" w:fill="auto"/>
          </w:tcPr>
          <w:p w14:paraId="6945B569" w14:textId="77777777" w:rsidR="00CF26F9" w:rsidRPr="00DC7654" w:rsidRDefault="00CF26F9" w:rsidP="00CF26F9">
            <w:pPr>
              <w:tabs>
                <w:tab w:val="left" w:pos="284"/>
                <w:tab w:val="left" w:pos="680"/>
              </w:tabs>
              <w:rPr>
                <w:rFonts w:ascii="Arial" w:hAnsi="Arial" w:cs="Arial"/>
                <w:sz w:val="22"/>
                <w:lang w:val="el-GR"/>
              </w:rPr>
            </w:pPr>
          </w:p>
        </w:tc>
        <w:tc>
          <w:tcPr>
            <w:tcW w:w="8397" w:type="dxa"/>
            <w:shd w:val="clear" w:color="auto" w:fill="auto"/>
          </w:tcPr>
          <w:p w14:paraId="324D6239" w14:textId="77777777" w:rsidR="00CF26F9" w:rsidRPr="00DC7654" w:rsidRDefault="00CF26F9" w:rsidP="00CF26F9">
            <w:pPr>
              <w:tabs>
                <w:tab w:val="left" w:pos="284"/>
                <w:tab w:val="left" w:pos="680"/>
              </w:tabs>
              <w:ind w:firstLine="113"/>
              <w:jc w:val="both"/>
              <w:rPr>
                <w:rFonts w:ascii="Arial" w:hAnsi="Arial" w:cs="Arial"/>
                <w:sz w:val="22"/>
                <w:lang w:val="el-GR"/>
              </w:rPr>
            </w:pPr>
          </w:p>
        </w:tc>
      </w:tr>
      <w:tr w:rsidR="00CF26F9" w:rsidRPr="006C2E2D" w14:paraId="2F35E7C8" w14:textId="77777777" w:rsidTr="00B84065">
        <w:trPr>
          <w:trHeight w:val="20"/>
        </w:trPr>
        <w:tc>
          <w:tcPr>
            <w:tcW w:w="993" w:type="dxa"/>
            <w:shd w:val="clear" w:color="auto" w:fill="auto"/>
          </w:tcPr>
          <w:p w14:paraId="5D0BF055" w14:textId="77777777" w:rsidR="00CF26F9" w:rsidRPr="00DC7654" w:rsidRDefault="00CF26F9" w:rsidP="00CF26F9">
            <w:pPr>
              <w:tabs>
                <w:tab w:val="left" w:pos="284"/>
                <w:tab w:val="left" w:pos="680"/>
              </w:tabs>
              <w:spacing w:line="276" w:lineRule="auto"/>
              <w:rPr>
                <w:rFonts w:ascii="Arial" w:hAnsi="Arial" w:cs="Arial"/>
                <w:sz w:val="22"/>
                <w:lang w:val="el-GR"/>
              </w:rPr>
            </w:pPr>
            <w:r w:rsidRPr="00DC7654">
              <w:rPr>
                <w:rFonts w:ascii="Arial" w:hAnsi="Arial" w:cs="Arial"/>
                <w:sz w:val="22"/>
                <w:lang w:val="el-GR"/>
              </w:rPr>
              <w:t>1</w:t>
            </w:r>
            <w:r w:rsidR="00C469C6" w:rsidRPr="00DC7654">
              <w:rPr>
                <w:rFonts w:ascii="Arial" w:hAnsi="Arial" w:cs="Arial"/>
                <w:sz w:val="22"/>
                <w:lang w:val="el-GR"/>
              </w:rPr>
              <w:t>3</w:t>
            </w:r>
            <w:r w:rsidRPr="00DC7654">
              <w:rPr>
                <w:rFonts w:ascii="Arial" w:hAnsi="Arial" w:cs="Arial"/>
                <w:sz w:val="22"/>
                <w:lang w:val="el-GR"/>
              </w:rPr>
              <w:t>.</w:t>
            </w:r>
          </w:p>
        </w:tc>
        <w:tc>
          <w:tcPr>
            <w:tcW w:w="8397" w:type="dxa"/>
            <w:shd w:val="clear" w:color="auto" w:fill="auto"/>
          </w:tcPr>
          <w:p w14:paraId="2E0FCCF0" w14:textId="77777777" w:rsidR="00CF26F9" w:rsidRPr="00DC7654" w:rsidRDefault="00CF26F9" w:rsidP="00CF26F9">
            <w:pPr>
              <w:tabs>
                <w:tab w:val="left" w:pos="284"/>
                <w:tab w:val="left" w:pos="680"/>
              </w:tabs>
              <w:spacing w:line="276" w:lineRule="auto"/>
              <w:jc w:val="both"/>
              <w:rPr>
                <w:rFonts w:ascii="Arial" w:hAnsi="Arial" w:cs="Arial"/>
                <w:sz w:val="22"/>
                <w:lang w:val="el-GR"/>
              </w:rPr>
            </w:pPr>
            <w:r w:rsidRPr="00DC7654">
              <w:rPr>
                <w:rFonts w:ascii="Arial" w:hAnsi="Arial" w:cs="Arial"/>
                <w:sz w:val="22"/>
                <w:lang w:val="el-GR"/>
              </w:rPr>
              <w:t xml:space="preserve">Το ποσό αφορά κυρίως στην αναμενόμενη είσπραξη εσόδων από τα Προγράμματα Erasmus, από την Αρχή Ανάπτυξης Ανθρώπινου Δυναμικού, από τη λειτουργία της Αθλητικής Καλοκαιρινής Σχολής, από εκδηλώσεις στο πλαίσιο του Πολιτιστικού Φεστιβάλ, καθώς και από εισπράξεις του Νηπιαγωγείου και του Βρεφοκομικού Σταθμού του Πανεπιστημίου Κύπρου.  </w:t>
            </w:r>
          </w:p>
        </w:tc>
      </w:tr>
      <w:tr w:rsidR="00CF26F9" w:rsidRPr="006C2E2D" w14:paraId="2D4F668B" w14:textId="77777777" w:rsidTr="00B84065">
        <w:trPr>
          <w:trHeight w:val="20"/>
        </w:trPr>
        <w:tc>
          <w:tcPr>
            <w:tcW w:w="993" w:type="dxa"/>
            <w:shd w:val="clear" w:color="auto" w:fill="auto"/>
          </w:tcPr>
          <w:p w14:paraId="4209C045" w14:textId="77777777" w:rsidR="00CF26F9" w:rsidRPr="00DC7654" w:rsidRDefault="00CF26F9" w:rsidP="00CF26F9">
            <w:pPr>
              <w:tabs>
                <w:tab w:val="left" w:pos="284"/>
                <w:tab w:val="left" w:pos="680"/>
              </w:tabs>
              <w:rPr>
                <w:rFonts w:ascii="Arial" w:hAnsi="Arial" w:cs="Arial"/>
                <w:sz w:val="22"/>
                <w:lang w:val="el-GR"/>
              </w:rPr>
            </w:pPr>
          </w:p>
        </w:tc>
        <w:tc>
          <w:tcPr>
            <w:tcW w:w="8397" w:type="dxa"/>
            <w:shd w:val="clear" w:color="auto" w:fill="auto"/>
          </w:tcPr>
          <w:p w14:paraId="0B21DE07" w14:textId="77777777" w:rsidR="00CF26F9" w:rsidRPr="00DC7654" w:rsidRDefault="00CF26F9" w:rsidP="00CF26F9">
            <w:pPr>
              <w:tabs>
                <w:tab w:val="left" w:pos="284"/>
                <w:tab w:val="left" w:pos="680"/>
              </w:tabs>
              <w:jc w:val="both"/>
              <w:rPr>
                <w:rFonts w:ascii="Arial" w:hAnsi="Arial" w:cs="Arial"/>
                <w:sz w:val="22"/>
                <w:lang w:val="el-GR"/>
              </w:rPr>
            </w:pPr>
          </w:p>
        </w:tc>
      </w:tr>
      <w:tr w:rsidR="00CF26F9" w:rsidRPr="006C2E2D" w14:paraId="29A3531E" w14:textId="77777777" w:rsidTr="00B84065">
        <w:trPr>
          <w:trHeight w:val="20"/>
        </w:trPr>
        <w:tc>
          <w:tcPr>
            <w:tcW w:w="993" w:type="dxa"/>
            <w:shd w:val="clear" w:color="auto" w:fill="auto"/>
          </w:tcPr>
          <w:p w14:paraId="5A1DBE95" w14:textId="77777777" w:rsidR="00CF26F9" w:rsidRPr="00DC7654" w:rsidRDefault="00CF26F9" w:rsidP="00CF26F9">
            <w:pPr>
              <w:tabs>
                <w:tab w:val="left" w:pos="284"/>
                <w:tab w:val="left" w:pos="680"/>
              </w:tabs>
              <w:spacing w:line="276" w:lineRule="auto"/>
              <w:rPr>
                <w:rFonts w:ascii="Arial" w:hAnsi="Arial" w:cs="Arial"/>
                <w:sz w:val="22"/>
                <w:lang w:val="el-GR"/>
              </w:rPr>
            </w:pPr>
            <w:r w:rsidRPr="00DC7654">
              <w:rPr>
                <w:rFonts w:ascii="Arial" w:hAnsi="Arial" w:cs="Arial"/>
                <w:sz w:val="22"/>
                <w:lang w:val="el-GR"/>
              </w:rPr>
              <w:t>1</w:t>
            </w:r>
            <w:r w:rsidR="00C469C6" w:rsidRPr="00DC7654">
              <w:rPr>
                <w:rFonts w:ascii="Arial" w:hAnsi="Arial" w:cs="Arial"/>
                <w:sz w:val="22"/>
                <w:lang w:val="el-GR"/>
              </w:rPr>
              <w:t>4</w:t>
            </w:r>
            <w:r w:rsidRPr="00DC7654">
              <w:rPr>
                <w:rFonts w:ascii="Arial" w:hAnsi="Arial" w:cs="Arial"/>
                <w:sz w:val="22"/>
                <w:lang w:val="el-GR"/>
              </w:rPr>
              <w:t>.</w:t>
            </w:r>
          </w:p>
        </w:tc>
        <w:tc>
          <w:tcPr>
            <w:tcW w:w="8397" w:type="dxa"/>
            <w:shd w:val="clear" w:color="auto" w:fill="auto"/>
          </w:tcPr>
          <w:p w14:paraId="42253D09" w14:textId="0520F035" w:rsidR="00CF26F9" w:rsidRPr="00DC7654" w:rsidRDefault="00CF26F9" w:rsidP="00CF26F9">
            <w:pPr>
              <w:tabs>
                <w:tab w:val="left" w:pos="284"/>
                <w:tab w:val="left" w:pos="680"/>
              </w:tabs>
              <w:spacing w:line="276" w:lineRule="auto"/>
              <w:jc w:val="both"/>
              <w:rPr>
                <w:rFonts w:ascii="Arial" w:hAnsi="Arial" w:cs="Arial"/>
                <w:sz w:val="22"/>
                <w:lang w:val="el-GR"/>
              </w:rPr>
            </w:pPr>
            <w:r w:rsidRPr="00DC7654">
              <w:rPr>
                <w:rFonts w:ascii="Arial" w:hAnsi="Arial" w:cs="Arial"/>
                <w:sz w:val="22"/>
                <w:lang w:val="el-GR"/>
              </w:rPr>
              <w:t xml:space="preserve">Η πρόνοια αφορά μόνο σε ενδεχόμενες εισπράξεις από άλλους οργανισμούς </w:t>
            </w:r>
            <w:r w:rsidRPr="00DC7654">
              <w:rPr>
                <w:rFonts w:ascii="Arial" w:eastAsia="SimSun" w:hAnsi="Arial" w:cs="Arial"/>
                <w:sz w:val="22"/>
                <w:szCs w:val="22"/>
                <w:lang w:val="el-GR"/>
              </w:rPr>
              <w:t xml:space="preserve">(Τεχνολογικό Πανεπιστήμιο Κύπρου: </w:t>
            </w:r>
            <w:r w:rsidRPr="00DC7654">
              <w:rPr>
                <w:rFonts w:ascii="Arial" w:eastAsia="SimSun" w:hAnsi="Arial" w:cs="Arial"/>
                <w:b/>
                <w:color w:val="0070C0"/>
                <w:sz w:val="22"/>
                <w:szCs w:val="22"/>
                <w:lang w:val="el-GR"/>
              </w:rPr>
              <w:t>€31.119</w:t>
            </w:r>
            <w:r w:rsidRPr="00AC3DBB">
              <w:rPr>
                <w:rFonts w:ascii="Arial" w:eastAsia="SimSun" w:hAnsi="Arial" w:cs="Arial"/>
                <w:b/>
                <w:color w:val="0070C0"/>
                <w:sz w:val="22"/>
                <w:szCs w:val="22"/>
                <w:lang w:val="el-GR"/>
              </w:rPr>
              <w:t>)</w:t>
            </w:r>
            <w:r w:rsidRPr="00DC7654">
              <w:rPr>
                <w:rFonts w:ascii="Arial" w:hAnsi="Arial" w:cs="Arial"/>
                <w:sz w:val="22"/>
                <w:lang w:val="el-GR"/>
              </w:rPr>
              <w:t xml:space="preserve"> στους οποίους </w:t>
            </w:r>
            <w:r w:rsidRPr="00DC7654">
              <w:rPr>
                <w:rFonts w:ascii="Arial" w:eastAsia="SimSun" w:hAnsi="Arial" w:cs="Arial"/>
                <w:sz w:val="22"/>
                <w:szCs w:val="22"/>
                <w:lang w:val="el-GR"/>
              </w:rPr>
              <w:t>έχει</w:t>
            </w:r>
            <w:r w:rsidRPr="00DC7654">
              <w:rPr>
                <w:rFonts w:ascii="Arial" w:hAnsi="Arial" w:cs="Arial"/>
                <w:sz w:val="22"/>
                <w:lang w:val="el-GR"/>
              </w:rPr>
              <w:t xml:space="preserve"> παραχωρηθεί προσωπικό από το Πανεπιστήμιο Κύπρου με απόσπαση, </w:t>
            </w:r>
            <w:r w:rsidRPr="00DC7654">
              <w:rPr>
                <w:rFonts w:ascii="Arial" w:eastAsia="SimSun" w:hAnsi="Arial" w:cs="Arial"/>
                <w:sz w:val="22"/>
                <w:szCs w:val="22"/>
                <w:lang w:val="el-GR"/>
              </w:rPr>
              <w:t>και αναμένεται να</w:t>
            </w:r>
            <w:r w:rsidRPr="00DC7654">
              <w:rPr>
                <w:rFonts w:ascii="Arial" w:hAnsi="Arial" w:cs="Arial"/>
                <w:sz w:val="22"/>
                <w:lang w:val="el-GR"/>
              </w:rPr>
              <w:t xml:space="preserve"> καταβάλλουν το ανάλογο ποσό σύμφωνα με τις διατάξεις του περί Απόσπασης Υπαλλήλων της Δημόσιας Υπηρεσίας και των Οργανισμών Δημοσίου Δικαίου Νόμο του 2017 (Ν.47(Ι)/2017).</w:t>
            </w:r>
            <w:r w:rsidRPr="00DC7654">
              <w:rPr>
                <w:rFonts w:ascii="Arial" w:eastAsia="Arial" w:hAnsi="Arial" w:cs="Arial"/>
                <w:sz w:val="22"/>
                <w:szCs w:val="20"/>
                <w:lang w:val="el-GR"/>
              </w:rPr>
              <w:t xml:space="preserve"> </w:t>
            </w:r>
          </w:p>
        </w:tc>
      </w:tr>
      <w:tr w:rsidR="00CF26F9" w:rsidRPr="006C2E2D" w14:paraId="75A24FE3" w14:textId="77777777" w:rsidTr="00B84065">
        <w:trPr>
          <w:trHeight w:val="20"/>
        </w:trPr>
        <w:tc>
          <w:tcPr>
            <w:tcW w:w="993" w:type="dxa"/>
            <w:shd w:val="clear" w:color="auto" w:fill="auto"/>
          </w:tcPr>
          <w:p w14:paraId="79B87F5C" w14:textId="77777777" w:rsidR="00CF26F9" w:rsidRPr="00DC7654" w:rsidRDefault="00CF26F9" w:rsidP="00CF26F9">
            <w:pPr>
              <w:tabs>
                <w:tab w:val="left" w:pos="284"/>
                <w:tab w:val="left" w:pos="680"/>
              </w:tabs>
              <w:spacing w:line="276" w:lineRule="auto"/>
              <w:rPr>
                <w:rFonts w:ascii="Arial" w:hAnsi="Arial" w:cs="Arial"/>
                <w:sz w:val="22"/>
                <w:lang w:val="el-GR"/>
              </w:rPr>
            </w:pPr>
          </w:p>
        </w:tc>
        <w:tc>
          <w:tcPr>
            <w:tcW w:w="8397" w:type="dxa"/>
            <w:shd w:val="clear" w:color="auto" w:fill="auto"/>
          </w:tcPr>
          <w:p w14:paraId="35FAE7FB" w14:textId="77777777" w:rsidR="00CF26F9" w:rsidRPr="00DC7654" w:rsidRDefault="00CF26F9" w:rsidP="00CF26F9">
            <w:pPr>
              <w:tabs>
                <w:tab w:val="left" w:pos="284"/>
                <w:tab w:val="left" w:pos="680"/>
              </w:tabs>
              <w:spacing w:line="276" w:lineRule="auto"/>
              <w:jc w:val="both"/>
              <w:rPr>
                <w:rFonts w:ascii="Arial" w:eastAsia="Arial" w:hAnsi="Arial" w:cs="Arial"/>
                <w:sz w:val="22"/>
                <w:szCs w:val="20"/>
                <w:lang w:val="el-GR"/>
              </w:rPr>
            </w:pPr>
          </w:p>
        </w:tc>
      </w:tr>
      <w:tr w:rsidR="00CF26F9" w:rsidRPr="006C2E2D" w14:paraId="0F0E082C" w14:textId="77777777" w:rsidTr="00B84065">
        <w:trPr>
          <w:trHeight w:val="20"/>
        </w:trPr>
        <w:tc>
          <w:tcPr>
            <w:tcW w:w="993" w:type="dxa"/>
            <w:shd w:val="clear" w:color="auto" w:fill="auto"/>
          </w:tcPr>
          <w:p w14:paraId="6EDFB125" w14:textId="77777777" w:rsidR="00CF26F9" w:rsidRPr="00DC7654" w:rsidRDefault="00CF26F9" w:rsidP="00CF26F9">
            <w:pPr>
              <w:tabs>
                <w:tab w:val="left" w:pos="284"/>
                <w:tab w:val="left" w:pos="680"/>
              </w:tabs>
              <w:spacing w:line="276" w:lineRule="auto"/>
              <w:rPr>
                <w:rFonts w:ascii="Arial" w:hAnsi="Arial" w:cs="Arial"/>
                <w:sz w:val="22"/>
                <w:lang w:val="el-GR"/>
              </w:rPr>
            </w:pPr>
            <w:r w:rsidRPr="00DC7654">
              <w:rPr>
                <w:rFonts w:ascii="Arial" w:hAnsi="Arial" w:cs="Arial"/>
                <w:sz w:val="22"/>
                <w:lang w:val="el-GR"/>
              </w:rPr>
              <w:t>1</w:t>
            </w:r>
            <w:r w:rsidR="00C469C6" w:rsidRPr="00DC7654">
              <w:rPr>
                <w:rFonts w:ascii="Arial" w:hAnsi="Arial" w:cs="Arial"/>
                <w:sz w:val="22"/>
                <w:lang w:val="el-GR"/>
              </w:rPr>
              <w:t>5</w:t>
            </w:r>
            <w:r w:rsidRPr="00DC7654">
              <w:rPr>
                <w:rFonts w:ascii="Arial" w:hAnsi="Arial" w:cs="Arial"/>
                <w:sz w:val="22"/>
                <w:lang w:val="el-GR"/>
              </w:rPr>
              <w:t>.</w:t>
            </w:r>
          </w:p>
          <w:p w14:paraId="169BD80C" w14:textId="77777777" w:rsidR="00CF26F9" w:rsidRPr="00DC7654" w:rsidRDefault="00CF26F9" w:rsidP="00CF26F9">
            <w:pPr>
              <w:tabs>
                <w:tab w:val="left" w:pos="284"/>
                <w:tab w:val="left" w:pos="680"/>
              </w:tabs>
              <w:spacing w:line="276" w:lineRule="auto"/>
              <w:ind w:left="-105" w:right="-108"/>
              <w:rPr>
                <w:rFonts w:ascii="Arial" w:hAnsi="Arial" w:cs="Arial"/>
                <w:sz w:val="22"/>
                <w:lang w:val="el-GR"/>
              </w:rPr>
            </w:pPr>
          </w:p>
        </w:tc>
        <w:tc>
          <w:tcPr>
            <w:tcW w:w="8397" w:type="dxa"/>
            <w:shd w:val="clear" w:color="auto" w:fill="auto"/>
          </w:tcPr>
          <w:p w14:paraId="73BC04B8" w14:textId="77777777" w:rsidR="00CF26F9" w:rsidRPr="00DC7654" w:rsidRDefault="00CF26F9" w:rsidP="00CF26F9">
            <w:pPr>
              <w:tabs>
                <w:tab w:val="left" w:pos="284"/>
                <w:tab w:val="left" w:pos="680"/>
              </w:tabs>
              <w:spacing w:line="276" w:lineRule="auto"/>
              <w:jc w:val="both"/>
              <w:rPr>
                <w:rFonts w:ascii="Arial" w:hAnsi="Arial" w:cs="Arial"/>
                <w:sz w:val="22"/>
                <w:lang w:val="el-GR"/>
              </w:rPr>
            </w:pPr>
            <w:r w:rsidRPr="00DC7654">
              <w:rPr>
                <w:rFonts w:ascii="Arial" w:eastAsia="SimSun" w:hAnsi="Arial" w:cs="Arial"/>
                <w:sz w:val="22"/>
                <w:szCs w:val="22"/>
                <w:lang w:val="el-GR"/>
              </w:rPr>
              <w:t xml:space="preserve">Ποσό </w:t>
            </w:r>
            <w:r w:rsidRPr="00DC7654">
              <w:rPr>
                <w:rFonts w:ascii="Arial" w:eastAsia="SimSun" w:hAnsi="Arial" w:cs="Arial"/>
                <w:bCs/>
                <w:sz w:val="22"/>
                <w:szCs w:val="22"/>
                <w:lang w:val="el-GR"/>
              </w:rPr>
              <w:t xml:space="preserve">ύψους €5.000.000 αναμένεται ότι θα καλυφθεί από έσοδα εκτός κρατικής χορηγίας του Πανεπιστημίου Κύπρου και στη συνέχεια, αν χρειαστεί σύμφωνα και με τη δημοσιονομική κατάσταση, θα καλυφθεί με Συμπληρωματικό Κρατικό Προϋπολογισμό εντός του </w:t>
            </w:r>
            <w:r w:rsidRPr="00DC7654">
              <w:rPr>
                <w:rFonts w:ascii="Arial" w:hAnsi="Arial" w:cs="Arial"/>
                <w:b/>
                <w:color w:val="4472C4" w:themeColor="accent1"/>
                <w:sz w:val="22"/>
                <w:lang w:val="el-GR"/>
              </w:rPr>
              <w:t xml:space="preserve">2022 </w:t>
            </w:r>
            <w:r w:rsidRPr="00DC7654">
              <w:rPr>
                <w:rFonts w:ascii="Arial" w:eastAsia="SimSun" w:hAnsi="Arial" w:cs="Arial"/>
                <w:bCs/>
                <w:sz w:val="22"/>
                <w:szCs w:val="22"/>
                <w:lang w:val="el-GR"/>
              </w:rPr>
              <w:t xml:space="preserve">ή με τον Κρατικό Προϋπολογισμό του </w:t>
            </w:r>
            <w:r w:rsidRPr="00DC7654">
              <w:rPr>
                <w:rFonts w:ascii="Arial" w:eastAsia="SimSun" w:hAnsi="Arial" w:cs="Arial"/>
                <w:b/>
                <w:bCs/>
                <w:color w:val="4472C4" w:themeColor="accent1"/>
                <w:sz w:val="22"/>
                <w:szCs w:val="22"/>
                <w:lang w:val="el-GR"/>
              </w:rPr>
              <w:t>2023</w:t>
            </w:r>
            <w:r w:rsidRPr="00DC7654">
              <w:rPr>
                <w:rFonts w:ascii="Arial" w:eastAsia="SimSun" w:hAnsi="Arial" w:cs="Arial"/>
                <w:bCs/>
                <w:sz w:val="22"/>
                <w:szCs w:val="22"/>
                <w:lang w:val="el-GR"/>
              </w:rPr>
              <w:t xml:space="preserve">, ανάλογα με την πρόοδο υλοποίησης του κτηριολογικού προγράμματος.  Συγκεκριμένα το ποσό προορίζεται να χρηματοδοτήσει τη διαφορά που παρουσιάζουν οι συνολικές δαπάνες των έργων σε σύγκριση με την αντίστοιχη πρόνοια που περιλαμβάνεται στον Προϋπολογισμό του Κράτους και συγκεκριμένα στον Προϋπολογισμό του Υπουργείου </w:t>
            </w:r>
            <w:r w:rsidRPr="00DC7654">
              <w:rPr>
                <w:rFonts w:ascii="Arial" w:hAnsi="Arial" w:cs="Arial"/>
                <w:bCs/>
                <w:sz w:val="22"/>
                <w:szCs w:val="22"/>
                <w:lang w:val="el-GR"/>
              </w:rPr>
              <w:t>Παιδείας, Πολιτισμού, Αθλητισμού και Νεολαίας</w:t>
            </w:r>
            <w:r w:rsidRPr="00DC7654">
              <w:rPr>
                <w:rFonts w:ascii="Arial" w:eastAsia="SimSun" w:hAnsi="Arial" w:cs="Arial"/>
                <w:bCs/>
                <w:sz w:val="22"/>
                <w:szCs w:val="22"/>
                <w:lang w:val="el-GR"/>
              </w:rPr>
              <w:t xml:space="preserve"> προς το</w:t>
            </w:r>
            <w:r w:rsidRPr="00DC7654">
              <w:rPr>
                <w:rFonts w:ascii="Arial" w:eastAsia="SimSun" w:hAnsi="Arial" w:cs="Arial"/>
                <w:sz w:val="22"/>
                <w:szCs w:val="22"/>
                <w:lang w:val="el-GR"/>
              </w:rPr>
              <w:t xml:space="preserve"> Πανεπιστήμιο Κύπρου ως η χρηματοδότηση από την κυβερνητική χορηγία από τη δανειοδότηση της Ευρωπαϊκής Τράπεζας Επενδύσεων και της Τράπεζας Αναπτύξεως του Συμβουλίου της Ευρώπης.</w:t>
            </w:r>
          </w:p>
        </w:tc>
      </w:tr>
    </w:tbl>
    <w:p w14:paraId="285C473E" w14:textId="77777777" w:rsidR="0033723F" w:rsidRPr="00DC7654" w:rsidRDefault="0033723F" w:rsidP="00A21CB0">
      <w:pPr>
        <w:pStyle w:val="Heading6"/>
        <w:tabs>
          <w:tab w:val="clear" w:pos="180"/>
          <w:tab w:val="clear" w:pos="360"/>
          <w:tab w:val="left" w:pos="284"/>
          <w:tab w:val="left" w:pos="680"/>
        </w:tabs>
        <w:spacing w:line="276" w:lineRule="auto"/>
        <w:jc w:val="center"/>
        <w:rPr>
          <w:rFonts w:cs="Arial"/>
          <w:b w:val="0"/>
          <w:sz w:val="24"/>
        </w:rPr>
      </w:pPr>
      <w:r w:rsidRPr="00DC7654">
        <w:rPr>
          <w:rFonts w:cs="Arial"/>
          <w:b w:val="0"/>
        </w:rPr>
        <w:br w:type="page"/>
      </w:r>
      <w:r w:rsidRPr="00DC7654">
        <w:rPr>
          <w:rFonts w:cs="Arial"/>
          <w:b w:val="0"/>
          <w:sz w:val="24"/>
        </w:rPr>
        <w:lastRenderedPageBreak/>
        <w:t>ΠΡΩΤΟΣ ΠΙΝΑΚΑΣ</w:t>
      </w:r>
    </w:p>
    <w:p w14:paraId="7725E565" w14:textId="77777777" w:rsidR="0033723F" w:rsidRPr="00DC7654" w:rsidRDefault="0033723F" w:rsidP="00A21CB0">
      <w:pPr>
        <w:tabs>
          <w:tab w:val="left" w:pos="284"/>
          <w:tab w:val="left" w:pos="680"/>
        </w:tabs>
        <w:spacing w:line="276" w:lineRule="auto"/>
        <w:jc w:val="center"/>
        <w:rPr>
          <w:rFonts w:ascii="Arial" w:hAnsi="Arial" w:cs="Arial"/>
          <w:lang w:val="el-GR"/>
        </w:rPr>
      </w:pPr>
      <w:r w:rsidRPr="00DC7654">
        <w:rPr>
          <w:rFonts w:ascii="Arial" w:hAnsi="Arial" w:cs="Arial"/>
          <w:lang w:val="el-GR"/>
        </w:rPr>
        <w:t>(Άρθρα 3 και 4)</w:t>
      </w:r>
    </w:p>
    <w:p w14:paraId="03DE45A9" w14:textId="77777777" w:rsidR="0033723F" w:rsidRPr="00DC7654" w:rsidRDefault="0033723F" w:rsidP="00A21CB0">
      <w:pPr>
        <w:tabs>
          <w:tab w:val="left" w:pos="284"/>
          <w:tab w:val="left" w:pos="680"/>
        </w:tabs>
        <w:spacing w:line="276" w:lineRule="auto"/>
        <w:rPr>
          <w:rFonts w:ascii="Arial" w:hAnsi="Arial" w:cs="Arial"/>
          <w:bCs/>
          <w:u w:val="single"/>
          <w:lang w:val="el-GR"/>
        </w:rPr>
      </w:pPr>
    </w:p>
    <w:p w14:paraId="01232284" w14:textId="77777777" w:rsidR="0033723F" w:rsidRPr="00DC7654" w:rsidRDefault="0033723F" w:rsidP="00A21CB0">
      <w:pPr>
        <w:tabs>
          <w:tab w:val="left" w:pos="284"/>
          <w:tab w:val="left" w:pos="680"/>
        </w:tabs>
        <w:spacing w:line="276" w:lineRule="auto"/>
        <w:rPr>
          <w:rFonts w:ascii="Arial" w:hAnsi="Arial" w:cs="Arial"/>
          <w:bCs/>
          <w:u w:val="single"/>
          <w:lang w:val="el-GR"/>
        </w:rPr>
      </w:pPr>
      <w:r w:rsidRPr="00DC7654">
        <w:rPr>
          <w:rFonts w:ascii="Arial" w:hAnsi="Arial" w:cs="Arial"/>
          <w:bCs/>
          <w:u w:val="single"/>
          <w:lang w:val="el-GR"/>
        </w:rPr>
        <w:t>ΔΕΛΤΙΑ ΔΑΠΑΝΩΝ</w:t>
      </w:r>
      <w:r w:rsidRPr="00DC7654">
        <w:rPr>
          <w:rFonts w:ascii="Arial" w:hAnsi="Arial" w:cs="Arial"/>
          <w:bCs/>
          <w:color w:val="2E74B5"/>
          <w:u w:val="single"/>
          <w:lang w:val="el-GR"/>
        </w:rPr>
        <w:t xml:space="preserve"> </w:t>
      </w:r>
      <w:r w:rsidR="005415B7" w:rsidRPr="00DC7654">
        <w:rPr>
          <w:rFonts w:ascii="Arial" w:hAnsi="Arial" w:cs="Arial"/>
          <w:b/>
          <w:bCs/>
          <w:color w:val="4472C4" w:themeColor="accent1"/>
          <w:u w:val="single"/>
          <w:lang w:val="el-GR"/>
        </w:rPr>
        <w:t>202</w:t>
      </w:r>
      <w:r w:rsidR="004444DA" w:rsidRPr="00DC7654">
        <w:rPr>
          <w:rFonts w:ascii="Arial" w:hAnsi="Arial" w:cs="Arial"/>
          <w:b/>
          <w:bCs/>
          <w:color w:val="4472C4" w:themeColor="accent1"/>
          <w:u w:val="single"/>
          <w:lang w:val="el-GR"/>
        </w:rPr>
        <w:t>2</w:t>
      </w:r>
    </w:p>
    <w:p w14:paraId="3BEFC552" w14:textId="77777777" w:rsidR="0033723F" w:rsidRPr="00DC7654" w:rsidRDefault="0033723F" w:rsidP="00A21CB0">
      <w:pPr>
        <w:tabs>
          <w:tab w:val="left" w:pos="284"/>
          <w:tab w:val="left" w:pos="680"/>
        </w:tabs>
        <w:spacing w:line="276" w:lineRule="auto"/>
        <w:rPr>
          <w:rFonts w:ascii="Arial" w:hAnsi="Arial" w:cs="Arial"/>
          <w:bCs/>
          <w:u w:val="single"/>
          <w:lang w:val="el-GR"/>
        </w:rPr>
      </w:pPr>
    </w:p>
    <w:p w14:paraId="7871AA70" w14:textId="77777777" w:rsidR="0033723F" w:rsidRPr="00DC7654" w:rsidRDefault="0033723F" w:rsidP="00A21CB0">
      <w:pPr>
        <w:tabs>
          <w:tab w:val="left" w:pos="284"/>
          <w:tab w:val="left" w:pos="680"/>
        </w:tabs>
        <w:spacing w:line="276" w:lineRule="auto"/>
        <w:rPr>
          <w:rFonts w:ascii="Arial" w:hAnsi="Arial" w:cs="Arial"/>
          <w:lang w:val="el-GR"/>
        </w:rPr>
      </w:pPr>
      <w:r w:rsidRPr="00DC7654">
        <w:rPr>
          <w:rFonts w:ascii="Arial" w:hAnsi="Arial" w:cs="Arial"/>
          <w:lang w:val="el-GR"/>
        </w:rPr>
        <w:t>Λεπτομέρειες Δαπανών</w:t>
      </w:r>
    </w:p>
    <w:p w14:paraId="3BA47337" w14:textId="77777777" w:rsidR="0033723F" w:rsidRPr="00DC7654" w:rsidRDefault="0033723F" w:rsidP="00A21CB0">
      <w:pPr>
        <w:tabs>
          <w:tab w:val="left" w:pos="284"/>
          <w:tab w:val="left" w:pos="680"/>
        </w:tabs>
        <w:spacing w:line="276" w:lineRule="auto"/>
        <w:rPr>
          <w:rFonts w:ascii="Arial" w:hAnsi="Arial" w:cs="Arial"/>
          <w:lang w:val="el-GR"/>
        </w:rPr>
      </w:pPr>
      <w:r w:rsidRPr="00DC7654">
        <w:rPr>
          <w:rFonts w:ascii="Arial" w:hAnsi="Arial" w:cs="Arial"/>
          <w:lang w:val="el-GR"/>
        </w:rPr>
        <w:t>Σημειώσεις</w:t>
      </w:r>
    </w:p>
    <w:p w14:paraId="2EE4C771" w14:textId="77777777" w:rsidR="0033723F" w:rsidRPr="00DC7654" w:rsidRDefault="0033723F" w:rsidP="00A21CB0">
      <w:pPr>
        <w:tabs>
          <w:tab w:val="left" w:pos="284"/>
          <w:tab w:val="left" w:pos="680"/>
        </w:tabs>
        <w:spacing w:line="276" w:lineRule="auto"/>
        <w:rPr>
          <w:rFonts w:ascii="Arial" w:hAnsi="Arial" w:cs="Arial"/>
          <w:lang w:val="el-GR"/>
        </w:rPr>
      </w:pPr>
    </w:p>
    <w:p w14:paraId="19C41850" w14:textId="77777777" w:rsidR="0033723F" w:rsidRPr="00DC7654" w:rsidRDefault="0033723F" w:rsidP="00A21CB0">
      <w:pPr>
        <w:pStyle w:val="Heading6"/>
        <w:tabs>
          <w:tab w:val="clear" w:pos="180"/>
          <w:tab w:val="clear" w:pos="360"/>
          <w:tab w:val="left" w:pos="284"/>
          <w:tab w:val="left" w:pos="680"/>
        </w:tabs>
        <w:spacing w:line="276" w:lineRule="auto"/>
        <w:rPr>
          <w:rFonts w:cs="Arial"/>
          <w:b w:val="0"/>
          <w:sz w:val="24"/>
        </w:rPr>
      </w:pPr>
      <w:r w:rsidRPr="00DC7654">
        <w:rPr>
          <w:rFonts w:cs="Arial"/>
          <w:b w:val="0"/>
          <w:sz w:val="24"/>
        </w:rPr>
        <w:t>ΓΕΝΙΚΑ</w:t>
      </w:r>
    </w:p>
    <w:p w14:paraId="12E57BDF" w14:textId="77777777" w:rsidR="0033723F" w:rsidRPr="00DC7654" w:rsidRDefault="0033723F" w:rsidP="00A21CB0">
      <w:pPr>
        <w:tabs>
          <w:tab w:val="left" w:pos="284"/>
          <w:tab w:val="left" w:pos="680"/>
        </w:tabs>
        <w:spacing w:line="276" w:lineRule="auto"/>
        <w:rPr>
          <w:rFonts w:ascii="Arial" w:hAnsi="Arial" w:cs="Arial"/>
          <w:bCs/>
          <w:u w:val="single"/>
          <w:lang w:val="el-GR"/>
        </w:rPr>
      </w:pPr>
    </w:p>
    <w:p w14:paraId="08CDE671" w14:textId="77777777" w:rsidR="0033723F" w:rsidRPr="00DC7654" w:rsidRDefault="0033723F" w:rsidP="00A21CB0">
      <w:pPr>
        <w:tabs>
          <w:tab w:val="left" w:pos="284"/>
          <w:tab w:val="left" w:pos="680"/>
        </w:tabs>
        <w:spacing w:line="276" w:lineRule="auto"/>
        <w:rPr>
          <w:rFonts w:ascii="Arial" w:hAnsi="Arial" w:cs="Arial"/>
          <w:lang w:val="el-GR"/>
        </w:rPr>
      </w:pPr>
      <w:r w:rsidRPr="00DC7654">
        <w:rPr>
          <w:rFonts w:ascii="Arial" w:hAnsi="Arial" w:cs="Arial"/>
          <w:lang w:val="el-GR"/>
        </w:rPr>
        <w:t>1.</w:t>
      </w:r>
      <w:r w:rsidRPr="00DC7654">
        <w:rPr>
          <w:rFonts w:ascii="Arial" w:hAnsi="Arial" w:cs="Arial"/>
          <w:lang w:val="el-GR"/>
        </w:rPr>
        <w:tab/>
      </w:r>
      <w:r w:rsidR="00013C71" w:rsidRPr="00DC7654">
        <w:rPr>
          <w:rFonts w:ascii="Arial" w:hAnsi="Arial" w:cs="Arial"/>
          <w:lang w:val="el-GR"/>
        </w:rPr>
        <w:t xml:space="preserve"> </w:t>
      </w:r>
      <w:r w:rsidRPr="00DC7654">
        <w:rPr>
          <w:rFonts w:ascii="Arial" w:hAnsi="Arial" w:cs="Arial"/>
          <w:lang w:val="el-GR"/>
        </w:rPr>
        <w:t xml:space="preserve">Οι αριθμοί </w:t>
      </w:r>
      <w:r w:rsidRPr="00DC7654">
        <w:rPr>
          <w:rFonts w:ascii="Arial" w:hAnsi="Arial" w:cs="Arial"/>
          <w:lang w:val="el-GR"/>
        </w:rPr>
        <w:tab/>
        <w:t xml:space="preserve">101 – </w:t>
      </w:r>
      <w:r w:rsidRPr="00DC7654">
        <w:rPr>
          <w:rFonts w:ascii="Arial" w:hAnsi="Arial" w:cs="Arial"/>
          <w:b/>
          <w:color w:val="0070C0"/>
          <w:lang w:val="el-GR"/>
        </w:rPr>
        <w:t>15</w:t>
      </w:r>
      <w:r w:rsidR="006903D9" w:rsidRPr="00DC7654">
        <w:rPr>
          <w:rFonts w:ascii="Arial" w:hAnsi="Arial" w:cs="Arial"/>
          <w:b/>
          <w:color w:val="0070C0"/>
          <w:lang w:val="el-GR"/>
        </w:rPr>
        <w:t>3</w:t>
      </w:r>
    </w:p>
    <w:p w14:paraId="5E0E3B04" w14:textId="77777777" w:rsidR="0033723F" w:rsidRPr="00DC7654" w:rsidRDefault="0033723F" w:rsidP="00A21CB0">
      <w:pPr>
        <w:tabs>
          <w:tab w:val="left" w:pos="284"/>
          <w:tab w:val="left" w:pos="680"/>
        </w:tabs>
        <w:spacing w:line="276" w:lineRule="auto"/>
        <w:rPr>
          <w:rFonts w:ascii="Arial" w:hAnsi="Arial" w:cs="Arial"/>
          <w:lang w:val="el-GR"/>
        </w:rPr>
      </w:pPr>
    </w:p>
    <w:p w14:paraId="62FAEA9B" w14:textId="69B69F7C" w:rsidR="0033723F" w:rsidRPr="00DC7654" w:rsidRDefault="0033723F" w:rsidP="00A21CB0">
      <w:pPr>
        <w:tabs>
          <w:tab w:val="left" w:pos="284"/>
          <w:tab w:val="left" w:pos="680"/>
        </w:tabs>
        <w:spacing w:line="276" w:lineRule="auto"/>
        <w:jc w:val="both"/>
        <w:rPr>
          <w:rFonts w:ascii="Arial" w:hAnsi="Arial" w:cs="Arial"/>
          <w:lang w:val="el-GR"/>
        </w:rPr>
      </w:pPr>
      <w:r w:rsidRPr="00DC7654">
        <w:rPr>
          <w:rFonts w:ascii="Arial" w:hAnsi="Arial" w:cs="Arial"/>
          <w:lang w:val="el-GR"/>
        </w:rPr>
        <w:t xml:space="preserve">αποτελούν άρθρα </w:t>
      </w:r>
      <w:r w:rsidR="005B126E" w:rsidRPr="00DC7654">
        <w:rPr>
          <w:rFonts w:ascii="Arial" w:hAnsi="Arial" w:cs="Arial"/>
          <w:lang w:val="el-GR"/>
        </w:rPr>
        <w:t xml:space="preserve">της </w:t>
      </w:r>
      <w:r w:rsidR="006E0318" w:rsidRPr="00DC7654">
        <w:rPr>
          <w:rFonts w:ascii="Arial" w:hAnsi="Arial" w:cs="Arial"/>
          <w:b/>
          <w:color w:val="4472C4" w:themeColor="accent1"/>
          <w:lang w:val="el-GR"/>
        </w:rPr>
        <w:t>Υποομάδας</w:t>
      </w:r>
      <w:r w:rsidR="005B126E" w:rsidRPr="00DC7654">
        <w:rPr>
          <w:rFonts w:ascii="Arial" w:hAnsi="Arial" w:cs="Arial"/>
          <w:b/>
          <w:color w:val="4472C4" w:themeColor="accent1"/>
          <w:lang w:val="el-GR"/>
        </w:rPr>
        <w:t xml:space="preserve"> </w:t>
      </w:r>
      <w:r w:rsidRPr="00DC7654">
        <w:rPr>
          <w:rFonts w:ascii="Arial" w:hAnsi="Arial" w:cs="Arial"/>
          <w:lang w:val="el-GR"/>
        </w:rPr>
        <w:t>«Αποδοχές Ακαδημαϊκού, Δι</w:t>
      </w:r>
      <w:r w:rsidR="005B126E" w:rsidRPr="00DC7654">
        <w:rPr>
          <w:rFonts w:ascii="Arial" w:hAnsi="Arial" w:cs="Arial"/>
          <w:lang w:val="el-GR"/>
        </w:rPr>
        <w:t>οικητικού και Άλλου Προσωπικού»</w:t>
      </w:r>
      <w:r w:rsidRPr="00DC7654">
        <w:rPr>
          <w:rFonts w:ascii="Arial" w:hAnsi="Arial" w:cs="Arial"/>
          <w:lang w:val="el-GR"/>
        </w:rPr>
        <w:t xml:space="preserve">.  Σύμφωνα με το άρθρο 4 του Νόμου αυτού υπέρβαση γίνεται μόνο σε περίπτωση υπερβάσεως του συνόλου των πιστώσεων που εγκρίθηκαν κάτω από όλα τα άρθρα </w:t>
      </w:r>
      <w:r w:rsidR="005B126E" w:rsidRPr="00DC7654">
        <w:rPr>
          <w:rFonts w:ascii="Arial" w:hAnsi="Arial" w:cs="Arial"/>
          <w:lang w:val="el-GR"/>
        </w:rPr>
        <w:t>της υποκατηγορίας αυτής</w:t>
      </w:r>
      <w:r w:rsidRPr="00DC7654">
        <w:rPr>
          <w:rFonts w:ascii="Arial" w:hAnsi="Arial" w:cs="Arial"/>
          <w:lang w:val="el-GR"/>
        </w:rPr>
        <w:t xml:space="preserve">, ανεξαρτήτως οποιωνδήποτε υπερβάσεων σε κάθε ένα άρθρο ξεχωριστά </w:t>
      </w:r>
      <w:r w:rsidR="005B126E" w:rsidRPr="00DC7654">
        <w:rPr>
          <w:rFonts w:ascii="Arial" w:hAnsi="Arial" w:cs="Arial"/>
          <w:lang w:val="el-GR"/>
        </w:rPr>
        <w:t>της υποκατηγορίας</w:t>
      </w:r>
      <w:r w:rsidRPr="00DC7654">
        <w:rPr>
          <w:rFonts w:ascii="Arial" w:hAnsi="Arial" w:cs="Arial"/>
          <w:lang w:val="el-GR"/>
        </w:rPr>
        <w:t>.</w:t>
      </w:r>
    </w:p>
    <w:p w14:paraId="4F073A90"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635E829F" w14:textId="77777777" w:rsidR="0033723F" w:rsidRPr="00DC7654" w:rsidRDefault="00013C71" w:rsidP="00A21CB0">
      <w:pPr>
        <w:numPr>
          <w:ilvl w:val="0"/>
          <w:numId w:val="1"/>
        </w:numPr>
        <w:tabs>
          <w:tab w:val="left" w:pos="284"/>
          <w:tab w:val="left" w:pos="680"/>
        </w:tabs>
        <w:spacing w:line="276" w:lineRule="auto"/>
        <w:ind w:left="0" w:firstLine="0"/>
        <w:jc w:val="both"/>
        <w:rPr>
          <w:rFonts w:ascii="Arial" w:hAnsi="Arial" w:cs="Arial"/>
          <w:lang w:val="el-GR"/>
        </w:rPr>
      </w:pPr>
      <w:r w:rsidRPr="00DC7654">
        <w:rPr>
          <w:rFonts w:ascii="Arial" w:hAnsi="Arial" w:cs="Arial"/>
          <w:lang w:val="el-GR"/>
        </w:rPr>
        <w:t xml:space="preserve">  </w:t>
      </w:r>
      <w:r w:rsidR="0033723F" w:rsidRPr="00DC7654">
        <w:rPr>
          <w:rFonts w:ascii="Arial" w:hAnsi="Arial" w:cs="Arial"/>
          <w:lang w:val="el-GR"/>
        </w:rPr>
        <w:t>Όταν κάποιο άρθρο, του Προϋπολογισμού αυτού, σημειώνεται με μονό σταυρό (+), αυτό υποδηλώνει ότι δε</w:t>
      </w:r>
      <w:r w:rsidR="006569EA" w:rsidRPr="00DC7654">
        <w:rPr>
          <w:rFonts w:ascii="Arial" w:hAnsi="Arial" w:cs="Arial"/>
          <w:lang w:val="el-GR"/>
        </w:rPr>
        <w:t>ν</w:t>
      </w:r>
      <w:r w:rsidR="0033723F" w:rsidRPr="00DC7654">
        <w:rPr>
          <w:rFonts w:ascii="Arial" w:hAnsi="Arial" w:cs="Arial"/>
          <w:lang w:val="el-GR"/>
        </w:rPr>
        <w:t xml:space="preserve"> μπορεί να διενεργηθεί δαπάνη μέχρι να παρασχεθούν πλήρεις λεπτομέρειες του σχεδίου στον Υπουργό Οικονομικών και </w:t>
      </w:r>
      <w:r w:rsidRPr="00DC7654">
        <w:rPr>
          <w:rFonts w:ascii="Arial" w:hAnsi="Arial" w:cs="Arial"/>
          <w:lang w:val="el-GR"/>
        </w:rPr>
        <w:t xml:space="preserve">να </w:t>
      </w:r>
      <w:r w:rsidR="0033723F" w:rsidRPr="00DC7654">
        <w:rPr>
          <w:rFonts w:ascii="Arial" w:hAnsi="Arial" w:cs="Arial"/>
          <w:lang w:val="el-GR"/>
        </w:rPr>
        <w:t xml:space="preserve">ληφθεί η εξουσιοδότηση του Υπουργού Οικονομικών με </w:t>
      </w:r>
      <w:r w:rsidR="006569EA" w:rsidRPr="00DC7654">
        <w:rPr>
          <w:rFonts w:ascii="Arial" w:hAnsi="Arial" w:cs="Arial"/>
          <w:lang w:val="el-GR"/>
        </w:rPr>
        <w:t xml:space="preserve">τη </w:t>
      </w:r>
      <w:r w:rsidR="0033723F" w:rsidRPr="00DC7654">
        <w:rPr>
          <w:rFonts w:ascii="Arial" w:hAnsi="Arial" w:cs="Arial"/>
          <w:lang w:val="el-GR"/>
        </w:rPr>
        <w:t>μορφή «Εξουσιοδοτήσεως για Διενέργεια Δαπανών» (Ε.Δ.Δ).</w:t>
      </w:r>
    </w:p>
    <w:p w14:paraId="3BC60593"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36D09CE3" w14:textId="77777777" w:rsidR="0033723F" w:rsidRPr="00DC7654" w:rsidRDefault="0033723F" w:rsidP="00A21CB0">
      <w:pPr>
        <w:pStyle w:val="Heading7"/>
        <w:tabs>
          <w:tab w:val="clear" w:pos="180"/>
          <w:tab w:val="clear" w:pos="360"/>
          <w:tab w:val="clear" w:pos="540"/>
          <w:tab w:val="left" w:pos="284"/>
          <w:tab w:val="left" w:pos="680"/>
        </w:tabs>
        <w:spacing w:line="276" w:lineRule="auto"/>
        <w:rPr>
          <w:rFonts w:cs="Arial"/>
          <w:b w:val="0"/>
          <w:sz w:val="24"/>
        </w:rPr>
      </w:pPr>
      <w:r w:rsidRPr="00DC7654">
        <w:rPr>
          <w:rFonts w:cs="Arial"/>
          <w:b w:val="0"/>
          <w:sz w:val="24"/>
        </w:rPr>
        <w:t>ΑΠΟΔΟΧΕΣ ΑΚΑΔΗΜΑΪΚΟΥ, ΔΙΟΙΚΗΤΙΚΟΥ ΚΑΙ ΑΛΛΟΥ ΠΡΟΣΩΠΙΚΟΥ</w:t>
      </w:r>
    </w:p>
    <w:p w14:paraId="7C1F8B0D" w14:textId="77777777" w:rsidR="0033723F" w:rsidRPr="00DC7654" w:rsidRDefault="0033723F" w:rsidP="00A21CB0">
      <w:pPr>
        <w:tabs>
          <w:tab w:val="left" w:pos="284"/>
          <w:tab w:val="left" w:pos="680"/>
        </w:tabs>
        <w:spacing w:line="276" w:lineRule="auto"/>
        <w:jc w:val="both"/>
        <w:rPr>
          <w:rFonts w:ascii="Arial" w:hAnsi="Arial" w:cs="Arial"/>
          <w:bCs/>
          <w:u w:val="single"/>
          <w:lang w:val="el-GR"/>
        </w:rPr>
      </w:pPr>
    </w:p>
    <w:p w14:paraId="612662B6" w14:textId="77777777" w:rsidR="0033723F" w:rsidRPr="00DC7654" w:rsidRDefault="00013C71" w:rsidP="00013C71">
      <w:pPr>
        <w:numPr>
          <w:ilvl w:val="0"/>
          <w:numId w:val="1"/>
        </w:numPr>
        <w:tabs>
          <w:tab w:val="left" w:pos="284"/>
          <w:tab w:val="left" w:pos="426"/>
          <w:tab w:val="left" w:pos="680"/>
        </w:tabs>
        <w:spacing w:line="276" w:lineRule="auto"/>
        <w:ind w:left="0" w:firstLine="0"/>
        <w:jc w:val="both"/>
        <w:rPr>
          <w:rFonts w:ascii="Arial" w:hAnsi="Arial" w:cs="Arial"/>
          <w:bCs/>
          <w:u w:val="single"/>
          <w:lang w:val="el-GR"/>
        </w:rPr>
      </w:pPr>
      <w:r w:rsidRPr="00DC7654">
        <w:rPr>
          <w:rFonts w:ascii="Arial" w:hAnsi="Arial" w:cs="Arial"/>
          <w:lang w:val="el-GR"/>
        </w:rPr>
        <w:t xml:space="preserve"> </w:t>
      </w:r>
      <w:r w:rsidR="0033723F" w:rsidRPr="00DC7654">
        <w:rPr>
          <w:rFonts w:ascii="Arial" w:hAnsi="Arial" w:cs="Arial"/>
          <w:lang w:val="el-GR"/>
        </w:rPr>
        <w:t>Ο διπλός σταυρός (++) υποδηλώνει ότι η θέση θα καταργηθεί</w:t>
      </w:r>
      <w:r w:rsidR="000A1D5E" w:rsidRPr="00DC7654">
        <w:rPr>
          <w:rFonts w:ascii="Arial" w:hAnsi="Arial" w:cs="Arial"/>
          <w:lang w:val="el-GR"/>
        </w:rPr>
        <w:t>,</w:t>
      </w:r>
      <w:r w:rsidR="0033723F" w:rsidRPr="00DC7654">
        <w:rPr>
          <w:rFonts w:ascii="Arial" w:hAnsi="Arial" w:cs="Arial"/>
          <w:lang w:val="el-GR"/>
        </w:rPr>
        <w:t xml:space="preserve"> αν αυτή</w:t>
      </w:r>
      <w:r w:rsidR="0033723F" w:rsidRPr="00DC7654">
        <w:rPr>
          <w:rFonts w:ascii="Arial" w:hAnsi="Arial" w:cs="Arial"/>
          <w:bCs/>
          <w:lang w:val="el-GR"/>
        </w:rPr>
        <w:t xml:space="preserve"> </w:t>
      </w:r>
      <w:r w:rsidR="0033723F" w:rsidRPr="00DC7654">
        <w:rPr>
          <w:rFonts w:ascii="Arial" w:hAnsi="Arial" w:cs="Arial"/>
          <w:lang w:val="el-GR"/>
        </w:rPr>
        <w:t>είναι κενή κατά την ημέρα έναρξης του οικονομικού έτους ή αν αυτή κενωθεί αργότερα κάτω από οποιεσδήποτε άλλες περιστάσεις</w:t>
      </w:r>
      <w:r w:rsidR="006569EA" w:rsidRPr="00DC7654">
        <w:rPr>
          <w:rFonts w:ascii="Arial" w:hAnsi="Arial" w:cs="Arial"/>
          <w:lang w:val="el-GR"/>
        </w:rPr>
        <w:t>:</w:t>
      </w:r>
    </w:p>
    <w:p w14:paraId="18A5DD06"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2E1D0127" w14:textId="77777777" w:rsidR="0033723F" w:rsidRPr="00DC7654" w:rsidRDefault="006569EA" w:rsidP="00A21CB0">
      <w:pPr>
        <w:tabs>
          <w:tab w:val="left" w:pos="284"/>
          <w:tab w:val="left" w:pos="851"/>
        </w:tabs>
        <w:spacing w:line="276" w:lineRule="auto"/>
        <w:jc w:val="both"/>
        <w:rPr>
          <w:rFonts w:ascii="Arial" w:hAnsi="Arial" w:cs="Arial"/>
          <w:lang w:val="el-GR"/>
        </w:rPr>
      </w:pPr>
      <w:r w:rsidRPr="00DC7654">
        <w:rPr>
          <w:rFonts w:ascii="Arial" w:hAnsi="Arial" w:cs="Arial"/>
          <w:lang w:val="el-GR"/>
        </w:rPr>
        <w:tab/>
      </w:r>
      <w:r w:rsidRPr="00DC7654">
        <w:rPr>
          <w:rFonts w:ascii="Arial" w:hAnsi="Arial" w:cs="Arial"/>
          <w:lang w:val="el-GR"/>
        </w:rPr>
        <w:tab/>
      </w:r>
      <w:r w:rsidR="0033723F" w:rsidRPr="00DC7654">
        <w:rPr>
          <w:rFonts w:ascii="Arial" w:hAnsi="Arial" w:cs="Arial"/>
          <w:lang w:val="el-GR"/>
        </w:rPr>
        <w:t>Νοείται ότι ο διπλός σταυρός που υποδηλώνει την κατάργηση μιας θέσης δεν αναιρείται με την παράταση της υπηρεσίας του κατόχου της καταργούμενης θέσης, εφόσον η παράταση αυτή δίδεται κατά ή μετά την έναρξη του οικονομικού έτους στο οποίο ο Προϋπολογισμός αφορά.</w:t>
      </w:r>
    </w:p>
    <w:p w14:paraId="29C20412"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1322E448" w14:textId="77777777" w:rsidR="0033723F" w:rsidRPr="00DC7654" w:rsidRDefault="00013C71" w:rsidP="00A21CB0">
      <w:pPr>
        <w:numPr>
          <w:ilvl w:val="0"/>
          <w:numId w:val="1"/>
        </w:numPr>
        <w:tabs>
          <w:tab w:val="left" w:pos="284"/>
          <w:tab w:val="left" w:pos="680"/>
        </w:tabs>
        <w:spacing w:line="276" w:lineRule="auto"/>
        <w:ind w:left="0" w:firstLine="0"/>
        <w:jc w:val="both"/>
        <w:rPr>
          <w:rFonts w:ascii="Arial" w:hAnsi="Arial" w:cs="Arial"/>
          <w:lang w:val="el-GR"/>
        </w:rPr>
      </w:pPr>
      <w:r w:rsidRPr="00DC7654">
        <w:rPr>
          <w:rFonts w:ascii="Arial" w:hAnsi="Arial" w:cs="Arial"/>
          <w:lang w:val="el-GR"/>
        </w:rPr>
        <w:t xml:space="preserve">  </w:t>
      </w:r>
      <w:r w:rsidR="0033723F" w:rsidRPr="00DC7654">
        <w:rPr>
          <w:rFonts w:ascii="Arial" w:hAnsi="Arial" w:cs="Arial"/>
          <w:lang w:val="el-GR"/>
        </w:rPr>
        <w:t>Ο αριθμός των θέσεων που εμφανίζεται στις δύο στήλες που φέρουν τον τίτλο «ΘΕΣΕΙΣ» υποδηλώνει το προσωπικό που εγκρίθηκε.  Οι κάτοχοι θέσεων του μόνιμου προσωπικού μπορούν να είναι είτε μόνιμοι είτε προσωρινοί λειτουργοί.</w:t>
      </w:r>
    </w:p>
    <w:p w14:paraId="3C9C6B68"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57D15909" w14:textId="77777777" w:rsidR="0033723F" w:rsidRPr="00DC7654" w:rsidRDefault="00013C71" w:rsidP="00A21CB0">
      <w:pPr>
        <w:numPr>
          <w:ilvl w:val="0"/>
          <w:numId w:val="1"/>
        </w:numPr>
        <w:tabs>
          <w:tab w:val="left" w:pos="284"/>
          <w:tab w:val="left" w:pos="680"/>
        </w:tabs>
        <w:spacing w:line="276" w:lineRule="auto"/>
        <w:ind w:left="0" w:firstLine="0"/>
        <w:jc w:val="both"/>
        <w:rPr>
          <w:rFonts w:ascii="Arial" w:hAnsi="Arial" w:cs="Arial"/>
          <w:lang w:val="el-GR"/>
        </w:rPr>
      </w:pPr>
      <w:r w:rsidRPr="00DC7654">
        <w:rPr>
          <w:rFonts w:ascii="Arial" w:hAnsi="Arial" w:cs="Arial"/>
          <w:lang w:val="el-GR"/>
        </w:rPr>
        <w:t xml:space="preserve">  </w:t>
      </w:r>
      <w:r w:rsidR="0033723F" w:rsidRPr="00DC7654">
        <w:rPr>
          <w:rFonts w:ascii="Arial" w:hAnsi="Arial" w:cs="Arial"/>
          <w:lang w:val="el-GR"/>
        </w:rPr>
        <w:t>Όταν μία θέση έχει καταργηθεί εμφανίζεται ως διακοπείσα υπηρεσία με πρόταξη μία αγκύλη ([).</w:t>
      </w:r>
    </w:p>
    <w:p w14:paraId="15518976" w14:textId="77777777" w:rsidR="0033723F" w:rsidRPr="00DC7654" w:rsidRDefault="0033723F" w:rsidP="00E34969">
      <w:pPr>
        <w:tabs>
          <w:tab w:val="left" w:pos="284"/>
          <w:tab w:val="left" w:pos="680"/>
        </w:tabs>
        <w:spacing w:line="276" w:lineRule="auto"/>
        <w:jc w:val="both"/>
        <w:rPr>
          <w:rFonts w:ascii="Arial" w:hAnsi="Arial" w:cs="Arial"/>
          <w:lang w:val="el-GR"/>
        </w:rPr>
      </w:pPr>
    </w:p>
    <w:p w14:paraId="74132983" w14:textId="77777777" w:rsidR="0033723F" w:rsidRPr="00DC7654" w:rsidRDefault="00013C71" w:rsidP="00A75F88">
      <w:pPr>
        <w:numPr>
          <w:ilvl w:val="0"/>
          <w:numId w:val="1"/>
        </w:numPr>
        <w:tabs>
          <w:tab w:val="left" w:pos="284"/>
          <w:tab w:val="left" w:pos="680"/>
        </w:tabs>
        <w:spacing w:line="276" w:lineRule="auto"/>
        <w:ind w:left="0" w:firstLine="0"/>
        <w:jc w:val="both"/>
        <w:rPr>
          <w:rFonts w:ascii="Arial" w:hAnsi="Arial" w:cs="Arial"/>
          <w:lang w:val="el-GR"/>
        </w:rPr>
      </w:pPr>
      <w:r w:rsidRPr="00DC7654">
        <w:rPr>
          <w:rFonts w:ascii="Arial" w:hAnsi="Arial" w:cs="Arial"/>
          <w:lang w:val="el-GR"/>
        </w:rPr>
        <w:t xml:space="preserve">  </w:t>
      </w:r>
      <w:r w:rsidR="0033723F" w:rsidRPr="00DC7654">
        <w:rPr>
          <w:rFonts w:ascii="Arial" w:hAnsi="Arial" w:cs="Arial"/>
          <w:lang w:val="el-GR"/>
        </w:rPr>
        <w:t xml:space="preserve">Οι κλίμακες που αναφέρονται μετά από κάθε θέση είναι οι εγκεκριμένες για τη </w:t>
      </w:r>
      <w:r w:rsidR="006674B4" w:rsidRPr="00DC7654">
        <w:rPr>
          <w:rFonts w:ascii="Arial" w:hAnsi="Arial" w:cs="Arial"/>
          <w:lang w:val="el-GR"/>
        </w:rPr>
        <w:t>δ</w:t>
      </w:r>
      <w:r w:rsidR="0033723F" w:rsidRPr="00DC7654">
        <w:rPr>
          <w:rFonts w:ascii="Arial" w:hAnsi="Arial" w:cs="Arial"/>
          <w:lang w:val="el-GR"/>
        </w:rPr>
        <w:t xml:space="preserve">ημόσια </w:t>
      </w:r>
      <w:r w:rsidR="006674B4" w:rsidRPr="00DC7654">
        <w:rPr>
          <w:rFonts w:ascii="Arial" w:hAnsi="Arial" w:cs="Arial"/>
          <w:lang w:val="el-GR"/>
        </w:rPr>
        <w:t>υ</w:t>
      </w:r>
      <w:r w:rsidR="0033723F" w:rsidRPr="00DC7654">
        <w:rPr>
          <w:rFonts w:ascii="Arial" w:hAnsi="Arial" w:cs="Arial"/>
          <w:lang w:val="el-GR"/>
        </w:rPr>
        <w:t xml:space="preserve">πηρεσία, που δεικνύονται στο Παράρτημα </w:t>
      </w:r>
      <w:r w:rsidR="00FB3B75" w:rsidRPr="00DC7654">
        <w:rPr>
          <w:rFonts w:ascii="Arial" w:hAnsi="Arial" w:cs="Arial"/>
          <w:lang w:val="el-GR"/>
        </w:rPr>
        <w:t xml:space="preserve">το </w:t>
      </w:r>
      <w:r w:rsidR="0033723F" w:rsidRPr="00DC7654">
        <w:rPr>
          <w:rFonts w:ascii="Arial" w:hAnsi="Arial" w:cs="Arial"/>
          <w:lang w:val="el-GR"/>
        </w:rPr>
        <w:t xml:space="preserve">προσαρτημένο στο τέλος των </w:t>
      </w:r>
      <w:r w:rsidR="0033723F" w:rsidRPr="00DC7654">
        <w:rPr>
          <w:rFonts w:ascii="Arial" w:hAnsi="Arial" w:cs="Arial"/>
          <w:lang w:val="el-GR"/>
        </w:rPr>
        <w:lastRenderedPageBreak/>
        <w:t xml:space="preserve">Δελτίων Δαπανών. Οι μισθοδοτικές κλίμακες και οι πάγιοι μισθοί έχουν σημειωθεί όπως αυτοί αναφέρονται στον </w:t>
      </w:r>
      <w:r w:rsidR="00E34969" w:rsidRPr="00DC7654">
        <w:rPr>
          <w:rFonts w:ascii="Arial" w:hAnsi="Arial" w:cs="Arial"/>
          <w:lang w:val="el-GR"/>
        </w:rPr>
        <w:t>περί Αναδιάρ</w:t>
      </w:r>
      <w:r w:rsidR="00A45065" w:rsidRPr="00DC7654">
        <w:rPr>
          <w:rFonts w:ascii="Arial" w:hAnsi="Arial" w:cs="Arial"/>
          <w:lang w:val="el-GR"/>
        </w:rPr>
        <w:t xml:space="preserve">θρωσης του Κρατικού Μισθολογίου </w:t>
      </w:r>
      <w:r w:rsidR="00E34969" w:rsidRPr="00DC7654">
        <w:rPr>
          <w:rFonts w:ascii="Arial" w:hAnsi="Arial" w:cs="Arial"/>
          <w:lang w:val="el-GR"/>
        </w:rPr>
        <w:t>(Ενσωμάτωση Γενικών Αυξήσεων και του Τιμαριθμικού Επιδόματος και Ρύθμ</w:t>
      </w:r>
      <w:r w:rsidR="00ED67B7" w:rsidRPr="00DC7654">
        <w:rPr>
          <w:rFonts w:ascii="Arial" w:hAnsi="Arial" w:cs="Arial"/>
          <w:lang w:val="el-GR"/>
        </w:rPr>
        <w:t>ιση Άλλων Συναφών Θεμάτων) Νόμο</w:t>
      </w:r>
      <w:r w:rsidR="00E34969" w:rsidRPr="00DC7654">
        <w:rPr>
          <w:rFonts w:ascii="Arial" w:hAnsi="Arial" w:cs="Arial"/>
          <w:lang w:val="el-GR"/>
        </w:rPr>
        <w:t xml:space="preserve"> του 2018 (</w:t>
      </w:r>
      <w:r w:rsidR="00AD2A23" w:rsidRPr="00DC7654">
        <w:rPr>
          <w:rFonts w:ascii="Arial" w:hAnsi="Arial" w:cs="Arial"/>
          <w:lang w:val="en-US"/>
        </w:rPr>
        <w:t>N</w:t>
      </w:r>
      <w:r w:rsidR="00AD2A23" w:rsidRPr="00DC7654">
        <w:rPr>
          <w:rFonts w:ascii="Arial" w:hAnsi="Arial" w:cs="Arial"/>
          <w:lang w:val="el-GR"/>
        </w:rPr>
        <w:t>.</w:t>
      </w:r>
      <w:r w:rsidR="00E34969" w:rsidRPr="00DC7654">
        <w:rPr>
          <w:rFonts w:ascii="Arial" w:hAnsi="Arial" w:cs="Arial"/>
          <w:lang w:val="el-GR"/>
        </w:rPr>
        <w:t>56(I)/2018)</w:t>
      </w:r>
      <w:r w:rsidR="0033723F" w:rsidRPr="00DC7654">
        <w:rPr>
          <w:rFonts w:ascii="Arial" w:hAnsi="Arial" w:cs="Arial"/>
          <w:lang w:val="el-GR"/>
        </w:rPr>
        <w:t>.</w:t>
      </w:r>
    </w:p>
    <w:p w14:paraId="1E2C88E4" w14:textId="77777777" w:rsidR="0033723F" w:rsidRPr="00DC7654" w:rsidRDefault="0033723F" w:rsidP="00A21CB0">
      <w:pPr>
        <w:pStyle w:val="ListParagraph"/>
        <w:tabs>
          <w:tab w:val="left" w:pos="284"/>
          <w:tab w:val="left" w:pos="680"/>
        </w:tabs>
        <w:spacing w:line="276" w:lineRule="auto"/>
        <w:ind w:left="0"/>
        <w:rPr>
          <w:rFonts w:ascii="Arial" w:hAnsi="Arial" w:cs="Arial"/>
          <w:lang w:val="el-GR"/>
        </w:rPr>
      </w:pPr>
    </w:p>
    <w:p w14:paraId="2D8C67E0" w14:textId="7A3B1749" w:rsidR="0033723F" w:rsidRPr="00DC7654" w:rsidRDefault="006C41CF" w:rsidP="007543E8">
      <w:pPr>
        <w:numPr>
          <w:ilvl w:val="0"/>
          <w:numId w:val="1"/>
        </w:numPr>
        <w:tabs>
          <w:tab w:val="left" w:pos="284"/>
          <w:tab w:val="left" w:pos="709"/>
        </w:tabs>
        <w:spacing w:line="276" w:lineRule="auto"/>
        <w:ind w:left="0" w:firstLine="0"/>
        <w:jc w:val="both"/>
        <w:rPr>
          <w:rFonts w:ascii="Arial" w:hAnsi="Arial" w:cs="Arial"/>
          <w:lang w:val="el-GR"/>
        </w:rPr>
      </w:pPr>
      <w:r w:rsidRPr="00DC7654">
        <w:rPr>
          <w:rFonts w:ascii="Arial" w:hAnsi="Arial" w:cs="Arial"/>
          <w:b/>
          <w:color w:val="4472C4" w:themeColor="accent1"/>
          <w:lang w:val="el-GR"/>
        </w:rPr>
        <w:t>Τρεις</w:t>
      </w:r>
      <w:r w:rsidR="00A15F50" w:rsidRPr="00DC7654">
        <w:rPr>
          <w:rFonts w:ascii="Arial" w:hAnsi="Arial" w:cs="Arial"/>
          <w:b/>
          <w:color w:val="4472C4" w:themeColor="accent1"/>
          <w:lang w:val="el-GR"/>
        </w:rPr>
        <w:t xml:space="preserve"> (</w:t>
      </w:r>
      <w:r w:rsidRPr="00DC7654">
        <w:rPr>
          <w:rFonts w:ascii="Arial" w:hAnsi="Arial" w:cs="Arial"/>
          <w:b/>
          <w:color w:val="4472C4" w:themeColor="accent1"/>
          <w:lang w:val="el-GR"/>
        </w:rPr>
        <w:t>3</w:t>
      </w:r>
      <w:r w:rsidR="00A15F50" w:rsidRPr="00DC7654">
        <w:rPr>
          <w:rFonts w:ascii="Arial" w:hAnsi="Arial" w:cs="Arial"/>
          <w:b/>
          <w:color w:val="4472C4" w:themeColor="accent1"/>
          <w:lang w:val="el-GR"/>
        </w:rPr>
        <w:t>)</w:t>
      </w:r>
      <w:r w:rsidR="00A15F50" w:rsidRPr="00DC7654">
        <w:rPr>
          <w:rFonts w:ascii="Arial" w:hAnsi="Arial" w:cs="Arial"/>
          <w:color w:val="4472C4" w:themeColor="accent1"/>
          <w:lang w:val="el-GR"/>
        </w:rPr>
        <w:t xml:space="preserve"> </w:t>
      </w:r>
      <w:r w:rsidR="0033723F" w:rsidRPr="00DC7654">
        <w:rPr>
          <w:rFonts w:ascii="Arial" w:hAnsi="Arial" w:cs="Arial"/>
          <w:lang w:val="el-GR"/>
        </w:rPr>
        <w:t>θ</w:t>
      </w:r>
      <w:r w:rsidR="00AA0408" w:rsidRPr="00DC7654">
        <w:rPr>
          <w:rFonts w:ascii="Arial" w:hAnsi="Arial" w:cs="Arial"/>
          <w:lang w:val="el-GR"/>
        </w:rPr>
        <w:t xml:space="preserve">έσεις </w:t>
      </w:r>
      <w:r w:rsidR="0033723F" w:rsidRPr="00DC7654">
        <w:rPr>
          <w:rFonts w:ascii="Arial" w:hAnsi="Arial" w:cs="Arial"/>
          <w:lang w:val="el-GR"/>
        </w:rPr>
        <w:t xml:space="preserve">στη βαθμίδα Καθηγητή χρηματοδοτούνται εν μέρει από το </w:t>
      </w:r>
      <w:r w:rsidR="00CC279E" w:rsidRPr="00DC7654">
        <w:rPr>
          <w:rFonts w:ascii="Arial" w:hAnsi="Arial" w:cs="Arial"/>
          <w:lang w:val="el-GR"/>
        </w:rPr>
        <w:t xml:space="preserve">Πανεπιστήμιο Κύπρου σύμφωνα με έκαστη </w:t>
      </w:r>
      <w:r w:rsidR="0033723F" w:rsidRPr="00DC7654">
        <w:rPr>
          <w:rFonts w:ascii="Arial" w:hAnsi="Arial" w:cs="Arial"/>
          <w:lang w:val="el-GR"/>
        </w:rPr>
        <w:t xml:space="preserve">συμφωνία με το χρηματοδότη, στα πλαίσια της ίδρυσης των Εδρών: </w:t>
      </w:r>
    </w:p>
    <w:p w14:paraId="7E79B611" w14:textId="77777777" w:rsidR="0033723F" w:rsidRPr="00DC7654" w:rsidRDefault="0033723F" w:rsidP="00786BD4">
      <w:pPr>
        <w:tabs>
          <w:tab w:val="left" w:pos="284"/>
          <w:tab w:val="left" w:pos="680"/>
        </w:tabs>
        <w:spacing w:line="276" w:lineRule="auto"/>
        <w:jc w:val="both"/>
        <w:rPr>
          <w:rFonts w:ascii="Arial" w:hAnsi="Arial" w:cs="Arial"/>
          <w:lang w:val="el-GR"/>
        </w:rPr>
      </w:pPr>
    </w:p>
    <w:p w14:paraId="1E4AA523" w14:textId="1C75CADB" w:rsidR="0033723F" w:rsidRPr="00DC7654" w:rsidRDefault="0033723F" w:rsidP="00CC279E">
      <w:pPr>
        <w:numPr>
          <w:ilvl w:val="0"/>
          <w:numId w:val="2"/>
        </w:numPr>
        <w:tabs>
          <w:tab w:val="left" w:pos="851"/>
        </w:tabs>
        <w:spacing w:line="276" w:lineRule="auto"/>
        <w:ind w:left="709" w:firstLine="0"/>
        <w:jc w:val="both"/>
        <w:rPr>
          <w:rFonts w:ascii="Arial" w:hAnsi="Arial" w:cs="Arial"/>
          <w:lang w:val="el-GR"/>
        </w:rPr>
      </w:pPr>
      <w:r w:rsidRPr="00DC7654">
        <w:rPr>
          <w:rFonts w:ascii="Arial" w:hAnsi="Arial" w:cs="Arial"/>
          <w:lang w:val="el-GR"/>
        </w:rPr>
        <w:t>Τράπεζας Κύπρου στη Χρηματοοικονομική,</w:t>
      </w:r>
      <w:r w:rsidR="005A4BE5" w:rsidRPr="00DC7654">
        <w:rPr>
          <w:rFonts w:ascii="Arial" w:hAnsi="Arial" w:cs="Arial"/>
          <w:lang w:val="el-GR"/>
        </w:rPr>
        <w:t xml:space="preserve"> </w:t>
      </w:r>
      <w:r w:rsidR="005A4BE5" w:rsidRPr="00DC7654">
        <w:rPr>
          <w:rFonts w:ascii="Arial" w:hAnsi="Arial" w:cs="Arial"/>
          <w:b/>
          <w:color w:val="0070C0"/>
          <w:lang w:val="el-GR"/>
        </w:rPr>
        <w:t>και</w:t>
      </w:r>
    </w:p>
    <w:p w14:paraId="127269BD" w14:textId="4E213B2F" w:rsidR="005A4BE5" w:rsidRPr="00DC7654" w:rsidRDefault="00633DAC" w:rsidP="007A18D8">
      <w:pPr>
        <w:pStyle w:val="ListParagraph"/>
        <w:numPr>
          <w:ilvl w:val="0"/>
          <w:numId w:val="35"/>
        </w:numPr>
        <w:tabs>
          <w:tab w:val="left" w:pos="851"/>
        </w:tabs>
        <w:spacing w:line="276" w:lineRule="auto"/>
        <w:jc w:val="both"/>
        <w:rPr>
          <w:rFonts w:ascii="Arial" w:hAnsi="Arial" w:cs="Arial"/>
          <w:color w:val="000000" w:themeColor="text1"/>
          <w:lang w:val="el-GR"/>
        </w:rPr>
      </w:pPr>
      <w:r w:rsidRPr="00DC7654">
        <w:rPr>
          <w:rFonts w:ascii="Arial" w:hAnsi="Arial" w:cs="Arial"/>
          <w:b/>
          <w:color w:val="0070C0"/>
          <w:lang w:val="el-GR"/>
        </w:rPr>
        <w:t xml:space="preserve">Eurobank Cyprus </w:t>
      </w:r>
      <w:r w:rsidRPr="00DC7654">
        <w:rPr>
          <w:rFonts w:ascii="Arial" w:hAnsi="Arial" w:cs="Arial"/>
          <w:b/>
          <w:color w:val="0070C0"/>
          <w:lang w:val="en-US"/>
        </w:rPr>
        <w:t>Ltd</w:t>
      </w:r>
      <w:r w:rsidRPr="00DC7654">
        <w:rPr>
          <w:rFonts w:ascii="Arial" w:hAnsi="Arial" w:cs="Arial"/>
          <w:b/>
          <w:color w:val="0070C0"/>
          <w:lang w:val="el-GR"/>
        </w:rPr>
        <w:t xml:space="preserve"> (Ιατρική Σχολή)</w:t>
      </w:r>
      <w:r w:rsidR="00CD38C9" w:rsidRPr="00DC7654">
        <w:rPr>
          <w:rFonts w:ascii="Arial" w:hAnsi="Arial" w:cs="Arial"/>
          <w:b/>
          <w:color w:val="0070C0"/>
          <w:lang w:val="el-GR"/>
        </w:rPr>
        <w:t>, και</w:t>
      </w:r>
    </w:p>
    <w:p w14:paraId="4419D331" w14:textId="1EEAA766" w:rsidR="00066F2A" w:rsidRPr="00DC7654" w:rsidRDefault="005A4BE5" w:rsidP="00B44641">
      <w:pPr>
        <w:pStyle w:val="ListParagraph"/>
        <w:numPr>
          <w:ilvl w:val="0"/>
          <w:numId w:val="35"/>
        </w:numPr>
        <w:tabs>
          <w:tab w:val="left" w:pos="851"/>
        </w:tabs>
        <w:spacing w:line="276" w:lineRule="auto"/>
        <w:jc w:val="both"/>
        <w:rPr>
          <w:rFonts w:ascii="Arial" w:hAnsi="Arial" w:cs="Arial"/>
          <w:lang w:val="el-GR"/>
        </w:rPr>
      </w:pPr>
      <w:r w:rsidRPr="00DC7654">
        <w:rPr>
          <w:rFonts w:ascii="Arial" w:hAnsi="Arial" w:cs="Arial"/>
          <w:lang w:val="el-GR"/>
        </w:rPr>
        <w:t xml:space="preserve">Σύλβιας </w:t>
      </w:r>
      <w:r w:rsidR="00066F2A" w:rsidRPr="00DC7654">
        <w:rPr>
          <w:rFonts w:ascii="Arial" w:hAnsi="Arial" w:cs="Arial"/>
          <w:lang w:val="el-GR"/>
        </w:rPr>
        <w:t>Ιωάννου στις Ψηφιακές Ανθρωπιστικές Επιστήμες.</w:t>
      </w:r>
    </w:p>
    <w:p w14:paraId="2DC7DB44" w14:textId="77777777" w:rsidR="00786BD4" w:rsidRPr="00DC7654" w:rsidRDefault="00786BD4" w:rsidP="00786BD4">
      <w:pPr>
        <w:tabs>
          <w:tab w:val="left" w:pos="851"/>
        </w:tabs>
        <w:spacing w:line="276" w:lineRule="auto"/>
        <w:jc w:val="both"/>
        <w:rPr>
          <w:rFonts w:ascii="Arial" w:hAnsi="Arial" w:cs="Arial"/>
          <w:lang w:val="el-GR"/>
        </w:rPr>
      </w:pPr>
    </w:p>
    <w:p w14:paraId="673378B9" w14:textId="645F0CE3" w:rsidR="009F69EA" w:rsidRPr="00DC7654" w:rsidRDefault="00B27670" w:rsidP="009F69EA">
      <w:pPr>
        <w:pStyle w:val="BodyTextIndent3"/>
        <w:numPr>
          <w:ilvl w:val="0"/>
          <w:numId w:val="1"/>
        </w:numPr>
        <w:tabs>
          <w:tab w:val="clear" w:pos="0"/>
          <w:tab w:val="clear" w:pos="540"/>
          <w:tab w:val="clear" w:pos="1260"/>
          <w:tab w:val="left" w:pos="284"/>
          <w:tab w:val="left" w:pos="680"/>
        </w:tabs>
        <w:spacing w:line="276" w:lineRule="auto"/>
        <w:ind w:left="0" w:firstLine="0"/>
        <w:rPr>
          <w:rFonts w:cs="Arial"/>
          <w:sz w:val="24"/>
        </w:rPr>
      </w:pPr>
      <w:bookmarkStart w:id="3" w:name="_Hlk46751718"/>
      <w:r w:rsidRPr="00DC7654">
        <w:rPr>
          <w:rFonts w:cs="Arial"/>
          <w:sz w:val="24"/>
          <w:lang w:val="el-GR"/>
        </w:rPr>
        <w:t xml:space="preserve"> </w:t>
      </w:r>
      <w:r w:rsidR="003A1C37" w:rsidRPr="00DC7654">
        <w:rPr>
          <w:rFonts w:cs="Arial"/>
          <w:sz w:val="24"/>
          <w:lang w:val="el-GR"/>
        </w:rPr>
        <w:t xml:space="preserve"> </w:t>
      </w:r>
      <w:r w:rsidR="009F69EA" w:rsidRPr="00DC7654">
        <w:rPr>
          <w:rFonts w:cs="Arial"/>
          <w:sz w:val="24"/>
        </w:rPr>
        <w:t xml:space="preserve">Το </w:t>
      </w:r>
      <w:r w:rsidR="004444DA" w:rsidRPr="00DC7654">
        <w:rPr>
          <w:rFonts w:cs="Arial"/>
          <w:b/>
          <w:color w:val="4472C4" w:themeColor="accent1"/>
          <w:sz w:val="24"/>
          <w:lang w:val="el-GR"/>
        </w:rPr>
        <w:t xml:space="preserve">2022 </w:t>
      </w:r>
      <w:r w:rsidR="009F69EA" w:rsidRPr="00DC7654">
        <w:rPr>
          <w:rFonts w:cs="Arial"/>
          <w:sz w:val="24"/>
        </w:rPr>
        <w:t>καταβάλλεται το 85% του επιδόματος έρευνας (€26.000)</w:t>
      </w:r>
      <w:r w:rsidR="00066F2A" w:rsidRPr="00DC7654">
        <w:rPr>
          <w:rFonts w:cs="Arial"/>
          <w:sz w:val="24"/>
          <w:lang w:val="el-GR"/>
        </w:rPr>
        <w:t xml:space="preserve">, </w:t>
      </w:r>
      <w:r w:rsidR="009F69EA" w:rsidRPr="00DC7654">
        <w:rPr>
          <w:rFonts w:cs="Arial"/>
          <w:sz w:val="24"/>
        </w:rPr>
        <w:t xml:space="preserve">που εγκρίθηκε σε μέλος του Ακαδημαϊκού Προσωπικού, από άλλα έσοδα εκτός κρατικής χορηγίας.  </w:t>
      </w:r>
    </w:p>
    <w:bookmarkEnd w:id="3"/>
    <w:p w14:paraId="3CAB33D0" w14:textId="77777777" w:rsidR="00604E98" w:rsidRPr="00DC7654" w:rsidRDefault="00604E98" w:rsidP="00604E98">
      <w:pPr>
        <w:pStyle w:val="BodyTextIndent3"/>
        <w:tabs>
          <w:tab w:val="clear" w:pos="0"/>
          <w:tab w:val="clear" w:pos="540"/>
          <w:tab w:val="clear" w:pos="1260"/>
          <w:tab w:val="left" w:pos="284"/>
          <w:tab w:val="left" w:pos="680"/>
        </w:tabs>
        <w:spacing w:line="276" w:lineRule="auto"/>
        <w:ind w:left="0" w:firstLine="0"/>
        <w:rPr>
          <w:rFonts w:cs="Arial"/>
          <w:sz w:val="24"/>
        </w:rPr>
      </w:pPr>
    </w:p>
    <w:p w14:paraId="0EEF8DE7" w14:textId="3214E00A" w:rsidR="0033723F" w:rsidRPr="00DC7654" w:rsidRDefault="00B27670" w:rsidP="00A24947">
      <w:pPr>
        <w:pStyle w:val="ListParagraph"/>
        <w:numPr>
          <w:ilvl w:val="0"/>
          <w:numId w:val="1"/>
        </w:numPr>
        <w:tabs>
          <w:tab w:val="left" w:pos="284"/>
        </w:tabs>
        <w:spacing w:line="276" w:lineRule="auto"/>
        <w:ind w:left="0" w:firstLine="0"/>
        <w:jc w:val="both"/>
        <w:rPr>
          <w:rFonts w:ascii="Arial" w:hAnsi="Arial" w:cs="Arial"/>
          <w:lang w:val="el-GR"/>
        </w:rPr>
      </w:pPr>
      <w:bookmarkStart w:id="4" w:name="OLE_LINK7"/>
      <w:bookmarkStart w:id="5" w:name="OLE_LINK8"/>
      <w:r w:rsidRPr="00DC7654">
        <w:rPr>
          <w:rFonts w:ascii="Arial" w:hAnsi="Arial" w:cs="Arial"/>
          <w:lang w:val="el-GR"/>
        </w:rPr>
        <w:t xml:space="preserve"> </w:t>
      </w:r>
      <w:r w:rsidR="003A1C37" w:rsidRPr="00DC7654">
        <w:rPr>
          <w:rFonts w:ascii="Arial" w:hAnsi="Arial" w:cs="Arial"/>
          <w:lang w:val="el-GR"/>
        </w:rPr>
        <w:t xml:space="preserve"> </w:t>
      </w:r>
      <w:bookmarkStart w:id="6" w:name="_Hlk46998965"/>
      <w:r w:rsidR="00BB5F7E" w:rsidRPr="00DC7654">
        <w:rPr>
          <w:rFonts w:ascii="Arial" w:hAnsi="Arial" w:cs="Arial"/>
          <w:b/>
          <w:color w:val="0070C0"/>
          <w:lang w:val="el-GR"/>
        </w:rPr>
        <w:t>Δεκα</w:t>
      </w:r>
      <w:r w:rsidR="00B4328F" w:rsidRPr="00DC7654">
        <w:rPr>
          <w:rFonts w:ascii="Arial" w:hAnsi="Arial" w:cs="Arial"/>
          <w:b/>
          <w:color w:val="0070C0"/>
          <w:lang w:val="el-GR"/>
        </w:rPr>
        <w:t>επτά</w:t>
      </w:r>
      <w:r w:rsidR="00D15DD7" w:rsidRPr="00DC7654">
        <w:rPr>
          <w:rFonts w:ascii="Arial" w:hAnsi="Arial" w:cs="Arial"/>
          <w:b/>
          <w:color w:val="0070C0"/>
          <w:lang w:val="el-GR"/>
        </w:rPr>
        <w:t xml:space="preserve"> (</w:t>
      </w:r>
      <w:r w:rsidR="00BB5F7E" w:rsidRPr="00DC7654">
        <w:rPr>
          <w:rFonts w:ascii="Arial" w:hAnsi="Arial" w:cs="Arial"/>
          <w:b/>
          <w:color w:val="0070C0"/>
          <w:lang w:val="el-GR"/>
        </w:rPr>
        <w:t>1</w:t>
      </w:r>
      <w:r w:rsidR="00B4328F" w:rsidRPr="00DC7654">
        <w:rPr>
          <w:rFonts w:ascii="Arial" w:hAnsi="Arial" w:cs="Arial"/>
          <w:b/>
          <w:color w:val="0070C0"/>
          <w:lang w:val="el-GR"/>
        </w:rPr>
        <w:t>7</w:t>
      </w:r>
      <w:r w:rsidR="00D15DD7" w:rsidRPr="00DC7654">
        <w:rPr>
          <w:rFonts w:ascii="Arial" w:hAnsi="Arial" w:cs="Arial"/>
          <w:b/>
          <w:color w:val="0070C0"/>
          <w:lang w:val="el-GR"/>
        </w:rPr>
        <w:t xml:space="preserve">) </w:t>
      </w:r>
      <w:r w:rsidR="00F3695C" w:rsidRPr="00DC7654">
        <w:rPr>
          <w:rFonts w:ascii="Arial" w:hAnsi="Arial" w:cs="Arial"/>
          <w:b/>
          <w:color w:val="0070C0"/>
          <w:lang w:val="el-GR"/>
        </w:rPr>
        <w:t xml:space="preserve">κενές </w:t>
      </w:r>
      <w:r w:rsidR="00F3695C" w:rsidRPr="00DC7654">
        <w:rPr>
          <w:rFonts w:ascii="Arial" w:hAnsi="Arial" w:cs="Arial"/>
          <w:lang w:val="el-GR"/>
        </w:rPr>
        <w:t xml:space="preserve">θέσεις </w:t>
      </w:r>
      <w:r w:rsidR="0033723F" w:rsidRPr="00DC7654">
        <w:rPr>
          <w:rFonts w:ascii="Arial" w:hAnsi="Arial" w:cs="Arial"/>
          <w:lang w:val="el-GR"/>
        </w:rPr>
        <w:t xml:space="preserve">Ακαδημαϊκού και Άλλου Προσωπικού </w:t>
      </w:r>
      <w:r w:rsidR="00F3695C" w:rsidRPr="00DC7654">
        <w:rPr>
          <w:rFonts w:ascii="Arial" w:hAnsi="Arial" w:cs="Arial"/>
          <w:lang w:val="el-GR"/>
        </w:rPr>
        <w:t xml:space="preserve">έχουν περιληφθεί με μηδενική πρόνοια ενώ </w:t>
      </w:r>
      <w:r w:rsidR="00BB5F7E" w:rsidRPr="00262E55">
        <w:rPr>
          <w:rFonts w:ascii="Arial" w:hAnsi="Arial" w:cs="Arial"/>
          <w:b/>
          <w:color w:val="0070C0"/>
          <w:lang w:val="el-GR"/>
        </w:rPr>
        <w:t xml:space="preserve">ενενήντα </w:t>
      </w:r>
      <w:r w:rsidR="00B4328F" w:rsidRPr="00262E55">
        <w:rPr>
          <w:rFonts w:ascii="Arial" w:hAnsi="Arial" w:cs="Arial"/>
          <w:b/>
          <w:color w:val="0070C0"/>
          <w:lang w:val="el-GR"/>
        </w:rPr>
        <w:t>τέσσερις</w:t>
      </w:r>
      <w:r w:rsidR="00BB5F7E" w:rsidRPr="00262E55">
        <w:rPr>
          <w:rFonts w:ascii="Arial" w:hAnsi="Arial" w:cs="Arial"/>
          <w:b/>
          <w:color w:val="0070C0"/>
          <w:lang w:val="el-GR"/>
        </w:rPr>
        <w:t xml:space="preserve"> </w:t>
      </w:r>
      <w:r w:rsidR="0033723F" w:rsidRPr="00262E55">
        <w:rPr>
          <w:rFonts w:ascii="Arial" w:hAnsi="Arial" w:cs="Arial"/>
          <w:b/>
          <w:color w:val="0070C0"/>
          <w:lang w:val="el-GR"/>
        </w:rPr>
        <w:t>(</w:t>
      </w:r>
      <w:r w:rsidR="00B4328F" w:rsidRPr="00262E55">
        <w:rPr>
          <w:rFonts w:ascii="Arial" w:hAnsi="Arial" w:cs="Arial"/>
          <w:b/>
          <w:color w:val="0070C0"/>
          <w:lang w:val="el-GR"/>
        </w:rPr>
        <w:t>94</w:t>
      </w:r>
      <w:r w:rsidR="004329CB" w:rsidRPr="00262E55">
        <w:rPr>
          <w:rFonts w:ascii="Arial" w:hAnsi="Arial" w:cs="Arial"/>
          <w:b/>
          <w:color w:val="0070C0"/>
          <w:lang w:val="el-GR"/>
        </w:rPr>
        <w:t>)</w:t>
      </w:r>
      <w:r w:rsidR="0033723F" w:rsidRPr="00262E55">
        <w:rPr>
          <w:rFonts w:ascii="Arial" w:hAnsi="Arial" w:cs="Arial"/>
          <w:color w:val="0070C0"/>
          <w:lang w:val="el-GR"/>
        </w:rPr>
        <w:t xml:space="preserve"> </w:t>
      </w:r>
      <w:r w:rsidR="0033723F" w:rsidRPr="00DC7654">
        <w:rPr>
          <w:rFonts w:ascii="Arial" w:hAnsi="Arial" w:cs="Arial"/>
          <w:lang w:val="el-GR"/>
        </w:rPr>
        <w:t>ήδη εγκεκριμένε</w:t>
      </w:r>
      <w:r w:rsidR="00732C98" w:rsidRPr="00DC7654">
        <w:rPr>
          <w:rFonts w:ascii="Arial" w:hAnsi="Arial" w:cs="Arial"/>
          <w:lang w:val="el-GR"/>
        </w:rPr>
        <w:t>ς θέσεις Ακαδημαϊκού Προσωπικού</w:t>
      </w:r>
      <w:r w:rsidR="0033723F" w:rsidRPr="00DC7654">
        <w:rPr>
          <w:rFonts w:ascii="Arial" w:hAnsi="Arial" w:cs="Arial"/>
          <w:lang w:val="el-GR"/>
        </w:rPr>
        <w:t xml:space="preserve"> </w:t>
      </w:r>
      <w:r w:rsidR="00B95D86" w:rsidRPr="00DC7654">
        <w:rPr>
          <w:rFonts w:ascii="Arial" w:hAnsi="Arial" w:cs="Arial"/>
          <w:lang w:val="el-GR"/>
        </w:rPr>
        <w:t>έχουν προϋπολογιστεί, με βάση το αρχικό σημείο της κλίμακ</w:t>
      </w:r>
      <w:r w:rsidR="00FB54E0" w:rsidRPr="00DC7654">
        <w:rPr>
          <w:rFonts w:ascii="Arial" w:hAnsi="Arial" w:cs="Arial"/>
          <w:lang w:val="el-GR"/>
        </w:rPr>
        <w:t>ά</w:t>
      </w:r>
      <w:r w:rsidR="00B95D86" w:rsidRPr="00DC7654">
        <w:rPr>
          <w:rFonts w:ascii="Arial" w:hAnsi="Arial" w:cs="Arial"/>
          <w:lang w:val="el-GR"/>
        </w:rPr>
        <w:t>ς τους,</w:t>
      </w:r>
      <w:r w:rsidR="0033723F" w:rsidRPr="00DC7654">
        <w:rPr>
          <w:rFonts w:ascii="Arial" w:hAnsi="Arial" w:cs="Arial"/>
          <w:lang w:val="el-GR"/>
        </w:rPr>
        <w:t xml:space="preserve"> με</w:t>
      </w:r>
      <w:r w:rsidR="009E5029" w:rsidRPr="00DC7654">
        <w:rPr>
          <w:rFonts w:ascii="Arial" w:hAnsi="Arial" w:cs="Arial"/>
          <w:lang w:val="el-GR"/>
        </w:rPr>
        <w:t xml:space="preserve"> </w:t>
      </w:r>
      <w:r w:rsidR="0033723F" w:rsidRPr="00DC7654">
        <w:rPr>
          <w:rFonts w:ascii="Arial" w:hAnsi="Arial" w:cs="Arial"/>
          <w:lang w:val="el-GR"/>
        </w:rPr>
        <w:t>μερική</w:t>
      </w:r>
      <w:r w:rsidR="00732C98" w:rsidRPr="00DC7654">
        <w:rPr>
          <w:rFonts w:ascii="Arial" w:hAnsi="Arial" w:cs="Arial"/>
          <w:lang w:val="el-GR"/>
        </w:rPr>
        <w:t xml:space="preserve"> και πλήρη</w:t>
      </w:r>
      <w:r w:rsidR="0033723F" w:rsidRPr="00DC7654">
        <w:rPr>
          <w:rFonts w:ascii="Arial" w:hAnsi="Arial" w:cs="Arial"/>
          <w:lang w:val="el-GR"/>
        </w:rPr>
        <w:t xml:space="preserve"> πρόνοια</w:t>
      </w:r>
      <w:r w:rsidR="00484A20" w:rsidRPr="00DC7654">
        <w:rPr>
          <w:rFonts w:ascii="Arial" w:hAnsi="Arial" w:cs="Arial"/>
          <w:lang w:val="el-GR"/>
        </w:rPr>
        <w:t xml:space="preserve"> </w:t>
      </w:r>
      <w:r w:rsidR="00AD70AD" w:rsidRPr="00DC7654">
        <w:rPr>
          <w:rFonts w:ascii="Arial" w:hAnsi="Arial" w:cs="Arial"/>
          <w:lang w:val="el-GR"/>
        </w:rPr>
        <w:t>ως εξής:</w:t>
      </w:r>
      <w:bookmarkEnd w:id="6"/>
    </w:p>
    <w:p w14:paraId="17239A82" w14:textId="77777777" w:rsidR="00CF2EB4" w:rsidRPr="00DC7654" w:rsidRDefault="00CF2EB4" w:rsidP="00732C98">
      <w:pPr>
        <w:pStyle w:val="ListParagraph"/>
        <w:spacing w:line="276" w:lineRule="auto"/>
        <w:ind w:left="0"/>
        <w:jc w:val="both"/>
        <w:rPr>
          <w:rFonts w:ascii="Arial" w:hAnsi="Arial" w:cs="Arial"/>
          <w:lang w:val="el-GR"/>
        </w:rPr>
      </w:pPr>
    </w:p>
    <w:p w14:paraId="7FE8259C" w14:textId="65E3C083" w:rsidR="00B4328F" w:rsidRPr="00AC3DBB" w:rsidRDefault="00732C98" w:rsidP="00B4328F">
      <w:pPr>
        <w:pStyle w:val="ListParagraph"/>
        <w:tabs>
          <w:tab w:val="left" w:pos="284"/>
        </w:tabs>
        <w:spacing w:line="276" w:lineRule="auto"/>
        <w:ind w:left="993" w:hanging="567"/>
        <w:jc w:val="both"/>
        <w:rPr>
          <w:rFonts w:ascii="Arial" w:hAnsi="Arial" w:cs="Arial"/>
          <w:b/>
          <w:color w:val="0070C0"/>
          <w:lang w:val="el-GR"/>
        </w:rPr>
      </w:pPr>
      <w:r w:rsidRPr="00AC3DBB">
        <w:rPr>
          <w:rFonts w:ascii="Arial" w:hAnsi="Arial" w:cs="Arial"/>
          <w:b/>
          <w:color w:val="0070C0"/>
          <w:lang w:val="el-GR"/>
        </w:rPr>
        <w:t>(α)</w:t>
      </w:r>
      <w:r w:rsidRPr="00AC3DBB">
        <w:rPr>
          <w:rFonts w:ascii="Arial" w:hAnsi="Arial" w:cs="Arial"/>
          <w:b/>
          <w:color w:val="0070C0"/>
          <w:lang w:val="el-GR"/>
        </w:rPr>
        <w:tab/>
      </w:r>
      <w:r w:rsidR="00B4328F" w:rsidRPr="00AC3DBB">
        <w:rPr>
          <w:rFonts w:ascii="Arial" w:hAnsi="Arial" w:cs="Arial"/>
          <w:b/>
          <w:color w:val="0070C0"/>
          <w:lang w:val="el-GR"/>
        </w:rPr>
        <w:t xml:space="preserve">Έξι (6) κενές (αποπαγοποιημένες) θέσεις σε προσφορά διορισμού, κατά την ημερομηνία σύνταξης του Προϋπολογισμού του  Πανεπιστημίου Κύπρου για το 2022 (ημερ. 27/10/2021): </w:t>
      </w:r>
    </w:p>
    <w:p w14:paraId="4B889589" w14:textId="77777777" w:rsidR="00B4328F" w:rsidRPr="00AC3DBB" w:rsidRDefault="00B4328F" w:rsidP="00B4328F">
      <w:pPr>
        <w:pStyle w:val="ListParagraph"/>
        <w:tabs>
          <w:tab w:val="left" w:pos="284"/>
        </w:tabs>
        <w:spacing w:line="276" w:lineRule="auto"/>
        <w:ind w:left="993" w:hanging="567"/>
        <w:jc w:val="both"/>
        <w:rPr>
          <w:rFonts w:ascii="Arial" w:hAnsi="Arial" w:cs="Arial"/>
          <w:b/>
          <w:color w:val="0070C0"/>
          <w:lang w:val="el-GR"/>
        </w:rPr>
      </w:pPr>
    </w:p>
    <w:p w14:paraId="21E56110" w14:textId="77777777" w:rsidR="00B4328F" w:rsidRPr="00AC3DBB" w:rsidRDefault="00B4328F" w:rsidP="00B44641">
      <w:pPr>
        <w:pStyle w:val="ListParagraph"/>
        <w:numPr>
          <w:ilvl w:val="0"/>
          <w:numId w:val="52"/>
        </w:numPr>
        <w:ind w:left="1560" w:hanging="567"/>
        <w:jc w:val="both"/>
        <w:rPr>
          <w:rFonts w:ascii="Arial" w:hAnsi="Arial" w:cs="Arial"/>
          <w:b/>
          <w:color w:val="0070C0"/>
          <w:lang w:val="el-GR"/>
        </w:rPr>
      </w:pPr>
      <w:r w:rsidRPr="00AC3DBB">
        <w:rPr>
          <w:rFonts w:ascii="Arial" w:hAnsi="Arial" w:cs="Arial"/>
          <w:b/>
          <w:color w:val="0070C0"/>
          <w:lang w:val="el-GR"/>
        </w:rPr>
        <w:t>Μία (1) θέση Καθηγητή (Κλ. Α15 και Α16) ή Αναπληρωτή Καθηγητή (Κλ. Α14 και Α15), με πλήρη πρόνοια 12 μηνών, και</w:t>
      </w:r>
    </w:p>
    <w:p w14:paraId="048F8913" w14:textId="77777777" w:rsidR="00B4328F" w:rsidRPr="00AC3DBB" w:rsidRDefault="00B4328F" w:rsidP="00B44641">
      <w:pPr>
        <w:pStyle w:val="ListParagraph"/>
        <w:ind w:left="1560" w:hanging="567"/>
        <w:jc w:val="both"/>
        <w:rPr>
          <w:rFonts w:ascii="Arial" w:hAnsi="Arial" w:cs="Arial"/>
          <w:b/>
          <w:color w:val="0070C0"/>
          <w:lang w:val="el-GR"/>
        </w:rPr>
      </w:pPr>
    </w:p>
    <w:p w14:paraId="40E23204" w14:textId="7D46D618" w:rsidR="00B4328F" w:rsidRPr="00AC3DBB" w:rsidRDefault="00B4328F" w:rsidP="00B44641">
      <w:pPr>
        <w:pStyle w:val="ListParagraph"/>
        <w:ind w:left="1560" w:hanging="567"/>
        <w:jc w:val="both"/>
        <w:rPr>
          <w:color w:val="0070C0"/>
          <w:lang w:val="el-GR"/>
        </w:rPr>
      </w:pPr>
      <w:r w:rsidRPr="00AC3DBB">
        <w:rPr>
          <w:rFonts w:ascii="Arial" w:hAnsi="Arial" w:cs="Arial"/>
          <w:b/>
          <w:color w:val="0070C0"/>
          <w:lang w:val="el-GR"/>
        </w:rPr>
        <w:sym w:font="Symbol" w:char="F02D"/>
      </w:r>
      <w:r w:rsidRPr="00AC3DBB">
        <w:rPr>
          <w:rFonts w:ascii="Arial" w:hAnsi="Arial" w:cs="Arial"/>
          <w:b/>
          <w:color w:val="0070C0"/>
          <w:lang w:val="el-GR"/>
        </w:rPr>
        <w:tab/>
        <w:t xml:space="preserve">Πέντε (5) θέσεις </w:t>
      </w:r>
      <w:r w:rsidRPr="00262E55">
        <w:rPr>
          <w:rFonts w:ascii="Arial" w:hAnsi="Arial" w:cs="Arial"/>
          <w:b/>
          <w:color w:val="0070C0"/>
          <w:lang w:val="el-GR"/>
        </w:rPr>
        <w:t xml:space="preserve">Επίκουρου Καθηγητή (Κλ. Α13 και Α14) ή Λέκτορα (Κλ. Α12 και Α13), με πλήρη πρόνοια 12 μηνών. </w:t>
      </w:r>
    </w:p>
    <w:p w14:paraId="666D7164" w14:textId="77777777" w:rsidR="005A5594" w:rsidRPr="00AC3DBB" w:rsidRDefault="005A5594" w:rsidP="00B44641">
      <w:pPr>
        <w:pStyle w:val="ListParagraph"/>
        <w:rPr>
          <w:color w:val="0070C0"/>
          <w:lang w:val="el-GR"/>
        </w:rPr>
      </w:pPr>
    </w:p>
    <w:p w14:paraId="6E54C5A5" w14:textId="396BE344" w:rsidR="00B4328F" w:rsidRPr="00262E55" w:rsidRDefault="00B4328F" w:rsidP="00B44641">
      <w:pPr>
        <w:pStyle w:val="ListParagraph"/>
        <w:ind w:left="993" w:hanging="567"/>
        <w:jc w:val="both"/>
        <w:rPr>
          <w:rFonts w:ascii="Arial" w:hAnsi="Arial" w:cs="Arial"/>
          <w:b/>
          <w:color w:val="0070C0"/>
          <w:lang w:val="el-GR"/>
        </w:rPr>
      </w:pPr>
      <w:r w:rsidRPr="00262E55">
        <w:rPr>
          <w:rFonts w:ascii="Arial" w:hAnsi="Arial" w:cs="Arial"/>
          <w:b/>
          <w:color w:val="0070C0"/>
          <w:lang w:val="el-GR"/>
        </w:rPr>
        <w:t xml:space="preserve">(β) </w:t>
      </w:r>
      <w:r w:rsidRPr="00262E55">
        <w:rPr>
          <w:rFonts w:ascii="Arial" w:hAnsi="Arial" w:cs="Arial"/>
          <w:b/>
          <w:color w:val="0070C0"/>
          <w:lang w:val="el-GR"/>
        </w:rPr>
        <w:tab/>
        <w:t xml:space="preserve">Δεκαοκτώ (18) κενές (αποπαγοποιημένες) θέσεις, υπό πλήρωση κατά την ημερομηνία σύνταξης του Προϋπολογισμού του  Πανεπιστημίου Κύπρου για το 2022 (ημερ. 27/10/2021): </w:t>
      </w:r>
    </w:p>
    <w:p w14:paraId="452F30D8" w14:textId="77777777" w:rsidR="00B4328F" w:rsidRPr="00262E55" w:rsidRDefault="00B4328F" w:rsidP="00B44641">
      <w:pPr>
        <w:pStyle w:val="ListParagraph"/>
        <w:jc w:val="both"/>
        <w:rPr>
          <w:rFonts w:ascii="Arial" w:hAnsi="Arial" w:cs="Arial"/>
          <w:b/>
          <w:color w:val="0070C0"/>
          <w:lang w:val="el-GR"/>
        </w:rPr>
      </w:pPr>
    </w:p>
    <w:p w14:paraId="3E71A982" w14:textId="1D2CEB6B" w:rsidR="00B4328F" w:rsidRPr="00262E55" w:rsidRDefault="00B4328F" w:rsidP="00B44641">
      <w:pPr>
        <w:pStyle w:val="ListParagraph"/>
        <w:numPr>
          <w:ilvl w:val="0"/>
          <w:numId w:val="53"/>
        </w:numPr>
        <w:jc w:val="both"/>
        <w:rPr>
          <w:rFonts w:ascii="Arial" w:hAnsi="Arial" w:cs="Arial"/>
          <w:b/>
          <w:color w:val="0070C0"/>
          <w:lang w:val="el-GR"/>
        </w:rPr>
      </w:pPr>
      <w:r w:rsidRPr="00262E55">
        <w:rPr>
          <w:rFonts w:ascii="Arial" w:hAnsi="Arial" w:cs="Arial"/>
          <w:b/>
          <w:color w:val="0070C0"/>
          <w:lang w:val="el-GR"/>
        </w:rPr>
        <w:t xml:space="preserve">Μία (1) θέση Καθηγητή (Κλ. Α15 και Α16) ή Αναπληρωτή Καθηγητή (Κλ. Α14 και Α15), με πλήρη πρόνοια 12 μηνών, </w:t>
      </w:r>
    </w:p>
    <w:p w14:paraId="0DBA0410" w14:textId="77777777" w:rsidR="00B4328F" w:rsidRPr="00262E55" w:rsidRDefault="00B4328F" w:rsidP="00B44641">
      <w:pPr>
        <w:pStyle w:val="ListParagraph"/>
        <w:jc w:val="both"/>
        <w:rPr>
          <w:rFonts w:ascii="Arial" w:hAnsi="Arial" w:cs="Arial"/>
          <w:b/>
          <w:color w:val="0070C0"/>
          <w:lang w:val="el-GR"/>
        </w:rPr>
      </w:pPr>
    </w:p>
    <w:p w14:paraId="64C8616C" w14:textId="77777777" w:rsidR="00B4328F" w:rsidRPr="00262E55" w:rsidRDefault="00B4328F" w:rsidP="00B44641">
      <w:pPr>
        <w:pStyle w:val="ListParagraph"/>
        <w:numPr>
          <w:ilvl w:val="0"/>
          <w:numId w:val="53"/>
        </w:numPr>
        <w:jc w:val="both"/>
        <w:rPr>
          <w:rFonts w:ascii="Arial" w:hAnsi="Arial" w:cs="Arial"/>
          <w:b/>
          <w:color w:val="0070C0"/>
          <w:lang w:val="el-GR"/>
        </w:rPr>
      </w:pPr>
      <w:r w:rsidRPr="00262E55">
        <w:rPr>
          <w:rFonts w:ascii="Arial" w:hAnsi="Arial" w:cs="Arial"/>
          <w:b/>
          <w:color w:val="0070C0"/>
          <w:lang w:val="el-GR"/>
        </w:rPr>
        <w:t xml:space="preserve">Μία (1) θέση Καθηγητή (Κλ. Α15 και Α16) ή Αναπληρωτή Καθηγητή (Κλ. Α14 και Α15), με μερική πρόνοια 4 μηνών, </w:t>
      </w:r>
    </w:p>
    <w:p w14:paraId="764E5249" w14:textId="77777777" w:rsidR="00B4328F" w:rsidRPr="00262E55" w:rsidRDefault="00B4328F" w:rsidP="00B44641">
      <w:pPr>
        <w:pStyle w:val="ListParagraph"/>
        <w:jc w:val="both"/>
        <w:rPr>
          <w:rFonts w:ascii="Arial" w:hAnsi="Arial" w:cs="Arial"/>
          <w:b/>
          <w:color w:val="0070C0"/>
          <w:lang w:val="el-GR"/>
        </w:rPr>
      </w:pPr>
    </w:p>
    <w:p w14:paraId="063910F3" w14:textId="4A096083" w:rsidR="00B4328F" w:rsidRPr="00262E55" w:rsidRDefault="00B4328F" w:rsidP="00B44641">
      <w:pPr>
        <w:pStyle w:val="ListParagraph"/>
        <w:numPr>
          <w:ilvl w:val="0"/>
          <w:numId w:val="53"/>
        </w:numPr>
        <w:jc w:val="both"/>
        <w:rPr>
          <w:rFonts w:ascii="Arial" w:hAnsi="Arial" w:cs="Arial"/>
          <w:b/>
          <w:color w:val="0070C0"/>
          <w:lang w:val="el-GR"/>
        </w:rPr>
      </w:pPr>
      <w:r w:rsidRPr="00262E55">
        <w:rPr>
          <w:rFonts w:ascii="Arial" w:hAnsi="Arial" w:cs="Arial"/>
          <w:b/>
          <w:color w:val="0070C0"/>
          <w:lang w:val="el-GR"/>
        </w:rPr>
        <w:t xml:space="preserve">Τρεις (3) θέσεις Επίκουρου Καθηγητή (Κλ. Α13 και Α14) ή Λέκτορα (Κλ. Α12 και Α13), με πλήρη πρόνοια 12 μηνών, και </w:t>
      </w:r>
    </w:p>
    <w:p w14:paraId="39295F94" w14:textId="77777777" w:rsidR="00B4328F" w:rsidRPr="00262E55" w:rsidRDefault="00B4328F" w:rsidP="00B44641">
      <w:pPr>
        <w:pStyle w:val="ListParagraph"/>
        <w:jc w:val="both"/>
        <w:rPr>
          <w:rFonts w:ascii="Arial" w:hAnsi="Arial" w:cs="Arial"/>
          <w:b/>
          <w:color w:val="0070C0"/>
          <w:lang w:val="el-GR"/>
        </w:rPr>
      </w:pPr>
    </w:p>
    <w:p w14:paraId="475646E0" w14:textId="09ECC5D5" w:rsidR="00B4328F" w:rsidRPr="00262E55" w:rsidRDefault="00B4328F" w:rsidP="00B44641">
      <w:pPr>
        <w:pStyle w:val="ListParagraph"/>
        <w:numPr>
          <w:ilvl w:val="0"/>
          <w:numId w:val="53"/>
        </w:numPr>
        <w:jc w:val="both"/>
        <w:rPr>
          <w:rFonts w:ascii="Arial" w:hAnsi="Arial" w:cs="Arial"/>
          <w:b/>
          <w:color w:val="0070C0"/>
          <w:lang w:val="el-GR"/>
        </w:rPr>
      </w:pPr>
      <w:r w:rsidRPr="00262E55">
        <w:rPr>
          <w:rFonts w:ascii="Arial" w:hAnsi="Arial" w:cs="Arial"/>
          <w:b/>
          <w:color w:val="0070C0"/>
          <w:lang w:val="el-GR"/>
        </w:rPr>
        <w:t xml:space="preserve">Δεκατρείς (13) θέσεις Επίκουρου Καθηγητή (Κλ. Α13 και Α14) ή Λέκτορα (Κλ. Α12 και Α13), με μερική πρόνοια 4 μηνών. </w:t>
      </w:r>
    </w:p>
    <w:p w14:paraId="388C0E29" w14:textId="77777777" w:rsidR="00D27C8F" w:rsidRPr="00AC3DBB" w:rsidRDefault="00D27C8F" w:rsidP="00B44641">
      <w:pPr>
        <w:pStyle w:val="ListParagraph"/>
        <w:jc w:val="both"/>
        <w:rPr>
          <w:color w:val="0070C0"/>
          <w:lang w:val="el-GR"/>
        </w:rPr>
      </w:pPr>
    </w:p>
    <w:p w14:paraId="6AC8B89D" w14:textId="0E91041E" w:rsidR="00C94CE4" w:rsidRPr="00262E55" w:rsidRDefault="00732C98" w:rsidP="00C94CE4">
      <w:pPr>
        <w:pStyle w:val="ListParagraph"/>
        <w:spacing w:line="276" w:lineRule="auto"/>
        <w:ind w:left="993" w:hanging="567"/>
        <w:jc w:val="both"/>
        <w:rPr>
          <w:rFonts w:ascii="Arial" w:hAnsi="Arial" w:cs="Arial"/>
          <w:b/>
          <w:color w:val="0070C0"/>
          <w:lang w:val="el-GR"/>
        </w:rPr>
      </w:pPr>
      <w:r w:rsidRPr="00262E55">
        <w:rPr>
          <w:rFonts w:ascii="Arial" w:hAnsi="Arial" w:cs="Arial"/>
          <w:b/>
          <w:color w:val="0070C0"/>
          <w:lang w:val="el-GR"/>
        </w:rPr>
        <w:lastRenderedPageBreak/>
        <w:t>(γ</w:t>
      </w:r>
      <w:r w:rsidR="00C45936" w:rsidRPr="00262E55">
        <w:rPr>
          <w:rFonts w:ascii="Arial" w:hAnsi="Arial" w:cs="Arial"/>
          <w:b/>
          <w:color w:val="0070C0"/>
          <w:lang w:val="el-GR"/>
        </w:rPr>
        <w:t xml:space="preserve">) </w:t>
      </w:r>
      <w:r w:rsidR="00C45936" w:rsidRPr="00262E55">
        <w:rPr>
          <w:rFonts w:ascii="Arial" w:hAnsi="Arial" w:cs="Arial"/>
          <w:b/>
          <w:color w:val="0070C0"/>
          <w:lang w:val="el-GR"/>
        </w:rPr>
        <w:tab/>
      </w:r>
      <w:r w:rsidR="00C94CE4" w:rsidRPr="00262E55">
        <w:rPr>
          <w:rFonts w:ascii="Arial" w:hAnsi="Arial" w:cs="Arial"/>
          <w:b/>
          <w:color w:val="0070C0"/>
          <w:lang w:val="el-GR"/>
        </w:rPr>
        <w:t xml:space="preserve">Δώδεκα (12) κενές (αποπαγοποιημένες) θέσεις, υπό προκήρυξη κατά την ημερομηνία σύνταξης του Προϋπολογισμού του Πανεπιστημίου Κύπρου για το 2022 (ημερ. 27/10/2021): </w:t>
      </w:r>
    </w:p>
    <w:p w14:paraId="315F55B9" w14:textId="77777777" w:rsidR="00C94CE4" w:rsidRPr="00262E55" w:rsidRDefault="00C94CE4" w:rsidP="00C94CE4">
      <w:pPr>
        <w:pStyle w:val="ListParagraph"/>
        <w:spacing w:line="276" w:lineRule="auto"/>
        <w:ind w:left="993" w:hanging="567"/>
        <w:jc w:val="both"/>
        <w:rPr>
          <w:rFonts w:ascii="Arial" w:hAnsi="Arial" w:cs="Arial"/>
          <w:b/>
          <w:color w:val="0070C0"/>
          <w:lang w:val="el-GR"/>
        </w:rPr>
      </w:pPr>
    </w:p>
    <w:p w14:paraId="659E7655" w14:textId="77777777" w:rsidR="00C94CE4" w:rsidRPr="00262E55" w:rsidRDefault="00C94CE4" w:rsidP="00B44641">
      <w:pPr>
        <w:pStyle w:val="ListParagraph"/>
        <w:numPr>
          <w:ilvl w:val="0"/>
          <w:numId w:val="59"/>
        </w:numPr>
        <w:ind w:left="1353"/>
        <w:jc w:val="both"/>
        <w:rPr>
          <w:rFonts w:ascii="Arial" w:hAnsi="Arial" w:cs="Arial"/>
          <w:b/>
          <w:color w:val="0070C0"/>
          <w:lang w:val="el-GR"/>
        </w:rPr>
      </w:pPr>
      <w:r w:rsidRPr="00262E55">
        <w:rPr>
          <w:rFonts w:ascii="Arial" w:hAnsi="Arial" w:cs="Arial"/>
          <w:b/>
          <w:color w:val="0070C0"/>
          <w:lang w:val="el-GR"/>
        </w:rPr>
        <w:t xml:space="preserve">Τρεις (3) θέσεις Καθηγητή (Κλ. Α15 και Α16) ή Αναπληρωτή Καθηγητή (Κλ. Α14 και Α15), με μερική πρόνοια 4 μηνών, και </w:t>
      </w:r>
    </w:p>
    <w:p w14:paraId="12FDE8F7" w14:textId="77777777" w:rsidR="00C94CE4" w:rsidRPr="00262E55" w:rsidRDefault="00C94CE4" w:rsidP="00B44641">
      <w:pPr>
        <w:pStyle w:val="ListParagraph"/>
        <w:ind w:left="633"/>
        <w:jc w:val="both"/>
        <w:rPr>
          <w:rFonts w:ascii="Arial" w:hAnsi="Arial" w:cs="Arial"/>
          <w:b/>
          <w:color w:val="0070C0"/>
          <w:lang w:val="el-GR"/>
        </w:rPr>
      </w:pPr>
    </w:p>
    <w:p w14:paraId="3A90B42A" w14:textId="473E962B" w:rsidR="00C94CE4" w:rsidRPr="00AC3DBB" w:rsidRDefault="00C94CE4" w:rsidP="00B44641">
      <w:pPr>
        <w:pStyle w:val="ListParagraph"/>
        <w:numPr>
          <w:ilvl w:val="0"/>
          <w:numId w:val="60"/>
        </w:numPr>
        <w:ind w:left="1418" w:hanging="425"/>
        <w:jc w:val="both"/>
        <w:rPr>
          <w:color w:val="0070C0"/>
          <w:lang w:val="el-GR"/>
        </w:rPr>
      </w:pPr>
      <w:r w:rsidRPr="00262E55">
        <w:rPr>
          <w:rFonts w:ascii="Arial" w:hAnsi="Arial" w:cs="Arial"/>
          <w:b/>
          <w:color w:val="0070C0"/>
          <w:lang w:val="el-GR"/>
        </w:rPr>
        <w:t xml:space="preserve">Εννιά (9) θέσεις Επίκουρου Καθηγητή (Κλ. Α13 και Α14) ή Λέκτορα (Κλ. Α12 και Α13), με μερική πρόνοια 4 μηνών. </w:t>
      </w:r>
    </w:p>
    <w:p w14:paraId="554C2096" w14:textId="77777777" w:rsidR="00D27C8F" w:rsidRPr="00262E55" w:rsidRDefault="00D27C8F">
      <w:pPr>
        <w:pStyle w:val="ListParagraph"/>
        <w:spacing w:line="276" w:lineRule="auto"/>
        <w:ind w:left="993" w:hanging="567"/>
        <w:jc w:val="both"/>
        <w:rPr>
          <w:rFonts w:ascii="Arial" w:hAnsi="Arial" w:cs="Arial"/>
          <w:b/>
          <w:color w:val="0070C0"/>
          <w:lang w:val="el-GR"/>
        </w:rPr>
      </w:pPr>
    </w:p>
    <w:p w14:paraId="4BF4709F" w14:textId="0FF9A890" w:rsidR="00C94CE4" w:rsidRPr="00262E55" w:rsidRDefault="00C94CE4">
      <w:pPr>
        <w:pStyle w:val="ListParagraph"/>
        <w:spacing w:line="276" w:lineRule="auto"/>
        <w:ind w:left="993" w:hanging="567"/>
        <w:jc w:val="both"/>
        <w:rPr>
          <w:rFonts w:ascii="Arial" w:hAnsi="Arial" w:cs="Arial"/>
          <w:b/>
          <w:color w:val="0070C0"/>
          <w:lang w:val="el-GR"/>
        </w:rPr>
      </w:pPr>
      <w:r w:rsidRPr="00262E55">
        <w:rPr>
          <w:rFonts w:ascii="Arial" w:hAnsi="Arial" w:cs="Arial"/>
          <w:b/>
          <w:color w:val="0070C0"/>
          <w:lang w:val="el-GR"/>
        </w:rPr>
        <w:t>(δ)</w:t>
      </w:r>
      <w:r w:rsidRPr="00262E55">
        <w:rPr>
          <w:rFonts w:ascii="Arial" w:hAnsi="Arial" w:cs="Arial"/>
          <w:b/>
          <w:color w:val="0070C0"/>
          <w:lang w:val="el-GR"/>
        </w:rPr>
        <w:tab/>
        <w:t xml:space="preserve">Δεκατέσσερις (14) κενές (αποπαγοποιημένες) θέσεις, διαθέσιμες/ άγονες κατά την ημερομηνία σύνταξης του Προϋπολογισμού του Πανεπιστημίου Κύπρου για το 2022 (ημερ. 27/10/2021): </w:t>
      </w:r>
    </w:p>
    <w:p w14:paraId="13C642DA" w14:textId="77777777" w:rsidR="00C94CE4" w:rsidRPr="00262E55" w:rsidRDefault="00C94CE4">
      <w:pPr>
        <w:pStyle w:val="ListParagraph"/>
        <w:spacing w:line="276" w:lineRule="auto"/>
        <w:ind w:left="993" w:hanging="567"/>
        <w:jc w:val="both"/>
        <w:rPr>
          <w:rFonts w:ascii="Arial" w:hAnsi="Arial" w:cs="Arial"/>
          <w:b/>
          <w:color w:val="0070C0"/>
          <w:lang w:val="el-GR"/>
        </w:rPr>
      </w:pPr>
    </w:p>
    <w:p w14:paraId="029A3B2B" w14:textId="3B7DC77E" w:rsidR="00C94CE4" w:rsidRPr="00262E55" w:rsidRDefault="00C94CE4" w:rsidP="00B44641">
      <w:pPr>
        <w:pStyle w:val="ListParagraph"/>
        <w:numPr>
          <w:ilvl w:val="0"/>
          <w:numId w:val="60"/>
        </w:numPr>
        <w:ind w:left="1418" w:hanging="425"/>
        <w:jc w:val="both"/>
        <w:rPr>
          <w:rFonts w:ascii="Arial" w:hAnsi="Arial" w:cs="Arial"/>
          <w:b/>
          <w:color w:val="0070C0"/>
          <w:lang w:val="el-GR"/>
        </w:rPr>
      </w:pPr>
      <w:r w:rsidRPr="00262E55">
        <w:rPr>
          <w:rFonts w:ascii="Arial" w:hAnsi="Arial" w:cs="Arial"/>
          <w:b/>
          <w:color w:val="0070C0"/>
          <w:lang w:val="el-GR"/>
        </w:rPr>
        <w:t>Δύο (2) θέσεις Καθηγητή (Κλ. Α15 και Α16) ή Αναπληρωτή Καθηγητή (Κλ. Α14 και Α15), με ενδεικτική πρόνοια €10, και</w:t>
      </w:r>
    </w:p>
    <w:p w14:paraId="3704CAEE" w14:textId="77777777" w:rsidR="00C94CE4" w:rsidRPr="00262E55" w:rsidRDefault="00C94CE4" w:rsidP="00B44641">
      <w:pPr>
        <w:pStyle w:val="ListParagraph"/>
        <w:ind w:left="1418" w:hanging="425"/>
        <w:jc w:val="both"/>
        <w:rPr>
          <w:rFonts w:ascii="Arial" w:hAnsi="Arial" w:cs="Arial"/>
          <w:b/>
          <w:color w:val="0070C0"/>
          <w:lang w:val="el-GR"/>
        </w:rPr>
      </w:pPr>
    </w:p>
    <w:p w14:paraId="63E08D8D" w14:textId="7A37E2AD" w:rsidR="00C94CE4" w:rsidRPr="00AC3DBB" w:rsidRDefault="00C94CE4" w:rsidP="00B44641">
      <w:pPr>
        <w:pStyle w:val="ListParagraph"/>
        <w:numPr>
          <w:ilvl w:val="0"/>
          <w:numId w:val="60"/>
        </w:numPr>
        <w:ind w:left="1418" w:hanging="425"/>
        <w:jc w:val="both"/>
        <w:rPr>
          <w:color w:val="0070C0"/>
          <w:lang w:val="el-GR"/>
        </w:rPr>
      </w:pPr>
      <w:r w:rsidRPr="00262E55">
        <w:rPr>
          <w:rFonts w:ascii="Arial" w:hAnsi="Arial" w:cs="Arial"/>
          <w:b/>
          <w:color w:val="0070C0"/>
          <w:lang w:val="el-GR"/>
        </w:rPr>
        <w:t xml:space="preserve">Δώδεκα (12) θέσεις Επίκουρου Καθηγητή (Κλ. Α13 και Α14) ή Λέκτορα (Κλ. Α12 και Α13), με ενδεικτική πρόνοια €10. </w:t>
      </w:r>
      <w:r w:rsidRPr="00262E55" w:rsidDel="00C94CE4">
        <w:rPr>
          <w:rFonts w:ascii="Arial" w:hAnsi="Arial" w:cs="Arial"/>
          <w:b/>
          <w:color w:val="0070C0"/>
          <w:lang w:val="el-GR"/>
        </w:rPr>
        <w:t xml:space="preserve"> </w:t>
      </w:r>
    </w:p>
    <w:p w14:paraId="7D491B53" w14:textId="77777777" w:rsidR="007976D1" w:rsidRPr="00262E55" w:rsidRDefault="007976D1" w:rsidP="00B44641">
      <w:pPr>
        <w:pStyle w:val="ListParagraph"/>
        <w:tabs>
          <w:tab w:val="left" w:pos="1134"/>
        </w:tabs>
        <w:spacing w:line="276" w:lineRule="auto"/>
        <w:ind w:left="1626" w:hanging="567"/>
        <w:jc w:val="both"/>
        <w:rPr>
          <w:rFonts w:ascii="Arial" w:hAnsi="Arial" w:cs="Arial"/>
          <w:b/>
          <w:color w:val="0070C0"/>
          <w:lang w:val="el-GR"/>
        </w:rPr>
      </w:pPr>
    </w:p>
    <w:p w14:paraId="62C4EBC3" w14:textId="560B4040" w:rsidR="00C94CE4" w:rsidRPr="00262E55" w:rsidRDefault="00C94CE4" w:rsidP="00B44641">
      <w:pPr>
        <w:pStyle w:val="ListParagraph"/>
        <w:spacing w:line="276" w:lineRule="auto"/>
        <w:ind w:left="993" w:hanging="567"/>
        <w:jc w:val="both"/>
        <w:rPr>
          <w:rFonts w:ascii="Arial" w:hAnsi="Arial" w:cs="Arial"/>
          <w:b/>
          <w:color w:val="0070C0"/>
          <w:lang w:val="el-GR"/>
        </w:rPr>
      </w:pPr>
      <w:r w:rsidRPr="00262E55">
        <w:rPr>
          <w:rFonts w:ascii="Arial" w:hAnsi="Arial" w:cs="Arial"/>
          <w:b/>
          <w:color w:val="0070C0"/>
          <w:lang w:val="el-GR"/>
        </w:rPr>
        <w:t>(ε)</w:t>
      </w:r>
      <w:r w:rsidRPr="00262E55">
        <w:rPr>
          <w:rFonts w:ascii="Arial" w:hAnsi="Arial" w:cs="Arial"/>
          <w:b/>
          <w:color w:val="0070C0"/>
          <w:lang w:val="el-GR"/>
        </w:rPr>
        <w:tab/>
        <w:t>Είκοσι δύο (22) κενές (αποπαγοποιημένες με απόφαση ημερ. 14/05/2020) θέσεις, για τις οποίες, μέχρι και την ημερομηνία σύνταξης του Προϋπολογισμού του Πανεπιστημίου Κύπρου για το 2022 (ημερ. 27/10/2021), οι διαδικασίες πλήρωσης δεν έχουν ξεκινήσει:</w:t>
      </w:r>
    </w:p>
    <w:p w14:paraId="379592B9" w14:textId="77777777" w:rsidR="00C94CE4" w:rsidRPr="00262E55" w:rsidRDefault="00C94CE4">
      <w:pPr>
        <w:pStyle w:val="ListParagraph"/>
        <w:tabs>
          <w:tab w:val="left" w:pos="1134"/>
        </w:tabs>
        <w:spacing w:line="276" w:lineRule="auto"/>
        <w:ind w:left="1626" w:hanging="567"/>
        <w:jc w:val="both"/>
        <w:rPr>
          <w:rFonts w:ascii="Arial" w:hAnsi="Arial" w:cs="Arial"/>
          <w:b/>
          <w:color w:val="0070C0"/>
          <w:lang w:val="el-GR"/>
        </w:rPr>
      </w:pPr>
    </w:p>
    <w:p w14:paraId="002A98DB" w14:textId="68675485" w:rsidR="00C94CE4" w:rsidRPr="00262E55" w:rsidRDefault="00C26672" w:rsidP="00B44641">
      <w:pPr>
        <w:pStyle w:val="ListParagraph"/>
        <w:numPr>
          <w:ilvl w:val="0"/>
          <w:numId w:val="63"/>
        </w:numPr>
        <w:tabs>
          <w:tab w:val="left" w:pos="1134"/>
        </w:tabs>
        <w:spacing w:line="276" w:lineRule="auto"/>
        <w:ind w:left="1418" w:hanging="425"/>
        <w:jc w:val="both"/>
        <w:rPr>
          <w:rFonts w:ascii="Arial" w:hAnsi="Arial" w:cs="Arial"/>
          <w:b/>
          <w:color w:val="0070C0"/>
          <w:lang w:val="el-GR"/>
        </w:rPr>
      </w:pPr>
      <w:r w:rsidRPr="00262E55">
        <w:rPr>
          <w:rFonts w:ascii="Arial" w:hAnsi="Arial" w:cs="Arial"/>
          <w:b/>
          <w:color w:val="0070C0"/>
          <w:lang w:val="el-GR"/>
        </w:rPr>
        <w:tab/>
      </w:r>
      <w:r w:rsidR="00C94CE4" w:rsidRPr="00262E55">
        <w:rPr>
          <w:rFonts w:ascii="Arial" w:hAnsi="Arial" w:cs="Arial"/>
          <w:b/>
          <w:color w:val="0070C0"/>
          <w:lang w:val="el-GR"/>
        </w:rPr>
        <w:t>Δέκα (10) θέσεις Καθηγητή (Κλ.Α15 και Α16) ή Αναπληρωτή Καθηγητή (Κλ. Α14 και Α15), με ενδεικτική πρόνοια €10, και</w:t>
      </w:r>
    </w:p>
    <w:p w14:paraId="352865F1" w14:textId="77777777" w:rsidR="00C26672" w:rsidRPr="00262E55" w:rsidRDefault="00C26672" w:rsidP="00B44641">
      <w:pPr>
        <w:pStyle w:val="ListParagraph"/>
        <w:tabs>
          <w:tab w:val="left" w:pos="1134"/>
        </w:tabs>
        <w:spacing w:line="276" w:lineRule="auto"/>
        <w:ind w:left="1418" w:hanging="425"/>
        <w:jc w:val="both"/>
        <w:rPr>
          <w:rFonts w:ascii="Arial" w:hAnsi="Arial" w:cs="Arial"/>
          <w:b/>
          <w:color w:val="0070C0"/>
          <w:lang w:val="el-GR"/>
        </w:rPr>
      </w:pPr>
    </w:p>
    <w:p w14:paraId="7D36AE45" w14:textId="5F225957" w:rsidR="00C94CE4" w:rsidRPr="00262E55" w:rsidRDefault="00C26672" w:rsidP="00B44641">
      <w:pPr>
        <w:pStyle w:val="ListParagraph"/>
        <w:numPr>
          <w:ilvl w:val="0"/>
          <w:numId w:val="63"/>
        </w:numPr>
        <w:tabs>
          <w:tab w:val="left" w:pos="1134"/>
        </w:tabs>
        <w:spacing w:line="276" w:lineRule="auto"/>
        <w:ind w:left="1418" w:hanging="425"/>
        <w:jc w:val="both"/>
        <w:rPr>
          <w:rFonts w:ascii="Arial" w:hAnsi="Arial" w:cs="Arial"/>
          <w:b/>
          <w:color w:val="0070C0"/>
          <w:lang w:val="el-GR"/>
        </w:rPr>
      </w:pPr>
      <w:r w:rsidRPr="00262E55">
        <w:rPr>
          <w:rFonts w:ascii="Arial" w:hAnsi="Arial" w:cs="Arial"/>
          <w:b/>
          <w:color w:val="0070C0"/>
          <w:lang w:val="el-GR"/>
        </w:rPr>
        <w:tab/>
      </w:r>
      <w:r w:rsidR="00C94CE4" w:rsidRPr="00262E55">
        <w:rPr>
          <w:rFonts w:ascii="Arial" w:hAnsi="Arial" w:cs="Arial"/>
          <w:b/>
          <w:color w:val="0070C0"/>
          <w:lang w:val="el-GR"/>
        </w:rPr>
        <w:t xml:space="preserve">Δώδεκα (12) θέσεις Επίκουρου Καθηγητή (Κλ. Α13 και Α14) ή Λέκτορα (Κλ. Α12 και Α13), με ενδεικτική πρόνοια €10. </w:t>
      </w:r>
    </w:p>
    <w:p w14:paraId="35C88D6C" w14:textId="77777777" w:rsidR="00C94CE4" w:rsidRPr="00262E55" w:rsidRDefault="00C94CE4" w:rsidP="00C94CE4">
      <w:pPr>
        <w:pStyle w:val="ListParagraph"/>
        <w:tabs>
          <w:tab w:val="left" w:pos="1134"/>
        </w:tabs>
        <w:spacing w:line="276" w:lineRule="auto"/>
        <w:ind w:left="1626" w:hanging="567"/>
        <w:jc w:val="both"/>
        <w:rPr>
          <w:rFonts w:ascii="Arial" w:hAnsi="Arial" w:cs="Arial"/>
          <w:b/>
          <w:color w:val="0070C0"/>
          <w:lang w:val="el-GR"/>
        </w:rPr>
      </w:pPr>
    </w:p>
    <w:p w14:paraId="69E62FF0" w14:textId="6F6ED576" w:rsidR="00C94CE4" w:rsidRPr="00262E55" w:rsidRDefault="00C94CE4" w:rsidP="00B44641">
      <w:pPr>
        <w:pStyle w:val="ListParagraph"/>
        <w:tabs>
          <w:tab w:val="left" w:pos="1134"/>
        </w:tabs>
        <w:spacing w:line="276" w:lineRule="auto"/>
        <w:ind w:left="993" w:hanging="567"/>
        <w:jc w:val="both"/>
        <w:rPr>
          <w:rFonts w:ascii="Arial" w:hAnsi="Arial" w:cs="Arial"/>
          <w:b/>
          <w:color w:val="0070C0"/>
          <w:lang w:val="el-GR"/>
        </w:rPr>
      </w:pPr>
      <w:r w:rsidRPr="00262E55">
        <w:rPr>
          <w:rFonts w:ascii="Arial" w:hAnsi="Arial" w:cs="Arial"/>
          <w:b/>
          <w:color w:val="0070C0"/>
          <w:lang w:val="el-GR"/>
        </w:rPr>
        <w:t>(στ)</w:t>
      </w:r>
      <w:r w:rsidR="00850D48" w:rsidRPr="00262E55">
        <w:rPr>
          <w:rFonts w:ascii="Arial" w:hAnsi="Arial" w:cs="Arial"/>
          <w:b/>
          <w:color w:val="0070C0"/>
          <w:lang w:val="el-GR"/>
        </w:rPr>
        <w:tab/>
      </w:r>
      <w:r w:rsidRPr="00262E55">
        <w:rPr>
          <w:rFonts w:ascii="Arial" w:hAnsi="Arial" w:cs="Arial"/>
          <w:b/>
          <w:color w:val="0070C0"/>
          <w:lang w:val="el-GR"/>
        </w:rPr>
        <w:t>Είκοσι δύο (22) κενές (παγοποιημένες) θέσεις, για τις οποίες, μέχρι και την ημερομηνία σύνταξης του Προϋπολογισμού του Πανεπιστημίου Κύπρου για το 2022 (ημερ. 27/10/2021), εκκρεμεί η υποβολή/ έγκριση αιτήματος αποπαγοποίησης:</w:t>
      </w:r>
    </w:p>
    <w:p w14:paraId="3ECA03DF" w14:textId="77777777" w:rsidR="00C94CE4" w:rsidRPr="00262E55" w:rsidRDefault="00C94CE4">
      <w:pPr>
        <w:pStyle w:val="ListParagraph"/>
        <w:tabs>
          <w:tab w:val="left" w:pos="1134"/>
        </w:tabs>
        <w:spacing w:line="276" w:lineRule="auto"/>
        <w:ind w:left="1626" w:hanging="567"/>
        <w:jc w:val="both"/>
        <w:rPr>
          <w:rFonts w:ascii="Arial" w:hAnsi="Arial" w:cs="Arial"/>
          <w:b/>
          <w:color w:val="0070C0"/>
          <w:lang w:val="el-GR"/>
        </w:rPr>
      </w:pPr>
    </w:p>
    <w:p w14:paraId="5E8235A9" w14:textId="723151CA" w:rsidR="00850D48" w:rsidRPr="00262E55" w:rsidRDefault="00C94CE4">
      <w:pPr>
        <w:pStyle w:val="ListParagraph"/>
        <w:numPr>
          <w:ilvl w:val="0"/>
          <w:numId w:val="65"/>
        </w:numPr>
        <w:ind w:hanging="447"/>
        <w:jc w:val="both"/>
        <w:rPr>
          <w:rFonts w:ascii="Arial" w:hAnsi="Arial" w:cs="Arial"/>
          <w:b/>
          <w:color w:val="0070C0"/>
          <w:lang w:val="el-GR"/>
        </w:rPr>
      </w:pPr>
      <w:r w:rsidRPr="00262E55">
        <w:rPr>
          <w:rFonts w:ascii="Arial" w:hAnsi="Arial" w:cs="Arial"/>
          <w:b/>
          <w:color w:val="0070C0"/>
          <w:lang w:val="el-GR"/>
        </w:rPr>
        <w:t>Έντεκα (11) θέσεις Καθηγητή (Κλ.Α15 και Α16) ή Αναπληρωτή Καθηγητή (Κλ. Α14 και Α15), με ενδεικτική πρόνοια €10, και</w:t>
      </w:r>
    </w:p>
    <w:p w14:paraId="691BA8B1" w14:textId="77777777" w:rsidR="00850D48" w:rsidRPr="00262E55" w:rsidRDefault="00850D48" w:rsidP="00B44641">
      <w:pPr>
        <w:pStyle w:val="ListParagraph"/>
        <w:ind w:left="1440"/>
        <w:jc w:val="both"/>
        <w:rPr>
          <w:rFonts w:ascii="Arial" w:hAnsi="Arial" w:cs="Arial"/>
          <w:b/>
          <w:color w:val="0070C0"/>
          <w:lang w:val="el-GR"/>
        </w:rPr>
      </w:pPr>
    </w:p>
    <w:p w14:paraId="66013CC9" w14:textId="1B6D07FC" w:rsidR="00850D48" w:rsidRPr="00AC3DBB" w:rsidRDefault="00C94CE4" w:rsidP="00B44641">
      <w:pPr>
        <w:pStyle w:val="ListParagraph"/>
        <w:numPr>
          <w:ilvl w:val="0"/>
          <w:numId w:val="60"/>
        </w:numPr>
        <w:ind w:hanging="447"/>
        <w:jc w:val="both"/>
        <w:rPr>
          <w:color w:val="0070C0"/>
          <w:lang w:val="el-GR"/>
        </w:rPr>
      </w:pPr>
      <w:r w:rsidRPr="00262E55">
        <w:rPr>
          <w:rFonts w:ascii="Arial" w:hAnsi="Arial" w:cs="Arial"/>
          <w:b/>
          <w:color w:val="0070C0"/>
          <w:lang w:val="el-GR"/>
        </w:rPr>
        <w:t>Έντεκα (11) θέσεις Επίκουρου Καθηγητή (Κλ.Α13 και Α14) ή Λέκτορα (Κλ. Α12 και Α13), με ενδεικτική πρόνοια €10.</w:t>
      </w:r>
    </w:p>
    <w:p w14:paraId="20A1494B" w14:textId="77777777" w:rsidR="00850D48" w:rsidRPr="00262E55" w:rsidRDefault="00850D48" w:rsidP="00C94CE4">
      <w:pPr>
        <w:pStyle w:val="ListParagraph"/>
        <w:tabs>
          <w:tab w:val="left" w:pos="1134"/>
        </w:tabs>
        <w:spacing w:line="276" w:lineRule="auto"/>
        <w:ind w:left="993" w:hanging="567"/>
        <w:jc w:val="both"/>
        <w:rPr>
          <w:rFonts w:ascii="Arial" w:hAnsi="Arial" w:cs="Arial"/>
          <w:b/>
          <w:color w:val="0070C0"/>
          <w:lang w:val="el-GR"/>
        </w:rPr>
      </w:pPr>
    </w:p>
    <w:p w14:paraId="75738505" w14:textId="77777777" w:rsidR="00D27C8F" w:rsidRPr="00262E55" w:rsidRDefault="007976D1" w:rsidP="007976D1">
      <w:pPr>
        <w:tabs>
          <w:tab w:val="left" w:pos="1134"/>
        </w:tabs>
        <w:spacing w:line="276" w:lineRule="auto"/>
        <w:jc w:val="both"/>
        <w:rPr>
          <w:rFonts w:ascii="Arial" w:hAnsi="Arial" w:cs="Arial"/>
          <w:b/>
          <w:color w:val="0070C0"/>
          <w:lang w:val="el-GR"/>
        </w:rPr>
      </w:pPr>
      <w:r w:rsidRPr="00262E55">
        <w:rPr>
          <w:rFonts w:ascii="Arial" w:hAnsi="Arial" w:cs="Arial"/>
          <w:b/>
          <w:color w:val="0070C0"/>
          <w:lang w:val="el-GR"/>
        </w:rPr>
        <w:t>Μία (1) κενή θέση Διευθυντή Κέντρου Γλωσσών (Κλ. Α13 και Α14), περιλαμβάνεται με πλήρη πρόνοια (12 μήνες).</w:t>
      </w:r>
    </w:p>
    <w:p w14:paraId="6BC2F930" w14:textId="77777777" w:rsidR="00536806" w:rsidRPr="00DC7654" w:rsidRDefault="00536806" w:rsidP="00D27C8F">
      <w:pPr>
        <w:pStyle w:val="ListParagraph"/>
        <w:tabs>
          <w:tab w:val="left" w:pos="1134"/>
        </w:tabs>
        <w:spacing w:line="276" w:lineRule="auto"/>
        <w:ind w:left="0"/>
        <w:jc w:val="both"/>
        <w:rPr>
          <w:rFonts w:ascii="Arial" w:hAnsi="Arial" w:cs="Arial"/>
          <w:lang w:val="el-GR"/>
        </w:rPr>
      </w:pPr>
    </w:p>
    <w:p w14:paraId="31DEA7B1" w14:textId="77777777" w:rsidR="00D27C8F" w:rsidRPr="00DC7654" w:rsidRDefault="00536806" w:rsidP="00D27C8F">
      <w:pPr>
        <w:pStyle w:val="ListParagraph"/>
        <w:tabs>
          <w:tab w:val="left" w:pos="1134"/>
        </w:tabs>
        <w:spacing w:line="276" w:lineRule="auto"/>
        <w:ind w:left="0"/>
        <w:jc w:val="both"/>
        <w:rPr>
          <w:rFonts w:ascii="Arial" w:hAnsi="Arial" w:cs="Arial"/>
          <w:lang w:val="el-GR"/>
        </w:rPr>
      </w:pPr>
      <w:r w:rsidRPr="00DC7654">
        <w:rPr>
          <w:rFonts w:ascii="Arial" w:hAnsi="Arial" w:cs="Arial"/>
          <w:lang w:val="el-GR"/>
        </w:rPr>
        <w:lastRenderedPageBreak/>
        <w:t xml:space="preserve">Δύο (2) κενές θέσεις Ειδικού Εκπαιδευτικού Προσωπικού (Κλ. Α8, Α10 και Α11), περιλαμβάνονται με </w:t>
      </w:r>
      <w:r w:rsidR="00E62414" w:rsidRPr="00DC7654">
        <w:rPr>
          <w:rFonts w:ascii="Arial" w:hAnsi="Arial" w:cs="Arial"/>
          <w:b/>
          <w:color w:val="4472C4" w:themeColor="accent1"/>
          <w:lang w:val="el-GR"/>
        </w:rPr>
        <w:t>μερική</w:t>
      </w:r>
      <w:r w:rsidR="00E62414" w:rsidRPr="00DC7654">
        <w:rPr>
          <w:rFonts w:ascii="Arial" w:hAnsi="Arial" w:cs="Arial"/>
          <w:color w:val="4472C4" w:themeColor="accent1"/>
          <w:lang w:val="el-GR"/>
        </w:rPr>
        <w:t xml:space="preserve"> </w:t>
      </w:r>
      <w:r w:rsidRPr="00DC7654">
        <w:rPr>
          <w:rFonts w:ascii="Arial" w:hAnsi="Arial" w:cs="Arial"/>
          <w:lang w:val="el-GR"/>
        </w:rPr>
        <w:t>πρόνοια (</w:t>
      </w:r>
      <w:r w:rsidR="00E62414" w:rsidRPr="00DC7654">
        <w:rPr>
          <w:rFonts w:ascii="Arial" w:hAnsi="Arial" w:cs="Arial"/>
          <w:b/>
          <w:color w:val="4472C4" w:themeColor="accent1"/>
          <w:lang w:val="el-GR"/>
        </w:rPr>
        <w:t>3 μήνες</w:t>
      </w:r>
      <w:r w:rsidRPr="00DC7654">
        <w:rPr>
          <w:rFonts w:ascii="Arial" w:hAnsi="Arial" w:cs="Arial"/>
          <w:lang w:val="el-GR"/>
        </w:rPr>
        <w:t>).</w:t>
      </w:r>
    </w:p>
    <w:p w14:paraId="45D3F184" w14:textId="77777777" w:rsidR="00536806" w:rsidRPr="00DC7654" w:rsidRDefault="00536806" w:rsidP="00D27C8F">
      <w:pPr>
        <w:pStyle w:val="ListParagraph"/>
        <w:tabs>
          <w:tab w:val="left" w:pos="1134"/>
        </w:tabs>
        <w:spacing w:line="276" w:lineRule="auto"/>
        <w:ind w:left="0"/>
        <w:jc w:val="both"/>
        <w:rPr>
          <w:rFonts w:ascii="Arial" w:hAnsi="Arial" w:cs="Arial"/>
          <w:lang w:val="el-GR"/>
        </w:rPr>
      </w:pPr>
    </w:p>
    <w:p w14:paraId="6EE521FA" w14:textId="77777777" w:rsidR="0033723F" w:rsidRPr="00DC7654" w:rsidRDefault="007B7FED" w:rsidP="00562315">
      <w:pPr>
        <w:pStyle w:val="ListParagraph"/>
        <w:numPr>
          <w:ilvl w:val="0"/>
          <w:numId w:val="1"/>
        </w:numPr>
        <w:tabs>
          <w:tab w:val="left" w:pos="0"/>
        </w:tabs>
        <w:spacing w:line="276" w:lineRule="auto"/>
        <w:ind w:left="0" w:firstLine="0"/>
        <w:jc w:val="both"/>
        <w:rPr>
          <w:rFonts w:ascii="Arial" w:hAnsi="Arial" w:cs="Arial"/>
          <w:lang w:val="el-GR"/>
        </w:rPr>
      </w:pPr>
      <w:r w:rsidRPr="00DC7654">
        <w:rPr>
          <w:rFonts w:ascii="Arial" w:hAnsi="Arial" w:cs="Arial"/>
          <w:lang w:val="el-GR"/>
        </w:rPr>
        <w:t xml:space="preserve">  </w:t>
      </w:r>
      <w:r w:rsidR="0033723F" w:rsidRPr="00DC7654">
        <w:rPr>
          <w:rFonts w:ascii="Arial" w:hAnsi="Arial" w:cs="Arial"/>
          <w:lang w:val="el-GR"/>
        </w:rPr>
        <w:t xml:space="preserve">Οι πρόνοιες για τους βασικούς μισθούς του Ακαδημαϊκού Προσωπικού που αναφέρονται για κάθε θέση δεν περιλαμβάνουν τις αυξήσεις οι οποίες αναφέρονται ξεχωριστά στο Παράρτημα. </w:t>
      </w:r>
    </w:p>
    <w:p w14:paraId="67556988" w14:textId="77777777" w:rsidR="0033723F" w:rsidRPr="00DC7654" w:rsidRDefault="0033723F" w:rsidP="00A21CB0">
      <w:pPr>
        <w:tabs>
          <w:tab w:val="left" w:pos="284"/>
          <w:tab w:val="left" w:pos="680"/>
        </w:tabs>
        <w:spacing w:line="276" w:lineRule="auto"/>
        <w:jc w:val="both"/>
        <w:rPr>
          <w:rFonts w:ascii="Arial" w:hAnsi="Arial" w:cs="Arial"/>
          <w:lang w:val="el-GR"/>
        </w:rPr>
      </w:pPr>
    </w:p>
    <w:bookmarkEnd w:id="4"/>
    <w:bookmarkEnd w:id="5"/>
    <w:p w14:paraId="52BE6E08" w14:textId="01B06B2E" w:rsidR="00CC279E" w:rsidRPr="00DC7654" w:rsidRDefault="007B7FED" w:rsidP="006265EC">
      <w:pPr>
        <w:numPr>
          <w:ilvl w:val="0"/>
          <w:numId w:val="1"/>
        </w:numPr>
        <w:tabs>
          <w:tab w:val="left" w:pos="426"/>
        </w:tabs>
        <w:spacing w:line="276" w:lineRule="auto"/>
        <w:ind w:left="0" w:firstLine="0"/>
        <w:jc w:val="both"/>
        <w:rPr>
          <w:rFonts w:ascii="Arial" w:hAnsi="Arial" w:cs="Arial"/>
          <w:lang w:val="el-GR"/>
        </w:rPr>
      </w:pPr>
      <w:r w:rsidRPr="00DC7654">
        <w:rPr>
          <w:rFonts w:ascii="Arial" w:hAnsi="Arial" w:cs="Arial"/>
          <w:lang w:val="el-GR"/>
        </w:rPr>
        <w:t xml:space="preserve">  </w:t>
      </w:r>
      <w:r w:rsidR="00850D48" w:rsidRPr="00DC7654">
        <w:rPr>
          <w:rFonts w:ascii="Arial" w:hAnsi="Arial" w:cs="Arial"/>
          <w:b/>
          <w:color w:val="4472C4" w:themeColor="accent1"/>
          <w:lang w:val="el-GR"/>
        </w:rPr>
        <w:t>Ενενήντα δύο (92)</w:t>
      </w:r>
      <w:r w:rsidR="00850D48" w:rsidRPr="00DC7654">
        <w:rPr>
          <w:rFonts w:ascii="Arial" w:hAnsi="Arial" w:cs="Arial"/>
          <w:color w:val="4472C4" w:themeColor="accent1"/>
          <w:lang w:val="el-GR"/>
        </w:rPr>
        <w:t xml:space="preserve"> </w:t>
      </w:r>
      <w:r w:rsidR="00F3695C" w:rsidRPr="00DC7654">
        <w:rPr>
          <w:rFonts w:ascii="Arial" w:hAnsi="Arial" w:cs="Arial"/>
          <w:lang w:val="el-GR"/>
        </w:rPr>
        <w:t xml:space="preserve">κενές θέσεις Διοικητικού Προσωπικού </w:t>
      </w:r>
      <w:r w:rsidR="00850D48" w:rsidRPr="00DC7654">
        <w:rPr>
          <w:rFonts w:ascii="Arial" w:hAnsi="Arial" w:cs="Arial"/>
          <w:lang w:val="el-GR"/>
        </w:rPr>
        <w:t xml:space="preserve">περιλαμβάνονται με </w:t>
      </w:r>
      <w:r w:rsidR="00F3695C" w:rsidRPr="00DC7654">
        <w:rPr>
          <w:rFonts w:ascii="Arial" w:hAnsi="Arial" w:cs="Arial"/>
          <w:lang w:val="el-GR"/>
        </w:rPr>
        <w:t>πλήρη</w:t>
      </w:r>
      <w:r w:rsidR="002B11D0" w:rsidRPr="00DC7654">
        <w:rPr>
          <w:rFonts w:ascii="Arial" w:hAnsi="Arial" w:cs="Arial"/>
          <w:lang w:val="el-GR"/>
        </w:rPr>
        <w:t xml:space="preserve">, </w:t>
      </w:r>
      <w:r w:rsidR="00F3695C" w:rsidRPr="00DC7654">
        <w:rPr>
          <w:rFonts w:ascii="Arial" w:hAnsi="Arial" w:cs="Arial"/>
          <w:lang w:val="el-GR"/>
        </w:rPr>
        <w:t>μερική</w:t>
      </w:r>
      <w:r w:rsidR="002B11D0" w:rsidRPr="00DC7654">
        <w:rPr>
          <w:rFonts w:ascii="Arial" w:hAnsi="Arial" w:cs="Arial"/>
          <w:lang w:val="el-GR"/>
        </w:rPr>
        <w:t xml:space="preserve"> </w:t>
      </w:r>
      <w:r w:rsidR="002B11D0" w:rsidRPr="00DC7654">
        <w:rPr>
          <w:rFonts w:ascii="Arial" w:hAnsi="Arial" w:cs="Arial"/>
          <w:b/>
          <w:color w:val="4472C4" w:themeColor="accent1"/>
          <w:lang w:val="el-GR"/>
        </w:rPr>
        <w:t>ή ενδεικτική</w:t>
      </w:r>
      <w:r w:rsidR="00F3695C" w:rsidRPr="00DC7654">
        <w:rPr>
          <w:rFonts w:ascii="Arial" w:hAnsi="Arial" w:cs="Arial"/>
          <w:b/>
          <w:color w:val="4472C4" w:themeColor="accent1"/>
          <w:lang w:val="el-GR"/>
        </w:rPr>
        <w:t xml:space="preserve"> </w:t>
      </w:r>
      <w:r w:rsidR="00F3695C" w:rsidRPr="00DC7654">
        <w:rPr>
          <w:rFonts w:ascii="Arial" w:hAnsi="Arial" w:cs="Arial"/>
          <w:lang w:val="el-GR"/>
        </w:rPr>
        <w:t xml:space="preserve">πρόνοια.  </w:t>
      </w:r>
      <w:r w:rsidR="002B11D0" w:rsidRPr="00DC7654">
        <w:rPr>
          <w:rFonts w:ascii="Arial" w:hAnsi="Arial" w:cs="Arial"/>
          <w:b/>
          <w:color w:val="4472C4" w:themeColor="accent1"/>
          <w:lang w:val="el-GR"/>
        </w:rPr>
        <w:t xml:space="preserve">Τέσσερις </w:t>
      </w:r>
      <w:r w:rsidR="00E62414" w:rsidRPr="00DC7654">
        <w:rPr>
          <w:rFonts w:ascii="Arial" w:hAnsi="Arial" w:cs="Arial"/>
          <w:b/>
          <w:color w:val="4472C4" w:themeColor="accent1"/>
          <w:lang w:val="el-GR"/>
        </w:rPr>
        <w:t>(</w:t>
      </w:r>
      <w:r w:rsidR="002B11D0" w:rsidRPr="00DC7654">
        <w:rPr>
          <w:rFonts w:ascii="Arial" w:hAnsi="Arial" w:cs="Arial"/>
          <w:b/>
          <w:color w:val="4472C4" w:themeColor="accent1"/>
          <w:lang w:val="el-GR"/>
        </w:rPr>
        <w:t>4</w:t>
      </w:r>
      <w:r w:rsidR="00E62414" w:rsidRPr="00DC7654">
        <w:rPr>
          <w:rFonts w:ascii="Arial" w:hAnsi="Arial" w:cs="Arial"/>
          <w:b/>
          <w:color w:val="4472C4" w:themeColor="accent1"/>
          <w:lang w:val="el-GR"/>
        </w:rPr>
        <w:t xml:space="preserve">) </w:t>
      </w:r>
      <w:r w:rsidR="006B4BB4" w:rsidRPr="00DC7654">
        <w:rPr>
          <w:rFonts w:ascii="Arial" w:hAnsi="Arial" w:cs="Arial"/>
          <w:lang w:val="el-GR"/>
        </w:rPr>
        <w:t xml:space="preserve">νέες </w:t>
      </w:r>
      <w:r w:rsidR="009D3D61" w:rsidRPr="00DC7654">
        <w:rPr>
          <w:rFonts w:ascii="Arial" w:hAnsi="Arial" w:cs="Arial"/>
          <w:lang w:val="el-GR"/>
        </w:rPr>
        <w:t>θέσεις</w:t>
      </w:r>
      <w:r w:rsidR="00D350BA" w:rsidRPr="00DC7654">
        <w:rPr>
          <w:rFonts w:ascii="Arial" w:hAnsi="Arial" w:cs="Arial"/>
          <w:lang w:val="el-GR"/>
        </w:rPr>
        <w:t xml:space="preserve"> περιλαμβάνονται με μερική πρόνοια</w:t>
      </w:r>
      <w:r w:rsidR="00F3695C" w:rsidRPr="00DC7654">
        <w:rPr>
          <w:rFonts w:ascii="Arial" w:hAnsi="Arial" w:cs="Arial"/>
          <w:bCs/>
          <w:lang w:val="el-GR"/>
        </w:rPr>
        <w:t>.</w:t>
      </w:r>
      <w:r w:rsidR="00677A35" w:rsidRPr="00DC7654">
        <w:rPr>
          <w:rFonts w:ascii="Arial" w:hAnsi="Arial" w:cs="Arial"/>
          <w:lang w:val="el-GR"/>
        </w:rPr>
        <w:t xml:space="preserve"> </w:t>
      </w:r>
      <w:r w:rsidR="00FC20B0" w:rsidRPr="00DC7654">
        <w:rPr>
          <w:rFonts w:ascii="Arial" w:hAnsi="Arial" w:cs="Arial"/>
          <w:lang w:val="el-GR"/>
        </w:rPr>
        <w:t xml:space="preserve"> </w:t>
      </w:r>
      <w:r w:rsidR="00677A35" w:rsidRPr="00DC7654">
        <w:rPr>
          <w:rFonts w:ascii="Arial" w:hAnsi="Arial" w:cs="Arial"/>
          <w:lang w:val="el-GR"/>
        </w:rPr>
        <w:t>Συγκεκριμένα:</w:t>
      </w:r>
    </w:p>
    <w:p w14:paraId="6E900AC3" w14:textId="77777777" w:rsidR="00562315" w:rsidRPr="00DC7654" w:rsidRDefault="00562315" w:rsidP="006265EC">
      <w:pPr>
        <w:pStyle w:val="ListParagraph"/>
        <w:rPr>
          <w:rFonts w:ascii="Arial" w:hAnsi="Arial" w:cs="Arial"/>
          <w:lang w:val="el-GR"/>
        </w:rPr>
      </w:pPr>
    </w:p>
    <w:p w14:paraId="26F9BD39" w14:textId="77777777" w:rsidR="006B4BB4" w:rsidRPr="00DC7654" w:rsidRDefault="006B4BB4" w:rsidP="00D83490">
      <w:pPr>
        <w:tabs>
          <w:tab w:val="left" w:pos="284"/>
          <w:tab w:val="left" w:pos="426"/>
        </w:tabs>
        <w:spacing w:line="276" w:lineRule="auto"/>
        <w:jc w:val="both"/>
        <w:rPr>
          <w:rFonts w:ascii="Arial" w:hAnsi="Arial" w:cs="Arial"/>
          <w:lang w:val="el-GR"/>
        </w:rPr>
      </w:pPr>
      <w:r w:rsidRPr="00DC7654">
        <w:rPr>
          <w:rFonts w:ascii="Arial" w:hAnsi="Arial" w:cs="Arial"/>
          <w:lang w:val="el-GR"/>
        </w:rPr>
        <w:t xml:space="preserve">(α) </w:t>
      </w:r>
      <w:r w:rsidRPr="00DC7654">
        <w:rPr>
          <w:rFonts w:ascii="Arial" w:hAnsi="Arial" w:cs="Arial"/>
          <w:u w:val="single"/>
          <w:lang w:val="el-GR"/>
        </w:rPr>
        <w:t>Νέες θέσεις:</w:t>
      </w:r>
    </w:p>
    <w:p w14:paraId="55DCFA37" w14:textId="77777777" w:rsidR="00A30ED9" w:rsidRPr="00DC7654" w:rsidRDefault="00A30ED9" w:rsidP="006265EC">
      <w:pPr>
        <w:spacing w:line="276" w:lineRule="auto"/>
        <w:jc w:val="both"/>
        <w:rPr>
          <w:rFonts w:ascii="Arial" w:hAnsi="Arial" w:cs="Arial"/>
          <w:b/>
          <w:color w:val="4472C4" w:themeColor="accent1"/>
          <w:u w:val="single"/>
          <w:lang w:val="el-GR"/>
        </w:rPr>
      </w:pPr>
    </w:p>
    <w:p w14:paraId="1977E6E6" w14:textId="77777777" w:rsidR="006265EC" w:rsidRPr="00DC7654" w:rsidRDefault="006265EC" w:rsidP="00AC3DBB">
      <w:pPr>
        <w:numPr>
          <w:ilvl w:val="0"/>
          <w:numId w:val="13"/>
        </w:numPr>
        <w:spacing w:line="276" w:lineRule="auto"/>
        <w:ind w:left="720"/>
        <w:jc w:val="both"/>
        <w:rPr>
          <w:rFonts w:ascii="Arial" w:eastAsia="Times New Roman" w:hAnsi="Arial" w:cs="Arial"/>
          <w:b/>
          <w:color w:val="4472C4" w:themeColor="accent1"/>
          <w:lang w:val="el-GR" w:eastAsia="el-GR"/>
        </w:rPr>
      </w:pPr>
      <w:r w:rsidRPr="00DC7654">
        <w:rPr>
          <w:rFonts w:ascii="Arial" w:eastAsia="Times New Roman" w:hAnsi="Arial" w:cs="Arial"/>
          <w:b/>
          <w:color w:val="4472C4" w:themeColor="accent1"/>
          <w:lang w:val="el-GR" w:eastAsia="el-GR"/>
        </w:rPr>
        <w:t xml:space="preserve">Δύο (2) νέες θέσεις </w:t>
      </w:r>
      <w:r w:rsidRPr="00AC3DBB">
        <w:rPr>
          <w:rFonts w:ascii="Arial" w:eastAsia="Times New Roman" w:hAnsi="Arial" w:cs="Arial"/>
          <w:b/>
          <w:color w:val="0070C0"/>
          <w:lang w:val="el-GR" w:eastAsia="el-GR"/>
        </w:rPr>
        <w:t xml:space="preserve">Προϊστάμενου Υπηρεσίας </w:t>
      </w:r>
      <w:r w:rsidRPr="00DC7654">
        <w:rPr>
          <w:rFonts w:ascii="Arial" w:eastAsia="Times New Roman" w:hAnsi="Arial" w:cs="Arial"/>
          <w:b/>
          <w:color w:val="4472C4" w:themeColor="accent1"/>
          <w:lang w:val="el-GR" w:eastAsia="el-GR"/>
        </w:rPr>
        <w:t>(Κλ. Α14</w:t>
      </w:r>
      <w:r w:rsidRPr="00DC7654">
        <w:rPr>
          <w:rFonts w:ascii="Arial" w:eastAsia="Times New Roman" w:hAnsi="Arial" w:cs="Arial"/>
          <w:b/>
          <w:color w:val="4472C4" w:themeColor="accent1"/>
          <w:vertAlign w:val="superscript"/>
          <w:lang w:val="el-GR" w:eastAsia="el-GR"/>
        </w:rPr>
        <w:t>(ΙΙ)</w:t>
      </w:r>
      <w:r w:rsidRPr="00DC7654">
        <w:rPr>
          <w:rFonts w:ascii="Arial" w:eastAsia="Times New Roman" w:hAnsi="Arial" w:cs="Arial"/>
          <w:b/>
          <w:color w:val="4472C4" w:themeColor="accent1"/>
          <w:lang w:val="el-GR" w:eastAsia="el-GR"/>
        </w:rPr>
        <w:t>) περιλαμβάνονται με μερική πρόνοια (3 μήνες).</w:t>
      </w:r>
    </w:p>
    <w:p w14:paraId="27E1D402" w14:textId="77777777" w:rsidR="006265EC" w:rsidRPr="00DC7654" w:rsidRDefault="006265EC" w:rsidP="00AC3DBB">
      <w:pPr>
        <w:spacing w:line="276" w:lineRule="auto"/>
        <w:ind w:left="720"/>
        <w:jc w:val="both"/>
        <w:rPr>
          <w:rFonts w:ascii="Arial" w:eastAsia="Times New Roman" w:hAnsi="Arial" w:cs="Arial"/>
          <w:b/>
          <w:color w:val="4472C4" w:themeColor="accent1"/>
          <w:lang w:val="el-GR" w:eastAsia="el-GR"/>
        </w:rPr>
      </w:pPr>
    </w:p>
    <w:p w14:paraId="2E500F27" w14:textId="68F608C5" w:rsidR="00975121" w:rsidRPr="00DC7654" w:rsidRDefault="00975121" w:rsidP="00AC3DBB">
      <w:pPr>
        <w:numPr>
          <w:ilvl w:val="0"/>
          <w:numId w:val="13"/>
        </w:numPr>
        <w:spacing w:line="276" w:lineRule="auto"/>
        <w:ind w:left="720"/>
        <w:jc w:val="both"/>
        <w:rPr>
          <w:rFonts w:ascii="Arial" w:eastAsia="Times New Roman" w:hAnsi="Arial" w:cs="Arial"/>
          <w:b/>
          <w:color w:val="4472C4" w:themeColor="accent1"/>
          <w:lang w:val="el-GR" w:eastAsia="el-GR"/>
        </w:rPr>
      </w:pPr>
      <w:r w:rsidRPr="00DC7654">
        <w:rPr>
          <w:rFonts w:ascii="Arial" w:eastAsia="Times New Roman" w:hAnsi="Arial" w:cs="Arial"/>
          <w:b/>
          <w:color w:val="4472C4" w:themeColor="accent1"/>
          <w:lang w:val="el-GR" w:eastAsia="el-GR"/>
        </w:rPr>
        <w:t>Μία (1) νέα θέση Λειτουργού Νομικών Θεμάτων (Κλ. Α9, Α11 και Α12), περιλαμβάνεται με μερική πρόνοια (3 μήνες), έναντι κατάργησης 1 κενής θέσης Λειτουργού Πανεπιστημίου (Κλ. Α8, Α10 και Α11), στο Άρθρο 12-101-13.</w:t>
      </w:r>
    </w:p>
    <w:p w14:paraId="6040EEC0" w14:textId="77777777" w:rsidR="00975121" w:rsidRPr="00DC7654" w:rsidRDefault="00975121" w:rsidP="00AC3DBB">
      <w:pPr>
        <w:spacing w:line="276" w:lineRule="auto"/>
        <w:ind w:left="720"/>
        <w:jc w:val="both"/>
        <w:rPr>
          <w:rFonts w:ascii="Arial" w:eastAsia="Times New Roman" w:hAnsi="Arial" w:cs="Arial"/>
          <w:b/>
          <w:color w:val="4472C4" w:themeColor="accent1"/>
          <w:lang w:val="el-GR" w:eastAsia="el-GR"/>
        </w:rPr>
      </w:pPr>
    </w:p>
    <w:p w14:paraId="6C3EBF6E" w14:textId="3717EC79" w:rsidR="00975121" w:rsidRPr="00DC7654" w:rsidRDefault="00975121" w:rsidP="00AC3DBB">
      <w:pPr>
        <w:numPr>
          <w:ilvl w:val="0"/>
          <w:numId w:val="13"/>
        </w:numPr>
        <w:spacing w:line="276" w:lineRule="auto"/>
        <w:ind w:left="720"/>
        <w:jc w:val="both"/>
        <w:rPr>
          <w:rFonts w:ascii="Arial" w:eastAsia="Times New Roman" w:hAnsi="Arial" w:cs="Arial"/>
          <w:b/>
          <w:color w:val="4472C4" w:themeColor="accent1"/>
          <w:lang w:val="el-GR" w:eastAsia="el-GR"/>
        </w:rPr>
      </w:pPr>
      <w:r w:rsidRPr="00DC7654">
        <w:rPr>
          <w:rFonts w:ascii="Arial" w:eastAsia="Times New Roman" w:hAnsi="Arial" w:cs="Arial"/>
          <w:b/>
          <w:color w:val="4472C4" w:themeColor="accent1"/>
          <w:lang w:val="el-GR" w:eastAsia="el-GR"/>
        </w:rPr>
        <w:t>Μία (1) νέα θέση Επιθεωρητή Λογαριασμών (Κλ. Α10), περιλαμβάνεται με μερική πρόνοια (6 μήνες), έναντι κατάργησης 1 κενής θέσης Βοηθού Λογιστικού Λειτουργού (Κλ. Α2, Α5 και Α7</w:t>
      </w:r>
      <w:r w:rsidR="00987425" w:rsidRPr="00DC7654">
        <w:rPr>
          <w:rFonts w:ascii="Arial" w:eastAsia="Times New Roman" w:hAnsi="Arial" w:cs="Arial"/>
          <w:b/>
          <w:color w:val="4472C4" w:themeColor="accent1"/>
          <w:vertAlign w:val="superscript"/>
          <w:lang w:val="el-GR" w:eastAsia="el-GR"/>
        </w:rPr>
        <w:t>(ΙΙ)</w:t>
      </w:r>
      <w:r w:rsidRPr="00DC7654">
        <w:rPr>
          <w:rFonts w:ascii="Arial" w:eastAsia="Times New Roman" w:hAnsi="Arial" w:cs="Arial"/>
          <w:b/>
          <w:color w:val="4472C4" w:themeColor="accent1"/>
          <w:lang w:val="el-GR" w:eastAsia="el-GR"/>
        </w:rPr>
        <w:t>), στο Άρθρο 12-101-26.</w:t>
      </w:r>
      <w:r w:rsidRPr="00DC7654" w:rsidDel="00975121">
        <w:rPr>
          <w:rFonts w:ascii="Arial" w:eastAsia="Times New Roman" w:hAnsi="Arial" w:cs="Arial"/>
          <w:b/>
          <w:color w:val="4472C4" w:themeColor="accent1"/>
          <w:lang w:val="el-GR" w:eastAsia="el-GR"/>
        </w:rPr>
        <w:t xml:space="preserve"> </w:t>
      </w:r>
    </w:p>
    <w:p w14:paraId="19A81DFB" w14:textId="77777777" w:rsidR="006265EC" w:rsidRPr="00DC7654" w:rsidRDefault="006265EC" w:rsidP="00B44641">
      <w:pPr>
        <w:spacing w:line="276" w:lineRule="auto"/>
        <w:ind w:left="360"/>
        <w:jc w:val="both"/>
        <w:rPr>
          <w:lang w:val="el-GR" w:eastAsia="el-GR"/>
        </w:rPr>
      </w:pPr>
    </w:p>
    <w:p w14:paraId="628DEC79" w14:textId="77777777" w:rsidR="006B4BB4" w:rsidRPr="00DC7654" w:rsidRDefault="006B4BB4" w:rsidP="006265EC">
      <w:pPr>
        <w:tabs>
          <w:tab w:val="left" w:pos="284"/>
          <w:tab w:val="left" w:pos="426"/>
        </w:tabs>
        <w:spacing w:line="276" w:lineRule="auto"/>
        <w:jc w:val="both"/>
        <w:rPr>
          <w:rFonts w:ascii="Arial" w:hAnsi="Arial" w:cs="Arial"/>
          <w:u w:val="single"/>
          <w:lang w:val="el-GR"/>
        </w:rPr>
      </w:pPr>
      <w:r w:rsidRPr="00DC7654">
        <w:rPr>
          <w:rFonts w:ascii="Arial" w:hAnsi="Arial" w:cs="Arial"/>
          <w:lang w:val="el-GR"/>
        </w:rPr>
        <w:t xml:space="preserve">(β) </w:t>
      </w:r>
      <w:r w:rsidRPr="00DC7654">
        <w:rPr>
          <w:rFonts w:ascii="Arial" w:hAnsi="Arial" w:cs="Arial"/>
          <w:u w:val="single"/>
          <w:lang w:val="el-GR"/>
        </w:rPr>
        <w:t>Κενές θέσεις:</w:t>
      </w:r>
    </w:p>
    <w:p w14:paraId="79B5B89E" w14:textId="77777777" w:rsidR="00C069A3" w:rsidRPr="00DC7654" w:rsidRDefault="00C069A3" w:rsidP="006265EC">
      <w:pPr>
        <w:spacing w:line="276" w:lineRule="auto"/>
        <w:jc w:val="both"/>
        <w:rPr>
          <w:rFonts w:ascii="Arial" w:hAnsi="Arial" w:cs="Arial"/>
          <w:b/>
          <w:color w:val="4472C4" w:themeColor="accent1"/>
          <w:lang w:val="el-GR"/>
        </w:rPr>
      </w:pPr>
    </w:p>
    <w:p w14:paraId="4B787D5C" w14:textId="77777777" w:rsidR="006265EC" w:rsidRPr="00DC7654" w:rsidRDefault="006265EC"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Μία (1) κενή θέση Διευθυντή Διοίκησης και Οικονομικών (Κλ. Α15 και Α16) περιλαμβάνεται με μερική πρόνοια (6 μήνες).</w:t>
      </w:r>
    </w:p>
    <w:p w14:paraId="686E04EA" w14:textId="77777777" w:rsidR="006265EC" w:rsidRPr="00DC7654" w:rsidRDefault="006265EC" w:rsidP="00AC3DBB">
      <w:pPr>
        <w:pStyle w:val="ListParagraph"/>
        <w:tabs>
          <w:tab w:val="left" w:pos="426"/>
        </w:tabs>
        <w:spacing w:line="276" w:lineRule="auto"/>
        <w:jc w:val="both"/>
        <w:rPr>
          <w:rFonts w:ascii="Arial" w:hAnsi="Arial" w:cs="Arial"/>
          <w:b/>
          <w:color w:val="4472C4" w:themeColor="accent1"/>
          <w:lang w:val="el-GR"/>
        </w:rPr>
      </w:pPr>
    </w:p>
    <w:p w14:paraId="5FBF84AF" w14:textId="77777777" w:rsidR="006265EC" w:rsidRPr="00DC7654" w:rsidRDefault="006265EC"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Μία (1) κενή θέση Διευθυντή Βιβλιοθήκης (Κλ. Α14</w:t>
      </w:r>
      <w:r w:rsidRPr="00DC7654">
        <w:rPr>
          <w:rFonts w:ascii="Arial" w:hAnsi="Arial" w:cs="Arial"/>
          <w:b/>
          <w:color w:val="4472C4" w:themeColor="accent1"/>
          <w:vertAlign w:val="superscript"/>
          <w:lang w:val="el-GR"/>
        </w:rPr>
        <w:t>(ΙΙ)</w:t>
      </w:r>
      <w:r w:rsidRPr="00DC7654">
        <w:rPr>
          <w:rFonts w:ascii="Arial" w:hAnsi="Arial" w:cs="Arial"/>
          <w:b/>
          <w:color w:val="4472C4" w:themeColor="accent1"/>
          <w:lang w:val="el-GR"/>
        </w:rPr>
        <w:t>) περιλαμβάνεται με μερική πρόνοια (6 μήνες).</w:t>
      </w:r>
    </w:p>
    <w:p w14:paraId="51521B32" w14:textId="77777777" w:rsidR="006265EC" w:rsidRPr="00DC7654" w:rsidRDefault="006265EC" w:rsidP="00AC3DBB">
      <w:pPr>
        <w:pStyle w:val="ListParagraph"/>
        <w:ind w:left="1080"/>
        <w:rPr>
          <w:rFonts w:ascii="Arial" w:hAnsi="Arial" w:cs="Arial"/>
          <w:b/>
          <w:color w:val="4472C4" w:themeColor="accent1"/>
          <w:lang w:val="el-GR"/>
        </w:rPr>
      </w:pPr>
    </w:p>
    <w:p w14:paraId="55EA1D09" w14:textId="31922FBF" w:rsidR="006265EC" w:rsidRPr="00DC7654" w:rsidRDefault="006265EC"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Μία (1) κενή θέση Ανώτερου Λογιστή (Κλ. Α13</w:t>
      </w:r>
      <w:r w:rsidRPr="00DC7654">
        <w:rPr>
          <w:rFonts w:ascii="Arial" w:hAnsi="Arial" w:cs="Arial"/>
          <w:b/>
          <w:color w:val="4472C4" w:themeColor="accent1"/>
          <w:vertAlign w:val="superscript"/>
          <w:lang w:val="el-GR"/>
        </w:rPr>
        <w:t>(ΙΙ)</w:t>
      </w:r>
      <w:r w:rsidRPr="00DC7654">
        <w:rPr>
          <w:rFonts w:ascii="Arial" w:hAnsi="Arial" w:cs="Arial"/>
          <w:b/>
          <w:color w:val="4472C4" w:themeColor="accent1"/>
          <w:lang w:val="el-GR"/>
        </w:rPr>
        <w:t xml:space="preserve">) περιλαμβάνεται με πλήρη πρόνοια (12 μήνες). </w:t>
      </w:r>
      <w:r w:rsidR="00E126E7" w:rsidRPr="00DC7654">
        <w:rPr>
          <w:rFonts w:ascii="Arial" w:hAnsi="Arial" w:cs="Arial"/>
          <w:b/>
          <w:color w:val="4472C4" w:themeColor="accent1"/>
          <w:lang w:val="el-GR"/>
        </w:rPr>
        <w:t xml:space="preserve"> </w:t>
      </w:r>
      <w:r w:rsidRPr="00DC7654">
        <w:rPr>
          <w:rFonts w:ascii="Arial" w:hAnsi="Arial" w:cs="Arial"/>
          <w:b/>
          <w:color w:val="4472C4" w:themeColor="accent1"/>
          <w:lang w:val="el-GR"/>
        </w:rPr>
        <w:t>Με την πλήρωση της κενής θέσης, η κενούμενη θέση που θα προκύψει στη χαμηλότερη βαθμίδα (</w:t>
      </w:r>
      <w:r w:rsidR="00BC5B55" w:rsidRPr="00DC7654">
        <w:rPr>
          <w:rFonts w:ascii="Arial" w:hAnsi="Arial" w:cs="Arial"/>
          <w:b/>
          <w:color w:val="4472C4" w:themeColor="accent1"/>
          <w:lang w:val="el-GR"/>
        </w:rPr>
        <w:t>Άρθρο 12-101-08</w:t>
      </w:r>
      <w:r w:rsidRPr="00DC7654">
        <w:rPr>
          <w:rFonts w:ascii="Arial" w:hAnsi="Arial" w:cs="Arial"/>
          <w:b/>
          <w:color w:val="4472C4" w:themeColor="accent1"/>
          <w:lang w:val="el-GR"/>
        </w:rPr>
        <w:t>), καταργείται.</w:t>
      </w:r>
    </w:p>
    <w:p w14:paraId="1168D43D" w14:textId="77777777" w:rsidR="006265EC" w:rsidRPr="00DC7654" w:rsidRDefault="006265EC" w:rsidP="00AC3DBB">
      <w:pPr>
        <w:pStyle w:val="ListParagraph"/>
        <w:ind w:left="1080"/>
        <w:rPr>
          <w:rFonts w:ascii="Arial" w:hAnsi="Arial" w:cs="Arial"/>
          <w:b/>
          <w:color w:val="4472C4" w:themeColor="accent1"/>
          <w:lang w:val="el-GR"/>
        </w:rPr>
      </w:pPr>
    </w:p>
    <w:p w14:paraId="6158C0E6" w14:textId="01A6FEAE" w:rsidR="00262E55" w:rsidRDefault="0008007C" w:rsidP="00AC3DBB">
      <w:pPr>
        <w:pStyle w:val="ListParagraph"/>
        <w:tabs>
          <w:tab w:val="left" w:pos="426"/>
        </w:tabs>
        <w:spacing w:line="276" w:lineRule="auto"/>
        <w:jc w:val="both"/>
        <w:rPr>
          <w:rFonts w:ascii="Arial" w:hAnsi="Arial" w:cs="Arial"/>
          <w:b/>
          <w:color w:val="4472C4" w:themeColor="accent1"/>
          <w:lang w:val="el-GR"/>
        </w:rPr>
      </w:pPr>
      <w:r w:rsidRPr="00DC7654">
        <w:rPr>
          <w:rFonts w:ascii="Arial" w:hAnsi="Arial" w:cs="Arial"/>
          <w:b/>
          <w:color w:val="4472C4" w:themeColor="accent1"/>
          <w:lang w:val="el-GR"/>
        </w:rPr>
        <w:t xml:space="preserve">Δύο </w:t>
      </w:r>
      <w:r w:rsidR="006265EC" w:rsidRPr="00DC7654">
        <w:rPr>
          <w:rFonts w:ascii="Arial" w:hAnsi="Arial" w:cs="Arial"/>
          <w:b/>
          <w:color w:val="4472C4" w:themeColor="accent1"/>
          <w:lang w:val="el-GR"/>
        </w:rPr>
        <w:t>(</w:t>
      </w:r>
      <w:r w:rsidRPr="00DC7654">
        <w:rPr>
          <w:rFonts w:ascii="Arial" w:hAnsi="Arial" w:cs="Arial"/>
          <w:b/>
          <w:color w:val="4472C4" w:themeColor="accent1"/>
          <w:lang w:val="el-GR"/>
        </w:rPr>
        <w:t>2</w:t>
      </w:r>
      <w:r w:rsidR="006265EC" w:rsidRPr="00DC7654">
        <w:rPr>
          <w:rFonts w:ascii="Arial" w:hAnsi="Arial" w:cs="Arial"/>
          <w:b/>
          <w:color w:val="4472C4" w:themeColor="accent1"/>
          <w:lang w:val="el-GR"/>
        </w:rPr>
        <w:t>) κεν</w:t>
      </w:r>
      <w:r w:rsidRPr="00DC7654">
        <w:rPr>
          <w:rFonts w:ascii="Arial" w:hAnsi="Arial" w:cs="Arial"/>
          <w:b/>
          <w:color w:val="4472C4" w:themeColor="accent1"/>
          <w:lang w:val="el-GR"/>
        </w:rPr>
        <w:t>ές</w:t>
      </w:r>
      <w:r w:rsidR="006265EC" w:rsidRPr="00DC7654">
        <w:rPr>
          <w:rFonts w:ascii="Arial" w:hAnsi="Arial" w:cs="Arial"/>
          <w:b/>
          <w:color w:val="4472C4" w:themeColor="accent1"/>
          <w:lang w:val="el-GR"/>
        </w:rPr>
        <w:t xml:space="preserve"> θέσ</w:t>
      </w:r>
      <w:r w:rsidRPr="00DC7654">
        <w:rPr>
          <w:rFonts w:ascii="Arial" w:hAnsi="Arial" w:cs="Arial"/>
          <w:b/>
          <w:color w:val="4472C4" w:themeColor="accent1"/>
          <w:lang w:val="el-GR"/>
        </w:rPr>
        <w:t>εις</w:t>
      </w:r>
      <w:r w:rsidR="006265EC" w:rsidRPr="00DC7654">
        <w:rPr>
          <w:rFonts w:ascii="Arial" w:hAnsi="Arial" w:cs="Arial"/>
          <w:b/>
          <w:color w:val="4472C4" w:themeColor="accent1"/>
          <w:lang w:val="el-GR"/>
        </w:rPr>
        <w:t xml:space="preserve"> Λογιστή (Κλ. Α9, Α11 και Α12) και Λογιστή 1</w:t>
      </w:r>
      <w:r w:rsidR="006265EC" w:rsidRPr="00DC7654">
        <w:rPr>
          <w:rFonts w:ascii="Arial" w:hAnsi="Arial" w:cs="Arial"/>
          <w:b/>
          <w:color w:val="4472C4" w:themeColor="accent1"/>
          <w:vertAlign w:val="superscript"/>
          <w:lang w:val="el-GR"/>
        </w:rPr>
        <w:t>ης</w:t>
      </w:r>
      <w:r w:rsidR="006265EC" w:rsidRPr="00DC7654">
        <w:rPr>
          <w:rFonts w:ascii="Arial" w:hAnsi="Arial" w:cs="Arial"/>
          <w:b/>
          <w:color w:val="4472C4" w:themeColor="accent1"/>
          <w:lang w:val="el-GR"/>
        </w:rPr>
        <w:t xml:space="preserve"> Τάξεως (Κλ. Α11 και Α12), </w:t>
      </w:r>
      <w:r w:rsidR="00BB1F7B" w:rsidRPr="00DC7654">
        <w:rPr>
          <w:rFonts w:ascii="Arial" w:hAnsi="Arial" w:cs="Arial"/>
          <w:b/>
          <w:color w:val="4472C4" w:themeColor="accent1"/>
          <w:lang w:val="el-GR"/>
        </w:rPr>
        <w:t xml:space="preserve">εκ των οποίων </w:t>
      </w:r>
      <w:r w:rsidRPr="00DC7654">
        <w:rPr>
          <w:rFonts w:ascii="Arial" w:hAnsi="Arial" w:cs="Arial"/>
          <w:b/>
          <w:color w:val="4472C4" w:themeColor="accent1"/>
          <w:lang w:val="el-GR"/>
        </w:rPr>
        <w:t xml:space="preserve">μία (1) </w:t>
      </w:r>
      <w:r w:rsidR="006265EC" w:rsidRPr="00DC7654">
        <w:rPr>
          <w:rFonts w:ascii="Arial" w:hAnsi="Arial" w:cs="Arial"/>
          <w:b/>
          <w:color w:val="4472C4" w:themeColor="accent1"/>
          <w:lang w:val="el-GR"/>
        </w:rPr>
        <w:t>περιλαμβάνεται με πλήρη πρόνοια (12 μήνες)</w:t>
      </w:r>
      <w:r w:rsidRPr="00DC7654">
        <w:rPr>
          <w:rFonts w:ascii="Arial" w:hAnsi="Arial" w:cs="Arial"/>
          <w:b/>
          <w:color w:val="4472C4" w:themeColor="accent1"/>
          <w:lang w:val="el-GR"/>
        </w:rPr>
        <w:t xml:space="preserve"> και μία (1) περιλαμβάνεται με ενδεικτική πρόνοια (€10).</w:t>
      </w:r>
    </w:p>
    <w:p w14:paraId="70334F8B" w14:textId="77777777" w:rsidR="00262E55" w:rsidRPr="00DC7654" w:rsidRDefault="00262E55" w:rsidP="00AC3DBB">
      <w:pPr>
        <w:pStyle w:val="ListParagraph"/>
        <w:tabs>
          <w:tab w:val="left" w:pos="426"/>
        </w:tabs>
        <w:spacing w:line="276" w:lineRule="auto"/>
        <w:jc w:val="both"/>
        <w:rPr>
          <w:rFonts w:ascii="Arial" w:hAnsi="Arial" w:cs="Arial"/>
          <w:b/>
          <w:color w:val="4472C4" w:themeColor="accent1"/>
          <w:lang w:val="el-GR"/>
        </w:rPr>
      </w:pPr>
    </w:p>
    <w:p w14:paraId="03A62250" w14:textId="4F24F849" w:rsidR="00512A2F" w:rsidRPr="00AC3DBB" w:rsidRDefault="006265EC"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AC3DBB">
        <w:rPr>
          <w:rFonts w:ascii="Arial" w:hAnsi="Arial" w:cs="Arial"/>
          <w:b/>
          <w:color w:val="4472C4" w:themeColor="accent1"/>
          <w:lang w:val="el-GR"/>
        </w:rPr>
        <w:t>Δύο (2) κενές θέσεις Ανώτερου Μηχανικού (Κλ. Α13</w:t>
      </w:r>
      <w:r w:rsidRPr="00AC3DBB">
        <w:rPr>
          <w:rFonts w:ascii="Arial" w:hAnsi="Arial" w:cs="Arial"/>
          <w:b/>
          <w:color w:val="4472C4" w:themeColor="accent1"/>
          <w:vertAlign w:val="superscript"/>
          <w:lang w:val="el-GR"/>
        </w:rPr>
        <w:t>(ΙΙ)</w:t>
      </w:r>
      <w:r w:rsidRPr="00AC3DBB">
        <w:rPr>
          <w:rFonts w:ascii="Arial" w:hAnsi="Arial" w:cs="Arial"/>
          <w:b/>
          <w:color w:val="4472C4" w:themeColor="accent1"/>
          <w:lang w:val="el-GR"/>
        </w:rPr>
        <w:t>) περιλαμβάνονται με πλήρη πρόνοια (12 μήνες).</w:t>
      </w:r>
    </w:p>
    <w:p w14:paraId="418BB2EA" w14:textId="77777777" w:rsidR="00512A2F" w:rsidRPr="000639F7" w:rsidRDefault="00512A2F" w:rsidP="000639F7">
      <w:pPr>
        <w:pStyle w:val="ListParagraph"/>
        <w:tabs>
          <w:tab w:val="left" w:pos="426"/>
        </w:tabs>
        <w:spacing w:line="276" w:lineRule="auto"/>
        <w:ind w:left="360"/>
        <w:jc w:val="both"/>
        <w:rPr>
          <w:rFonts w:ascii="Arial" w:hAnsi="Arial" w:cs="Arial"/>
          <w:b/>
          <w:color w:val="4472C4" w:themeColor="accent1"/>
          <w:lang w:val="el-GR"/>
        </w:rPr>
      </w:pPr>
    </w:p>
    <w:p w14:paraId="0737CA61" w14:textId="424BDCDF" w:rsidR="00512A2F" w:rsidRPr="000639F7" w:rsidRDefault="00616B5B"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0639F7">
        <w:rPr>
          <w:rFonts w:ascii="Arial" w:hAnsi="Arial" w:cs="Arial"/>
          <w:b/>
          <w:color w:val="4472C4" w:themeColor="accent1"/>
          <w:lang w:val="el-GR"/>
        </w:rPr>
        <w:lastRenderedPageBreak/>
        <w:t>Μία (1) κενή θέση Μηχανικού Τεχνικών Υπηρεσιών  (Κλ. A9, Α11 και Α12) περιλαμβάνεται με πλήρη πρόνοια (12 μήνες).</w:t>
      </w:r>
    </w:p>
    <w:p w14:paraId="426B8983" w14:textId="77777777" w:rsidR="0071672E" w:rsidRPr="00DC7654" w:rsidRDefault="0071672E" w:rsidP="00AC3DBB">
      <w:pPr>
        <w:pStyle w:val="ListParagraph"/>
        <w:tabs>
          <w:tab w:val="left" w:pos="426"/>
        </w:tabs>
        <w:spacing w:line="276" w:lineRule="auto"/>
        <w:jc w:val="both"/>
        <w:rPr>
          <w:lang w:val="el-GR"/>
        </w:rPr>
      </w:pPr>
    </w:p>
    <w:p w14:paraId="629BE0BE" w14:textId="778A6F9F" w:rsidR="0071672E" w:rsidRPr="00DC7654" w:rsidRDefault="0071672E" w:rsidP="00AC3DBB">
      <w:pPr>
        <w:pStyle w:val="ListParagraph"/>
        <w:numPr>
          <w:ilvl w:val="0"/>
          <w:numId w:val="13"/>
        </w:numPr>
        <w:ind w:left="720"/>
        <w:jc w:val="both"/>
        <w:rPr>
          <w:rFonts w:ascii="Arial" w:hAnsi="Arial" w:cs="Arial"/>
          <w:b/>
          <w:color w:val="4472C4" w:themeColor="accent1"/>
          <w:lang w:val="el-GR"/>
        </w:rPr>
      </w:pPr>
      <w:r w:rsidRPr="00DC7654">
        <w:rPr>
          <w:rFonts w:ascii="Arial" w:hAnsi="Arial" w:cs="Arial"/>
          <w:b/>
          <w:color w:val="4472C4" w:themeColor="accent1"/>
          <w:lang w:val="el-GR"/>
        </w:rPr>
        <w:t>Τρεις (3) κενές θέσεις Ανώτερου Λειτουργού Πανεπιστημίου (Κλ. Α13</w:t>
      </w:r>
      <w:r w:rsidRPr="00DC7654">
        <w:rPr>
          <w:rFonts w:ascii="Arial" w:hAnsi="Arial" w:cs="Arial"/>
          <w:b/>
          <w:color w:val="4472C4" w:themeColor="accent1"/>
          <w:vertAlign w:val="superscript"/>
          <w:lang w:val="el-GR"/>
        </w:rPr>
        <w:t>(ΙΙ)</w:t>
      </w:r>
      <w:r w:rsidRPr="00DC7654">
        <w:rPr>
          <w:rFonts w:ascii="Arial" w:hAnsi="Arial" w:cs="Arial"/>
          <w:b/>
          <w:color w:val="4472C4" w:themeColor="accent1"/>
          <w:lang w:val="el-GR"/>
        </w:rPr>
        <w:t>), εκ των οποίων μία (1) περιλαμβάνεται με μερική πρόνοια (6 μήνες) και δύο (2) περιλαμβάνονται με ενδεικτική πρόνοια (€10).</w:t>
      </w:r>
    </w:p>
    <w:p w14:paraId="18527CB1" w14:textId="77777777" w:rsidR="0008007C" w:rsidRPr="00DC7654" w:rsidRDefault="0008007C" w:rsidP="00AC3DBB">
      <w:pPr>
        <w:pStyle w:val="ListParagraph"/>
        <w:tabs>
          <w:tab w:val="left" w:pos="426"/>
        </w:tabs>
        <w:spacing w:line="276" w:lineRule="auto"/>
        <w:jc w:val="both"/>
        <w:rPr>
          <w:rFonts w:ascii="Arial" w:hAnsi="Arial" w:cs="Arial"/>
          <w:b/>
          <w:color w:val="4472C4" w:themeColor="accent1"/>
          <w:lang w:val="el-GR"/>
        </w:rPr>
      </w:pPr>
    </w:p>
    <w:p w14:paraId="550D5220" w14:textId="32497502" w:rsidR="00D83490" w:rsidRPr="00DC7654" w:rsidRDefault="006265EC"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Τέσσερις (4) κενές θέσεις Λειτουργού Πανεπιστημίου A΄ (Κλ. Α11</w:t>
      </w:r>
      <w:r w:rsidRPr="00DC7654">
        <w:rPr>
          <w:rFonts w:ascii="Arial" w:hAnsi="Arial" w:cs="Arial"/>
          <w:b/>
          <w:color w:val="4472C4" w:themeColor="accent1"/>
          <w:vertAlign w:val="superscript"/>
          <w:lang w:val="el-GR"/>
        </w:rPr>
        <w:t>(ΙΙ)</w:t>
      </w:r>
      <w:r w:rsidRPr="00DC7654">
        <w:rPr>
          <w:rFonts w:ascii="Arial" w:hAnsi="Arial" w:cs="Arial"/>
          <w:b/>
          <w:color w:val="4472C4" w:themeColor="accent1"/>
          <w:lang w:val="el-GR"/>
        </w:rPr>
        <w:t>) περιλαμβάνονται με πλήρη πρόνοια (12 μήνες).</w:t>
      </w:r>
      <w:r w:rsidR="00E126E7" w:rsidRPr="00DC7654">
        <w:rPr>
          <w:rFonts w:ascii="Arial" w:hAnsi="Arial" w:cs="Arial"/>
          <w:b/>
          <w:color w:val="4472C4" w:themeColor="accent1"/>
          <w:lang w:val="el-GR"/>
        </w:rPr>
        <w:t xml:space="preserve"> </w:t>
      </w:r>
      <w:r w:rsidRPr="00DC7654">
        <w:rPr>
          <w:rFonts w:ascii="Arial" w:hAnsi="Arial" w:cs="Arial"/>
          <w:b/>
          <w:color w:val="4472C4" w:themeColor="accent1"/>
          <w:lang w:val="el-GR"/>
        </w:rPr>
        <w:t xml:space="preserve"> Με την πλήρωση δύο (2) εκ των κενών θέσεων, οι κενούμενες θέσεις που θα προκύψουν στη χαμηλότερη βαθμίδα (</w:t>
      </w:r>
      <w:r w:rsidR="00BC5B55" w:rsidRPr="00DC7654">
        <w:rPr>
          <w:rFonts w:ascii="Arial" w:hAnsi="Arial" w:cs="Arial"/>
          <w:b/>
          <w:color w:val="4472C4" w:themeColor="accent1"/>
          <w:lang w:val="el-GR"/>
        </w:rPr>
        <w:t>Άρθρο 12-101-</w:t>
      </w:r>
      <w:r w:rsidRPr="00DC7654">
        <w:rPr>
          <w:rFonts w:ascii="Arial" w:hAnsi="Arial" w:cs="Arial"/>
          <w:b/>
          <w:color w:val="4472C4" w:themeColor="accent1"/>
          <w:lang w:val="el-GR"/>
        </w:rPr>
        <w:t>13), καταργούνται.</w:t>
      </w:r>
    </w:p>
    <w:p w14:paraId="7B14845E" w14:textId="77777777" w:rsidR="00D83490" w:rsidRPr="00DC7654" w:rsidRDefault="00D83490" w:rsidP="00AC3DBB">
      <w:pPr>
        <w:pStyle w:val="ListParagraph"/>
        <w:tabs>
          <w:tab w:val="left" w:pos="426"/>
        </w:tabs>
        <w:spacing w:line="276" w:lineRule="auto"/>
        <w:jc w:val="both"/>
        <w:rPr>
          <w:rFonts w:ascii="Arial" w:hAnsi="Arial" w:cs="Arial"/>
          <w:b/>
          <w:color w:val="4472C4" w:themeColor="accent1"/>
          <w:lang w:val="el-GR"/>
        </w:rPr>
      </w:pPr>
    </w:p>
    <w:p w14:paraId="0B5DF822" w14:textId="7AF08380" w:rsidR="0071672E" w:rsidRPr="00DC7654" w:rsidRDefault="0071672E" w:rsidP="00AC3DBB">
      <w:pPr>
        <w:pStyle w:val="ListParagraph"/>
        <w:numPr>
          <w:ilvl w:val="0"/>
          <w:numId w:val="1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Δεκαεννέα (19) κενές θέσεις Λειτουργού Πανεπιστημίου (Κλ. Α8, Α10 και Α11), εκ των οποίων μια (1) θέση περιλαμβάνεται με πλήρη πρόνοια (12 μήνες), δεκαέξι (16) θέσεις περιλαμβάνονται με μερική πρόνοια (10 μήνες), και δύο (2) περιλαμβάνονται με ενδεικτική πρόνοια (€10).</w:t>
      </w:r>
      <w:bookmarkStart w:id="7" w:name="_Hlk87460158"/>
    </w:p>
    <w:bookmarkEnd w:id="7"/>
    <w:p w14:paraId="3AB153E1" w14:textId="77777777" w:rsidR="00D83490" w:rsidRPr="00DC7654" w:rsidRDefault="00D83490" w:rsidP="00AC3DBB">
      <w:pPr>
        <w:pStyle w:val="ListParagraph"/>
        <w:rPr>
          <w:rFonts w:ascii="Arial" w:hAnsi="Arial" w:cs="Arial"/>
          <w:lang w:val="el-GR"/>
        </w:rPr>
      </w:pPr>
    </w:p>
    <w:p w14:paraId="2DF5152F" w14:textId="0ADF63B0" w:rsidR="00DB4869" w:rsidRPr="00DC7654" w:rsidRDefault="00DB4869" w:rsidP="00AC3DBB">
      <w:pPr>
        <w:pStyle w:val="ListParagraph"/>
        <w:numPr>
          <w:ilvl w:val="0"/>
          <w:numId w:val="13"/>
        </w:numPr>
        <w:ind w:left="720"/>
        <w:jc w:val="both"/>
        <w:rPr>
          <w:lang w:val="el-GR"/>
        </w:rPr>
      </w:pPr>
      <w:r w:rsidRPr="00DC7654">
        <w:rPr>
          <w:rFonts w:ascii="Arial" w:hAnsi="Arial" w:cs="Arial"/>
          <w:b/>
          <w:color w:val="4472C4" w:themeColor="accent1"/>
          <w:lang w:val="el-GR"/>
        </w:rPr>
        <w:t>Μία (1) κενή θέση Ανώτερου Βοηθού Βιβλιοθήκης (Κλ. Α8 και Α9</w:t>
      </w:r>
      <w:r w:rsidRPr="00DC7654">
        <w:rPr>
          <w:rFonts w:ascii="Arial" w:hAnsi="Arial" w:cs="Arial"/>
          <w:b/>
          <w:color w:val="4472C4" w:themeColor="accent1"/>
          <w:vertAlign w:val="superscript"/>
          <w:lang w:val="el-GR"/>
        </w:rPr>
        <w:t>(Ι)</w:t>
      </w:r>
      <w:r w:rsidRPr="00DC7654">
        <w:rPr>
          <w:rFonts w:ascii="Arial" w:hAnsi="Arial" w:cs="Arial"/>
          <w:b/>
          <w:color w:val="4472C4" w:themeColor="accent1"/>
          <w:lang w:val="el-GR"/>
        </w:rPr>
        <w:t>), περιλαμβάνεται με ενδεικτική πρόνοια (€10).</w:t>
      </w:r>
    </w:p>
    <w:p w14:paraId="4B3063EC" w14:textId="77777777" w:rsidR="00DB4869" w:rsidRPr="00DC7654" w:rsidRDefault="00DB4869" w:rsidP="00AC3DBB">
      <w:pPr>
        <w:ind w:left="360"/>
        <w:jc w:val="both"/>
        <w:rPr>
          <w:rFonts w:ascii="Arial" w:hAnsi="Arial" w:cs="Arial"/>
          <w:b/>
          <w:color w:val="4472C4" w:themeColor="accent1"/>
          <w:lang w:val="el-GR"/>
        </w:rPr>
      </w:pPr>
    </w:p>
    <w:p w14:paraId="1058FB90" w14:textId="5C3874FD" w:rsidR="00DB4869" w:rsidRPr="00DC7654" w:rsidRDefault="00DB4869" w:rsidP="00AC3DBB">
      <w:pPr>
        <w:pStyle w:val="ListParagraph"/>
        <w:numPr>
          <w:ilvl w:val="0"/>
          <w:numId w:val="13"/>
        </w:numPr>
        <w:ind w:left="720"/>
        <w:jc w:val="both"/>
        <w:rPr>
          <w:rFonts w:ascii="Arial" w:hAnsi="Arial" w:cs="Arial"/>
          <w:b/>
          <w:color w:val="4472C4" w:themeColor="accent1"/>
          <w:lang w:val="el-GR"/>
        </w:rPr>
      </w:pPr>
      <w:r w:rsidRPr="00DC7654">
        <w:rPr>
          <w:rFonts w:ascii="Arial" w:hAnsi="Arial" w:cs="Arial"/>
          <w:b/>
          <w:color w:val="4472C4" w:themeColor="accent1"/>
          <w:lang w:val="el-GR"/>
        </w:rPr>
        <w:t>Τρεις (3) κενές θέσεις Βοηθού Βιβλιοθήκης (Κλ. Α2, Α5 και Α7</w:t>
      </w:r>
      <w:r w:rsidRPr="00DC7654">
        <w:rPr>
          <w:rFonts w:ascii="Arial" w:hAnsi="Arial" w:cs="Arial"/>
          <w:b/>
          <w:color w:val="4472C4" w:themeColor="accent1"/>
          <w:vertAlign w:val="superscript"/>
          <w:lang w:val="el-GR"/>
        </w:rPr>
        <w:t>(ΙΙ)</w:t>
      </w:r>
      <w:r w:rsidRPr="00DC7654">
        <w:rPr>
          <w:rFonts w:ascii="Arial" w:hAnsi="Arial" w:cs="Arial"/>
          <w:b/>
          <w:color w:val="4472C4" w:themeColor="accent1"/>
          <w:lang w:val="el-GR"/>
        </w:rPr>
        <w:t>), εκ των οποίων μία (1) περιλαμβάνεται με πλήρη πρόνοια (12 μήνες) και δύο (2) περιλαμβάνονται με ενδεικτική πρόνοια (€10).</w:t>
      </w:r>
    </w:p>
    <w:p w14:paraId="4ECD51B1" w14:textId="77777777" w:rsidR="00D83490" w:rsidRPr="00DC7654" w:rsidRDefault="00D83490" w:rsidP="00AC3DBB">
      <w:pPr>
        <w:pStyle w:val="ListParagraph"/>
        <w:tabs>
          <w:tab w:val="left" w:pos="426"/>
        </w:tabs>
        <w:spacing w:line="276" w:lineRule="auto"/>
        <w:jc w:val="both"/>
        <w:rPr>
          <w:rFonts w:ascii="Arial" w:hAnsi="Arial" w:cs="Arial"/>
          <w:b/>
          <w:color w:val="4472C4" w:themeColor="accent1"/>
          <w:lang w:val="el-GR"/>
        </w:rPr>
      </w:pPr>
    </w:p>
    <w:p w14:paraId="35C3C546" w14:textId="79CE572E" w:rsidR="00D83490" w:rsidRPr="00DC7654" w:rsidRDefault="002B11D0"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 xml:space="preserve">Οκτώ </w:t>
      </w:r>
      <w:r w:rsidR="00D83490" w:rsidRPr="00DC7654">
        <w:rPr>
          <w:rFonts w:ascii="Arial" w:hAnsi="Arial" w:cs="Arial"/>
          <w:b/>
          <w:color w:val="4472C4" w:themeColor="accent1"/>
          <w:lang w:val="el-GR"/>
        </w:rPr>
        <w:t>(</w:t>
      </w:r>
      <w:r w:rsidRPr="00DC7654">
        <w:rPr>
          <w:rFonts w:ascii="Arial" w:hAnsi="Arial" w:cs="Arial"/>
          <w:b/>
          <w:color w:val="4472C4" w:themeColor="accent1"/>
          <w:lang w:val="el-GR"/>
        </w:rPr>
        <w:t>8</w:t>
      </w:r>
      <w:r w:rsidR="00D83490" w:rsidRPr="00DC7654">
        <w:rPr>
          <w:rFonts w:ascii="Arial" w:hAnsi="Arial" w:cs="Arial"/>
          <w:b/>
          <w:color w:val="4472C4" w:themeColor="accent1"/>
          <w:lang w:val="el-GR"/>
        </w:rPr>
        <w:t>) κενές θέσεις Βοηθού Μηχανογράφησης (Κλ. Α2, Α5 και Α7</w:t>
      </w:r>
      <w:r w:rsidR="00D83490" w:rsidRPr="00DC7654">
        <w:rPr>
          <w:rFonts w:ascii="Arial" w:hAnsi="Arial" w:cs="Arial"/>
          <w:b/>
          <w:color w:val="4472C4" w:themeColor="accent1"/>
          <w:vertAlign w:val="superscript"/>
          <w:lang w:val="el-GR"/>
        </w:rPr>
        <w:t>(ΙΙ)</w:t>
      </w:r>
      <w:r w:rsidR="00D83490" w:rsidRPr="00DC7654">
        <w:rPr>
          <w:rFonts w:ascii="Arial" w:hAnsi="Arial" w:cs="Arial"/>
          <w:b/>
          <w:color w:val="4472C4" w:themeColor="accent1"/>
          <w:lang w:val="el-GR"/>
        </w:rPr>
        <w:t>)</w:t>
      </w:r>
      <w:r w:rsidR="007A1BC3" w:rsidRPr="00DC7654">
        <w:rPr>
          <w:rFonts w:ascii="Arial" w:hAnsi="Arial" w:cs="Arial"/>
          <w:b/>
          <w:color w:val="4472C4" w:themeColor="accent1"/>
          <w:lang w:val="el-GR"/>
        </w:rPr>
        <w:t xml:space="preserve">, εκ των οποίων </w:t>
      </w:r>
      <w:bookmarkStart w:id="8" w:name="_Hlk87459059"/>
      <w:r w:rsidR="007A1BC3" w:rsidRPr="00DC7654">
        <w:rPr>
          <w:rFonts w:ascii="Arial" w:hAnsi="Arial" w:cs="Arial"/>
          <w:b/>
          <w:color w:val="4472C4" w:themeColor="accent1"/>
          <w:lang w:val="el-GR"/>
        </w:rPr>
        <w:t xml:space="preserve">τέσσερις (4) περιλαμβάνονται </w:t>
      </w:r>
      <w:bookmarkEnd w:id="8"/>
      <w:r w:rsidR="007A1BC3" w:rsidRPr="00DC7654">
        <w:rPr>
          <w:rFonts w:ascii="Arial" w:hAnsi="Arial" w:cs="Arial"/>
          <w:b/>
          <w:color w:val="4472C4" w:themeColor="accent1"/>
          <w:lang w:val="el-GR"/>
        </w:rPr>
        <w:t xml:space="preserve">με </w:t>
      </w:r>
      <w:r w:rsidR="00D83490" w:rsidRPr="00DC7654">
        <w:rPr>
          <w:rFonts w:ascii="Arial" w:hAnsi="Arial" w:cs="Arial"/>
          <w:b/>
          <w:color w:val="4472C4" w:themeColor="accent1"/>
          <w:lang w:val="el-GR"/>
        </w:rPr>
        <w:t>μερική πρόνοια (3 μήνες)</w:t>
      </w:r>
      <w:r w:rsidR="007A1BC3" w:rsidRPr="00DC7654">
        <w:rPr>
          <w:rFonts w:ascii="Arial" w:hAnsi="Arial" w:cs="Arial"/>
          <w:b/>
          <w:color w:val="4472C4" w:themeColor="accent1"/>
          <w:lang w:val="el-GR"/>
        </w:rPr>
        <w:t xml:space="preserve"> και τέσσερις (4) περιλαμβάνονται με ενδεικτική πρόνοια (€10).</w:t>
      </w:r>
    </w:p>
    <w:p w14:paraId="3273DD55" w14:textId="77777777" w:rsidR="00D83490" w:rsidRPr="00DC7654" w:rsidRDefault="00D83490" w:rsidP="00AC3DBB">
      <w:pPr>
        <w:pStyle w:val="ListParagraph"/>
        <w:ind w:left="1080"/>
        <w:rPr>
          <w:rFonts w:ascii="Arial" w:hAnsi="Arial" w:cs="Arial"/>
          <w:b/>
          <w:color w:val="4472C4" w:themeColor="accent1"/>
          <w:lang w:val="el-GR"/>
        </w:rPr>
      </w:pPr>
    </w:p>
    <w:p w14:paraId="3DC73FD1" w14:textId="7CECFA07" w:rsidR="00DB4869" w:rsidRPr="00DC7654" w:rsidRDefault="00D83490" w:rsidP="00AC3DBB">
      <w:pPr>
        <w:pStyle w:val="ListParagraph"/>
        <w:numPr>
          <w:ilvl w:val="0"/>
          <w:numId w:val="1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Μία (1) κενή θέση Ανώτερου Τεχνικού Μηχανικού (Κλ. Α10</w:t>
      </w:r>
      <w:r w:rsidRPr="00DC7654">
        <w:rPr>
          <w:rFonts w:ascii="Arial" w:hAnsi="Arial" w:cs="Arial"/>
          <w:b/>
          <w:color w:val="4472C4" w:themeColor="accent1"/>
          <w:vertAlign w:val="superscript"/>
          <w:lang w:val="el-GR"/>
        </w:rPr>
        <w:t>(Ι)</w:t>
      </w:r>
      <w:r w:rsidRPr="00DC7654">
        <w:rPr>
          <w:rFonts w:ascii="Arial" w:hAnsi="Arial" w:cs="Arial"/>
          <w:b/>
          <w:color w:val="4472C4" w:themeColor="accent1"/>
          <w:lang w:val="el-GR"/>
        </w:rPr>
        <w:t>) περιλαμβάνεται με ενδεικτική πρόνοια (€10).</w:t>
      </w:r>
    </w:p>
    <w:p w14:paraId="6A897263" w14:textId="77777777" w:rsidR="00DB4869" w:rsidRPr="00DC7654" w:rsidRDefault="00DB4869" w:rsidP="00AC3DBB">
      <w:pPr>
        <w:pStyle w:val="ListParagraph"/>
        <w:tabs>
          <w:tab w:val="left" w:pos="426"/>
        </w:tabs>
        <w:spacing w:line="276" w:lineRule="auto"/>
        <w:jc w:val="both"/>
        <w:rPr>
          <w:rFonts w:ascii="Arial" w:hAnsi="Arial" w:cs="Arial"/>
          <w:b/>
          <w:color w:val="4472C4" w:themeColor="accent1"/>
          <w:lang w:val="el-GR"/>
        </w:rPr>
      </w:pPr>
    </w:p>
    <w:p w14:paraId="310B725F" w14:textId="4C0BC885" w:rsidR="00512A2F" w:rsidRPr="000639F7" w:rsidRDefault="00512A2F" w:rsidP="00AC3DBB">
      <w:pPr>
        <w:pStyle w:val="ListParagraph"/>
        <w:numPr>
          <w:ilvl w:val="0"/>
          <w:numId w:val="68"/>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Δύο (2) κενές θέσεις Τεχνικού Μηχανικού 1</w:t>
      </w:r>
      <w:r w:rsidRPr="000639F7">
        <w:rPr>
          <w:rFonts w:ascii="Arial" w:hAnsi="Arial" w:cs="Arial"/>
          <w:b/>
          <w:color w:val="4472C4" w:themeColor="accent1"/>
          <w:vertAlign w:val="superscript"/>
          <w:lang w:val="el-GR"/>
        </w:rPr>
        <w:t>ης</w:t>
      </w:r>
      <w:r w:rsidRPr="00DC7654">
        <w:rPr>
          <w:rFonts w:ascii="Arial" w:hAnsi="Arial" w:cs="Arial"/>
          <w:b/>
          <w:color w:val="4472C4" w:themeColor="accent1"/>
          <w:lang w:val="el-GR"/>
        </w:rPr>
        <w:t xml:space="preserve"> Τάξης (Κλ. Α9</w:t>
      </w:r>
      <w:r w:rsidRPr="000639F7">
        <w:rPr>
          <w:rFonts w:ascii="Arial" w:hAnsi="Arial" w:cs="Arial"/>
          <w:b/>
          <w:color w:val="4472C4" w:themeColor="accent1"/>
          <w:vertAlign w:val="superscript"/>
          <w:lang w:val="el-GR"/>
        </w:rPr>
        <w:t>(Ι)</w:t>
      </w:r>
      <w:r w:rsidRPr="00DC7654">
        <w:rPr>
          <w:rFonts w:ascii="Arial" w:hAnsi="Arial" w:cs="Arial"/>
          <w:b/>
          <w:color w:val="4472C4" w:themeColor="accent1"/>
          <w:lang w:val="el-GR"/>
        </w:rPr>
        <w:t>) περιλαμβάνονται με πλήρη πρόνοια (12 μήνες).</w:t>
      </w:r>
    </w:p>
    <w:p w14:paraId="04C895ED" w14:textId="77777777" w:rsidR="00DB4869" w:rsidRPr="00DC7654" w:rsidRDefault="00DB4869" w:rsidP="00AC3DBB">
      <w:pPr>
        <w:pStyle w:val="ListParagraph"/>
        <w:tabs>
          <w:tab w:val="left" w:pos="426"/>
        </w:tabs>
        <w:spacing w:line="276" w:lineRule="auto"/>
        <w:jc w:val="both"/>
        <w:rPr>
          <w:rFonts w:ascii="Arial" w:hAnsi="Arial" w:cs="Arial"/>
          <w:b/>
          <w:color w:val="4472C4" w:themeColor="accent1"/>
          <w:lang w:val="el-GR"/>
        </w:rPr>
      </w:pPr>
    </w:p>
    <w:p w14:paraId="65FEBCFE" w14:textId="311C165B" w:rsidR="00DB4869" w:rsidRPr="00DC7654" w:rsidRDefault="00A30786" w:rsidP="00AC3DBB">
      <w:pPr>
        <w:pStyle w:val="ListParagraph"/>
        <w:numPr>
          <w:ilvl w:val="0"/>
          <w:numId w:val="1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Εννέα (9</w:t>
      </w:r>
      <w:r w:rsidR="00DB4869" w:rsidRPr="00DC7654">
        <w:rPr>
          <w:rFonts w:ascii="Arial" w:hAnsi="Arial" w:cs="Arial"/>
          <w:b/>
          <w:color w:val="4472C4" w:themeColor="accent1"/>
          <w:lang w:val="el-GR"/>
        </w:rPr>
        <w:t>) κενές θέσεις Τεχνικού Μηχανικού (Κλ. Α5</w:t>
      </w:r>
      <w:r w:rsidR="00DB4869" w:rsidRPr="00DC7654">
        <w:rPr>
          <w:rFonts w:ascii="Arial" w:hAnsi="Arial" w:cs="Arial"/>
          <w:b/>
          <w:color w:val="4472C4" w:themeColor="accent1"/>
          <w:vertAlign w:val="superscript"/>
          <w:lang w:val="el-GR"/>
        </w:rPr>
        <w:t>(2η βαθμίδα)</w:t>
      </w:r>
      <w:r w:rsidR="00DB4869" w:rsidRPr="00DC7654">
        <w:rPr>
          <w:rFonts w:ascii="Arial" w:hAnsi="Arial" w:cs="Arial"/>
          <w:b/>
          <w:color w:val="4472C4" w:themeColor="accent1"/>
          <w:lang w:val="el-GR"/>
        </w:rPr>
        <w:t xml:space="preserve">, Α7 και Α8), εκ των οποίων επτά (7) περιλαμβάνονται με πλήρη πρόνοια (12 μήνες) και </w:t>
      </w:r>
      <w:r w:rsidRPr="00DC7654">
        <w:rPr>
          <w:rFonts w:ascii="Arial" w:hAnsi="Arial" w:cs="Arial"/>
          <w:b/>
          <w:color w:val="4472C4" w:themeColor="accent1"/>
          <w:lang w:val="el-GR"/>
        </w:rPr>
        <w:t xml:space="preserve">δύο (2) </w:t>
      </w:r>
      <w:r w:rsidR="00DB4869" w:rsidRPr="00DC7654">
        <w:rPr>
          <w:rFonts w:ascii="Arial" w:hAnsi="Arial" w:cs="Arial"/>
          <w:b/>
          <w:color w:val="4472C4" w:themeColor="accent1"/>
          <w:lang w:val="el-GR"/>
        </w:rPr>
        <w:t>περιλαμβάν</w:t>
      </w:r>
      <w:r w:rsidRPr="00DC7654">
        <w:rPr>
          <w:rFonts w:ascii="Arial" w:hAnsi="Arial" w:cs="Arial"/>
          <w:b/>
          <w:color w:val="4472C4" w:themeColor="accent1"/>
          <w:lang w:val="el-GR"/>
        </w:rPr>
        <w:t xml:space="preserve">ονται </w:t>
      </w:r>
      <w:r w:rsidR="00DB4869" w:rsidRPr="00DC7654">
        <w:rPr>
          <w:rFonts w:ascii="Arial" w:hAnsi="Arial" w:cs="Arial"/>
          <w:b/>
          <w:color w:val="4472C4" w:themeColor="accent1"/>
          <w:lang w:val="el-GR"/>
        </w:rPr>
        <w:t>με ενδεικτική πρόνοια (€10).</w:t>
      </w:r>
    </w:p>
    <w:p w14:paraId="78EA495F" w14:textId="77777777" w:rsidR="006576F6" w:rsidRPr="00DC7654" w:rsidRDefault="006576F6" w:rsidP="00AC3DBB">
      <w:pPr>
        <w:pStyle w:val="ListParagraph"/>
        <w:rPr>
          <w:rFonts w:ascii="Arial" w:hAnsi="Arial" w:cs="Arial"/>
          <w:b/>
          <w:color w:val="4472C4" w:themeColor="accent1"/>
          <w:lang w:val="el-GR"/>
        </w:rPr>
      </w:pPr>
    </w:p>
    <w:p w14:paraId="7237EA7D" w14:textId="4396B2C3" w:rsidR="006576F6" w:rsidRPr="00DC7654" w:rsidRDefault="006576F6" w:rsidP="00AC3DBB">
      <w:pPr>
        <w:pStyle w:val="ListParagraph"/>
        <w:numPr>
          <w:ilvl w:val="0"/>
          <w:numId w:val="13"/>
        </w:numPr>
        <w:ind w:left="720"/>
        <w:jc w:val="both"/>
        <w:rPr>
          <w:lang w:val="el-GR"/>
        </w:rPr>
      </w:pPr>
      <w:r w:rsidRPr="00DC7654">
        <w:rPr>
          <w:rFonts w:ascii="Arial" w:hAnsi="Arial" w:cs="Arial"/>
          <w:b/>
          <w:color w:val="4472C4" w:themeColor="accent1"/>
          <w:lang w:val="el-GR"/>
        </w:rPr>
        <w:t>Μία (1) κενή θέση Γραμματειακού Λειτουργού (Κλ. Α8 και Α9</w:t>
      </w:r>
      <w:r w:rsidRPr="00DC7654">
        <w:rPr>
          <w:rFonts w:ascii="Arial" w:hAnsi="Arial" w:cs="Arial"/>
          <w:b/>
          <w:color w:val="4472C4" w:themeColor="accent1"/>
          <w:vertAlign w:val="superscript"/>
          <w:lang w:val="el-GR"/>
        </w:rPr>
        <w:t>(Ι)</w:t>
      </w:r>
      <w:r w:rsidRPr="00DC7654">
        <w:rPr>
          <w:rFonts w:ascii="Arial" w:hAnsi="Arial" w:cs="Arial"/>
          <w:b/>
          <w:color w:val="4472C4" w:themeColor="accent1"/>
          <w:lang w:val="el-GR"/>
        </w:rPr>
        <w:t>) περιλαμβάνεται με ενδεικτική πρόνοια (€10).</w:t>
      </w:r>
    </w:p>
    <w:p w14:paraId="0B89C70E" w14:textId="77777777" w:rsidR="006576F6" w:rsidRPr="00DC7654" w:rsidRDefault="006576F6" w:rsidP="00AC3DBB">
      <w:pPr>
        <w:tabs>
          <w:tab w:val="left" w:pos="426"/>
        </w:tabs>
        <w:spacing w:line="276" w:lineRule="auto"/>
        <w:ind w:left="360"/>
        <w:jc w:val="both"/>
        <w:rPr>
          <w:rFonts w:ascii="Arial" w:hAnsi="Arial" w:cs="Arial"/>
          <w:b/>
          <w:color w:val="4472C4" w:themeColor="accent1"/>
          <w:lang w:val="el-GR"/>
        </w:rPr>
      </w:pPr>
    </w:p>
    <w:p w14:paraId="3585FD1D" w14:textId="7EBDA951" w:rsidR="006576F6" w:rsidRPr="00DC7654" w:rsidRDefault="006576F6" w:rsidP="00AC3DBB">
      <w:pPr>
        <w:pStyle w:val="ListParagraph"/>
        <w:numPr>
          <w:ilvl w:val="0"/>
          <w:numId w:val="13"/>
        </w:numPr>
        <w:ind w:left="720"/>
        <w:jc w:val="both"/>
        <w:rPr>
          <w:lang w:val="el-GR"/>
        </w:rPr>
      </w:pPr>
      <w:r w:rsidRPr="00DC7654">
        <w:rPr>
          <w:rFonts w:ascii="Arial" w:hAnsi="Arial" w:cs="Arial"/>
          <w:b/>
          <w:color w:val="4472C4" w:themeColor="accent1"/>
          <w:lang w:val="el-GR"/>
        </w:rPr>
        <w:t>Δεκαοκτώ (18) κενές θέσεις Γενικού Γραφέα (Κλ. Α2, Α5 και Α7</w:t>
      </w:r>
      <w:r w:rsidRPr="00DC7654">
        <w:rPr>
          <w:rFonts w:ascii="Arial" w:hAnsi="Arial" w:cs="Arial"/>
          <w:b/>
          <w:color w:val="4472C4" w:themeColor="accent1"/>
          <w:vertAlign w:val="superscript"/>
          <w:lang w:val="el-GR"/>
        </w:rPr>
        <w:t>(ΙΙ)</w:t>
      </w:r>
      <w:r w:rsidRPr="00DC7654">
        <w:rPr>
          <w:rFonts w:ascii="Arial" w:hAnsi="Arial" w:cs="Arial"/>
          <w:b/>
          <w:color w:val="4472C4" w:themeColor="accent1"/>
          <w:lang w:val="el-GR"/>
        </w:rPr>
        <w:t>), εκ των οποίων οκτώ (8) περιλαμβάνονται με μερική πρόνοια (9 μήνες) και δέκα (10) περιλαμβάνονται με ενδεικτική πρόνοια (€10).</w:t>
      </w:r>
    </w:p>
    <w:p w14:paraId="2AEC0156" w14:textId="77777777" w:rsidR="00D83490" w:rsidRPr="00DC7654" w:rsidRDefault="00D83490" w:rsidP="00AC3DBB">
      <w:pPr>
        <w:pStyle w:val="ListParagraph"/>
        <w:tabs>
          <w:tab w:val="left" w:pos="426"/>
        </w:tabs>
        <w:spacing w:line="276" w:lineRule="auto"/>
        <w:jc w:val="both"/>
        <w:rPr>
          <w:lang w:val="el-GR"/>
        </w:rPr>
      </w:pPr>
    </w:p>
    <w:p w14:paraId="3DC9B8EC" w14:textId="4ADD2B97" w:rsidR="00E126E7" w:rsidRPr="00DC7654" w:rsidRDefault="00972142"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lastRenderedPageBreak/>
        <w:t xml:space="preserve">Έξι </w:t>
      </w:r>
      <w:r w:rsidR="00D83490" w:rsidRPr="00DC7654">
        <w:rPr>
          <w:rFonts w:ascii="Arial" w:hAnsi="Arial" w:cs="Arial"/>
          <w:b/>
          <w:color w:val="4472C4" w:themeColor="accent1"/>
          <w:lang w:val="el-GR"/>
        </w:rPr>
        <w:t>(</w:t>
      </w:r>
      <w:r w:rsidRPr="00DC7654">
        <w:rPr>
          <w:rFonts w:ascii="Arial" w:hAnsi="Arial" w:cs="Arial"/>
          <w:b/>
          <w:color w:val="4472C4" w:themeColor="accent1"/>
          <w:lang w:val="el-GR"/>
        </w:rPr>
        <w:t>6</w:t>
      </w:r>
      <w:r w:rsidR="00D83490" w:rsidRPr="00DC7654">
        <w:rPr>
          <w:rFonts w:ascii="Arial" w:hAnsi="Arial" w:cs="Arial"/>
          <w:b/>
          <w:color w:val="4472C4" w:themeColor="accent1"/>
          <w:lang w:val="el-GR"/>
        </w:rPr>
        <w:t>) κενές θέσεις Βοηθού Λογιστικού Λειτουργού (Κλ. Α2, Α5 και Α7</w:t>
      </w:r>
      <w:r w:rsidR="00D83490" w:rsidRPr="00DC7654">
        <w:rPr>
          <w:rFonts w:ascii="Arial" w:hAnsi="Arial" w:cs="Arial"/>
          <w:b/>
          <w:color w:val="4472C4" w:themeColor="accent1"/>
          <w:vertAlign w:val="superscript"/>
          <w:lang w:val="el-GR"/>
        </w:rPr>
        <w:t>(ΙΙ)</w:t>
      </w:r>
      <w:r w:rsidR="00D83490" w:rsidRPr="00DC7654">
        <w:rPr>
          <w:rFonts w:ascii="Arial" w:hAnsi="Arial" w:cs="Arial"/>
          <w:b/>
          <w:color w:val="4472C4" w:themeColor="accent1"/>
          <w:lang w:val="el-GR"/>
        </w:rPr>
        <w:t xml:space="preserve">), </w:t>
      </w:r>
      <w:r w:rsidR="00E126E7" w:rsidRPr="00DC7654">
        <w:rPr>
          <w:rFonts w:ascii="Arial" w:hAnsi="Arial" w:cs="Arial"/>
          <w:b/>
          <w:color w:val="4472C4" w:themeColor="accent1"/>
          <w:lang w:val="el-GR"/>
        </w:rPr>
        <w:t>εκ των οποίων πέντε (5) περιλαμβάνονται με πλήρη πρόνοια (12 μήνες), και μία (1) περιλαμβάνεται με</w:t>
      </w:r>
      <w:r w:rsidR="009D1B3D" w:rsidRPr="00DC7654">
        <w:rPr>
          <w:rFonts w:ascii="Arial" w:hAnsi="Arial" w:cs="Arial"/>
          <w:b/>
          <w:color w:val="4472C4" w:themeColor="accent1"/>
          <w:lang w:val="el-GR"/>
        </w:rPr>
        <w:t xml:space="preserve"> μερική πρόνοια (3 μήνες).</w:t>
      </w:r>
    </w:p>
    <w:p w14:paraId="74564B3D" w14:textId="77777777" w:rsidR="00D83490" w:rsidRPr="00DC7654" w:rsidRDefault="00D83490" w:rsidP="00AC3DBB">
      <w:pPr>
        <w:pStyle w:val="ListParagraph"/>
        <w:tabs>
          <w:tab w:val="left" w:pos="426"/>
        </w:tabs>
        <w:spacing w:line="276" w:lineRule="auto"/>
        <w:jc w:val="both"/>
        <w:rPr>
          <w:rFonts w:ascii="Arial" w:hAnsi="Arial" w:cs="Arial"/>
          <w:b/>
          <w:color w:val="4472C4" w:themeColor="accent1"/>
          <w:lang w:val="el-GR"/>
        </w:rPr>
      </w:pPr>
    </w:p>
    <w:p w14:paraId="2D915401" w14:textId="77777777" w:rsidR="00D83490" w:rsidRPr="00DC7654" w:rsidRDefault="00D83490"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Μία (1) κενή θέση Αποθηκάριου (Κλ.  Α2, Α5 και Α7</w:t>
      </w:r>
      <w:r w:rsidRPr="00DC7654">
        <w:rPr>
          <w:rFonts w:ascii="Arial" w:hAnsi="Arial" w:cs="Arial"/>
          <w:b/>
          <w:color w:val="4472C4" w:themeColor="accent1"/>
          <w:vertAlign w:val="superscript"/>
          <w:lang w:val="el-GR"/>
        </w:rPr>
        <w:t>(ΙΙ)</w:t>
      </w:r>
      <w:r w:rsidRPr="00DC7654">
        <w:rPr>
          <w:rFonts w:ascii="Arial" w:hAnsi="Arial" w:cs="Arial"/>
          <w:b/>
          <w:color w:val="4472C4" w:themeColor="accent1"/>
          <w:lang w:val="el-GR"/>
        </w:rPr>
        <w:t>) περιλαμβάνεται με πλήρη πρόνοια (12 μήνες).</w:t>
      </w:r>
    </w:p>
    <w:p w14:paraId="3B50731F" w14:textId="77777777" w:rsidR="00D83490" w:rsidRPr="00DC7654" w:rsidRDefault="00D83490" w:rsidP="00AC3DBB">
      <w:pPr>
        <w:pStyle w:val="ListParagraph"/>
        <w:ind w:left="1080"/>
        <w:rPr>
          <w:rFonts w:ascii="Arial" w:hAnsi="Arial" w:cs="Arial"/>
          <w:b/>
          <w:color w:val="4472C4" w:themeColor="accent1"/>
          <w:lang w:val="el-GR"/>
        </w:rPr>
      </w:pPr>
    </w:p>
    <w:p w14:paraId="185D2E0D" w14:textId="77777777" w:rsidR="00D83490" w:rsidRPr="00DC7654" w:rsidRDefault="00D83490"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Δύο (2) κενές θέσεις Νοσηλευτικού Λειτουργού (Κλ. Α8, Α10 και Α11) περιλαμβάνονται με πλήρη πρόνοια (12 μήνες).</w:t>
      </w:r>
    </w:p>
    <w:p w14:paraId="49BC6EA1" w14:textId="77777777" w:rsidR="00D83490" w:rsidRPr="00DC7654" w:rsidRDefault="00D83490" w:rsidP="00AC3DBB">
      <w:pPr>
        <w:pStyle w:val="ListParagraph"/>
        <w:ind w:left="1080"/>
        <w:rPr>
          <w:rFonts w:ascii="Arial" w:hAnsi="Arial" w:cs="Arial"/>
          <w:b/>
          <w:color w:val="4472C4" w:themeColor="accent1"/>
          <w:lang w:val="el-GR"/>
        </w:rPr>
      </w:pPr>
    </w:p>
    <w:p w14:paraId="5CED0262" w14:textId="4522A6E8" w:rsidR="00D83490" w:rsidRPr="00DC7654" w:rsidRDefault="00D83490"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Μία (1) κενή θέση Οικονόμου (Κλ. Α5 και Α7) περιλαμβάνεται με μερική πρόνοια (3 μήνες).</w:t>
      </w:r>
    </w:p>
    <w:p w14:paraId="417D8AFD" w14:textId="77777777" w:rsidR="006576F6" w:rsidRPr="00DC7654" w:rsidRDefault="006576F6" w:rsidP="00AC3DBB">
      <w:pPr>
        <w:pStyle w:val="ListParagraph"/>
        <w:ind w:left="1080"/>
        <w:rPr>
          <w:rFonts w:ascii="Arial" w:hAnsi="Arial" w:cs="Arial"/>
          <w:b/>
          <w:color w:val="4472C4" w:themeColor="accent1"/>
          <w:lang w:val="el-GR"/>
        </w:rPr>
      </w:pPr>
    </w:p>
    <w:p w14:paraId="5286B49B" w14:textId="22C4EDAF" w:rsidR="006576F6" w:rsidRPr="00DC7654" w:rsidRDefault="006576F6" w:rsidP="00AC3DBB">
      <w:pPr>
        <w:pStyle w:val="ListParagraph"/>
        <w:numPr>
          <w:ilvl w:val="0"/>
          <w:numId w:val="13"/>
        </w:numPr>
        <w:ind w:left="720"/>
        <w:jc w:val="both"/>
        <w:rPr>
          <w:lang w:val="el-GR"/>
        </w:rPr>
      </w:pPr>
      <w:r w:rsidRPr="00DC7654">
        <w:rPr>
          <w:rFonts w:ascii="Arial" w:hAnsi="Arial" w:cs="Arial"/>
          <w:b/>
          <w:color w:val="4472C4" w:themeColor="accent1"/>
          <w:lang w:val="el-GR"/>
        </w:rPr>
        <w:t>Μία (1) κενή θέση Τηλεφωνητή (Κλ. Α1, A2 και Α5</w:t>
      </w:r>
      <w:r w:rsidRPr="00DC7654">
        <w:rPr>
          <w:rFonts w:ascii="Arial" w:hAnsi="Arial" w:cs="Arial"/>
          <w:b/>
          <w:color w:val="4472C4" w:themeColor="accent1"/>
          <w:vertAlign w:val="superscript"/>
          <w:lang w:val="el-GR"/>
        </w:rPr>
        <w:t>(ΙΙ)</w:t>
      </w:r>
      <w:r w:rsidRPr="00DC7654">
        <w:rPr>
          <w:rFonts w:ascii="Arial" w:hAnsi="Arial" w:cs="Arial"/>
          <w:b/>
          <w:color w:val="4472C4" w:themeColor="accent1"/>
          <w:lang w:val="el-GR"/>
        </w:rPr>
        <w:t>) περιλαμβάνεται με ενδεικτική πρόνοια (€10).</w:t>
      </w:r>
    </w:p>
    <w:p w14:paraId="77DF1688" w14:textId="77777777" w:rsidR="006576F6" w:rsidRPr="00DC7654" w:rsidRDefault="006576F6" w:rsidP="00AC3DBB">
      <w:pPr>
        <w:pStyle w:val="ListParagraph"/>
        <w:jc w:val="both"/>
        <w:rPr>
          <w:lang w:val="el-GR"/>
        </w:rPr>
      </w:pPr>
    </w:p>
    <w:p w14:paraId="7EFF49F3" w14:textId="1E309BE4" w:rsidR="006576F6" w:rsidRPr="00DC7654" w:rsidRDefault="006576F6" w:rsidP="00AC3DBB">
      <w:pPr>
        <w:pStyle w:val="ListParagraph"/>
        <w:numPr>
          <w:ilvl w:val="0"/>
          <w:numId w:val="13"/>
        </w:numPr>
        <w:ind w:left="720"/>
        <w:jc w:val="both"/>
        <w:rPr>
          <w:lang w:val="el-GR"/>
        </w:rPr>
      </w:pPr>
      <w:r w:rsidRPr="00DC7654">
        <w:rPr>
          <w:rFonts w:ascii="Arial" w:hAnsi="Arial" w:cs="Arial"/>
          <w:b/>
          <w:color w:val="4472C4" w:themeColor="accent1"/>
          <w:lang w:val="el-GR"/>
        </w:rPr>
        <w:t>Μία (1) κενή θέση Βοηθού Γραφείου (Κλ. Α1, A2 και Α5</w:t>
      </w:r>
      <w:r w:rsidRPr="00DC7654">
        <w:rPr>
          <w:rFonts w:ascii="Arial" w:hAnsi="Arial" w:cs="Arial"/>
          <w:b/>
          <w:color w:val="4472C4" w:themeColor="accent1"/>
          <w:vertAlign w:val="superscript"/>
          <w:lang w:val="el-GR"/>
        </w:rPr>
        <w:t>(ΙΙ)</w:t>
      </w:r>
      <w:r w:rsidRPr="00DC7654">
        <w:rPr>
          <w:rFonts w:ascii="Arial" w:hAnsi="Arial" w:cs="Arial"/>
          <w:b/>
          <w:color w:val="4472C4" w:themeColor="accent1"/>
          <w:lang w:val="el-GR"/>
        </w:rPr>
        <w:t>) περιλαμβάνεται με ενδεικτική πρόνοια (€10).</w:t>
      </w:r>
    </w:p>
    <w:p w14:paraId="0B815906" w14:textId="77777777" w:rsidR="00D83490" w:rsidRPr="00DC7654" w:rsidRDefault="00D83490" w:rsidP="00AC3DBB">
      <w:pPr>
        <w:pStyle w:val="ListParagraph"/>
        <w:ind w:left="1080"/>
        <w:rPr>
          <w:rFonts w:ascii="Arial" w:hAnsi="Arial" w:cs="Arial"/>
          <w:b/>
          <w:color w:val="4472C4" w:themeColor="accent1"/>
          <w:lang w:val="el-GR"/>
        </w:rPr>
      </w:pPr>
    </w:p>
    <w:p w14:paraId="7C40F279" w14:textId="77777777" w:rsidR="00D83490" w:rsidRPr="00DC7654" w:rsidRDefault="00D83490"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Μία (1) κενή θέση Προϊστάμενου Κέντρου Ψυχικής Υγείας (Κλ. Α13</w:t>
      </w:r>
      <w:r w:rsidRPr="00DC7654">
        <w:rPr>
          <w:rFonts w:ascii="Arial" w:hAnsi="Arial" w:cs="Arial"/>
          <w:b/>
          <w:color w:val="4472C4" w:themeColor="accent1"/>
          <w:vertAlign w:val="superscript"/>
          <w:lang w:val="el-GR"/>
        </w:rPr>
        <w:t>(ΙΙ)</w:t>
      </w:r>
      <w:r w:rsidRPr="00DC7654">
        <w:rPr>
          <w:rFonts w:ascii="Arial" w:hAnsi="Arial" w:cs="Arial"/>
          <w:b/>
          <w:color w:val="4472C4" w:themeColor="accent1"/>
          <w:lang w:val="el-GR"/>
        </w:rPr>
        <w:t>) περιλαμβάνεται με πλήρη πρόνοια (12 μήνες).</w:t>
      </w:r>
    </w:p>
    <w:p w14:paraId="62A30E1B" w14:textId="77777777" w:rsidR="00D83490" w:rsidRPr="00DC7654" w:rsidRDefault="00D83490" w:rsidP="00AC3DBB">
      <w:pPr>
        <w:pStyle w:val="ListParagraph"/>
        <w:ind w:left="1080"/>
        <w:rPr>
          <w:rFonts w:ascii="Arial" w:hAnsi="Arial" w:cs="Arial"/>
          <w:b/>
          <w:color w:val="4472C4" w:themeColor="accent1"/>
          <w:lang w:val="el-GR"/>
        </w:rPr>
      </w:pPr>
    </w:p>
    <w:p w14:paraId="24610F48" w14:textId="77777777" w:rsidR="00D83490" w:rsidRPr="00DC7654" w:rsidRDefault="00D83490"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Μία (1) κενή θέση Επιτρόπου Δεοντολογίας (Κλ. Α9, Α11 και Α12), περιλαμβάνεται με πλήρη πρόνοια (12 μήνες).</w:t>
      </w:r>
    </w:p>
    <w:p w14:paraId="3A93FF18" w14:textId="77777777" w:rsidR="00D83490" w:rsidRPr="00DC7654" w:rsidRDefault="00D83490" w:rsidP="00AC3DBB">
      <w:pPr>
        <w:pStyle w:val="ListParagraph"/>
        <w:ind w:left="1080"/>
        <w:rPr>
          <w:rFonts w:ascii="Arial" w:hAnsi="Arial" w:cs="Arial"/>
          <w:b/>
          <w:color w:val="4472C4" w:themeColor="accent1"/>
          <w:lang w:val="el-GR"/>
        </w:rPr>
      </w:pPr>
    </w:p>
    <w:p w14:paraId="5AAE0F90" w14:textId="77777777" w:rsidR="00D83490" w:rsidRPr="00DC7654" w:rsidRDefault="00D83490" w:rsidP="00AC3DBB">
      <w:pPr>
        <w:pStyle w:val="ListParagraph"/>
        <w:numPr>
          <w:ilvl w:val="0"/>
          <w:numId w:val="33"/>
        </w:numPr>
        <w:tabs>
          <w:tab w:val="left" w:pos="426"/>
        </w:tabs>
        <w:spacing w:line="276" w:lineRule="auto"/>
        <w:ind w:left="720"/>
        <w:jc w:val="both"/>
        <w:rPr>
          <w:rFonts w:ascii="Arial" w:hAnsi="Arial" w:cs="Arial"/>
          <w:b/>
          <w:color w:val="4472C4" w:themeColor="accent1"/>
          <w:lang w:val="el-GR"/>
        </w:rPr>
      </w:pPr>
      <w:r w:rsidRPr="00DC7654">
        <w:rPr>
          <w:rFonts w:ascii="Arial" w:hAnsi="Arial" w:cs="Arial"/>
          <w:b/>
          <w:color w:val="4472C4" w:themeColor="accent1"/>
          <w:lang w:val="el-GR"/>
        </w:rPr>
        <w:t>Μία (1) κενή θέση Λειτουργού Νομικών Θεμάτων (Κλ. Α9, Α11 και Α12), περιλαμβάνεται με πλήρη πρόνοια (12 μήνες).</w:t>
      </w:r>
    </w:p>
    <w:p w14:paraId="6297EAF7" w14:textId="77777777" w:rsidR="00947461" w:rsidRPr="00DC7654" w:rsidRDefault="00947461" w:rsidP="00AC3DBB">
      <w:pPr>
        <w:pStyle w:val="ListParagraph"/>
        <w:ind w:left="1080"/>
        <w:rPr>
          <w:rFonts w:ascii="Arial" w:hAnsi="Arial" w:cs="Arial"/>
          <w:lang w:val="el-GR"/>
        </w:rPr>
      </w:pPr>
    </w:p>
    <w:p w14:paraId="791DF5E5" w14:textId="77777777" w:rsidR="0033723F" w:rsidRPr="00DC7654" w:rsidRDefault="0033723F" w:rsidP="00A21CB0">
      <w:pPr>
        <w:pStyle w:val="ListParagraph"/>
        <w:tabs>
          <w:tab w:val="left" w:pos="284"/>
          <w:tab w:val="left" w:pos="680"/>
        </w:tabs>
        <w:spacing w:line="276" w:lineRule="auto"/>
        <w:ind w:left="0"/>
        <w:jc w:val="both"/>
        <w:rPr>
          <w:rFonts w:ascii="Arial" w:hAnsi="Arial" w:cs="Arial"/>
          <w:lang w:val="el-GR"/>
        </w:rPr>
      </w:pPr>
      <w:r w:rsidRPr="00DC7654">
        <w:rPr>
          <w:rFonts w:ascii="Arial" w:hAnsi="Arial" w:cs="Arial"/>
          <w:lang w:val="el-GR"/>
        </w:rPr>
        <w:t>Οι πρόνοιες για τους βασικούς μισθούς του Διοικητικού Προσωπικού που αναφέρονται για κάθε θέση δεν περιλαμβάνουν τις αυξήσεις οι οποίες αναφέρονται ξεχωριστά στο Παράρτημα.</w:t>
      </w:r>
    </w:p>
    <w:p w14:paraId="0D6F4F2D"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023D23EE" w14:textId="77777777" w:rsidR="0033723F" w:rsidRPr="00DC7654" w:rsidRDefault="003F77C7" w:rsidP="002D6651">
      <w:pPr>
        <w:pStyle w:val="ListParagraph"/>
        <w:numPr>
          <w:ilvl w:val="0"/>
          <w:numId w:val="1"/>
        </w:numPr>
        <w:tabs>
          <w:tab w:val="left" w:pos="284"/>
          <w:tab w:val="left" w:pos="680"/>
        </w:tabs>
        <w:spacing w:line="276" w:lineRule="auto"/>
        <w:ind w:left="0" w:firstLine="0"/>
        <w:jc w:val="both"/>
        <w:rPr>
          <w:rFonts w:ascii="Arial" w:hAnsi="Arial" w:cs="Arial"/>
          <w:lang w:val="el-GR"/>
        </w:rPr>
      </w:pPr>
      <w:r w:rsidRPr="00DC7654">
        <w:rPr>
          <w:rFonts w:ascii="Arial" w:hAnsi="Arial" w:cs="Arial"/>
          <w:lang w:val="el-GR"/>
        </w:rPr>
        <w:t xml:space="preserve">  </w:t>
      </w:r>
      <w:r w:rsidR="0033723F" w:rsidRPr="00DC7654">
        <w:rPr>
          <w:rFonts w:ascii="Arial" w:hAnsi="Arial" w:cs="Arial"/>
          <w:lang w:val="el-GR"/>
        </w:rPr>
        <w:t>Ανεξάρτητα από την ύπαρξη πιστώσεων στα διάφορα κονδύλια του Προϋπολογισμού αυτού και τηρουμένων των διατάξεων οποιουδήποτε νόμου ή/και οποιασδήποτε διοικητικής πράξης, για την απασχόληση Λειτουργών του Πανεπιστημίου πέραν των συνήθων ωρών εργασίας τ</w:t>
      </w:r>
      <w:r w:rsidRPr="00DC7654">
        <w:rPr>
          <w:rFonts w:ascii="Arial" w:hAnsi="Arial" w:cs="Arial"/>
          <w:lang w:val="el-GR"/>
        </w:rPr>
        <w:t>ους</w:t>
      </w:r>
      <w:r w:rsidR="0033723F" w:rsidRPr="00DC7654">
        <w:rPr>
          <w:rFonts w:ascii="Arial" w:hAnsi="Arial" w:cs="Arial"/>
          <w:lang w:val="el-GR"/>
        </w:rPr>
        <w:t>, απαιτείται η εκ των προτέρων έγκριση του Διευθυντή Διοίκησης και Οικονομικών, με κριτήρια και προϋποθέσεις που καθορίζει το Συμβούλιο του Πανεπιστημίου.</w:t>
      </w:r>
    </w:p>
    <w:p w14:paraId="7E9805DF" w14:textId="77777777" w:rsidR="00C807F9" w:rsidRPr="00DC7654" w:rsidRDefault="00C807F9" w:rsidP="00C807F9">
      <w:pPr>
        <w:pStyle w:val="ListParagraph"/>
        <w:tabs>
          <w:tab w:val="left" w:pos="284"/>
          <w:tab w:val="left" w:pos="680"/>
        </w:tabs>
        <w:spacing w:line="276" w:lineRule="auto"/>
        <w:ind w:left="0"/>
        <w:jc w:val="both"/>
        <w:rPr>
          <w:rFonts w:ascii="Arial" w:hAnsi="Arial" w:cs="Arial"/>
          <w:lang w:val="el-GR"/>
        </w:rPr>
      </w:pPr>
    </w:p>
    <w:p w14:paraId="292646DC" w14:textId="77777777" w:rsidR="00C0619C" w:rsidRPr="00DC7654" w:rsidRDefault="003F77C7" w:rsidP="002D6651">
      <w:pPr>
        <w:pStyle w:val="ListParagraph"/>
        <w:numPr>
          <w:ilvl w:val="0"/>
          <w:numId w:val="1"/>
        </w:numPr>
        <w:tabs>
          <w:tab w:val="left" w:pos="284"/>
          <w:tab w:val="left" w:pos="680"/>
        </w:tabs>
        <w:spacing w:line="276" w:lineRule="auto"/>
        <w:ind w:left="0" w:firstLine="0"/>
        <w:jc w:val="both"/>
        <w:rPr>
          <w:rFonts w:ascii="Arial" w:hAnsi="Arial" w:cs="Arial"/>
          <w:lang w:val="el-GR"/>
        </w:rPr>
      </w:pPr>
      <w:r w:rsidRPr="00DC7654">
        <w:rPr>
          <w:rFonts w:ascii="Arial" w:hAnsi="Arial" w:cs="Arial"/>
          <w:lang w:val="el-GR"/>
        </w:rPr>
        <w:t xml:space="preserve">  </w:t>
      </w:r>
      <w:r w:rsidR="00C807F9" w:rsidRPr="00DC7654">
        <w:rPr>
          <w:rFonts w:ascii="Arial" w:hAnsi="Arial" w:cs="Arial"/>
          <w:lang w:val="el-GR"/>
        </w:rPr>
        <w:t xml:space="preserve">Ανεξάρτητα από τις διατάξεις οποιουδήποτε άλλου νόμου ή κανονισμών ή διοικητικών ρυθμίσεων ή πρακτικών που ρυθμίζουν θέματα υπερωριακής αποζημίωσης, στις περιπτώσεις που συγκεκριμένη ανάγκη για υπερωριακή εργασία μπορεί,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w:t>
      </w:r>
      <w:r w:rsidR="00C807F9" w:rsidRPr="00DC7654">
        <w:rPr>
          <w:rFonts w:ascii="Arial" w:hAnsi="Arial" w:cs="Arial"/>
          <w:lang w:val="el-GR"/>
        </w:rPr>
        <w:lastRenderedPageBreak/>
        <w:t>επιθυμούν να εργαστούν υπερωριακά,</w:t>
      </w:r>
      <w:r w:rsidR="00F54E9D" w:rsidRPr="00DC7654">
        <w:rPr>
          <w:rFonts w:ascii="Arial" w:hAnsi="Arial" w:cs="Arial"/>
          <w:lang w:val="el-GR"/>
        </w:rPr>
        <w:t xml:space="preserve"> οι</w:t>
      </w:r>
      <w:r w:rsidR="00C807F9" w:rsidRPr="00DC7654">
        <w:rPr>
          <w:rFonts w:ascii="Arial" w:hAnsi="Arial" w:cs="Arial"/>
          <w:lang w:val="el-GR"/>
        </w:rPr>
        <w:t xml:space="preserve"> πιο ψηλά στην ιεραρχία υπάλληλοι που επιθυμούν να εργαστούν υπερωριακά για το σκοπό αυτό αποζημιώνονται, ανεξαρτήτως της κλίμακας της θέσης τους, με βάση τη μισθοδοτική κλίμακα</w:t>
      </w:r>
      <w:r w:rsidR="001D6EDD" w:rsidRPr="00DC7654">
        <w:rPr>
          <w:rFonts w:ascii="Arial" w:hAnsi="Arial" w:cs="Arial"/>
          <w:lang w:val="el-GR"/>
        </w:rPr>
        <w:t xml:space="preserve"> της κατώτερης θέσης,</w:t>
      </w:r>
      <w:r w:rsidR="00C807F9" w:rsidRPr="00DC7654">
        <w:rPr>
          <w:rFonts w:ascii="Arial" w:hAnsi="Arial" w:cs="Arial"/>
          <w:lang w:val="el-GR"/>
        </w:rPr>
        <w:t xml:space="preserve"> ή σε περίπτωση συνδυασμένων κλιμάκων την ψηλότερη κλίμακα των συνδυασμένων κλιμάκων, της κατώτερης θέσης</w:t>
      </w:r>
      <w:r w:rsidR="001D6EDD" w:rsidRPr="00DC7654">
        <w:rPr>
          <w:rFonts w:ascii="Arial" w:hAnsi="Arial" w:cs="Arial"/>
          <w:lang w:val="el-GR"/>
        </w:rPr>
        <w:t>:</w:t>
      </w:r>
      <w:r w:rsidR="00C807F9" w:rsidRPr="00DC7654">
        <w:rPr>
          <w:rFonts w:ascii="Arial" w:hAnsi="Arial" w:cs="Arial"/>
          <w:lang w:val="el-GR"/>
        </w:rPr>
        <w:t xml:space="preserve"> </w:t>
      </w:r>
      <w:r w:rsidR="00C0619C" w:rsidRPr="00DC7654">
        <w:rPr>
          <w:rFonts w:ascii="Arial" w:hAnsi="Arial" w:cs="Arial"/>
          <w:lang w:val="el-GR"/>
        </w:rPr>
        <w:t xml:space="preserve"> </w:t>
      </w:r>
    </w:p>
    <w:p w14:paraId="3C79204B" w14:textId="77777777" w:rsidR="00C0619C" w:rsidRPr="00DC7654" w:rsidRDefault="00C0619C" w:rsidP="00C0619C">
      <w:pPr>
        <w:pStyle w:val="ListParagraph"/>
        <w:rPr>
          <w:rFonts w:ascii="Arial" w:hAnsi="Arial" w:cs="Arial"/>
          <w:lang w:val="el-GR"/>
        </w:rPr>
      </w:pPr>
    </w:p>
    <w:p w14:paraId="0DD8A3D5" w14:textId="77777777" w:rsidR="0033723F" w:rsidRPr="00DC7654" w:rsidRDefault="00C0619C" w:rsidP="003F77C7">
      <w:pPr>
        <w:pStyle w:val="ListParagraph"/>
        <w:tabs>
          <w:tab w:val="left" w:pos="284"/>
          <w:tab w:val="left" w:pos="426"/>
        </w:tabs>
        <w:spacing w:line="276" w:lineRule="auto"/>
        <w:ind w:left="0"/>
        <w:jc w:val="both"/>
        <w:rPr>
          <w:rFonts w:ascii="Arial" w:hAnsi="Arial" w:cs="Arial"/>
          <w:lang w:val="el-GR"/>
        </w:rPr>
      </w:pPr>
      <w:r w:rsidRPr="00DC7654">
        <w:rPr>
          <w:rFonts w:ascii="Arial" w:hAnsi="Arial" w:cs="Arial"/>
          <w:lang w:val="el-GR"/>
        </w:rPr>
        <w:tab/>
      </w:r>
      <w:r w:rsidR="003F77C7" w:rsidRPr="00DC7654">
        <w:rPr>
          <w:rFonts w:ascii="Arial" w:hAnsi="Arial" w:cs="Arial"/>
          <w:lang w:val="el-GR"/>
        </w:rPr>
        <w:tab/>
      </w:r>
      <w:r w:rsidR="00C807F9" w:rsidRPr="00DC7654">
        <w:rPr>
          <w:rFonts w:ascii="Arial" w:hAnsi="Arial" w:cs="Arial"/>
          <w:lang w:val="el-GR"/>
        </w:rPr>
        <w:t>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το Διευθυντή Διοίκησης και Οικονομικών κατόπιν σύστασης του οικείου Προϊσταμένου.</w:t>
      </w:r>
    </w:p>
    <w:p w14:paraId="4B11D9E7" w14:textId="77777777" w:rsidR="00C807F9" w:rsidRPr="00DC7654" w:rsidRDefault="00C807F9" w:rsidP="00C807F9">
      <w:pPr>
        <w:pStyle w:val="ListParagraph"/>
        <w:rPr>
          <w:rFonts w:ascii="Arial" w:hAnsi="Arial" w:cs="Arial"/>
          <w:lang w:val="el-GR"/>
        </w:rPr>
      </w:pPr>
    </w:p>
    <w:p w14:paraId="06E13D40" w14:textId="77777777" w:rsidR="0033723F" w:rsidRPr="00DC7654" w:rsidRDefault="000A1D5E" w:rsidP="002D6651">
      <w:pPr>
        <w:numPr>
          <w:ilvl w:val="0"/>
          <w:numId w:val="1"/>
        </w:numPr>
        <w:tabs>
          <w:tab w:val="left" w:pos="284"/>
          <w:tab w:val="left" w:pos="680"/>
        </w:tabs>
        <w:spacing w:line="276" w:lineRule="auto"/>
        <w:ind w:left="0" w:firstLine="0"/>
        <w:jc w:val="both"/>
        <w:rPr>
          <w:rFonts w:ascii="Arial" w:hAnsi="Arial" w:cs="Arial"/>
          <w:lang w:val="el-GR"/>
        </w:rPr>
      </w:pPr>
      <w:r w:rsidRPr="00DC7654">
        <w:rPr>
          <w:rFonts w:ascii="Arial" w:hAnsi="Arial" w:cs="Arial"/>
          <w:lang w:val="el-GR"/>
        </w:rPr>
        <w:t xml:space="preserve"> </w:t>
      </w:r>
      <w:r w:rsidR="003F77C7" w:rsidRPr="00DC7654">
        <w:rPr>
          <w:rFonts w:ascii="Arial" w:hAnsi="Arial" w:cs="Arial"/>
          <w:lang w:val="el-GR"/>
        </w:rPr>
        <w:t xml:space="preserve"> </w:t>
      </w:r>
      <w:r w:rsidR="0033723F" w:rsidRPr="00DC7654">
        <w:rPr>
          <w:rFonts w:ascii="Arial" w:hAnsi="Arial" w:cs="Arial"/>
          <w:lang w:val="el-GR"/>
        </w:rPr>
        <w:t>Το Συμβούλιο μπορεί να εγκρίνει την τοποθέτηση οποιουδήποτε μέλους του προσωπικού του Πανεπιστημίου Κύπρου κατά το διορισμό του σε οποιαδήποτε βαθμίδα της κλίμακας μισθοδοσίας της θέσης του:</w:t>
      </w:r>
    </w:p>
    <w:p w14:paraId="09F77AEC" w14:textId="77777777" w:rsidR="0033723F" w:rsidRPr="00DC7654" w:rsidRDefault="0033723F" w:rsidP="00045029">
      <w:pPr>
        <w:tabs>
          <w:tab w:val="left" w:pos="284"/>
          <w:tab w:val="left" w:pos="680"/>
        </w:tabs>
        <w:spacing w:line="276" w:lineRule="auto"/>
        <w:jc w:val="both"/>
        <w:rPr>
          <w:rFonts w:ascii="Arial" w:hAnsi="Arial" w:cs="Arial"/>
          <w:lang w:val="el-GR"/>
        </w:rPr>
      </w:pPr>
    </w:p>
    <w:p w14:paraId="76336BD3" w14:textId="77777777" w:rsidR="0033723F" w:rsidRPr="00DC7654" w:rsidRDefault="0033723F" w:rsidP="008376E5">
      <w:pPr>
        <w:tabs>
          <w:tab w:val="left" w:pos="284"/>
          <w:tab w:val="left" w:pos="426"/>
        </w:tabs>
        <w:spacing w:line="276" w:lineRule="auto"/>
        <w:jc w:val="both"/>
        <w:rPr>
          <w:rFonts w:ascii="Arial" w:hAnsi="Arial" w:cs="Arial"/>
          <w:lang w:val="el-GR"/>
        </w:rPr>
      </w:pPr>
      <w:r w:rsidRPr="00DC7654">
        <w:rPr>
          <w:rFonts w:ascii="Arial" w:hAnsi="Arial" w:cs="Arial"/>
          <w:lang w:val="el-GR"/>
        </w:rPr>
        <w:tab/>
      </w:r>
      <w:r w:rsidRPr="00DC7654">
        <w:rPr>
          <w:rFonts w:ascii="Arial" w:hAnsi="Arial" w:cs="Arial"/>
          <w:lang w:val="el-GR"/>
        </w:rPr>
        <w:tab/>
      </w:r>
      <w:r w:rsidR="008C1B36" w:rsidRPr="00DC7654">
        <w:rPr>
          <w:rFonts w:ascii="Arial" w:hAnsi="Arial" w:cs="Arial"/>
          <w:lang w:val="el-GR"/>
        </w:rPr>
        <w:t xml:space="preserve"> </w:t>
      </w:r>
      <w:r w:rsidRPr="00DC7654">
        <w:rPr>
          <w:rFonts w:ascii="Arial" w:hAnsi="Arial" w:cs="Arial"/>
          <w:lang w:val="el-GR"/>
        </w:rPr>
        <w:t>Νοείται ότι η τοποθέτηση αυτή μπορεί να γίνει μόνο μία φορά και μόνο κατά το</w:t>
      </w:r>
      <w:r w:rsidR="00F46038" w:rsidRPr="00DC7654">
        <w:rPr>
          <w:rFonts w:ascii="Arial" w:hAnsi="Arial" w:cs="Arial"/>
          <w:lang w:val="el-GR"/>
        </w:rPr>
        <w:t>ν</w:t>
      </w:r>
      <w:r w:rsidRPr="00DC7654">
        <w:rPr>
          <w:rFonts w:ascii="Arial" w:hAnsi="Arial" w:cs="Arial"/>
          <w:lang w:val="el-GR"/>
        </w:rPr>
        <w:t xml:space="preserve"> διορισμό του. </w:t>
      </w:r>
    </w:p>
    <w:p w14:paraId="2DBC716B"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3157E1C6" w14:textId="77777777" w:rsidR="0033723F" w:rsidRPr="00DC7654" w:rsidRDefault="000A1D5E" w:rsidP="002D6651">
      <w:pPr>
        <w:pStyle w:val="ListParagraph"/>
        <w:numPr>
          <w:ilvl w:val="0"/>
          <w:numId w:val="1"/>
        </w:numPr>
        <w:tabs>
          <w:tab w:val="left" w:pos="284"/>
          <w:tab w:val="left" w:pos="680"/>
        </w:tabs>
        <w:spacing w:line="276" w:lineRule="auto"/>
        <w:ind w:left="0" w:firstLine="0"/>
        <w:jc w:val="both"/>
        <w:rPr>
          <w:rFonts w:ascii="Arial" w:hAnsi="Arial" w:cs="Arial"/>
          <w:lang w:val="el-GR"/>
        </w:rPr>
      </w:pPr>
      <w:r w:rsidRPr="00DC7654">
        <w:rPr>
          <w:rFonts w:ascii="Arial" w:hAnsi="Arial" w:cs="Arial"/>
          <w:lang w:val="el-GR"/>
        </w:rPr>
        <w:t xml:space="preserve"> </w:t>
      </w:r>
      <w:r w:rsidR="0033723F" w:rsidRPr="00DC7654">
        <w:rPr>
          <w:rFonts w:ascii="Arial" w:hAnsi="Arial" w:cs="Arial"/>
          <w:lang w:val="el-GR"/>
        </w:rPr>
        <w:t>Ειδικό επίδομα ύψους €</w:t>
      </w:r>
      <w:r w:rsidR="00912E5A" w:rsidRPr="00DC7654">
        <w:rPr>
          <w:rFonts w:ascii="Arial" w:hAnsi="Arial" w:cs="Arial"/>
          <w:lang w:val="el-GR"/>
        </w:rPr>
        <w:t>5.126</w:t>
      </w:r>
      <w:r w:rsidR="0033723F" w:rsidRPr="00DC7654">
        <w:rPr>
          <w:rFonts w:ascii="Arial" w:hAnsi="Arial" w:cs="Arial"/>
          <w:lang w:val="el-GR"/>
        </w:rPr>
        <w:t xml:space="preserve"> το χρόνο θα καταβάλλεται σε όποιον εκλέγεται στη θέση </w:t>
      </w:r>
      <w:r w:rsidR="007E6C1F" w:rsidRPr="00DC7654">
        <w:rPr>
          <w:rFonts w:ascii="Arial" w:hAnsi="Arial" w:cs="Arial"/>
          <w:lang w:val="el-GR"/>
        </w:rPr>
        <w:t xml:space="preserve">του </w:t>
      </w:r>
      <w:r w:rsidR="0033723F" w:rsidRPr="00DC7654">
        <w:rPr>
          <w:rFonts w:ascii="Arial" w:hAnsi="Arial" w:cs="Arial"/>
          <w:lang w:val="el-GR"/>
        </w:rPr>
        <w:t>Πρύτανη και ειδικό επίδομα ύψους €</w:t>
      </w:r>
      <w:r w:rsidR="00912E5A" w:rsidRPr="00DC7654">
        <w:rPr>
          <w:rFonts w:ascii="Arial" w:hAnsi="Arial" w:cs="Arial"/>
          <w:lang w:val="el-GR"/>
        </w:rPr>
        <w:t>3.41</w:t>
      </w:r>
      <w:r w:rsidR="00C44E1E" w:rsidRPr="00DC7654">
        <w:rPr>
          <w:rFonts w:ascii="Arial" w:hAnsi="Arial" w:cs="Arial"/>
          <w:lang w:val="el-GR"/>
        </w:rPr>
        <w:t>7</w:t>
      </w:r>
      <w:r w:rsidR="0033723F" w:rsidRPr="00DC7654">
        <w:rPr>
          <w:rFonts w:ascii="Arial" w:hAnsi="Arial" w:cs="Arial"/>
          <w:lang w:val="el-GR"/>
        </w:rPr>
        <w:t xml:space="preserve"> σε όποιον εκλέγεται σε θέση Αντιπρύτανη</w:t>
      </w:r>
      <w:r w:rsidR="00912E5A" w:rsidRPr="00DC7654">
        <w:rPr>
          <w:rFonts w:ascii="Arial" w:hAnsi="Arial" w:cs="Arial"/>
          <w:lang w:val="el-GR"/>
        </w:rPr>
        <w:t>, μειωμένα κατά 15%</w:t>
      </w:r>
      <w:r w:rsidR="0033723F" w:rsidRPr="00DC7654">
        <w:rPr>
          <w:rFonts w:ascii="Arial" w:hAnsi="Arial" w:cs="Arial"/>
          <w:lang w:val="el-GR"/>
        </w:rPr>
        <w:t xml:space="preserve">. </w:t>
      </w:r>
    </w:p>
    <w:p w14:paraId="137D42D9"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477A311C" w14:textId="65907B7F" w:rsidR="0033723F" w:rsidRPr="00DC7654" w:rsidRDefault="0027104B" w:rsidP="00A21CB0">
      <w:pPr>
        <w:pStyle w:val="ListParagraph"/>
        <w:tabs>
          <w:tab w:val="left" w:pos="284"/>
          <w:tab w:val="left" w:pos="680"/>
        </w:tabs>
        <w:spacing w:line="276" w:lineRule="auto"/>
        <w:ind w:left="0"/>
        <w:contextualSpacing w:val="0"/>
        <w:jc w:val="both"/>
        <w:rPr>
          <w:rFonts w:ascii="Arial" w:hAnsi="Arial" w:cs="Arial"/>
          <w:lang w:val="el-GR"/>
        </w:rPr>
      </w:pPr>
      <w:r w:rsidRPr="00DC7654">
        <w:rPr>
          <w:rFonts w:ascii="Arial" w:hAnsi="Arial" w:cs="Arial"/>
          <w:lang w:val="el-GR"/>
        </w:rPr>
        <w:t>1</w:t>
      </w:r>
      <w:r w:rsidR="00BC6643" w:rsidRPr="00DC7654">
        <w:rPr>
          <w:rFonts w:ascii="Arial" w:hAnsi="Arial" w:cs="Arial"/>
          <w:lang w:val="el-GR"/>
        </w:rPr>
        <w:t>6</w:t>
      </w:r>
      <w:r w:rsidR="0033723F" w:rsidRPr="00DC7654">
        <w:rPr>
          <w:rFonts w:ascii="Arial" w:hAnsi="Arial" w:cs="Arial"/>
          <w:lang w:val="el-GR"/>
        </w:rPr>
        <w:t>.(1)</w:t>
      </w:r>
      <w:r w:rsidR="0033723F" w:rsidRPr="00DC7654">
        <w:rPr>
          <w:rFonts w:ascii="Arial" w:hAnsi="Arial" w:cs="Arial"/>
          <w:lang w:val="el-GR"/>
        </w:rPr>
        <w:tab/>
      </w:r>
      <w:r w:rsidR="002217F8" w:rsidRPr="00DC7654">
        <w:rPr>
          <w:rFonts w:ascii="Arial" w:hAnsi="Arial" w:cs="Arial"/>
          <w:lang w:val="el-GR"/>
        </w:rPr>
        <w:t xml:space="preserve"> </w:t>
      </w:r>
      <w:r w:rsidR="0033723F" w:rsidRPr="00DC7654">
        <w:rPr>
          <w:rFonts w:ascii="Arial" w:hAnsi="Arial" w:cs="Arial"/>
          <w:lang w:val="el-GR"/>
        </w:rPr>
        <w:t xml:space="preserve">Όταν κάποιο </w:t>
      </w:r>
      <w:r w:rsidR="007E6C1F" w:rsidRPr="00DC7654">
        <w:rPr>
          <w:rFonts w:ascii="Arial" w:hAnsi="Arial" w:cs="Arial"/>
          <w:lang w:val="el-GR"/>
        </w:rPr>
        <w:t>δ</w:t>
      </w:r>
      <w:r w:rsidR="0033723F" w:rsidRPr="00DC7654">
        <w:rPr>
          <w:rFonts w:ascii="Arial" w:hAnsi="Arial" w:cs="Arial"/>
          <w:lang w:val="el-GR"/>
        </w:rPr>
        <w:t xml:space="preserve">ικαίωμα ή </w:t>
      </w:r>
      <w:r w:rsidR="007E6C1F" w:rsidRPr="00DC7654">
        <w:rPr>
          <w:rFonts w:ascii="Arial" w:hAnsi="Arial" w:cs="Arial"/>
          <w:lang w:val="el-GR"/>
        </w:rPr>
        <w:t>ε</w:t>
      </w:r>
      <w:r w:rsidR="0033723F" w:rsidRPr="00DC7654">
        <w:rPr>
          <w:rFonts w:ascii="Arial" w:hAnsi="Arial" w:cs="Arial"/>
          <w:lang w:val="el-GR"/>
        </w:rPr>
        <w:t>πίδομ</w:t>
      </w:r>
      <w:r w:rsidR="007E6C1F" w:rsidRPr="00DC7654">
        <w:rPr>
          <w:rFonts w:ascii="Arial" w:hAnsi="Arial" w:cs="Arial"/>
          <w:lang w:val="el-GR"/>
        </w:rPr>
        <w:t>α, το οποίο ίσχυε σύμφωνα με</w:t>
      </w:r>
      <w:r w:rsidR="000A1D5E" w:rsidRPr="00DC7654">
        <w:rPr>
          <w:rFonts w:ascii="Arial" w:hAnsi="Arial" w:cs="Arial"/>
          <w:lang w:val="el-GR"/>
        </w:rPr>
        <w:t xml:space="preserve"> τις διατάξεις οποιουδήποτε νόμου</w:t>
      </w:r>
      <w:r w:rsidR="0033723F" w:rsidRPr="00DC7654">
        <w:rPr>
          <w:rFonts w:ascii="Arial" w:hAnsi="Arial" w:cs="Arial"/>
          <w:lang w:val="el-GR"/>
        </w:rPr>
        <w:t xml:space="preserve"> ή </w:t>
      </w:r>
      <w:r w:rsidR="000A1D5E" w:rsidRPr="00DC7654">
        <w:rPr>
          <w:rFonts w:ascii="Arial" w:hAnsi="Arial" w:cs="Arial"/>
          <w:lang w:val="el-GR"/>
        </w:rPr>
        <w:t>κ</w:t>
      </w:r>
      <w:r w:rsidR="0033723F" w:rsidRPr="00DC7654">
        <w:rPr>
          <w:rFonts w:ascii="Arial" w:hAnsi="Arial" w:cs="Arial"/>
          <w:lang w:val="el-GR"/>
        </w:rPr>
        <w:t>ανονισμ</w:t>
      </w:r>
      <w:r w:rsidR="002217F8" w:rsidRPr="00DC7654">
        <w:rPr>
          <w:rFonts w:ascii="Arial" w:hAnsi="Arial" w:cs="Arial"/>
          <w:lang w:val="el-GR"/>
        </w:rPr>
        <w:t>ών</w:t>
      </w:r>
      <w:r w:rsidR="0033723F" w:rsidRPr="00DC7654">
        <w:rPr>
          <w:rFonts w:ascii="Arial" w:hAnsi="Arial" w:cs="Arial"/>
          <w:lang w:val="el-GR"/>
        </w:rPr>
        <w:t xml:space="preserve"> που ίσχυαν κατά την ημέρα ενάρξεως του οικονομικού έτους στο οποίο αναφέρονται τα Δελτία Δαπανών, καταστεί πληρωτέο προς κάποιο λειτουργό του οποίου ο βασικός μισθός προβλέπεται ήδη κάτω από την </w:t>
      </w:r>
      <w:bookmarkStart w:id="9" w:name="_Hlk85803582"/>
      <w:r w:rsidR="00AE7BA8" w:rsidRPr="00DC7654">
        <w:rPr>
          <w:rFonts w:ascii="Arial" w:hAnsi="Arial" w:cs="Arial"/>
          <w:b/>
          <w:color w:val="4472C4" w:themeColor="accent1"/>
          <w:lang w:val="el-GR"/>
        </w:rPr>
        <w:t>Υποομάδα</w:t>
      </w:r>
      <w:bookmarkEnd w:id="9"/>
      <w:r w:rsidR="00ED0C39" w:rsidRPr="00DC7654">
        <w:rPr>
          <w:rFonts w:ascii="Arial" w:hAnsi="Arial" w:cs="Arial"/>
          <w:b/>
          <w:color w:val="4472C4" w:themeColor="accent1"/>
          <w:lang w:val="el-GR"/>
        </w:rPr>
        <w:t xml:space="preserve"> </w:t>
      </w:r>
      <w:r w:rsidR="00AE7BA8" w:rsidRPr="00DC7654">
        <w:rPr>
          <w:rFonts w:ascii="Arial" w:hAnsi="Arial" w:cs="Arial"/>
          <w:b/>
          <w:color w:val="4472C4" w:themeColor="accent1"/>
          <w:lang w:val="el-GR"/>
        </w:rPr>
        <w:t>«Τρέχουσες Δαπάνες</w:t>
      </w:r>
      <w:r w:rsidR="00AE7BA8" w:rsidRPr="00DC7654">
        <w:rPr>
          <w:rFonts w:ascii="Arial" w:hAnsi="Arial" w:cs="Arial"/>
          <w:color w:val="4472C4" w:themeColor="accent1"/>
          <w:lang w:val="el-GR"/>
        </w:rPr>
        <w:t xml:space="preserve"> </w:t>
      </w:r>
      <w:r w:rsidR="0033723F" w:rsidRPr="00262E55">
        <w:rPr>
          <w:rFonts w:ascii="Arial" w:hAnsi="Arial" w:cs="Arial"/>
          <w:lang w:val="el-GR"/>
        </w:rPr>
        <w:t>Ακαδημαϊκού</w:t>
      </w:r>
      <w:r w:rsidR="00262E55" w:rsidRPr="00AC3DBB">
        <w:rPr>
          <w:rFonts w:ascii="Arial" w:hAnsi="Arial" w:cs="Arial"/>
          <w:lang w:val="el-GR"/>
        </w:rPr>
        <w:t xml:space="preserve"> </w:t>
      </w:r>
      <w:r w:rsidR="0033723F" w:rsidRPr="00262E55">
        <w:rPr>
          <w:rFonts w:ascii="Arial" w:hAnsi="Arial" w:cs="Arial"/>
          <w:lang w:val="el-GR"/>
        </w:rPr>
        <w:t>και</w:t>
      </w:r>
      <w:r w:rsidR="0033723F" w:rsidRPr="00DC7654">
        <w:rPr>
          <w:rFonts w:ascii="Arial" w:hAnsi="Arial" w:cs="Arial"/>
          <w:lang w:val="el-GR"/>
        </w:rPr>
        <w:t xml:space="preserve"> Άλλου Προσωπικού»</w:t>
      </w:r>
      <w:r w:rsidR="00AE7BA8" w:rsidRPr="00DC7654">
        <w:rPr>
          <w:rFonts w:ascii="Arial" w:hAnsi="Arial" w:cs="Arial"/>
          <w:lang w:val="el-GR"/>
        </w:rPr>
        <w:t xml:space="preserve"> </w:t>
      </w:r>
      <w:r w:rsidR="00AE7BA8" w:rsidRPr="00DC7654">
        <w:rPr>
          <w:rFonts w:ascii="Arial" w:hAnsi="Arial" w:cs="Arial"/>
          <w:b/>
          <w:color w:val="4472C4" w:themeColor="accent1"/>
          <w:lang w:val="el-GR"/>
        </w:rPr>
        <w:t>ή «Τρέχουσες Δαπάνες Διοικητικού και Άλλου Προσωπικού»</w:t>
      </w:r>
      <w:r w:rsidR="0033723F" w:rsidRPr="00DC7654">
        <w:rPr>
          <w:rFonts w:ascii="Arial" w:hAnsi="Arial" w:cs="Arial"/>
          <w:lang w:val="el-GR"/>
        </w:rPr>
        <w:t xml:space="preserve">, τέτοιο δικαίωμα ή επίδομα μπορεί να πληρωθεί σε χρέωση άρθρου της </w:t>
      </w:r>
      <w:r w:rsidR="00AE7BA8" w:rsidRPr="00DC7654">
        <w:rPr>
          <w:rFonts w:ascii="Arial" w:hAnsi="Arial" w:cs="Arial"/>
          <w:b/>
          <w:color w:val="4472C4" w:themeColor="accent1"/>
          <w:lang w:val="el-GR"/>
        </w:rPr>
        <w:t>Υποομάδας</w:t>
      </w:r>
      <w:r w:rsidR="00AE7BA8" w:rsidRPr="00DC7654">
        <w:rPr>
          <w:rFonts w:ascii="Arial" w:hAnsi="Arial" w:cs="Arial"/>
          <w:color w:val="4472C4" w:themeColor="accent1"/>
          <w:lang w:val="el-GR"/>
        </w:rPr>
        <w:t xml:space="preserve"> </w:t>
      </w:r>
      <w:r w:rsidR="0033723F" w:rsidRPr="00DC7654">
        <w:rPr>
          <w:rFonts w:ascii="Arial" w:hAnsi="Arial" w:cs="Arial"/>
          <w:lang w:val="el-GR"/>
        </w:rPr>
        <w:t>αυτής και να καλυφθεί από την ολική πρόνοια αυτής.</w:t>
      </w:r>
    </w:p>
    <w:p w14:paraId="35BAD471" w14:textId="77777777" w:rsidR="0033723F" w:rsidRPr="00DC7654" w:rsidRDefault="0033723F" w:rsidP="00A21CB0">
      <w:pPr>
        <w:tabs>
          <w:tab w:val="left" w:pos="284"/>
          <w:tab w:val="left" w:pos="680"/>
        </w:tabs>
        <w:spacing w:line="276" w:lineRule="auto"/>
        <w:jc w:val="right"/>
        <w:rPr>
          <w:rFonts w:ascii="Arial" w:hAnsi="Arial" w:cs="Arial"/>
          <w:lang w:val="el-GR"/>
        </w:rPr>
      </w:pPr>
      <w:r w:rsidRPr="00DC7654">
        <w:rPr>
          <w:rFonts w:ascii="Arial" w:hAnsi="Arial" w:cs="Arial"/>
          <w:lang w:val="el-GR"/>
        </w:rPr>
        <w:tab/>
      </w:r>
    </w:p>
    <w:p w14:paraId="5B74C1A6" w14:textId="77777777" w:rsidR="0033723F" w:rsidRPr="00DC7654" w:rsidRDefault="0033723F" w:rsidP="002217F8">
      <w:pPr>
        <w:tabs>
          <w:tab w:val="left" w:pos="284"/>
          <w:tab w:val="left" w:pos="680"/>
        </w:tabs>
        <w:spacing w:line="276" w:lineRule="auto"/>
        <w:jc w:val="both"/>
        <w:rPr>
          <w:rFonts w:ascii="Arial" w:hAnsi="Arial" w:cs="Arial"/>
          <w:lang w:val="el-GR"/>
        </w:rPr>
      </w:pPr>
      <w:r w:rsidRPr="00DC7654">
        <w:rPr>
          <w:rFonts w:ascii="Arial" w:hAnsi="Arial" w:cs="Arial"/>
          <w:lang w:val="el-GR"/>
        </w:rPr>
        <w:tab/>
        <w:t>(2)</w:t>
      </w:r>
      <w:r w:rsidRPr="00DC7654">
        <w:rPr>
          <w:rFonts w:ascii="Arial" w:hAnsi="Arial" w:cs="Arial"/>
          <w:lang w:val="el-GR"/>
        </w:rPr>
        <w:tab/>
        <w:t>Οποιαδήποτε αναθεώρηση του ύψους των δικαιωμάτων ή επιδομάτων που προαναφέρθηκαν, με εξαίρεση την αναπροσαρμογή αυτών ως αποτέλεσμα της διακυμάνσεως του τιμαριθμικού δείκτη ή ε</w:t>
      </w:r>
      <w:r w:rsidR="00A21050" w:rsidRPr="00DC7654">
        <w:rPr>
          <w:rFonts w:ascii="Arial" w:hAnsi="Arial" w:cs="Arial"/>
          <w:lang w:val="el-GR"/>
        </w:rPr>
        <w:t>ξαιτίας γενικών αυξήσεων μισθών</w:t>
      </w:r>
      <w:r w:rsidRPr="00DC7654">
        <w:rPr>
          <w:rFonts w:ascii="Arial" w:hAnsi="Arial" w:cs="Arial"/>
          <w:lang w:val="el-GR"/>
        </w:rPr>
        <w:t xml:space="preserve"> ή οποιαδήποτε χορήγηση νέων δικαιωμάτων ή επιδομάτων, πρέπει να υποβάλλεται στη Βουλή των Αντιπροσώπων για έγκριση μαζί με τη δαπάνη που</w:t>
      </w:r>
      <w:r w:rsidR="002217F8" w:rsidRPr="00DC7654">
        <w:rPr>
          <w:rFonts w:ascii="Arial" w:hAnsi="Arial" w:cs="Arial"/>
          <w:lang w:val="el-GR"/>
        </w:rPr>
        <w:t xml:space="preserve"> αυτή</w:t>
      </w:r>
      <w:r w:rsidRPr="00DC7654">
        <w:rPr>
          <w:rFonts w:ascii="Arial" w:hAnsi="Arial" w:cs="Arial"/>
          <w:lang w:val="el-GR"/>
        </w:rPr>
        <w:t xml:space="preserve"> συνεπάγεται.</w:t>
      </w:r>
    </w:p>
    <w:p w14:paraId="2935EBE7"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14A7B44B" w14:textId="77777777" w:rsidR="0033723F" w:rsidRPr="00DC7654" w:rsidRDefault="0033723F" w:rsidP="00A21CB0">
      <w:pPr>
        <w:tabs>
          <w:tab w:val="left" w:pos="284"/>
          <w:tab w:val="left" w:pos="680"/>
        </w:tabs>
        <w:spacing w:line="276" w:lineRule="auto"/>
        <w:jc w:val="both"/>
        <w:rPr>
          <w:rFonts w:ascii="Arial" w:hAnsi="Arial" w:cs="Arial"/>
          <w:lang w:val="el-GR"/>
        </w:rPr>
      </w:pPr>
      <w:r w:rsidRPr="00DC7654">
        <w:rPr>
          <w:rFonts w:ascii="Arial" w:hAnsi="Arial" w:cs="Arial"/>
          <w:lang w:val="el-GR"/>
        </w:rPr>
        <w:tab/>
        <w:t>(3)</w:t>
      </w:r>
      <w:r w:rsidRPr="00DC7654">
        <w:rPr>
          <w:rFonts w:ascii="Arial" w:hAnsi="Arial" w:cs="Arial"/>
          <w:lang w:val="el-GR"/>
        </w:rPr>
        <w:tab/>
      </w:r>
      <w:r w:rsidR="00184D6A" w:rsidRPr="00DC7654">
        <w:rPr>
          <w:rFonts w:ascii="Arial" w:hAnsi="Arial" w:cs="Arial"/>
          <w:lang w:val="el-GR"/>
        </w:rPr>
        <w:t>Οι</w:t>
      </w:r>
      <w:r w:rsidRPr="00DC7654">
        <w:rPr>
          <w:rFonts w:ascii="Arial" w:hAnsi="Arial" w:cs="Arial"/>
          <w:lang w:val="el-GR"/>
        </w:rPr>
        <w:t xml:space="preserve"> μισθοί των εργοδοτουμένων και οι συντάξεις των συνταξιούχων του </w:t>
      </w:r>
      <w:r w:rsidR="008A264C" w:rsidRPr="00DC7654">
        <w:rPr>
          <w:rFonts w:ascii="Arial" w:hAnsi="Arial" w:cs="Arial"/>
          <w:lang w:val="el-GR"/>
        </w:rPr>
        <w:t>Πανεπιστημίου</w:t>
      </w:r>
      <w:r w:rsidRPr="00DC7654">
        <w:rPr>
          <w:rFonts w:ascii="Arial" w:hAnsi="Arial" w:cs="Arial"/>
          <w:lang w:val="el-GR"/>
        </w:rPr>
        <w:t xml:space="preserve"> αναπροσαρμόζονται την 1</w:t>
      </w:r>
      <w:r w:rsidRPr="00DC7654">
        <w:rPr>
          <w:rFonts w:ascii="Arial" w:hAnsi="Arial" w:cs="Arial"/>
          <w:vertAlign w:val="superscript"/>
          <w:lang w:val="el-GR"/>
        </w:rPr>
        <w:t>ην</w:t>
      </w:r>
      <w:r w:rsidR="00A2396A" w:rsidRPr="00DC7654">
        <w:rPr>
          <w:rFonts w:ascii="Arial" w:hAnsi="Arial" w:cs="Arial"/>
          <w:lang w:val="el-GR"/>
        </w:rPr>
        <w:t xml:space="preserve"> </w:t>
      </w:r>
      <w:r w:rsidRPr="00DC7654">
        <w:rPr>
          <w:rFonts w:ascii="Arial" w:hAnsi="Arial" w:cs="Arial"/>
          <w:lang w:val="el-GR"/>
        </w:rPr>
        <w:t>Ιανουαρίου κάθε έτους με βάση το δείκτη της αυτόματης τιμαριθμικής αναπροσαρμογής ως ακολούθως:</w:t>
      </w:r>
    </w:p>
    <w:p w14:paraId="00BC5DA4" w14:textId="77777777" w:rsidR="0033723F" w:rsidRPr="00DC7654" w:rsidRDefault="0033723F" w:rsidP="00A21CB0">
      <w:pPr>
        <w:pStyle w:val="BodyText3"/>
        <w:tabs>
          <w:tab w:val="clear" w:pos="180"/>
          <w:tab w:val="clear" w:pos="360"/>
          <w:tab w:val="clear" w:pos="540"/>
          <w:tab w:val="left" w:pos="284"/>
          <w:tab w:val="left" w:pos="680"/>
        </w:tabs>
        <w:spacing w:line="276" w:lineRule="auto"/>
        <w:rPr>
          <w:rFonts w:cs="Arial"/>
          <w:lang w:val="el-GR"/>
        </w:rPr>
      </w:pPr>
    </w:p>
    <w:p w14:paraId="55611F7D" w14:textId="77777777" w:rsidR="0033723F" w:rsidRPr="00DC7654" w:rsidRDefault="0033723F" w:rsidP="00FA3794">
      <w:pPr>
        <w:pStyle w:val="BodyText3"/>
        <w:numPr>
          <w:ilvl w:val="0"/>
          <w:numId w:val="5"/>
        </w:numPr>
        <w:tabs>
          <w:tab w:val="clear" w:pos="180"/>
          <w:tab w:val="clear" w:pos="360"/>
          <w:tab w:val="clear" w:pos="540"/>
          <w:tab w:val="left" w:pos="284"/>
          <w:tab w:val="left" w:pos="1134"/>
        </w:tabs>
        <w:spacing w:line="276" w:lineRule="auto"/>
        <w:ind w:left="1134" w:hanging="425"/>
        <w:rPr>
          <w:rFonts w:cs="Arial"/>
          <w:sz w:val="24"/>
        </w:rPr>
      </w:pPr>
      <w:r w:rsidRPr="00DC7654">
        <w:rPr>
          <w:rFonts w:cs="Arial"/>
          <w:sz w:val="24"/>
        </w:rPr>
        <w:t>Καταβολή του 50% του ποσοστού της αύξησης του υποκε</w:t>
      </w:r>
      <w:r w:rsidRPr="00DC7654">
        <w:rPr>
          <w:rFonts w:cs="Arial"/>
          <w:sz w:val="24"/>
          <w:lang w:val="el-GR"/>
        </w:rPr>
        <w:t>ί</w:t>
      </w:r>
      <w:r w:rsidRPr="00DC7654">
        <w:rPr>
          <w:rFonts w:cs="Arial"/>
          <w:sz w:val="24"/>
        </w:rPr>
        <w:t>μ</w:t>
      </w:r>
      <w:r w:rsidRPr="00DC7654">
        <w:rPr>
          <w:rFonts w:cs="Arial"/>
          <w:sz w:val="24"/>
          <w:lang w:val="el-GR"/>
        </w:rPr>
        <w:t>ε</w:t>
      </w:r>
      <w:r w:rsidRPr="00DC7654">
        <w:rPr>
          <w:rFonts w:cs="Arial"/>
          <w:sz w:val="24"/>
        </w:rPr>
        <w:t>νου δείκτη της Αυτόματης Τιμαριθμικής Αναπροσαρμογής κατά το έτος που προηγείται του έτους αναφοράς.</w:t>
      </w:r>
    </w:p>
    <w:p w14:paraId="0A01E01F" w14:textId="77777777" w:rsidR="0033723F" w:rsidRPr="00DC7654" w:rsidRDefault="0033723F" w:rsidP="00A21CB0">
      <w:pPr>
        <w:pStyle w:val="BodyText3"/>
        <w:tabs>
          <w:tab w:val="clear" w:pos="180"/>
          <w:tab w:val="clear" w:pos="360"/>
          <w:tab w:val="clear" w:pos="540"/>
          <w:tab w:val="left" w:pos="284"/>
          <w:tab w:val="left" w:pos="1134"/>
        </w:tabs>
        <w:spacing w:line="276" w:lineRule="auto"/>
        <w:ind w:left="1134" w:hanging="425"/>
        <w:rPr>
          <w:rFonts w:cs="Arial"/>
          <w:sz w:val="24"/>
        </w:rPr>
      </w:pPr>
    </w:p>
    <w:p w14:paraId="04FFBED0" w14:textId="77777777" w:rsidR="0033723F" w:rsidRPr="00DC7654" w:rsidRDefault="0033723F" w:rsidP="00FA3794">
      <w:pPr>
        <w:pStyle w:val="BodyText3"/>
        <w:numPr>
          <w:ilvl w:val="0"/>
          <w:numId w:val="5"/>
        </w:numPr>
        <w:tabs>
          <w:tab w:val="clear" w:pos="180"/>
          <w:tab w:val="clear" w:pos="360"/>
          <w:tab w:val="clear" w:pos="540"/>
          <w:tab w:val="left" w:pos="284"/>
          <w:tab w:val="left" w:pos="1134"/>
        </w:tabs>
        <w:spacing w:line="276" w:lineRule="auto"/>
        <w:ind w:left="1134" w:hanging="425"/>
        <w:rPr>
          <w:rFonts w:cs="Arial"/>
          <w:sz w:val="24"/>
        </w:rPr>
      </w:pPr>
      <w:r w:rsidRPr="00DC7654">
        <w:rPr>
          <w:rFonts w:cs="Arial"/>
          <w:sz w:val="24"/>
        </w:rPr>
        <w:lastRenderedPageBreak/>
        <w:t>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p w14:paraId="6247D1DB" w14:textId="77777777" w:rsidR="0033723F" w:rsidRPr="00DC7654" w:rsidRDefault="0033723F" w:rsidP="002C464E">
      <w:pPr>
        <w:tabs>
          <w:tab w:val="left" w:pos="284"/>
          <w:tab w:val="left" w:pos="680"/>
        </w:tabs>
        <w:spacing w:line="276" w:lineRule="auto"/>
        <w:jc w:val="both"/>
        <w:rPr>
          <w:rFonts w:ascii="Arial" w:hAnsi="Arial" w:cs="Arial"/>
          <w:lang w:val="el-GR"/>
        </w:rPr>
      </w:pPr>
    </w:p>
    <w:p w14:paraId="784AA369" w14:textId="3DA0D530" w:rsidR="0033723F" w:rsidRPr="00DC7654" w:rsidRDefault="0033723F" w:rsidP="002C464E">
      <w:pPr>
        <w:tabs>
          <w:tab w:val="left" w:pos="284"/>
          <w:tab w:val="left" w:pos="680"/>
        </w:tabs>
        <w:spacing w:line="276" w:lineRule="auto"/>
        <w:jc w:val="both"/>
        <w:rPr>
          <w:rFonts w:ascii="Arial" w:hAnsi="Arial" w:cs="Arial"/>
          <w:lang w:val="el-GR"/>
        </w:rPr>
      </w:pPr>
      <w:r w:rsidRPr="00DC7654">
        <w:rPr>
          <w:rFonts w:ascii="Arial" w:hAnsi="Arial" w:cs="Arial"/>
          <w:lang w:val="el-GR"/>
        </w:rPr>
        <w:t>1</w:t>
      </w:r>
      <w:r w:rsidR="00BC6643" w:rsidRPr="00DC7654">
        <w:rPr>
          <w:rFonts w:ascii="Arial" w:hAnsi="Arial" w:cs="Arial"/>
          <w:lang w:val="el-GR"/>
        </w:rPr>
        <w:t>7</w:t>
      </w:r>
      <w:r w:rsidRPr="00DC7654">
        <w:rPr>
          <w:rFonts w:ascii="Arial" w:hAnsi="Arial" w:cs="Arial"/>
          <w:lang w:val="el-GR"/>
        </w:rPr>
        <w:t>.</w:t>
      </w:r>
      <w:r w:rsidRPr="00DC7654">
        <w:rPr>
          <w:rFonts w:ascii="Arial" w:hAnsi="Arial" w:cs="Arial"/>
          <w:lang w:val="el-GR"/>
        </w:rPr>
        <w:tab/>
        <w:t xml:space="preserve">Μέρος της δαπάνης που διενεργείται κάτω από </w:t>
      </w:r>
      <w:r w:rsidR="0024790F" w:rsidRPr="00DC7654">
        <w:rPr>
          <w:rFonts w:ascii="Arial" w:hAnsi="Arial" w:cs="Arial"/>
          <w:lang w:val="el-GR"/>
        </w:rPr>
        <w:t>τ</w:t>
      </w:r>
      <w:r w:rsidR="00213447" w:rsidRPr="00DC7654">
        <w:rPr>
          <w:rFonts w:ascii="Arial" w:hAnsi="Arial" w:cs="Arial"/>
          <w:lang w:val="el-GR"/>
        </w:rPr>
        <w:t>ο Άρθρο 503 «</w:t>
      </w:r>
      <w:r w:rsidRPr="00DC7654">
        <w:rPr>
          <w:rFonts w:ascii="Arial" w:hAnsi="Arial" w:cs="Arial"/>
          <w:lang w:val="el-GR"/>
        </w:rPr>
        <w:t>Δαπάνες από Χρηματοδοτήσεις για Εξωτερικά Ερευνητικά Προγράμματα» αφορά και σε δαπάνες καταβολής ωφελημάτων σε μέλη του Ακαδημαϊκού Προσωπικού του Πανεπιστημίο</w:t>
      </w:r>
      <w:r w:rsidR="00A21050" w:rsidRPr="00DC7654">
        <w:rPr>
          <w:rFonts w:ascii="Arial" w:hAnsi="Arial" w:cs="Arial"/>
          <w:lang w:val="el-GR"/>
        </w:rPr>
        <w:t xml:space="preserve">υ Κύπρου πέραν του μισθού τους </w:t>
      </w:r>
      <w:r w:rsidR="00B46EFF" w:rsidRPr="00DC7654">
        <w:rPr>
          <w:rFonts w:ascii="Arial" w:hAnsi="Arial" w:cs="Arial"/>
          <w:lang w:val="el-GR"/>
        </w:rPr>
        <w:t>[</w:t>
      </w:r>
      <w:r w:rsidRPr="00DC7654">
        <w:rPr>
          <w:rFonts w:ascii="Arial" w:hAnsi="Arial" w:cs="Arial"/>
          <w:lang w:val="el-GR"/>
        </w:rPr>
        <w:t xml:space="preserve">σύμφωνα με τη δυνατότητα που παρέχεται με βάση τους περί </w:t>
      </w:r>
      <w:r w:rsidR="000A1D5E" w:rsidRPr="00DC7654">
        <w:rPr>
          <w:rFonts w:ascii="Arial" w:hAnsi="Arial" w:cs="Arial"/>
          <w:lang w:val="el-GR"/>
        </w:rPr>
        <w:t>Πανεπιστημίου Κύπρου (Ακαδημαϊκό Προσωπικό)</w:t>
      </w:r>
      <w:r w:rsidRPr="00DC7654">
        <w:rPr>
          <w:rFonts w:ascii="Arial" w:hAnsi="Arial" w:cs="Arial"/>
          <w:lang w:val="el-GR"/>
        </w:rPr>
        <w:t xml:space="preserve"> Κανονισμούς</w:t>
      </w:r>
      <w:r w:rsidR="000B7CEC" w:rsidRPr="00DC7654">
        <w:rPr>
          <w:rFonts w:ascii="Arial" w:hAnsi="Arial" w:cs="Arial"/>
          <w:lang w:val="el-GR"/>
        </w:rPr>
        <w:t>],</w:t>
      </w:r>
      <w:r w:rsidR="00B46EFF" w:rsidRPr="00DC7654">
        <w:rPr>
          <w:rFonts w:ascii="Arial" w:hAnsi="Arial" w:cs="Arial"/>
          <w:lang w:val="el-GR"/>
        </w:rPr>
        <w:t xml:space="preserve"> </w:t>
      </w:r>
      <w:r w:rsidRPr="00DC7654">
        <w:rPr>
          <w:rFonts w:ascii="Arial" w:hAnsi="Arial" w:cs="Arial"/>
          <w:lang w:val="el-GR"/>
        </w:rPr>
        <w:t>οι οποίες απορρέουν από δραστηριότητες (π.χ. συμμετοχή σε ερευνητικά προγράμματα), λαμβάνοντας υπόψη τις συμβατικές υποχρεώσεις του Πανεπιστημίου Κύπρου έναντι των χρηματοδοτών του στα πλαίσια ερευνητικών προγραμμάτων.</w:t>
      </w:r>
    </w:p>
    <w:p w14:paraId="626BDFB7"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5F7250F6" w14:textId="77777777" w:rsidR="00CB5917" w:rsidRPr="00DC7654" w:rsidRDefault="0033723F" w:rsidP="00A21CB0">
      <w:pPr>
        <w:pStyle w:val="BodyText3"/>
        <w:tabs>
          <w:tab w:val="clear" w:pos="180"/>
          <w:tab w:val="clear" w:pos="360"/>
          <w:tab w:val="clear" w:pos="540"/>
          <w:tab w:val="left" w:pos="284"/>
          <w:tab w:val="left" w:pos="680"/>
        </w:tabs>
        <w:spacing w:line="276" w:lineRule="auto"/>
        <w:rPr>
          <w:rFonts w:cs="Arial"/>
          <w:bCs/>
          <w:sz w:val="24"/>
          <w:lang w:val="el-GR"/>
        </w:rPr>
      </w:pPr>
      <w:bookmarkStart w:id="10" w:name="_Hlk88057326"/>
      <w:r w:rsidRPr="00DC7654">
        <w:rPr>
          <w:rFonts w:cs="Arial"/>
          <w:bCs/>
          <w:sz w:val="24"/>
        </w:rPr>
        <w:t>1</w:t>
      </w:r>
      <w:r w:rsidR="00BC6643" w:rsidRPr="00DC7654">
        <w:rPr>
          <w:rFonts w:cs="Arial"/>
          <w:bCs/>
          <w:sz w:val="24"/>
          <w:lang w:val="el-GR"/>
        </w:rPr>
        <w:t>8</w:t>
      </w:r>
      <w:r w:rsidRPr="00DC7654">
        <w:rPr>
          <w:rFonts w:cs="Arial"/>
          <w:bCs/>
          <w:sz w:val="24"/>
        </w:rPr>
        <w:t>.</w:t>
      </w:r>
      <w:r w:rsidRPr="00DC7654">
        <w:rPr>
          <w:rFonts w:cs="Arial"/>
          <w:bCs/>
          <w:sz w:val="24"/>
        </w:rPr>
        <w:tab/>
      </w:r>
      <w:r w:rsidR="00A13776" w:rsidRPr="00DC7654">
        <w:rPr>
          <w:rFonts w:cs="Arial"/>
          <w:bCs/>
          <w:sz w:val="24"/>
        </w:rPr>
        <w:t xml:space="preserve">Παρέχονται επιδόματα Φιλοξενίας </w:t>
      </w:r>
      <w:r w:rsidR="00A13776" w:rsidRPr="00DC7654">
        <w:rPr>
          <w:rFonts w:cs="Arial"/>
          <w:bCs/>
          <w:sz w:val="28"/>
        </w:rPr>
        <w:t>(</w:t>
      </w:r>
      <w:r w:rsidR="00A13776" w:rsidRPr="00DC7654">
        <w:rPr>
          <w:rFonts w:cs="Arial"/>
          <w:bCs/>
          <w:sz w:val="24"/>
        </w:rPr>
        <w:t>€4.200), Οδοιπορικών (€1.230) και Τηλεφώνου (€700) στο Διευθυντή Διοίκησης και Οικονομικών του Πανεπιστημίου μειωμένα κατά 15%.</w:t>
      </w:r>
    </w:p>
    <w:bookmarkEnd w:id="10"/>
    <w:p w14:paraId="3F98D345" w14:textId="77777777" w:rsidR="0033723F" w:rsidRPr="00DC7654" w:rsidRDefault="0033723F" w:rsidP="00A21CB0">
      <w:pPr>
        <w:pStyle w:val="BodyText3"/>
        <w:tabs>
          <w:tab w:val="clear" w:pos="180"/>
          <w:tab w:val="clear" w:pos="360"/>
          <w:tab w:val="clear" w:pos="540"/>
          <w:tab w:val="left" w:pos="284"/>
          <w:tab w:val="left" w:pos="680"/>
        </w:tabs>
        <w:spacing w:line="276" w:lineRule="auto"/>
        <w:ind w:left="170"/>
        <w:rPr>
          <w:rFonts w:cs="Arial"/>
          <w:bCs/>
          <w:sz w:val="24"/>
        </w:rPr>
      </w:pPr>
    </w:p>
    <w:p w14:paraId="64EDD91A" w14:textId="77777777" w:rsidR="0033723F" w:rsidRPr="00DC7654" w:rsidRDefault="00BC6643" w:rsidP="00A21CB0">
      <w:pPr>
        <w:pStyle w:val="BodyText3"/>
        <w:tabs>
          <w:tab w:val="clear" w:pos="180"/>
          <w:tab w:val="clear" w:pos="360"/>
          <w:tab w:val="clear" w:pos="540"/>
          <w:tab w:val="left" w:pos="284"/>
          <w:tab w:val="left" w:pos="680"/>
        </w:tabs>
        <w:spacing w:line="276" w:lineRule="auto"/>
        <w:rPr>
          <w:rFonts w:cs="Arial"/>
          <w:sz w:val="24"/>
          <w:lang w:val="el-GR"/>
        </w:rPr>
      </w:pPr>
      <w:r w:rsidRPr="00DC7654">
        <w:rPr>
          <w:rFonts w:cs="Arial"/>
          <w:sz w:val="24"/>
          <w:lang w:val="el-GR"/>
        </w:rPr>
        <w:t>19</w:t>
      </w:r>
      <w:r w:rsidR="0033723F" w:rsidRPr="00DC7654">
        <w:rPr>
          <w:rFonts w:cs="Arial"/>
          <w:sz w:val="24"/>
        </w:rPr>
        <w:t>.</w:t>
      </w:r>
      <w:r w:rsidR="0033723F" w:rsidRPr="00DC7654">
        <w:rPr>
          <w:rFonts w:cs="Arial"/>
          <w:sz w:val="24"/>
        </w:rPr>
        <w:tab/>
        <w:t xml:space="preserve">Ανεξάρτητα από τις διατάξεις οποιουδήποτε άλλου </w:t>
      </w:r>
      <w:r w:rsidR="00891A93" w:rsidRPr="00DC7654">
        <w:rPr>
          <w:rFonts w:cs="Arial"/>
          <w:sz w:val="24"/>
          <w:lang w:val="el-GR"/>
        </w:rPr>
        <w:t>ν</w:t>
      </w:r>
      <w:r w:rsidR="0033723F" w:rsidRPr="00DC7654">
        <w:rPr>
          <w:rFonts w:cs="Arial"/>
          <w:sz w:val="24"/>
        </w:rPr>
        <w:t xml:space="preserve">όμου ή </w:t>
      </w:r>
      <w:r w:rsidR="00891A93" w:rsidRPr="00DC7654">
        <w:rPr>
          <w:rFonts w:cs="Arial"/>
          <w:sz w:val="24"/>
          <w:lang w:val="el-GR"/>
        </w:rPr>
        <w:t>κ</w:t>
      </w:r>
      <w:r w:rsidR="0033723F" w:rsidRPr="00DC7654">
        <w:rPr>
          <w:rFonts w:cs="Arial"/>
          <w:sz w:val="24"/>
        </w:rPr>
        <w:t xml:space="preserve">ανονισμού ή διοικητικών ρυθμίσεων ή πρακτικών ή </w:t>
      </w:r>
      <w:r w:rsidR="001B547E" w:rsidRPr="00DC7654">
        <w:rPr>
          <w:rFonts w:cs="Arial"/>
          <w:sz w:val="24"/>
          <w:lang w:val="el-GR"/>
        </w:rPr>
        <w:t>σ</w:t>
      </w:r>
      <w:r w:rsidR="0033723F" w:rsidRPr="00DC7654">
        <w:rPr>
          <w:rFonts w:cs="Arial"/>
          <w:sz w:val="24"/>
        </w:rPr>
        <w:t>υμφωνίας που ρυθμίζουν θέματα καταβολής επιδομάτων, αποζημιώσεων και άλλων οικονομικών ωφελημάτων</w:t>
      </w:r>
      <w:r w:rsidR="0033723F" w:rsidRPr="00DC7654">
        <w:rPr>
          <w:rFonts w:cs="Arial"/>
          <w:sz w:val="24"/>
          <w:lang w:val="el-GR"/>
        </w:rPr>
        <w:t>:</w:t>
      </w:r>
    </w:p>
    <w:p w14:paraId="13AEAEE3" w14:textId="77777777" w:rsidR="0033723F" w:rsidRPr="00DC7654" w:rsidRDefault="0033723F" w:rsidP="00A21CB0">
      <w:pPr>
        <w:pStyle w:val="BodyText3"/>
        <w:tabs>
          <w:tab w:val="clear" w:pos="180"/>
          <w:tab w:val="clear" w:pos="360"/>
          <w:tab w:val="clear" w:pos="540"/>
          <w:tab w:val="left" w:pos="284"/>
          <w:tab w:val="left" w:pos="680"/>
        </w:tabs>
        <w:spacing w:line="276" w:lineRule="auto"/>
        <w:rPr>
          <w:rFonts w:cs="Arial"/>
          <w:sz w:val="24"/>
          <w:lang w:val="el-GR"/>
        </w:rPr>
      </w:pPr>
    </w:p>
    <w:p w14:paraId="2F77F848" w14:textId="77777777" w:rsidR="0033723F" w:rsidRPr="00DC7654" w:rsidRDefault="0033723F" w:rsidP="00CF7975">
      <w:pPr>
        <w:pStyle w:val="BodyText3"/>
        <w:numPr>
          <w:ilvl w:val="0"/>
          <w:numId w:val="18"/>
        </w:numPr>
        <w:tabs>
          <w:tab w:val="clear" w:pos="180"/>
          <w:tab w:val="clear" w:pos="360"/>
          <w:tab w:val="clear" w:pos="540"/>
          <w:tab w:val="left" w:pos="284"/>
          <w:tab w:val="left" w:pos="1276"/>
        </w:tabs>
        <w:spacing w:line="276" w:lineRule="auto"/>
        <w:ind w:left="1276" w:hanging="567"/>
        <w:rPr>
          <w:rFonts w:cs="Arial"/>
          <w:lang w:val="el-GR"/>
        </w:rPr>
      </w:pPr>
      <w:r w:rsidRPr="00DC7654">
        <w:rPr>
          <w:rFonts w:cs="Arial"/>
          <w:sz w:val="24"/>
          <w:u w:val="single"/>
        </w:rPr>
        <w:t>τα πιο κάτω επιδόματα/αποζημιώσεις/οικονομικά ωφελήματα μειώνονται κατά 15%:</w:t>
      </w:r>
    </w:p>
    <w:p w14:paraId="287CB661" w14:textId="77777777" w:rsidR="00753963" w:rsidRPr="00DC7654" w:rsidRDefault="00753963" w:rsidP="008E2396">
      <w:pPr>
        <w:pStyle w:val="BodyText3"/>
        <w:tabs>
          <w:tab w:val="clear" w:pos="180"/>
          <w:tab w:val="clear" w:pos="360"/>
          <w:tab w:val="clear" w:pos="540"/>
          <w:tab w:val="left" w:pos="284"/>
          <w:tab w:val="left" w:pos="680"/>
        </w:tabs>
        <w:spacing w:line="276" w:lineRule="auto"/>
        <w:ind w:left="1276" w:hanging="567"/>
        <w:jc w:val="left"/>
        <w:rPr>
          <w:rFonts w:cs="Arial"/>
          <w:lang w:val="el-GR"/>
        </w:rPr>
      </w:pPr>
    </w:p>
    <w:p w14:paraId="536D6102" w14:textId="77777777" w:rsidR="00B01D36" w:rsidRPr="00DC765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lang w:val="el-GR"/>
        </w:rPr>
      </w:pPr>
      <w:r w:rsidRPr="00DC7654">
        <w:rPr>
          <w:rFonts w:ascii="Arial" w:hAnsi="Arial" w:cs="Arial"/>
          <w:lang w:val="el-GR"/>
        </w:rPr>
        <w:tab/>
        <w:t>Επίδομα Φιλοξενίας,</w:t>
      </w:r>
    </w:p>
    <w:p w14:paraId="262F654A" w14:textId="77777777" w:rsidR="0033723F" w:rsidRPr="00DC765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lang w:val="el-GR"/>
        </w:rPr>
      </w:pPr>
      <w:r w:rsidRPr="00DC7654">
        <w:rPr>
          <w:rFonts w:ascii="Arial" w:hAnsi="Arial" w:cs="Arial"/>
          <w:lang w:val="el-GR"/>
        </w:rPr>
        <w:tab/>
        <w:t xml:space="preserve">Οδοιπορικά, </w:t>
      </w:r>
    </w:p>
    <w:p w14:paraId="034DA061" w14:textId="77777777" w:rsidR="0033723F" w:rsidRPr="00DC765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strike/>
          <w:lang w:val="el-GR"/>
        </w:rPr>
      </w:pPr>
      <w:r w:rsidRPr="00DC7654">
        <w:rPr>
          <w:rFonts w:ascii="Arial" w:hAnsi="Arial" w:cs="Arial"/>
          <w:lang w:val="el-GR"/>
        </w:rPr>
        <w:tab/>
        <w:t>Επίδομα Τηλεφώνου</w:t>
      </w:r>
    </w:p>
    <w:p w14:paraId="540E4A35" w14:textId="77777777" w:rsidR="0033723F" w:rsidRPr="00DC7654" w:rsidRDefault="0033723F" w:rsidP="00F045AB">
      <w:pPr>
        <w:pStyle w:val="ListParagraph"/>
        <w:numPr>
          <w:ilvl w:val="1"/>
          <w:numId w:val="4"/>
        </w:numPr>
        <w:tabs>
          <w:tab w:val="left" w:pos="2127"/>
        </w:tabs>
        <w:spacing w:line="276" w:lineRule="auto"/>
        <w:ind w:left="1701" w:hanging="425"/>
        <w:contextualSpacing w:val="0"/>
        <w:jc w:val="both"/>
        <w:rPr>
          <w:rFonts w:ascii="Arial" w:hAnsi="Arial" w:cs="Arial"/>
          <w:lang w:val="el-GR"/>
        </w:rPr>
      </w:pPr>
      <w:r w:rsidRPr="00DC7654">
        <w:rPr>
          <w:rFonts w:ascii="Arial" w:hAnsi="Arial" w:cs="Arial"/>
          <w:lang w:val="el-GR"/>
        </w:rPr>
        <w:tab/>
        <w:t>Επίδομα Απουσίας Εκτός Έδρας,</w:t>
      </w:r>
    </w:p>
    <w:p w14:paraId="4341AA19" w14:textId="77777777" w:rsidR="00604E98" w:rsidRPr="00DC7654" w:rsidRDefault="0033723F" w:rsidP="00AE4B18">
      <w:pPr>
        <w:pStyle w:val="ListParagraph"/>
        <w:numPr>
          <w:ilvl w:val="1"/>
          <w:numId w:val="4"/>
        </w:numPr>
        <w:tabs>
          <w:tab w:val="left" w:pos="2127"/>
        </w:tabs>
        <w:spacing w:line="276" w:lineRule="auto"/>
        <w:ind w:left="2127" w:hanging="851"/>
        <w:contextualSpacing w:val="0"/>
        <w:jc w:val="both"/>
        <w:rPr>
          <w:rFonts w:ascii="Arial" w:hAnsi="Arial" w:cs="Arial"/>
          <w:lang w:val="el-GR"/>
        </w:rPr>
      </w:pPr>
      <w:r w:rsidRPr="00DC7654">
        <w:rPr>
          <w:rFonts w:ascii="Arial" w:hAnsi="Arial" w:cs="Arial"/>
          <w:lang w:val="el-GR"/>
        </w:rPr>
        <w:t xml:space="preserve">Επίδομα Συντονιστών </w:t>
      </w:r>
      <w:r w:rsidR="00837123" w:rsidRPr="00DC7654">
        <w:rPr>
          <w:rFonts w:ascii="Arial" w:hAnsi="Arial" w:cs="Arial"/>
          <w:lang w:val="el-GR"/>
        </w:rPr>
        <w:t xml:space="preserve">Αυτοχρηματοδοτούμενων Μεταπτυχιακών Προγραμμάτων Σπουδών (π.χ. </w:t>
      </w:r>
      <w:r w:rsidRPr="00DC7654">
        <w:rPr>
          <w:rFonts w:ascii="Arial" w:hAnsi="Arial" w:cs="Arial"/>
          <w:lang w:val="el-GR"/>
        </w:rPr>
        <w:t>Διοίκηση Επιχειρήσεων (ΜΒΑ)</w:t>
      </w:r>
      <w:r w:rsidR="00837123" w:rsidRPr="00DC7654">
        <w:rPr>
          <w:rFonts w:ascii="Arial" w:hAnsi="Arial" w:cs="Arial"/>
          <w:lang w:val="el-GR"/>
        </w:rPr>
        <w:t xml:space="preserve">, </w:t>
      </w:r>
      <w:r w:rsidR="008C77F5" w:rsidRPr="00DC7654">
        <w:rPr>
          <w:rFonts w:ascii="Arial" w:hAnsi="Arial" w:cs="Arial"/>
          <w:lang w:val="el-GR"/>
        </w:rPr>
        <w:t>Επιχειρηματική Οικονομική</w:t>
      </w:r>
      <w:r w:rsidR="00837123" w:rsidRPr="00DC7654">
        <w:rPr>
          <w:rFonts w:ascii="Arial" w:hAnsi="Arial" w:cs="Arial"/>
          <w:lang w:val="el-GR"/>
        </w:rPr>
        <w:t xml:space="preserve"> (</w:t>
      </w:r>
      <w:r w:rsidR="00837123" w:rsidRPr="00DC7654">
        <w:rPr>
          <w:rFonts w:ascii="Arial" w:hAnsi="Arial" w:cs="Arial"/>
          <w:lang w:val="en-US"/>
        </w:rPr>
        <w:t>Time</w:t>
      </w:r>
      <w:r w:rsidR="00837123" w:rsidRPr="00DC7654">
        <w:rPr>
          <w:rFonts w:ascii="Arial" w:hAnsi="Arial" w:cs="Arial"/>
          <w:lang w:val="el-GR"/>
        </w:rPr>
        <w:t>-</w:t>
      </w:r>
      <w:r w:rsidR="00837123" w:rsidRPr="00DC7654">
        <w:rPr>
          <w:rFonts w:ascii="Arial" w:hAnsi="Arial" w:cs="Arial"/>
          <w:lang w:val="en-US"/>
        </w:rPr>
        <w:t>MBE</w:t>
      </w:r>
      <w:r w:rsidR="00837123" w:rsidRPr="00DC7654">
        <w:rPr>
          <w:rFonts w:ascii="Arial" w:hAnsi="Arial" w:cs="Arial"/>
          <w:lang w:val="el-GR"/>
        </w:rPr>
        <w:t xml:space="preserve">), </w:t>
      </w:r>
      <w:r w:rsidR="008C77F5" w:rsidRPr="00DC7654">
        <w:rPr>
          <w:rFonts w:ascii="Arial" w:hAnsi="Arial" w:cs="Arial"/>
          <w:lang w:val="el-GR"/>
        </w:rPr>
        <w:t xml:space="preserve">Διοίκηση Ανθρώπινου Δυναμικού </w:t>
      </w:r>
      <w:r w:rsidR="00837123" w:rsidRPr="00DC7654">
        <w:rPr>
          <w:rFonts w:ascii="Arial" w:hAnsi="Arial" w:cs="Arial"/>
          <w:lang w:val="el-GR"/>
        </w:rPr>
        <w:t>(</w:t>
      </w:r>
      <w:r w:rsidR="00837123" w:rsidRPr="00DC7654">
        <w:rPr>
          <w:rFonts w:ascii="Arial" w:hAnsi="Arial" w:cs="Arial"/>
          <w:lang w:val="en-US"/>
        </w:rPr>
        <w:t>HR</w:t>
      </w:r>
      <w:r w:rsidR="00EC2711" w:rsidRPr="00DC7654">
        <w:rPr>
          <w:rFonts w:ascii="Arial" w:hAnsi="Arial" w:cs="Arial"/>
          <w:lang w:val="el-GR"/>
        </w:rPr>
        <w:t>)),</w:t>
      </w:r>
    </w:p>
    <w:p w14:paraId="49275F91" w14:textId="77777777" w:rsidR="00604E98" w:rsidRPr="00DC7654" w:rsidRDefault="00604E98" w:rsidP="00AE4B18">
      <w:pPr>
        <w:pStyle w:val="ListParagraph"/>
        <w:numPr>
          <w:ilvl w:val="1"/>
          <w:numId w:val="4"/>
        </w:numPr>
        <w:tabs>
          <w:tab w:val="left" w:pos="2127"/>
        </w:tabs>
        <w:spacing w:line="276" w:lineRule="auto"/>
        <w:ind w:left="2127" w:hanging="851"/>
        <w:contextualSpacing w:val="0"/>
        <w:jc w:val="both"/>
        <w:rPr>
          <w:rFonts w:ascii="Arial" w:hAnsi="Arial" w:cs="Arial"/>
          <w:lang w:val="el-GR"/>
        </w:rPr>
      </w:pPr>
      <w:r w:rsidRPr="00DC7654">
        <w:rPr>
          <w:rFonts w:ascii="Arial" w:hAnsi="Arial" w:cs="Arial"/>
          <w:lang w:val="el-GR"/>
        </w:rPr>
        <w:t>Επίδομα Έρευνας το οποίο εγκρίθηκε σε μέλος του Ακαδημαϊκού Προσωπικού, όπως καθορίζεται στη σημείωση 8 πιο πάνω,</w:t>
      </w:r>
    </w:p>
    <w:p w14:paraId="068A1964" w14:textId="77777777" w:rsidR="0033723F" w:rsidRPr="00DC765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lang w:val="el-GR"/>
        </w:rPr>
      </w:pPr>
      <w:r w:rsidRPr="00DC7654">
        <w:rPr>
          <w:rFonts w:ascii="Arial" w:hAnsi="Arial" w:cs="Arial"/>
          <w:lang w:val="el-GR"/>
        </w:rPr>
        <w:tab/>
        <w:t>Επίδομα Επιφυλακής,</w:t>
      </w:r>
    </w:p>
    <w:p w14:paraId="7AFCD163" w14:textId="77777777" w:rsidR="0033723F" w:rsidRPr="00DC765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lang w:val="el-GR"/>
        </w:rPr>
      </w:pPr>
      <w:r w:rsidRPr="00DC7654">
        <w:rPr>
          <w:rFonts w:ascii="Arial" w:hAnsi="Arial" w:cs="Arial"/>
          <w:lang w:val="el-GR"/>
        </w:rPr>
        <w:tab/>
        <w:t>Επίδομα Ευρυζωνικής Σύνδεσης (</w:t>
      </w:r>
      <w:r w:rsidRPr="00DC7654">
        <w:rPr>
          <w:rFonts w:ascii="Arial" w:hAnsi="Arial" w:cs="Arial"/>
        </w:rPr>
        <w:t>ADSL</w:t>
      </w:r>
      <w:r w:rsidRPr="00DC7654">
        <w:rPr>
          <w:rFonts w:ascii="Arial" w:hAnsi="Arial" w:cs="Arial"/>
          <w:lang w:val="el-GR"/>
        </w:rPr>
        <w:t xml:space="preserve">), </w:t>
      </w:r>
    </w:p>
    <w:p w14:paraId="4FF9CEC8" w14:textId="77777777" w:rsidR="00C81602" w:rsidRPr="00DC7654" w:rsidRDefault="0033723F" w:rsidP="00F045AB">
      <w:pPr>
        <w:pStyle w:val="ListParagraph"/>
        <w:numPr>
          <w:ilvl w:val="0"/>
          <w:numId w:val="4"/>
        </w:numPr>
        <w:tabs>
          <w:tab w:val="left" w:pos="2127"/>
        </w:tabs>
        <w:spacing w:line="276" w:lineRule="auto"/>
        <w:ind w:left="1701" w:hanging="425"/>
        <w:contextualSpacing w:val="0"/>
        <w:jc w:val="both"/>
        <w:rPr>
          <w:rFonts w:ascii="Arial" w:hAnsi="Arial" w:cs="Arial"/>
          <w:lang w:val="el-GR"/>
        </w:rPr>
      </w:pPr>
      <w:r w:rsidRPr="00DC7654">
        <w:rPr>
          <w:rFonts w:ascii="Arial" w:hAnsi="Arial" w:cs="Arial"/>
          <w:lang w:val="el-GR"/>
        </w:rPr>
        <w:tab/>
        <w:t>Επίδομα Ειδικού Ωραρίου,</w:t>
      </w:r>
    </w:p>
    <w:p w14:paraId="3D7EA666" w14:textId="77777777" w:rsidR="00C81602" w:rsidRPr="00DC7654" w:rsidRDefault="00C81602" w:rsidP="00E55C17">
      <w:pPr>
        <w:pStyle w:val="ListParagraph"/>
        <w:numPr>
          <w:ilvl w:val="0"/>
          <w:numId w:val="20"/>
        </w:numPr>
        <w:tabs>
          <w:tab w:val="left" w:pos="2268"/>
        </w:tabs>
        <w:spacing w:line="276" w:lineRule="auto"/>
        <w:ind w:left="2127" w:hanging="851"/>
        <w:contextualSpacing w:val="0"/>
        <w:jc w:val="both"/>
        <w:rPr>
          <w:rFonts w:ascii="Arial" w:hAnsi="Arial" w:cs="Arial"/>
          <w:lang w:val="el-GR"/>
        </w:rPr>
      </w:pPr>
      <w:r w:rsidRPr="00DC7654">
        <w:rPr>
          <w:rFonts w:ascii="Arial" w:hAnsi="Arial" w:cs="Arial"/>
          <w:lang w:val="el-GR"/>
        </w:rPr>
        <w:t>Επίδομα Πρύτανη και Αντιπρυτάνεων,</w:t>
      </w:r>
    </w:p>
    <w:p w14:paraId="3EC2656E" w14:textId="77777777" w:rsidR="00C81602" w:rsidRPr="00DC7654" w:rsidRDefault="00C81602" w:rsidP="00E55C17">
      <w:pPr>
        <w:pStyle w:val="ListParagraph"/>
        <w:numPr>
          <w:ilvl w:val="0"/>
          <w:numId w:val="20"/>
        </w:numPr>
        <w:tabs>
          <w:tab w:val="left" w:pos="2268"/>
        </w:tabs>
        <w:spacing w:line="276" w:lineRule="auto"/>
        <w:ind w:left="2127" w:hanging="851"/>
        <w:contextualSpacing w:val="0"/>
        <w:jc w:val="both"/>
        <w:rPr>
          <w:rFonts w:ascii="Arial" w:hAnsi="Arial" w:cs="Arial"/>
          <w:lang w:val="el-GR"/>
        </w:rPr>
      </w:pPr>
      <w:r w:rsidRPr="00DC7654">
        <w:rPr>
          <w:rFonts w:ascii="Arial" w:hAnsi="Arial" w:cs="Arial"/>
          <w:lang w:val="el-GR"/>
        </w:rPr>
        <w:t>Επίδομα Βάρδιας,</w:t>
      </w:r>
    </w:p>
    <w:p w14:paraId="42BA06A6" w14:textId="77777777" w:rsidR="00976AC9" w:rsidRPr="00DC7654" w:rsidRDefault="00976AC9" w:rsidP="00262251">
      <w:pPr>
        <w:pStyle w:val="ListParagraph"/>
        <w:tabs>
          <w:tab w:val="left" w:pos="284"/>
          <w:tab w:val="left" w:pos="680"/>
        </w:tabs>
        <w:spacing w:line="276" w:lineRule="auto"/>
        <w:ind w:left="1040" w:hanging="360"/>
        <w:contextualSpacing w:val="0"/>
        <w:jc w:val="both"/>
        <w:rPr>
          <w:rFonts w:ascii="Arial" w:hAnsi="Arial" w:cs="Arial"/>
          <w:lang w:val="el-GR"/>
        </w:rPr>
      </w:pPr>
    </w:p>
    <w:p w14:paraId="759DF866" w14:textId="77777777" w:rsidR="0033723F" w:rsidRPr="00DC7654" w:rsidRDefault="0033723F" w:rsidP="00D26D4F">
      <w:pPr>
        <w:pStyle w:val="BodyText3"/>
        <w:numPr>
          <w:ilvl w:val="0"/>
          <w:numId w:val="18"/>
        </w:numPr>
        <w:tabs>
          <w:tab w:val="clear" w:pos="180"/>
          <w:tab w:val="clear" w:pos="360"/>
          <w:tab w:val="clear" w:pos="540"/>
          <w:tab w:val="left" w:pos="284"/>
          <w:tab w:val="left" w:pos="680"/>
        </w:tabs>
        <w:spacing w:line="276" w:lineRule="auto"/>
        <w:ind w:left="1276" w:hanging="567"/>
        <w:rPr>
          <w:rFonts w:cs="Arial"/>
          <w:sz w:val="24"/>
          <w:u w:val="single"/>
          <w:lang w:val="el-GR"/>
        </w:rPr>
      </w:pPr>
      <w:r w:rsidRPr="00DC7654">
        <w:rPr>
          <w:rFonts w:cs="Arial"/>
          <w:sz w:val="24"/>
          <w:u w:val="single"/>
        </w:rPr>
        <w:t>τα πιο κάτω επιδόματα/αποζημιώσεις/οικονομικά ωφελήματα μειώθηκαν</w:t>
      </w:r>
      <w:r w:rsidR="001739D8" w:rsidRPr="00DC7654">
        <w:rPr>
          <w:rFonts w:cs="Arial"/>
          <w:sz w:val="24"/>
          <w:u w:val="single"/>
          <w:lang w:val="el-GR"/>
        </w:rPr>
        <w:t xml:space="preserve"> </w:t>
      </w:r>
      <w:r w:rsidR="001739D8" w:rsidRPr="00DC7654">
        <w:rPr>
          <w:rFonts w:cs="Arial"/>
          <w:sz w:val="24"/>
          <w:u w:val="single"/>
        </w:rPr>
        <w:t>κατά</w:t>
      </w:r>
      <w:r w:rsidR="00A549CF" w:rsidRPr="00DC7654">
        <w:rPr>
          <w:rFonts w:cs="Arial"/>
          <w:sz w:val="24"/>
          <w:u w:val="single"/>
          <w:lang w:val="el-GR"/>
        </w:rPr>
        <w:t xml:space="preserve"> 20</w:t>
      </w:r>
      <w:r w:rsidRPr="00DC7654">
        <w:rPr>
          <w:rFonts w:cs="Arial"/>
          <w:sz w:val="24"/>
          <w:u w:val="single"/>
        </w:rPr>
        <w:t>%:</w:t>
      </w:r>
    </w:p>
    <w:p w14:paraId="484F690D" w14:textId="77777777" w:rsidR="0033723F" w:rsidRPr="00DC7654" w:rsidRDefault="0033723F" w:rsidP="00262251">
      <w:pPr>
        <w:pStyle w:val="BodyText3"/>
        <w:tabs>
          <w:tab w:val="clear" w:pos="180"/>
          <w:tab w:val="clear" w:pos="360"/>
          <w:tab w:val="clear" w:pos="540"/>
          <w:tab w:val="left" w:pos="284"/>
          <w:tab w:val="left" w:pos="680"/>
        </w:tabs>
        <w:spacing w:line="276" w:lineRule="auto"/>
        <w:ind w:left="1040" w:hanging="360"/>
        <w:rPr>
          <w:rFonts w:cs="Arial"/>
          <w:sz w:val="24"/>
          <w:u w:val="single"/>
          <w:lang w:val="el-GR"/>
        </w:rPr>
      </w:pPr>
    </w:p>
    <w:p w14:paraId="297DE546" w14:textId="77777777" w:rsidR="0033723F" w:rsidRPr="00DC7654" w:rsidRDefault="001B547E" w:rsidP="00CC4723">
      <w:pPr>
        <w:pStyle w:val="BodyText3"/>
        <w:numPr>
          <w:ilvl w:val="0"/>
          <w:numId w:val="6"/>
        </w:numPr>
        <w:tabs>
          <w:tab w:val="clear" w:pos="180"/>
          <w:tab w:val="clear" w:pos="360"/>
          <w:tab w:val="clear" w:pos="540"/>
          <w:tab w:val="left" w:pos="284"/>
        </w:tabs>
        <w:spacing w:line="276" w:lineRule="auto"/>
        <w:ind w:left="2127" w:hanging="851"/>
        <w:rPr>
          <w:rFonts w:cs="Arial"/>
          <w:sz w:val="24"/>
          <w:u w:val="single"/>
          <w:lang w:val="el-GR"/>
        </w:rPr>
      </w:pPr>
      <w:r w:rsidRPr="00DC7654">
        <w:rPr>
          <w:rFonts w:cs="Arial"/>
          <w:sz w:val="24"/>
          <w:lang w:val="el-GR"/>
        </w:rPr>
        <w:lastRenderedPageBreak/>
        <w:t xml:space="preserve">η κατ’ </w:t>
      </w:r>
      <w:r w:rsidR="0033723F" w:rsidRPr="00DC7654">
        <w:rPr>
          <w:rFonts w:cs="Arial"/>
          <w:sz w:val="24"/>
          <w:lang w:val="el-GR"/>
        </w:rPr>
        <w:t>αποκοπήν υπερωριακή αμοιβή των υπαλλήλων του Πανεπιστημίου Κύπρου</w:t>
      </w:r>
      <w:r w:rsidR="00BC5686" w:rsidRPr="00DC7654">
        <w:rPr>
          <w:rFonts w:cs="Arial"/>
          <w:sz w:val="24"/>
          <w:lang w:val="el-GR"/>
        </w:rPr>
        <w:t xml:space="preserve"> και του ωρομίσθιου προσωπικού του</w:t>
      </w:r>
      <w:r w:rsidR="0033723F" w:rsidRPr="00DC7654">
        <w:rPr>
          <w:rFonts w:cs="Arial"/>
          <w:sz w:val="24"/>
          <w:lang w:val="el-GR"/>
        </w:rPr>
        <w:t>,</w:t>
      </w:r>
    </w:p>
    <w:p w14:paraId="5DD18831" w14:textId="77777777" w:rsidR="00C5038A" w:rsidRPr="00DC7654" w:rsidRDefault="00C5038A" w:rsidP="00262251">
      <w:pPr>
        <w:pStyle w:val="BodyText3"/>
        <w:tabs>
          <w:tab w:val="clear" w:pos="180"/>
          <w:tab w:val="clear" w:pos="360"/>
          <w:tab w:val="clear" w:pos="540"/>
          <w:tab w:val="left" w:pos="284"/>
          <w:tab w:val="left" w:pos="680"/>
        </w:tabs>
        <w:spacing w:line="276" w:lineRule="auto"/>
        <w:ind w:left="1040" w:hanging="360"/>
        <w:rPr>
          <w:rFonts w:cs="Arial"/>
          <w:sz w:val="24"/>
          <w:u w:val="single"/>
          <w:lang w:val="el-GR"/>
        </w:rPr>
      </w:pPr>
    </w:p>
    <w:p w14:paraId="4A62B0DE" w14:textId="77777777" w:rsidR="0033723F" w:rsidRPr="00DC7654" w:rsidRDefault="0033723F" w:rsidP="00D313E7">
      <w:pPr>
        <w:pStyle w:val="BodyText3"/>
        <w:numPr>
          <w:ilvl w:val="0"/>
          <w:numId w:val="18"/>
        </w:numPr>
        <w:tabs>
          <w:tab w:val="clear" w:pos="180"/>
          <w:tab w:val="clear" w:pos="360"/>
          <w:tab w:val="clear" w:pos="540"/>
          <w:tab w:val="left" w:pos="284"/>
          <w:tab w:val="left" w:pos="680"/>
        </w:tabs>
        <w:spacing w:line="276" w:lineRule="auto"/>
        <w:ind w:left="1276" w:hanging="596"/>
        <w:rPr>
          <w:rFonts w:cs="Arial"/>
          <w:sz w:val="24"/>
          <w:u w:val="single"/>
          <w:lang w:val="el-GR"/>
        </w:rPr>
      </w:pPr>
      <w:r w:rsidRPr="00DC7654">
        <w:rPr>
          <w:rFonts w:cs="Arial"/>
          <w:sz w:val="24"/>
          <w:u w:val="single"/>
          <w:lang w:val="el-GR"/>
        </w:rPr>
        <w:t xml:space="preserve">τα πιο κάτω επιδόματα/αποζημιώσεις/οικονομικά ωφελήματα καταργήθηκαν με τον </w:t>
      </w:r>
      <w:r w:rsidR="00A21050" w:rsidRPr="00DC7654">
        <w:rPr>
          <w:rFonts w:cs="Arial"/>
          <w:sz w:val="24"/>
          <w:u w:val="single"/>
          <w:lang w:val="el-GR"/>
        </w:rPr>
        <w:t>π</w:t>
      </w:r>
      <w:r w:rsidRPr="00DC7654">
        <w:rPr>
          <w:rFonts w:cs="Arial"/>
          <w:sz w:val="24"/>
          <w:u w:val="single"/>
          <w:lang w:val="el-GR"/>
        </w:rPr>
        <w:t xml:space="preserve">ερί Προϋπολογισμού του Πανεπιστημίου Κύπρου </w:t>
      </w:r>
      <w:r w:rsidR="001B547E" w:rsidRPr="00DC7654">
        <w:rPr>
          <w:rFonts w:cs="Arial"/>
          <w:sz w:val="24"/>
          <w:u w:val="single"/>
          <w:lang w:val="el-GR"/>
        </w:rPr>
        <w:t>του</w:t>
      </w:r>
      <w:r w:rsidRPr="00DC7654">
        <w:rPr>
          <w:rFonts w:cs="Arial"/>
          <w:sz w:val="24"/>
          <w:u w:val="single"/>
          <w:lang w:val="el-GR"/>
        </w:rPr>
        <w:t xml:space="preserve"> 2014</w:t>
      </w:r>
      <w:r w:rsidR="007372B6" w:rsidRPr="00DC7654">
        <w:rPr>
          <w:rFonts w:cs="Arial"/>
          <w:sz w:val="24"/>
          <w:u w:val="single"/>
          <w:lang w:val="el-GR"/>
        </w:rPr>
        <w:t xml:space="preserve"> Νόμο του 2014</w:t>
      </w:r>
      <w:r w:rsidRPr="00DC7654">
        <w:rPr>
          <w:rFonts w:cs="Arial"/>
          <w:sz w:val="24"/>
          <w:u w:val="single"/>
          <w:lang w:val="el-GR"/>
        </w:rPr>
        <w:t>:</w:t>
      </w:r>
    </w:p>
    <w:p w14:paraId="47281229" w14:textId="77777777" w:rsidR="00262251" w:rsidRPr="00DC7654" w:rsidRDefault="00262251" w:rsidP="00262251">
      <w:pPr>
        <w:pStyle w:val="BodyText3"/>
        <w:tabs>
          <w:tab w:val="clear" w:pos="180"/>
          <w:tab w:val="clear" w:pos="360"/>
          <w:tab w:val="clear" w:pos="540"/>
          <w:tab w:val="left" w:pos="284"/>
          <w:tab w:val="left" w:pos="680"/>
        </w:tabs>
        <w:spacing w:line="276" w:lineRule="auto"/>
        <w:ind w:left="1040"/>
        <w:rPr>
          <w:rFonts w:cs="Arial"/>
          <w:sz w:val="24"/>
          <w:u w:val="single"/>
          <w:lang w:val="el-GR"/>
        </w:rPr>
      </w:pPr>
    </w:p>
    <w:p w14:paraId="674D7CBE" w14:textId="77777777" w:rsidR="00262251" w:rsidRPr="00DC7654" w:rsidRDefault="00262251" w:rsidP="00CC4723">
      <w:pPr>
        <w:pStyle w:val="BodyText3"/>
        <w:numPr>
          <w:ilvl w:val="1"/>
          <w:numId w:val="6"/>
        </w:numPr>
        <w:tabs>
          <w:tab w:val="clear" w:pos="180"/>
          <w:tab w:val="clear" w:pos="360"/>
          <w:tab w:val="clear" w:pos="540"/>
          <w:tab w:val="left" w:pos="2127"/>
        </w:tabs>
        <w:spacing w:line="276" w:lineRule="auto"/>
        <w:ind w:left="2127" w:hanging="851"/>
        <w:rPr>
          <w:rFonts w:cs="Arial"/>
          <w:sz w:val="24"/>
          <w:lang w:val="el-GR"/>
        </w:rPr>
      </w:pPr>
      <w:r w:rsidRPr="00DC7654">
        <w:rPr>
          <w:rFonts w:cs="Arial"/>
          <w:sz w:val="24"/>
          <w:lang w:val="el-GR"/>
        </w:rPr>
        <w:t>Επίδομα γεύματος,</w:t>
      </w:r>
    </w:p>
    <w:p w14:paraId="22B77AAA" w14:textId="77777777" w:rsidR="0004179C" w:rsidRPr="00DC7654" w:rsidRDefault="0004179C" w:rsidP="00CC4723">
      <w:pPr>
        <w:pStyle w:val="BodyText3"/>
        <w:numPr>
          <w:ilvl w:val="0"/>
          <w:numId w:val="6"/>
        </w:numPr>
        <w:tabs>
          <w:tab w:val="clear" w:pos="180"/>
          <w:tab w:val="clear" w:pos="360"/>
          <w:tab w:val="clear" w:pos="540"/>
          <w:tab w:val="left" w:pos="2127"/>
        </w:tabs>
        <w:spacing w:line="276" w:lineRule="auto"/>
        <w:ind w:left="2127" w:hanging="851"/>
        <w:rPr>
          <w:rFonts w:cs="Arial"/>
          <w:sz w:val="24"/>
          <w:lang w:val="el-GR"/>
        </w:rPr>
      </w:pPr>
      <w:r w:rsidRPr="00DC7654">
        <w:rPr>
          <w:rFonts w:cs="Arial"/>
          <w:sz w:val="24"/>
          <w:lang w:val="el-GR"/>
        </w:rPr>
        <w:t>Επίδομα βάρδιας για απογευματινή εργασία σε υπαλλήλους που απασχολούνται με το σύστημα βάρδιας</w:t>
      </w:r>
      <w:r w:rsidR="00D313E7" w:rsidRPr="00DC7654">
        <w:rPr>
          <w:rFonts w:cs="Arial"/>
          <w:sz w:val="24"/>
          <w:lang w:val="el-GR"/>
        </w:rPr>
        <w:t>,</w:t>
      </w:r>
      <w:r w:rsidRPr="00DC7654">
        <w:rPr>
          <w:rFonts w:cs="Arial"/>
          <w:sz w:val="24"/>
          <w:lang w:val="el-GR"/>
        </w:rPr>
        <w:t xml:space="preserve"> </w:t>
      </w:r>
    </w:p>
    <w:p w14:paraId="73E985F9" w14:textId="77777777" w:rsidR="0033723F" w:rsidRPr="00DC7654" w:rsidRDefault="0033723F" w:rsidP="00262251">
      <w:pPr>
        <w:pStyle w:val="BodyText3"/>
        <w:tabs>
          <w:tab w:val="clear" w:pos="180"/>
          <w:tab w:val="clear" w:pos="360"/>
          <w:tab w:val="clear" w:pos="540"/>
          <w:tab w:val="left" w:pos="284"/>
          <w:tab w:val="left" w:pos="680"/>
        </w:tabs>
        <w:spacing w:line="276" w:lineRule="auto"/>
        <w:ind w:left="1040" w:hanging="360"/>
        <w:rPr>
          <w:rFonts w:cs="Arial"/>
          <w:sz w:val="24"/>
          <w:lang w:val="el-GR"/>
        </w:rPr>
      </w:pPr>
    </w:p>
    <w:p w14:paraId="60C5A6D4" w14:textId="77777777" w:rsidR="00223A43" w:rsidRPr="00DC7654" w:rsidRDefault="001D6EDD" w:rsidP="00D313E7">
      <w:pPr>
        <w:pStyle w:val="ListParagraph"/>
        <w:numPr>
          <w:ilvl w:val="0"/>
          <w:numId w:val="18"/>
        </w:numPr>
        <w:tabs>
          <w:tab w:val="left" w:pos="284"/>
          <w:tab w:val="left" w:pos="851"/>
        </w:tabs>
        <w:spacing w:line="276" w:lineRule="auto"/>
        <w:ind w:left="1276" w:hanging="567"/>
        <w:jc w:val="both"/>
        <w:rPr>
          <w:rFonts w:ascii="Arial" w:hAnsi="Arial" w:cs="Arial"/>
          <w:u w:val="single"/>
          <w:lang w:val="el-GR"/>
        </w:rPr>
      </w:pPr>
      <w:r w:rsidRPr="00DC7654">
        <w:rPr>
          <w:rFonts w:ascii="Arial" w:hAnsi="Arial" w:cs="Arial"/>
          <w:u w:val="single"/>
          <w:lang w:val="el-GR"/>
        </w:rPr>
        <w:t>υ</w:t>
      </w:r>
      <w:r w:rsidR="00223A43" w:rsidRPr="00DC7654">
        <w:rPr>
          <w:rFonts w:ascii="Arial" w:hAnsi="Arial" w:cs="Arial"/>
          <w:u w:val="single"/>
          <w:lang w:val="el-GR"/>
        </w:rPr>
        <w:t>πολογισμός της αποζημίωσης που καταβάλλεται στο προσωπικό για απασχόληση με το σύστημα βάρδιας:</w:t>
      </w:r>
    </w:p>
    <w:p w14:paraId="199DF925" w14:textId="77777777" w:rsidR="00223A43" w:rsidRPr="00DC7654" w:rsidRDefault="00223A43" w:rsidP="00262251">
      <w:pPr>
        <w:pStyle w:val="ListParagraph"/>
        <w:tabs>
          <w:tab w:val="left" w:pos="284"/>
          <w:tab w:val="left" w:pos="680"/>
        </w:tabs>
        <w:spacing w:line="276" w:lineRule="auto"/>
        <w:ind w:left="1040" w:hanging="360"/>
        <w:jc w:val="both"/>
        <w:rPr>
          <w:rFonts w:ascii="Arial" w:hAnsi="Arial" w:cs="Arial"/>
          <w:u w:val="single"/>
          <w:lang w:val="el-GR"/>
        </w:rPr>
      </w:pPr>
    </w:p>
    <w:p w14:paraId="5C6BCA05" w14:textId="77777777" w:rsidR="00223A43" w:rsidRPr="00DC7654" w:rsidRDefault="00223A43" w:rsidP="009A0353">
      <w:pPr>
        <w:pStyle w:val="ListParagraph"/>
        <w:numPr>
          <w:ilvl w:val="0"/>
          <w:numId w:val="8"/>
        </w:numPr>
        <w:tabs>
          <w:tab w:val="left" w:pos="1843"/>
          <w:tab w:val="left" w:pos="2268"/>
        </w:tabs>
        <w:spacing w:line="276" w:lineRule="auto"/>
        <w:ind w:left="1843" w:hanging="567"/>
        <w:jc w:val="both"/>
        <w:rPr>
          <w:rFonts w:ascii="Arial" w:hAnsi="Arial" w:cs="Arial"/>
          <w:u w:val="single"/>
          <w:lang w:val="el-GR"/>
        </w:rPr>
      </w:pPr>
      <w:r w:rsidRPr="00DC7654">
        <w:rPr>
          <w:rFonts w:ascii="Arial" w:hAnsi="Arial" w:cs="Arial"/>
          <w:lang w:val="el-GR"/>
        </w:rPr>
        <w:t>Ο τρόπος υπολογισμού της αποζημίωσης που καταβάλλεται σε υπαλλήλους που απασχολούνται με το σύστημα βάρδιας για εργασία κατά τις Κυριακές, όταν η Κυριακή αποτελεί μέρος της εργασίας για συμπλήρωση του καθορισμένου εβδομαδιαίου ωραρίου εργασίας τους, καθορίζεται στο 1:0,85 για κάθε ώρα απασχόλησης.</w:t>
      </w:r>
    </w:p>
    <w:p w14:paraId="2E3209E5" w14:textId="77777777" w:rsidR="00223A43" w:rsidRPr="00DC7654" w:rsidRDefault="00223A43" w:rsidP="00554B7C">
      <w:pPr>
        <w:pStyle w:val="ListParagraph"/>
        <w:tabs>
          <w:tab w:val="left" w:pos="1843"/>
        </w:tabs>
        <w:spacing w:line="276" w:lineRule="auto"/>
        <w:ind w:left="1843" w:hanging="567"/>
        <w:jc w:val="both"/>
        <w:rPr>
          <w:rFonts w:ascii="Arial" w:hAnsi="Arial" w:cs="Arial"/>
          <w:u w:val="single"/>
          <w:lang w:val="el-GR"/>
        </w:rPr>
      </w:pPr>
    </w:p>
    <w:p w14:paraId="50B25521" w14:textId="77777777" w:rsidR="00223A43" w:rsidRPr="00DC7654" w:rsidRDefault="00223A43" w:rsidP="009A0353">
      <w:pPr>
        <w:pStyle w:val="ListParagraph"/>
        <w:numPr>
          <w:ilvl w:val="0"/>
          <w:numId w:val="8"/>
        </w:numPr>
        <w:tabs>
          <w:tab w:val="left" w:pos="1843"/>
        </w:tabs>
        <w:spacing w:line="276" w:lineRule="auto"/>
        <w:ind w:left="1843" w:hanging="567"/>
        <w:jc w:val="both"/>
        <w:rPr>
          <w:rFonts w:ascii="Arial" w:hAnsi="Arial" w:cs="Arial"/>
          <w:u w:val="single"/>
          <w:lang w:val="el-GR"/>
        </w:rPr>
      </w:pPr>
      <w:r w:rsidRPr="00DC7654">
        <w:rPr>
          <w:rFonts w:ascii="Arial" w:hAnsi="Arial" w:cs="Arial"/>
          <w:lang w:val="el-GR"/>
        </w:rPr>
        <w:t>Ο τρόπος υπολογισμού της αποζημίωσης που καταβάλλεται σε υπαλλήλους που απασχολούνται με το σύστημα βάρδιας για εργασία κατά την Κυριακή του Πάσχα, και τις αργίες της 6ης Ιανουαρίου, 1ης Απριλίου, 15</w:t>
      </w:r>
      <w:r w:rsidRPr="00DC7654">
        <w:rPr>
          <w:rFonts w:ascii="Arial" w:hAnsi="Arial" w:cs="Arial"/>
          <w:vertAlign w:val="superscript"/>
          <w:lang w:val="el-GR"/>
        </w:rPr>
        <w:t>ης</w:t>
      </w:r>
      <w:r w:rsidRPr="00DC7654">
        <w:rPr>
          <w:rFonts w:ascii="Arial" w:hAnsi="Arial" w:cs="Arial"/>
          <w:lang w:val="el-GR"/>
        </w:rPr>
        <w:t xml:space="preserve"> Αυγούστου, 28</w:t>
      </w:r>
      <w:r w:rsidRPr="00DC7654">
        <w:rPr>
          <w:rFonts w:ascii="Arial" w:hAnsi="Arial" w:cs="Arial"/>
          <w:vertAlign w:val="superscript"/>
          <w:lang w:val="el-GR"/>
        </w:rPr>
        <w:t>ης</w:t>
      </w:r>
      <w:r w:rsidRPr="00DC7654">
        <w:rPr>
          <w:rFonts w:ascii="Arial" w:hAnsi="Arial" w:cs="Arial"/>
          <w:lang w:val="el-GR"/>
        </w:rPr>
        <w:t xml:space="preserve"> Οκτωβρίου, 25</w:t>
      </w:r>
      <w:r w:rsidRPr="00DC7654">
        <w:rPr>
          <w:rFonts w:ascii="Arial" w:hAnsi="Arial" w:cs="Arial"/>
          <w:vertAlign w:val="superscript"/>
          <w:lang w:val="el-GR"/>
        </w:rPr>
        <w:t>ης</w:t>
      </w:r>
      <w:r w:rsidRPr="00DC7654">
        <w:rPr>
          <w:rFonts w:ascii="Arial" w:hAnsi="Arial" w:cs="Arial"/>
          <w:lang w:val="el-GR"/>
        </w:rPr>
        <w:t xml:space="preserve"> και 26</w:t>
      </w:r>
      <w:r w:rsidRPr="00DC7654">
        <w:rPr>
          <w:rFonts w:ascii="Arial" w:hAnsi="Arial" w:cs="Arial"/>
          <w:vertAlign w:val="superscript"/>
          <w:lang w:val="el-GR"/>
        </w:rPr>
        <w:t>ης</w:t>
      </w:r>
      <w:r w:rsidRPr="00DC7654">
        <w:rPr>
          <w:rFonts w:ascii="Arial" w:hAnsi="Arial" w:cs="Arial"/>
          <w:lang w:val="el-GR"/>
        </w:rPr>
        <w:t xml:space="preserve"> Δεκεμβρίου, στην περίπτωση που συμπίπτουν να είναι Κυριακή, όταν η εργασία αποτελεί μέρος του ωραρίου του υπαλλήλου, καθορίζεται στο 1:1,7.</w:t>
      </w:r>
    </w:p>
    <w:p w14:paraId="6478C301" w14:textId="77777777" w:rsidR="00223A43" w:rsidRPr="00DC7654" w:rsidRDefault="00223A43" w:rsidP="00554B7C">
      <w:pPr>
        <w:pStyle w:val="ListParagraph"/>
        <w:tabs>
          <w:tab w:val="left" w:pos="1843"/>
        </w:tabs>
        <w:ind w:left="1843" w:hanging="567"/>
        <w:rPr>
          <w:rFonts w:ascii="Arial" w:hAnsi="Arial" w:cs="Arial"/>
          <w:lang w:val="el-GR"/>
        </w:rPr>
      </w:pPr>
    </w:p>
    <w:p w14:paraId="07DDEC69" w14:textId="77777777" w:rsidR="00223A43" w:rsidRPr="00DC7654" w:rsidRDefault="00223A43" w:rsidP="002C45E1">
      <w:pPr>
        <w:pStyle w:val="ListParagraph"/>
        <w:numPr>
          <w:ilvl w:val="0"/>
          <w:numId w:val="8"/>
        </w:numPr>
        <w:tabs>
          <w:tab w:val="left" w:pos="1843"/>
        </w:tabs>
        <w:spacing w:line="276" w:lineRule="auto"/>
        <w:ind w:left="1843" w:hanging="567"/>
        <w:jc w:val="both"/>
        <w:rPr>
          <w:rFonts w:ascii="Arial" w:hAnsi="Arial" w:cs="Arial"/>
          <w:u w:val="single"/>
          <w:lang w:val="el-GR"/>
        </w:rPr>
      </w:pPr>
      <w:r w:rsidRPr="00DC7654">
        <w:rPr>
          <w:rFonts w:ascii="Arial" w:hAnsi="Arial" w:cs="Arial"/>
          <w:lang w:val="el-GR"/>
        </w:rPr>
        <w:t>Ο τρόπος υπολογισμού της πρόσθετης αποζημίωσης που καταβάλλεται σε υπαλλήλους που απασχολούνται με το σύστημα βάρδιας για εργασία κατά τις δημόσιες αργίες, για τις εργάσιμες ώρες που είναι πέρα από το καθορισμένο ωράριο του προγράμματος εργασίας, καθορίζεται στο 1:1,7.</w:t>
      </w:r>
    </w:p>
    <w:p w14:paraId="67C332F6" w14:textId="77777777" w:rsidR="00223A43" w:rsidRPr="00DC7654" w:rsidRDefault="00223A43" w:rsidP="00554B7C">
      <w:pPr>
        <w:pStyle w:val="ListParagraph"/>
        <w:tabs>
          <w:tab w:val="left" w:pos="1843"/>
        </w:tabs>
        <w:ind w:left="1843" w:hanging="567"/>
        <w:rPr>
          <w:rFonts w:ascii="Arial" w:hAnsi="Arial" w:cs="Arial"/>
          <w:lang w:val="el-GR"/>
        </w:rPr>
      </w:pPr>
    </w:p>
    <w:p w14:paraId="4686F7C2" w14:textId="77777777" w:rsidR="00223A43" w:rsidRPr="00DC7654" w:rsidRDefault="00223A43" w:rsidP="00554B7C">
      <w:pPr>
        <w:pStyle w:val="ListParagraph"/>
        <w:numPr>
          <w:ilvl w:val="0"/>
          <w:numId w:val="8"/>
        </w:numPr>
        <w:tabs>
          <w:tab w:val="left" w:pos="1843"/>
        </w:tabs>
        <w:spacing w:line="276" w:lineRule="auto"/>
        <w:ind w:left="1843" w:hanging="567"/>
        <w:jc w:val="both"/>
        <w:rPr>
          <w:rFonts w:ascii="Arial" w:hAnsi="Arial" w:cs="Arial"/>
          <w:u w:val="single"/>
          <w:lang w:val="el-GR"/>
        </w:rPr>
      </w:pPr>
      <w:r w:rsidRPr="00DC7654">
        <w:rPr>
          <w:rFonts w:ascii="Arial" w:hAnsi="Arial" w:cs="Arial"/>
          <w:lang w:val="el-GR"/>
        </w:rPr>
        <w:t>Ο τρόπος υπολογισμού της αποζημίωσης που καταβάλλεται σε υπαλλήλους που απασχολούνται με το σύστημα βάρδιας, όταν δεν εργάζονται κατά τις αργίες αλλά έχουν συμπληρώσει το καθορισμένο ωράριό τους κατά τις υπόλοιπες μέρες της εβδομάδας καθορίζεται στο 1:1,2 για 6 ώρες.</w:t>
      </w:r>
    </w:p>
    <w:p w14:paraId="42DBB900" w14:textId="77777777" w:rsidR="00223A43" w:rsidRPr="00DC7654" w:rsidRDefault="00223A43" w:rsidP="00554B7C">
      <w:pPr>
        <w:pStyle w:val="ListParagraph"/>
        <w:tabs>
          <w:tab w:val="left" w:pos="1843"/>
        </w:tabs>
        <w:ind w:left="1843" w:hanging="567"/>
        <w:rPr>
          <w:rFonts w:ascii="Arial" w:hAnsi="Arial" w:cs="Arial"/>
          <w:lang w:val="el-GR"/>
        </w:rPr>
      </w:pPr>
    </w:p>
    <w:p w14:paraId="02550195" w14:textId="77777777" w:rsidR="00223A43" w:rsidRPr="00DC7654" w:rsidRDefault="0028479E" w:rsidP="00554B7C">
      <w:pPr>
        <w:pStyle w:val="ListParagraph"/>
        <w:tabs>
          <w:tab w:val="left" w:pos="1843"/>
        </w:tabs>
        <w:spacing w:line="276" w:lineRule="auto"/>
        <w:ind w:left="1843" w:hanging="567"/>
        <w:jc w:val="both"/>
        <w:rPr>
          <w:rFonts w:ascii="Arial" w:hAnsi="Arial" w:cs="Arial"/>
          <w:lang w:val="el-GR"/>
        </w:rPr>
      </w:pPr>
      <w:r w:rsidRPr="00DC7654">
        <w:rPr>
          <w:rFonts w:ascii="Arial" w:hAnsi="Arial" w:cs="Arial"/>
          <w:lang w:val="el-GR"/>
        </w:rPr>
        <w:tab/>
      </w:r>
      <w:r w:rsidR="00223A43" w:rsidRPr="00DC7654">
        <w:rPr>
          <w:rFonts w:ascii="Arial" w:hAnsi="Arial" w:cs="Arial"/>
          <w:lang w:val="el-GR"/>
        </w:rPr>
        <w:t xml:space="preserve">Το ύψος του επιδόματος βάρδιας για νυκτερινή εργασία των υπαλλήλων που απασχολούνται με το σύστημα βάρδιας καθορίζεται στο 22,8% των δεδουλευμένων ωρών. Σε ό,τι αφορά στο ωρομίσθιο προσωπικό που απασχολείται με το σύστημα βάρδιας, το επίδομα </w:t>
      </w:r>
      <w:r w:rsidR="00223A43" w:rsidRPr="00DC7654">
        <w:rPr>
          <w:rFonts w:ascii="Arial" w:hAnsi="Arial" w:cs="Arial"/>
          <w:lang w:val="el-GR"/>
        </w:rPr>
        <w:lastRenderedPageBreak/>
        <w:t>Σαββατοκύριακου και νύκτας καθορίζεται στο 17% επί του μηνιαίου μισθού, ενώ το επίδομα Σαββατοκύριακου στο 12,75%.</w:t>
      </w:r>
    </w:p>
    <w:p w14:paraId="122A56AC" w14:textId="77777777" w:rsidR="00F66ED3" w:rsidRPr="00DC7654" w:rsidRDefault="00F66ED3" w:rsidP="00554B7C">
      <w:pPr>
        <w:pStyle w:val="ListParagraph"/>
        <w:tabs>
          <w:tab w:val="left" w:pos="1843"/>
        </w:tabs>
        <w:spacing w:line="276" w:lineRule="auto"/>
        <w:ind w:left="1843" w:hanging="567"/>
        <w:jc w:val="both"/>
        <w:rPr>
          <w:rFonts w:ascii="Arial" w:hAnsi="Arial" w:cs="Arial"/>
          <w:lang w:val="el-GR"/>
        </w:rPr>
      </w:pPr>
    </w:p>
    <w:p w14:paraId="7D4BB809" w14:textId="77777777" w:rsidR="00F66ED3" w:rsidRPr="00DC7654" w:rsidRDefault="00554B7C" w:rsidP="00554B7C">
      <w:pPr>
        <w:pStyle w:val="ListParagraph"/>
        <w:tabs>
          <w:tab w:val="left" w:pos="1843"/>
        </w:tabs>
        <w:spacing w:line="276" w:lineRule="auto"/>
        <w:ind w:left="1843" w:hanging="567"/>
        <w:jc w:val="both"/>
        <w:rPr>
          <w:rFonts w:ascii="Arial" w:hAnsi="Arial" w:cs="Arial"/>
          <w:bCs/>
          <w:lang w:val="el-GR"/>
        </w:rPr>
      </w:pPr>
      <w:r w:rsidRPr="00DC7654">
        <w:rPr>
          <w:rFonts w:ascii="Arial" w:hAnsi="Arial" w:cs="Arial"/>
          <w:b/>
          <w:color w:val="2E74B5"/>
          <w:lang w:val="el-GR"/>
        </w:rPr>
        <w:tab/>
      </w:r>
      <w:r w:rsidR="00B076D4" w:rsidRPr="00DC7654">
        <w:rPr>
          <w:rFonts w:ascii="Arial" w:hAnsi="Arial" w:cs="Arial"/>
          <w:bCs/>
          <w:lang w:val="el-GR"/>
        </w:rPr>
        <w:t>Η αποζημίωση του ωρομίσθιου προσωπικού που απασχολείται σε απογευματινή εργασία ή με ακανόνιστο ωράριο έναρξης και λήξης εργασίας μειώνεται κατά 15%</w:t>
      </w:r>
      <w:r w:rsidR="00592E18" w:rsidRPr="00DC7654">
        <w:rPr>
          <w:rFonts w:ascii="Arial" w:hAnsi="Arial" w:cs="Arial"/>
          <w:bCs/>
          <w:lang w:val="el-GR"/>
        </w:rPr>
        <w:t>.</w:t>
      </w:r>
    </w:p>
    <w:p w14:paraId="5CE020E9" w14:textId="77777777" w:rsidR="00B076D4" w:rsidRPr="00DC7654" w:rsidRDefault="00B076D4" w:rsidP="00554B7C">
      <w:pPr>
        <w:pStyle w:val="ListParagraph"/>
        <w:tabs>
          <w:tab w:val="left" w:pos="1843"/>
        </w:tabs>
        <w:spacing w:line="276" w:lineRule="auto"/>
        <w:ind w:left="1843" w:hanging="567"/>
        <w:jc w:val="both"/>
        <w:rPr>
          <w:rFonts w:ascii="Arial" w:hAnsi="Arial" w:cs="Arial"/>
          <w:bCs/>
          <w:lang w:val="el-GR"/>
        </w:rPr>
      </w:pPr>
    </w:p>
    <w:p w14:paraId="1D5B7D5D" w14:textId="77777777" w:rsidR="0028479E" w:rsidRPr="00DC7654" w:rsidRDefault="00554B7C" w:rsidP="00554B7C">
      <w:pPr>
        <w:pStyle w:val="ListParagraph"/>
        <w:tabs>
          <w:tab w:val="left" w:pos="1843"/>
        </w:tabs>
        <w:spacing w:line="276" w:lineRule="auto"/>
        <w:ind w:left="1843" w:hanging="567"/>
        <w:jc w:val="both"/>
        <w:rPr>
          <w:rFonts w:ascii="Arial" w:hAnsi="Arial" w:cs="Arial"/>
          <w:bCs/>
          <w:lang w:val="el-GR"/>
        </w:rPr>
      </w:pPr>
      <w:r w:rsidRPr="00DC7654">
        <w:rPr>
          <w:rFonts w:ascii="Arial" w:hAnsi="Arial" w:cs="Arial"/>
          <w:bCs/>
          <w:lang w:val="el-GR"/>
        </w:rPr>
        <w:tab/>
      </w:r>
      <w:r w:rsidR="00B076D4" w:rsidRPr="00DC7654">
        <w:rPr>
          <w:rFonts w:ascii="Arial" w:hAnsi="Arial" w:cs="Arial"/>
          <w:bCs/>
          <w:lang w:val="el-GR"/>
        </w:rPr>
        <w:t>Στις περιπτώσεις που δεν εφαρμόζονται αντίστοιχα με τα πιο πάνω επιδόματα/αποζημιώσεις, τα επιδόματα/αποζημιώσεις των υπαλλήλων που απασχολούνται με το σύστημα βάρδιας αναφορικά με εργασία κατά τις Κυριακές και αργίες μειώνονται κατά 15% συνολικά, ενώ το επίδομα νυκτερινής εργασίας κατά 20% συνολικά. Σε ό,τι αφορά στο ωρομίσθιο προσωπικό, τα επιδόματα/αποζημιώσεις για εργασία με το σύστημα βάρδια</w:t>
      </w:r>
      <w:r w:rsidR="00E948C1" w:rsidRPr="00DC7654">
        <w:rPr>
          <w:rFonts w:ascii="Arial" w:hAnsi="Arial" w:cs="Arial"/>
          <w:bCs/>
          <w:lang w:val="el-GR"/>
        </w:rPr>
        <w:t>ς μειώνονται κατά 15% συνολικά</w:t>
      </w:r>
      <w:r w:rsidR="00952936" w:rsidRPr="00DC7654">
        <w:rPr>
          <w:rFonts w:ascii="Arial" w:hAnsi="Arial" w:cs="Arial"/>
          <w:bCs/>
          <w:lang w:val="el-GR"/>
        </w:rPr>
        <w:t>,</w:t>
      </w:r>
    </w:p>
    <w:p w14:paraId="59E50FC8" w14:textId="77777777" w:rsidR="00B076D4" w:rsidRPr="00DC7654" w:rsidRDefault="00B076D4" w:rsidP="0028479E">
      <w:pPr>
        <w:pStyle w:val="ListParagraph"/>
        <w:spacing w:line="276" w:lineRule="auto"/>
        <w:ind w:left="1429" w:hanging="436"/>
        <w:jc w:val="both"/>
        <w:rPr>
          <w:rFonts w:ascii="Arial" w:hAnsi="Arial" w:cs="Arial"/>
          <w:b/>
          <w:lang w:val="el-GR"/>
        </w:rPr>
      </w:pPr>
    </w:p>
    <w:p w14:paraId="439B51EF" w14:textId="77777777" w:rsidR="0028479E" w:rsidRPr="00DC7654" w:rsidRDefault="0028479E" w:rsidP="00554B7C">
      <w:pPr>
        <w:pStyle w:val="ListParagraph"/>
        <w:numPr>
          <w:ilvl w:val="0"/>
          <w:numId w:val="18"/>
        </w:numPr>
        <w:tabs>
          <w:tab w:val="left" w:pos="284"/>
          <w:tab w:val="left" w:pos="680"/>
        </w:tabs>
        <w:spacing w:line="276" w:lineRule="auto"/>
        <w:ind w:left="1276" w:hanging="596"/>
        <w:jc w:val="both"/>
        <w:rPr>
          <w:rFonts w:ascii="Arial" w:hAnsi="Arial" w:cs="Arial"/>
          <w:u w:val="single"/>
          <w:lang w:val="el-GR"/>
        </w:rPr>
      </w:pPr>
      <w:r w:rsidRPr="00DC7654">
        <w:rPr>
          <w:rFonts w:ascii="Arial" w:hAnsi="Arial" w:cs="Arial"/>
          <w:u w:val="single"/>
          <w:lang w:val="el-GR"/>
        </w:rPr>
        <w:t xml:space="preserve">ο τρόπος υπολογισμού της αποζημίωσης που καταβάλλεται στο προσωπικό για υπερωριακή εργασία: </w:t>
      </w:r>
    </w:p>
    <w:p w14:paraId="38A31557" w14:textId="77777777" w:rsidR="0028479E" w:rsidRPr="00DC7654" w:rsidRDefault="0028479E" w:rsidP="0028479E">
      <w:pPr>
        <w:pStyle w:val="ListParagraph"/>
        <w:tabs>
          <w:tab w:val="left" w:pos="284"/>
          <w:tab w:val="left" w:pos="680"/>
        </w:tabs>
        <w:spacing w:line="276" w:lineRule="auto"/>
        <w:ind w:left="1040" w:hanging="360"/>
        <w:jc w:val="both"/>
        <w:rPr>
          <w:rFonts w:ascii="Arial" w:hAnsi="Arial" w:cs="Arial"/>
          <w:lang w:val="el-GR"/>
        </w:rPr>
      </w:pPr>
    </w:p>
    <w:p w14:paraId="63768A70" w14:textId="77777777" w:rsidR="0028479E" w:rsidRPr="00DC7654" w:rsidRDefault="0028479E" w:rsidP="00554B7C">
      <w:pPr>
        <w:pStyle w:val="ListParagraph"/>
        <w:numPr>
          <w:ilvl w:val="0"/>
          <w:numId w:val="17"/>
        </w:numPr>
        <w:tabs>
          <w:tab w:val="left" w:pos="284"/>
          <w:tab w:val="left" w:pos="680"/>
          <w:tab w:val="left" w:pos="1843"/>
        </w:tabs>
        <w:spacing w:line="276" w:lineRule="auto"/>
        <w:ind w:left="1843" w:hanging="567"/>
        <w:jc w:val="both"/>
        <w:rPr>
          <w:rFonts w:ascii="Arial" w:hAnsi="Arial" w:cs="Arial"/>
          <w:lang w:val="el-GR"/>
        </w:rPr>
      </w:pPr>
      <w:r w:rsidRPr="00DC7654">
        <w:rPr>
          <w:rFonts w:ascii="Arial" w:hAnsi="Arial" w:cs="Arial"/>
          <w:lang w:val="el-GR"/>
        </w:rPr>
        <w:t>Κάθε μια ώρα υπερωριακής εργασίας υπαλλήλων λογίζεται κατά τις καθημερινές και τα Σάββατα μέχρι τις 1 μ.μ. ως 1,2 ώρες, και κατά τα Σάββατα μετά τις 1 μ.μ., τις Κυριακές και τις αργίες ως 1,5 ώρες, με εξαίρεση των υπαλλήλων που απασχολούνται με το σύστημα βάρδιας ή με ειδικό ωράριο, όπου κάθε μια ώρα υπερωριακής εργασίας κατά τα Σάββατα μέχρι και τα μεσάνυκτα λογίζεται ως 1,2 ώρες.</w:t>
      </w:r>
    </w:p>
    <w:p w14:paraId="55A9D0BD" w14:textId="77777777" w:rsidR="0028479E" w:rsidRPr="00DC7654" w:rsidRDefault="0028479E" w:rsidP="00554B7C">
      <w:pPr>
        <w:pStyle w:val="ListParagraph"/>
        <w:tabs>
          <w:tab w:val="left" w:pos="284"/>
          <w:tab w:val="left" w:pos="680"/>
          <w:tab w:val="left" w:pos="1843"/>
        </w:tabs>
        <w:spacing w:line="276" w:lineRule="auto"/>
        <w:ind w:left="1843" w:hanging="567"/>
        <w:jc w:val="both"/>
        <w:rPr>
          <w:rFonts w:ascii="Arial" w:hAnsi="Arial" w:cs="Arial"/>
          <w:lang w:val="el-GR"/>
        </w:rPr>
      </w:pPr>
    </w:p>
    <w:p w14:paraId="6EB9CBA2" w14:textId="77777777" w:rsidR="0028479E" w:rsidRPr="00DC7654" w:rsidRDefault="0028479E" w:rsidP="00554B7C">
      <w:pPr>
        <w:pStyle w:val="ListParagraph"/>
        <w:tabs>
          <w:tab w:val="left" w:pos="284"/>
          <w:tab w:val="left" w:pos="680"/>
          <w:tab w:val="left" w:pos="1843"/>
        </w:tabs>
        <w:spacing w:line="276" w:lineRule="auto"/>
        <w:ind w:left="1843" w:hanging="567"/>
        <w:jc w:val="both"/>
        <w:rPr>
          <w:rFonts w:ascii="Arial" w:hAnsi="Arial" w:cs="Arial"/>
          <w:lang w:val="el-GR"/>
        </w:rPr>
      </w:pPr>
      <w:r w:rsidRPr="00DC7654">
        <w:rPr>
          <w:rFonts w:ascii="Arial" w:hAnsi="Arial" w:cs="Arial"/>
          <w:lang w:val="el-GR"/>
        </w:rPr>
        <w:tab/>
        <w:t>Στην περίπτωση του ωρομίσθιου προσωπικού ειδικότερα, κάθε μια ώρα υπερωριακής εργασίας λογίζεται κατά τις εργάσιμες μέρες ως 1,2 ώρες, και κατά τα Σάββατα, τις Κυριακές και τις αργίες ως 1,5 ώρες, με εξαίρεση του ωρομίσθιου προσωπικού που απασχολείται με το σύστημα βάρδιας, όπου κάθε μια ώρα υπερωριακής εργασίας κατά τις αργίες λογίζεται ως 1,7 ώρες.</w:t>
      </w:r>
    </w:p>
    <w:p w14:paraId="68C5F20C" w14:textId="77777777" w:rsidR="0028479E" w:rsidRPr="00DC7654" w:rsidRDefault="0028479E" w:rsidP="00554B7C">
      <w:pPr>
        <w:pStyle w:val="ListParagraph"/>
        <w:tabs>
          <w:tab w:val="left" w:pos="284"/>
          <w:tab w:val="left" w:pos="680"/>
          <w:tab w:val="left" w:pos="1843"/>
        </w:tabs>
        <w:spacing w:line="276" w:lineRule="auto"/>
        <w:ind w:left="1843" w:hanging="567"/>
        <w:jc w:val="both"/>
        <w:rPr>
          <w:rFonts w:ascii="Arial" w:hAnsi="Arial" w:cs="Arial"/>
          <w:lang w:val="el-GR"/>
        </w:rPr>
      </w:pPr>
    </w:p>
    <w:p w14:paraId="0CE39B4B" w14:textId="77777777" w:rsidR="00745EFE" w:rsidRPr="00DC7654" w:rsidRDefault="0028479E" w:rsidP="00554B7C">
      <w:pPr>
        <w:pStyle w:val="ListParagraph"/>
        <w:numPr>
          <w:ilvl w:val="0"/>
          <w:numId w:val="17"/>
        </w:numPr>
        <w:tabs>
          <w:tab w:val="left" w:pos="284"/>
          <w:tab w:val="left" w:pos="680"/>
          <w:tab w:val="left" w:pos="1843"/>
        </w:tabs>
        <w:spacing w:line="276" w:lineRule="auto"/>
        <w:ind w:left="1843" w:hanging="567"/>
        <w:jc w:val="both"/>
        <w:rPr>
          <w:rFonts w:ascii="Arial" w:hAnsi="Arial" w:cs="Arial"/>
          <w:lang w:val="el-GR"/>
        </w:rPr>
      </w:pPr>
      <w:r w:rsidRPr="00DC7654">
        <w:rPr>
          <w:rFonts w:ascii="Arial" w:hAnsi="Arial" w:cs="Arial"/>
          <w:lang w:val="el-GR"/>
        </w:rPr>
        <w:t>Η</w:t>
      </w:r>
      <w:r w:rsidR="00745EFE" w:rsidRPr="00DC7654">
        <w:rPr>
          <w:rFonts w:ascii="Arial" w:hAnsi="Arial" w:cs="Arial"/>
          <w:lang w:val="el-GR"/>
        </w:rPr>
        <w:t xml:space="preserve"> αποζημίωση για υπερωριακή απασχόληση κατά τις εργάσιμες μέρες πλην του Σαββάτου μεταξύ 7:00 π.μ και 5:00 μ.μ αποζημιώνεται αποκλειστικά σε ελεύθερο χρόνο, με εξαίρεση τέτοια αποζημίωση του προσωπικού που απασχολείται με το σύστημα βάρδιας, η οποία παραχωρείται σε ελεύθερο χρόνο ή σε χρήμα ή με συνδυασμό των δύο, και με προτεραιότητα σε ελεύθερο χρόνο, όπως αυτή εγκρίνεται σχετικά.</w:t>
      </w:r>
    </w:p>
    <w:p w14:paraId="12C93310" w14:textId="77777777" w:rsidR="00745EFE" w:rsidRPr="00DC7654" w:rsidRDefault="00745EFE" w:rsidP="00554B7C">
      <w:pPr>
        <w:pStyle w:val="ListParagraph"/>
        <w:tabs>
          <w:tab w:val="left" w:pos="284"/>
          <w:tab w:val="left" w:pos="680"/>
          <w:tab w:val="left" w:pos="1843"/>
        </w:tabs>
        <w:spacing w:line="276" w:lineRule="auto"/>
        <w:ind w:left="1843" w:hanging="567"/>
        <w:jc w:val="both"/>
        <w:rPr>
          <w:rFonts w:ascii="Arial" w:hAnsi="Arial" w:cs="Arial"/>
          <w:lang w:val="el-GR"/>
        </w:rPr>
      </w:pPr>
    </w:p>
    <w:p w14:paraId="4BB8A3BC" w14:textId="77777777" w:rsidR="0028479E" w:rsidRPr="00DC7654" w:rsidRDefault="00592E18" w:rsidP="00554B7C">
      <w:pPr>
        <w:pStyle w:val="ListParagraph"/>
        <w:tabs>
          <w:tab w:val="left" w:pos="284"/>
          <w:tab w:val="left" w:pos="680"/>
          <w:tab w:val="left" w:pos="1843"/>
        </w:tabs>
        <w:spacing w:line="276" w:lineRule="auto"/>
        <w:ind w:left="1843" w:hanging="567"/>
        <w:jc w:val="both"/>
        <w:rPr>
          <w:rFonts w:ascii="Arial" w:hAnsi="Arial" w:cs="Arial"/>
          <w:lang w:val="el-GR"/>
        </w:rPr>
      </w:pPr>
      <w:r w:rsidRPr="00DC7654">
        <w:rPr>
          <w:rFonts w:ascii="Arial" w:hAnsi="Arial" w:cs="Arial"/>
          <w:lang w:val="el-GR"/>
        </w:rPr>
        <w:tab/>
      </w:r>
      <w:r w:rsidR="00745EFE" w:rsidRPr="00DC7654">
        <w:rPr>
          <w:rFonts w:ascii="Arial" w:hAnsi="Arial" w:cs="Arial"/>
          <w:lang w:val="el-GR"/>
        </w:rPr>
        <w:t xml:space="preserve">Σε καμία περίπτωση η υπερωριακή αποζημίωση υπαλλήλου ή ωρομίσθιου προσωπικού </w:t>
      </w:r>
      <w:r w:rsidR="0028479E" w:rsidRPr="00DC7654">
        <w:rPr>
          <w:rFonts w:ascii="Arial" w:hAnsi="Arial" w:cs="Arial"/>
          <w:lang w:val="el-GR"/>
        </w:rPr>
        <w:t>υπερβαίνει τη μηνιαία μισθοδοσία του</w:t>
      </w:r>
      <w:r w:rsidR="001D6EDD" w:rsidRPr="00DC7654">
        <w:rPr>
          <w:rFonts w:ascii="Arial" w:hAnsi="Arial" w:cs="Arial"/>
          <w:lang w:val="el-GR"/>
        </w:rPr>
        <w:t>:</w:t>
      </w:r>
    </w:p>
    <w:p w14:paraId="056E429C" w14:textId="77777777" w:rsidR="00223A43" w:rsidRPr="00DC7654" w:rsidRDefault="00223A43" w:rsidP="00A21CB0">
      <w:pPr>
        <w:pStyle w:val="BodyText3"/>
        <w:tabs>
          <w:tab w:val="clear" w:pos="180"/>
          <w:tab w:val="clear" w:pos="360"/>
          <w:tab w:val="clear" w:pos="540"/>
          <w:tab w:val="left" w:pos="284"/>
          <w:tab w:val="left" w:pos="680"/>
        </w:tabs>
        <w:spacing w:line="276" w:lineRule="auto"/>
        <w:rPr>
          <w:rFonts w:cs="Arial"/>
          <w:sz w:val="24"/>
          <w:lang w:val="el-GR"/>
        </w:rPr>
      </w:pPr>
    </w:p>
    <w:p w14:paraId="71FE0FF1" w14:textId="77777777" w:rsidR="0033723F" w:rsidRPr="00DC7654" w:rsidRDefault="0033723F" w:rsidP="009E5FBC">
      <w:pPr>
        <w:tabs>
          <w:tab w:val="left" w:pos="284"/>
          <w:tab w:val="left" w:pos="680"/>
          <w:tab w:val="left" w:pos="1843"/>
        </w:tabs>
        <w:spacing w:line="276" w:lineRule="auto"/>
        <w:ind w:left="1276"/>
        <w:jc w:val="both"/>
        <w:rPr>
          <w:rFonts w:ascii="Arial" w:hAnsi="Arial" w:cs="Arial"/>
          <w:lang w:val="el-GR"/>
        </w:rPr>
      </w:pPr>
      <w:r w:rsidRPr="00DC7654">
        <w:rPr>
          <w:rFonts w:ascii="Arial" w:hAnsi="Arial" w:cs="Arial"/>
          <w:lang w:val="el-GR"/>
        </w:rPr>
        <w:lastRenderedPageBreak/>
        <w:tab/>
        <w:t>Νοείται ότι</w:t>
      </w:r>
      <w:r w:rsidR="001D6EDD" w:rsidRPr="00DC7654">
        <w:rPr>
          <w:rFonts w:ascii="Arial" w:hAnsi="Arial" w:cs="Arial"/>
          <w:lang w:val="el-GR"/>
        </w:rPr>
        <w:t xml:space="preserve"> </w:t>
      </w:r>
      <w:r w:rsidRPr="00DC7654">
        <w:rPr>
          <w:rFonts w:ascii="Arial" w:hAnsi="Arial" w:cs="Arial"/>
          <w:lang w:val="el-GR"/>
        </w:rPr>
        <w:t xml:space="preserve">ο τρόπος υπολογισμού των πιο πάνω επιδομάτων παραμένει ο ίδιος όπως καθορίζεται από τους σχετικούς σε κάθε περίπτωση Κανονισμούς ή/και Εγκυκλίους ή/και Αποφάσεις του Υπουργικού Συμβουλίου ή/και Αποφάσεις του Συμβουλίου του Πανεπιστημίου </w:t>
      </w:r>
      <w:r w:rsidR="00F74129" w:rsidRPr="00DC7654">
        <w:rPr>
          <w:rFonts w:ascii="Arial" w:hAnsi="Arial" w:cs="Arial"/>
          <w:lang w:val="el-GR"/>
        </w:rPr>
        <w:t xml:space="preserve">ή/και Κανόνες Πανεπιστημίου Κύπρου ή/και σχετικές εγκρίσεις, ή/και Συλλογικές συμβάσεις </w:t>
      </w:r>
      <w:r w:rsidRPr="00DC7654">
        <w:rPr>
          <w:rFonts w:ascii="Arial" w:hAnsi="Arial" w:cs="Arial"/>
          <w:lang w:val="el-GR"/>
        </w:rPr>
        <w:t>και αφού υπολογισθούν ακολούθως θα μειώνονται ανάλογα με το κατά περίπτωση ποσοστό μείωσης:</w:t>
      </w:r>
    </w:p>
    <w:p w14:paraId="3AB69660" w14:textId="77777777" w:rsidR="0033723F" w:rsidRPr="00DC7654" w:rsidRDefault="0033723F" w:rsidP="009E5FBC">
      <w:pPr>
        <w:tabs>
          <w:tab w:val="left" w:pos="284"/>
          <w:tab w:val="left" w:pos="680"/>
          <w:tab w:val="left" w:pos="1843"/>
        </w:tabs>
        <w:spacing w:line="276" w:lineRule="auto"/>
        <w:ind w:left="1276"/>
        <w:jc w:val="both"/>
        <w:rPr>
          <w:rFonts w:ascii="Arial" w:hAnsi="Arial" w:cs="Arial"/>
          <w:lang w:val="el-GR"/>
        </w:rPr>
      </w:pPr>
    </w:p>
    <w:p w14:paraId="09B3A43D" w14:textId="77777777" w:rsidR="0033723F" w:rsidRPr="00DC7654" w:rsidRDefault="0033723F" w:rsidP="009E5FBC">
      <w:pPr>
        <w:tabs>
          <w:tab w:val="left" w:pos="284"/>
          <w:tab w:val="left" w:pos="680"/>
          <w:tab w:val="left" w:pos="1843"/>
        </w:tabs>
        <w:spacing w:line="276" w:lineRule="auto"/>
        <w:ind w:left="1276"/>
        <w:jc w:val="both"/>
        <w:rPr>
          <w:rFonts w:ascii="Arial" w:hAnsi="Arial" w:cs="Arial"/>
          <w:lang w:val="el-GR"/>
        </w:rPr>
      </w:pPr>
      <w:r w:rsidRPr="00DC7654">
        <w:rPr>
          <w:rFonts w:ascii="Arial" w:hAnsi="Arial" w:cs="Arial"/>
          <w:lang w:val="el-GR"/>
        </w:rPr>
        <w:tab/>
        <w:t>Νοείται περαιτέρω ότι τα επιδόματα/αποζημιώσεις πιο πάνω μειώνονται ανάλογα με το κατά περίπτωση ποσοσ</w:t>
      </w:r>
      <w:r w:rsidR="001B547E" w:rsidRPr="00DC7654">
        <w:rPr>
          <w:rFonts w:ascii="Arial" w:hAnsi="Arial" w:cs="Arial"/>
          <w:lang w:val="el-GR"/>
        </w:rPr>
        <w:t>τό μεταβολής ανεξάρτητα από το ά</w:t>
      </w:r>
      <w:r w:rsidRPr="00DC7654">
        <w:rPr>
          <w:rFonts w:ascii="Arial" w:hAnsi="Arial" w:cs="Arial"/>
          <w:lang w:val="el-GR"/>
        </w:rPr>
        <w:t>ρθρο από το οποίο καταβάλλονται.</w:t>
      </w:r>
    </w:p>
    <w:p w14:paraId="4BB076F3"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4BD02A5C" w14:textId="77777777" w:rsidR="0033723F" w:rsidRPr="00DC7654" w:rsidRDefault="001D6EDD" w:rsidP="009E5FBC">
      <w:pPr>
        <w:pStyle w:val="ListParagraph"/>
        <w:tabs>
          <w:tab w:val="left" w:pos="284"/>
          <w:tab w:val="left" w:pos="680"/>
          <w:tab w:val="left" w:pos="1276"/>
        </w:tabs>
        <w:spacing w:line="276" w:lineRule="auto"/>
        <w:ind w:left="680"/>
        <w:jc w:val="both"/>
        <w:rPr>
          <w:rFonts w:ascii="Arial" w:hAnsi="Arial" w:cs="Arial"/>
          <w:lang w:val="el-GR"/>
        </w:rPr>
      </w:pPr>
      <w:r w:rsidRPr="00DC7654">
        <w:rPr>
          <w:rFonts w:ascii="Arial" w:hAnsi="Arial" w:cs="Arial"/>
          <w:lang w:val="el-GR"/>
        </w:rPr>
        <w:t>(6)</w:t>
      </w:r>
      <w:r w:rsidR="0033723F" w:rsidRPr="00DC7654">
        <w:rPr>
          <w:rFonts w:ascii="Arial" w:hAnsi="Arial" w:cs="Arial"/>
          <w:lang w:val="el-GR"/>
        </w:rPr>
        <w:tab/>
        <w:t>Τονίζεται ότι όλα τα επιδόματα θα πρέπει να δίνονται με όσο το δυνατό μεγαλύτερη φειδώ ώστε να επιτευχθεί ο στόχος για εξοικονομήσεις.  Ειδικότερα για το επίδομα εξωτερικού θα πρέπει πάντοτε να γίνεται η επιλογή της πλέον οικονομικότερης λύσης όσον αφορά τα άτομα που θα αποστέλλονται στο εξωτερικό.</w:t>
      </w:r>
    </w:p>
    <w:p w14:paraId="0BF5DC59" w14:textId="77777777" w:rsidR="0033723F" w:rsidRPr="00DC7654" w:rsidRDefault="0033723F" w:rsidP="00A21CB0">
      <w:pPr>
        <w:tabs>
          <w:tab w:val="left" w:pos="284"/>
          <w:tab w:val="left" w:pos="680"/>
        </w:tabs>
        <w:spacing w:line="276" w:lineRule="auto"/>
        <w:jc w:val="both"/>
        <w:rPr>
          <w:rFonts w:ascii="Arial" w:hAnsi="Arial" w:cs="Arial"/>
          <w:lang w:val="el-GR"/>
        </w:rPr>
      </w:pPr>
    </w:p>
    <w:p w14:paraId="7212FC66" w14:textId="77777777" w:rsidR="00785CAF" w:rsidRPr="00DC7654" w:rsidRDefault="001D6EDD" w:rsidP="009E5FBC">
      <w:pPr>
        <w:pStyle w:val="ListParagraph"/>
        <w:tabs>
          <w:tab w:val="left" w:pos="284"/>
          <w:tab w:val="left" w:pos="680"/>
          <w:tab w:val="left" w:pos="1276"/>
        </w:tabs>
        <w:spacing w:line="276" w:lineRule="auto"/>
        <w:ind w:left="680"/>
        <w:jc w:val="both"/>
        <w:rPr>
          <w:rFonts w:ascii="Arial" w:hAnsi="Arial" w:cs="Arial"/>
          <w:lang w:val="el-GR"/>
        </w:rPr>
      </w:pPr>
      <w:r w:rsidRPr="00DC7654">
        <w:rPr>
          <w:rFonts w:ascii="Arial" w:hAnsi="Arial" w:cs="Arial"/>
          <w:lang w:val="el-GR"/>
        </w:rPr>
        <w:t>(7)</w:t>
      </w:r>
      <w:r w:rsidR="0033723F" w:rsidRPr="00DC7654">
        <w:rPr>
          <w:rFonts w:ascii="Arial" w:hAnsi="Arial" w:cs="Arial"/>
          <w:lang w:val="el-GR"/>
        </w:rPr>
        <w:tab/>
        <w:t xml:space="preserve">Ο Υπουργός Οικονομικών έχει εξουσία να αποφασίζει για την άρση ανωμαλιών και την επίλυση προβλημάτων που δυνατό να προκύψουν από την </w:t>
      </w:r>
      <w:r w:rsidR="004A1A66" w:rsidRPr="00DC7654">
        <w:rPr>
          <w:rFonts w:ascii="Arial" w:hAnsi="Arial" w:cs="Arial"/>
          <w:lang w:val="el-GR"/>
        </w:rPr>
        <w:t>εφαρμογή της παρούσας ρύθμισης.</w:t>
      </w:r>
    </w:p>
    <w:p w14:paraId="5D69CC7D" w14:textId="77777777" w:rsidR="004A1A66" w:rsidRPr="00DC7654" w:rsidRDefault="004A1A66" w:rsidP="00A21CB0">
      <w:pPr>
        <w:pStyle w:val="Heading7"/>
        <w:tabs>
          <w:tab w:val="clear" w:pos="180"/>
          <w:tab w:val="clear" w:pos="360"/>
          <w:tab w:val="clear" w:pos="540"/>
          <w:tab w:val="left" w:pos="284"/>
          <w:tab w:val="left" w:pos="680"/>
        </w:tabs>
        <w:spacing w:line="276" w:lineRule="auto"/>
        <w:rPr>
          <w:rFonts w:cs="Arial"/>
          <w:b w:val="0"/>
        </w:rPr>
      </w:pPr>
    </w:p>
    <w:p w14:paraId="3ED6C5EE" w14:textId="77777777" w:rsidR="0033723F" w:rsidRPr="00DC7654" w:rsidRDefault="0033723F" w:rsidP="00A21CB0">
      <w:pPr>
        <w:pStyle w:val="Heading7"/>
        <w:tabs>
          <w:tab w:val="clear" w:pos="180"/>
          <w:tab w:val="clear" w:pos="360"/>
          <w:tab w:val="clear" w:pos="540"/>
          <w:tab w:val="left" w:pos="284"/>
          <w:tab w:val="left" w:pos="680"/>
        </w:tabs>
        <w:spacing w:line="276" w:lineRule="auto"/>
        <w:rPr>
          <w:rFonts w:cs="Arial"/>
          <w:b w:val="0"/>
          <w:sz w:val="24"/>
        </w:rPr>
      </w:pPr>
      <w:r w:rsidRPr="00DC7654">
        <w:rPr>
          <w:rFonts w:cs="Arial"/>
          <w:b w:val="0"/>
          <w:sz w:val="24"/>
        </w:rPr>
        <w:t>ΑΛΛΕΣ ΔΑΠΑΝΕΣ</w:t>
      </w:r>
    </w:p>
    <w:p w14:paraId="5074123A" w14:textId="77777777" w:rsidR="0033723F" w:rsidRPr="00DC7654" w:rsidRDefault="0033723F" w:rsidP="00A21CB0">
      <w:pPr>
        <w:tabs>
          <w:tab w:val="left" w:pos="284"/>
          <w:tab w:val="left" w:pos="680"/>
        </w:tabs>
        <w:spacing w:line="276" w:lineRule="auto"/>
        <w:rPr>
          <w:rFonts w:ascii="Arial" w:hAnsi="Arial" w:cs="Arial"/>
          <w:lang w:val="el-GR"/>
        </w:rPr>
      </w:pPr>
    </w:p>
    <w:p w14:paraId="0FEC21F3" w14:textId="3A95B790" w:rsidR="0033723F" w:rsidRPr="00DC7654" w:rsidRDefault="0033723F" w:rsidP="00DB332F">
      <w:pPr>
        <w:pStyle w:val="BodyText3"/>
        <w:tabs>
          <w:tab w:val="clear" w:pos="180"/>
          <w:tab w:val="clear" w:pos="360"/>
          <w:tab w:val="clear" w:pos="540"/>
          <w:tab w:val="left" w:pos="284"/>
          <w:tab w:val="left" w:pos="680"/>
        </w:tabs>
        <w:spacing w:line="276" w:lineRule="auto"/>
        <w:rPr>
          <w:rFonts w:cs="Arial"/>
          <w:sz w:val="24"/>
        </w:rPr>
      </w:pPr>
      <w:r w:rsidRPr="00DC7654">
        <w:rPr>
          <w:rFonts w:cs="Arial"/>
          <w:sz w:val="24"/>
        </w:rPr>
        <w:t>2</w:t>
      </w:r>
      <w:r w:rsidR="00BC6643" w:rsidRPr="00DC7654">
        <w:rPr>
          <w:rFonts w:cs="Arial"/>
          <w:sz w:val="24"/>
          <w:lang w:val="el-GR"/>
        </w:rPr>
        <w:t>0</w:t>
      </w:r>
      <w:r w:rsidRPr="00DC7654">
        <w:rPr>
          <w:rFonts w:cs="Arial"/>
          <w:sz w:val="24"/>
        </w:rPr>
        <w:t>.</w:t>
      </w:r>
      <w:r w:rsidRPr="00DC7654">
        <w:rPr>
          <w:rFonts w:cs="Arial"/>
          <w:sz w:val="24"/>
        </w:rPr>
        <w:tab/>
        <w:t xml:space="preserve">Όταν οποιαδήποτε δαπάνη κάτω από τις </w:t>
      </w:r>
      <w:r w:rsidR="00AE7BA8" w:rsidRPr="00DC7654">
        <w:rPr>
          <w:rFonts w:cs="Arial"/>
          <w:b/>
          <w:color w:val="4472C4" w:themeColor="accent1"/>
          <w:sz w:val="24"/>
        </w:rPr>
        <w:t>Υποομάδες</w:t>
      </w:r>
      <w:r w:rsidR="000A0036" w:rsidRPr="00DC7654">
        <w:rPr>
          <w:rFonts w:cs="Arial"/>
          <w:b/>
          <w:color w:val="4472C4" w:themeColor="accent1"/>
          <w:sz w:val="24"/>
        </w:rPr>
        <w:t xml:space="preserve"> </w:t>
      </w:r>
      <w:r w:rsidRPr="00DC7654">
        <w:rPr>
          <w:rFonts w:cs="Arial"/>
          <w:sz w:val="24"/>
        </w:rPr>
        <w:t xml:space="preserve">«Οδοιπορικά» και «Έξοδα Λειτουργίας» καταστεί πληρωτέα μπορεί να χρεωθεί στα άρθρα των </w:t>
      </w:r>
      <w:r w:rsidR="00AE7BA8" w:rsidRPr="00DC7654">
        <w:rPr>
          <w:rFonts w:cs="Arial"/>
          <w:b/>
          <w:color w:val="4472C4" w:themeColor="accent1"/>
          <w:sz w:val="24"/>
        </w:rPr>
        <w:t>Υποομάδ</w:t>
      </w:r>
      <w:r w:rsidR="00AE7BA8" w:rsidRPr="00DC7654">
        <w:rPr>
          <w:rFonts w:cs="Arial"/>
          <w:b/>
          <w:color w:val="4472C4" w:themeColor="accent1"/>
          <w:sz w:val="24"/>
          <w:lang w:val="el-GR"/>
        </w:rPr>
        <w:t xml:space="preserve">ων </w:t>
      </w:r>
      <w:r w:rsidRPr="00DC7654">
        <w:rPr>
          <w:rFonts w:cs="Arial"/>
          <w:sz w:val="24"/>
        </w:rPr>
        <w:t>αυτών και να καλυφθεί από την ολική πρόνοια αυτών.  Τηρουμένων των διατάξεων οποιουδήποτε νόμου ή διοικητικής πράξης για την πρόσληψη εργατών για απασχόληση σε χειρωνακτική εργασία για χρονική περίοδο μεγαλύτερη των έξι μηνών, απαιτείται η εκ των προτέρων έγκριση του Συμβουλίου του Πανεπιστημίου.</w:t>
      </w:r>
    </w:p>
    <w:p w14:paraId="70DF29D0" w14:textId="77777777" w:rsidR="0033723F" w:rsidRPr="00DC7654" w:rsidRDefault="0033723F" w:rsidP="00A21CB0">
      <w:pPr>
        <w:pStyle w:val="BodyText3"/>
        <w:tabs>
          <w:tab w:val="clear" w:pos="180"/>
          <w:tab w:val="clear" w:pos="360"/>
          <w:tab w:val="clear" w:pos="540"/>
          <w:tab w:val="left" w:pos="284"/>
          <w:tab w:val="left" w:pos="680"/>
        </w:tabs>
        <w:spacing w:line="276" w:lineRule="auto"/>
        <w:rPr>
          <w:rFonts w:cs="Arial"/>
          <w:sz w:val="24"/>
        </w:rPr>
      </w:pPr>
    </w:p>
    <w:p w14:paraId="3C53F5CB" w14:textId="77777777" w:rsidR="0033723F" w:rsidRPr="00DC7654" w:rsidRDefault="0033723F" w:rsidP="00A21CB0">
      <w:pPr>
        <w:pStyle w:val="BodyText3"/>
        <w:tabs>
          <w:tab w:val="clear" w:pos="180"/>
          <w:tab w:val="clear" w:pos="360"/>
          <w:tab w:val="clear" w:pos="540"/>
          <w:tab w:val="left" w:pos="284"/>
          <w:tab w:val="left" w:pos="680"/>
        </w:tabs>
        <w:spacing w:line="276" w:lineRule="auto"/>
        <w:rPr>
          <w:rFonts w:cs="Arial"/>
          <w:sz w:val="24"/>
        </w:rPr>
      </w:pPr>
      <w:r w:rsidRPr="00DC7654">
        <w:rPr>
          <w:rFonts w:cs="Arial"/>
          <w:sz w:val="24"/>
        </w:rPr>
        <w:t>2</w:t>
      </w:r>
      <w:r w:rsidR="00BC6643" w:rsidRPr="00DC7654">
        <w:rPr>
          <w:rFonts w:cs="Arial"/>
          <w:sz w:val="24"/>
          <w:lang w:val="el-GR"/>
        </w:rPr>
        <w:t>1</w:t>
      </w:r>
      <w:r w:rsidRPr="00DC7654">
        <w:rPr>
          <w:rFonts w:cs="Arial"/>
          <w:sz w:val="24"/>
        </w:rPr>
        <w:t>.</w:t>
      </w:r>
      <w:r w:rsidRPr="00DC7654">
        <w:rPr>
          <w:rFonts w:cs="Arial"/>
          <w:sz w:val="24"/>
        </w:rPr>
        <w:tab/>
        <w:t xml:space="preserve">Οποιαδήποτε πρόσληψη και απασχόληση ωρομίσθιου προσωπικού κατά παράβαση των διατάξεων οποιουδήποτε </w:t>
      </w:r>
      <w:r w:rsidRPr="00DC7654">
        <w:rPr>
          <w:rFonts w:cs="Arial"/>
          <w:sz w:val="24"/>
          <w:lang w:val="el-GR"/>
        </w:rPr>
        <w:t>ν</w:t>
      </w:r>
      <w:r w:rsidRPr="00DC7654">
        <w:rPr>
          <w:rFonts w:cs="Arial"/>
          <w:sz w:val="24"/>
        </w:rPr>
        <w:t>όμου και/ή οποιασδήποτε διοικητικής πράξεως, θεωρείται ότι δεν έγινε νόμιμα και οι λειτουργοί που ασκούν έλεγχο πάνω σε κονδύλια από τα οποία καταβάλλονται οι απολαβές για το τοιουτοτρόπως προσληφθέν και απασχοληθέν ωρομίσθιο προσωπικό καθίστανται προσωπικά υπεύθυνοι για κάθε δαπάνη που διενεργήθηκε ή θα διενεργηθεί.</w:t>
      </w:r>
    </w:p>
    <w:p w14:paraId="7C092F81" w14:textId="77777777" w:rsidR="0033723F" w:rsidRPr="00DC7654" w:rsidRDefault="0033723F" w:rsidP="00A21CB0">
      <w:pPr>
        <w:pStyle w:val="BodyText3"/>
        <w:tabs>
          <w:tab w:val="clear" w:pos="180"/>
          <w:tab w:val="clear" w:pos="360"/>
          <w:tab w:val="clear" w:pos="540"/>
          <w:tab w:val="left" w:pos="284"/>
          <w:tab w:val="left" w:pos="680"/>
        </w:tabs>
        <w:spacing w:line="276" w:lineRule="auto"/>
        <w:rPr>
          <w:rFonts w:cs="Arial"/>
          <w:sz w:val="24"/>
          <w:lang w:val="el-GR"/>
        </w:rPr>
      </w:pPr>
    </w:p>
    <w:p w14:paraId="07706200" w14:textId="77777777" w:rsidR="0033723F" w:rsidRPr="00DC7654" w:rsidRDefault="0033723F" w:rsidP="00A21CB0">
      <w:pPr>
        <w:pStyle w:val="BodyText3"/>
        <w:tabs>
          <w:tab w:val="clear" w:pos="180"/>
          <w:tab w:val="clear" w:pos="360"/>
          <w:tab w:val="clear" w:pos="540"/>
          <w:tab w:val="left" w:pos="284"/>
          <w:tab w:val="left" w:pos="680"/>
        </w:tabs>
        <w:spacing w:line="276" w:lineRule="auto"/>
        <w:rPr>
          <w:rFonts w:cs="Arial"/>
          <w:sz w:val="24"/>
          <w:lang w:val="el-GR"/>
        </w:rPr>
      </w:pPr>
      <w:r w:rsidRPr="00DC7654">
        <w:rPr>
          <w:rFonts w:cs="Arial"/>
          <w:sz w:val="24"/>
          <w:lang w:val="el-GR"/>
        </w:rPr>
        <w:t>2</w:t>
      </w:r>
      <w:r w:rsidR="00BC6643" w:rsidRPr="00DC7654">
        <w:rPr>
          <w:rFonts w:cs="Arial"/>
          <w:sz w:val="24"/>
          <w:lang w:val="el-GR"/>
        </w:rPr>
        <w:t>2</w:t>
      </w:r>
      <w:r w:rsidRPr="00DC7654">
        <w:rPr>
          <w:rFonts w:cs="Arial"/>
          <w:sz w:val="24"/>
          <w:lang w:val="el-GR"/>
        </w:rPr>
        <w:t>.</w:t>
      </w:r>
      <w:r w:rsidRPr="00DC7654">
        <w:rPr>
          <w:rFonts w:cs="Arial"/>
          <w:sz w:val="24"/>
          <w:lang w:val="el-GR"/>
        </w:rPr>
        <w:tab/>
      </w:r>
      <w:r w:rsidRPr="00DC7654">
        <w:rPr>
          <w:rFonts w:cs="Arial"/>
          <w:sz w:val="24"/>
        </w:rPr>
        <w:t xml:space="preserve">Το επίπεδο απασχόλησης του ωρομίσθιου προσωπικού </w:t>
      </w:r>
      <w:r w:rsidRPr="00DC7654">
        <w:rPr>
          <w:rFonts w:cs="Arial"/>
          <w:sz w:val="24"/>
          <w:lang w:val="el-GR"/>
        </w:rPr>
        <w:t>στο Πανεπιστήμιο Κύπρου</w:t>
      </w:r>
      <w:r w:rsidR="00BD2AAF" w:rsidRPr="00DC7654">
        <w:rPr>
          <w:rFonts w:cs="Arial"/>
          <w:sz w:val="24"/>
          <w:lang w:val="el-GR"/>
        </w:rPr>
        <w:t xml:space="preserve"> για το </w:t>
      </w:r>
      <w:r w:rsidR="00DB332F" w:rsidRPr="00DC7654">
        <w:rPr>
          <w:rFonts w:cs="Arial"/>
          <w:sz w:val="24"/>
          <w:lang w:val="el-GR"/>
        </w:rPr>
        <w:t xml:space="preserve">έτος </w:t>
      </w:r>
      <w:r w:rsidR="004444DA" w:rsidRPr="00DC7654">
        <w:rPr>
          <w:rFonts w:cs="Arial"/>
          <w:b/>
          <w:color w:val="4472C4" w:themeColor="accent1"/>
          <w:sz w:val="24"/>
          <w:lang w:val="el-GR"/>
        </w:rPr>
        <w:t xml:space="preserve">2022 </w:t>
      </w:r>
      <w:r w:rsidRPr="00DC7654">
        <w:rPr>
          <w:rFonts w:cs="Arial"/>
          <w:sz w:val="24"/>
        </w:rPr>
        <w:t>δε</w:t>
      </w:r>
      <w:r w:rsidR="002B46AE" w:rsidRPr="00DC7654">
        <w:rPr>
          <w:rFonts w:cs="Arial"/>
          <w:sz w:val="24"/>
          <w:lang w:val="el-GR"/>
        </w:rPr>
        <w:t>ν</w:t>
      </w:r>
      <w:r w:rsidRPr="00DC7654">
        <w:rPr>
          <w:rFonts w:cs="Arial"/>
          <w:sz w:val="24"/>
        </w:rPr>
        <w:t xml:space="preserve"> θα αυξηθεί σε σχέση με το </w:t>
      </w:r>
      <w:r w:rsidRPr="00DC7654">
        <w:rPr>
          <w:rFonts w:cs="Arial"/>
          <w:b/>
          <w:color w:val="4472C4" w:themeColor="accent1"/>
          <w:sz w:val="24"/>
          <w:lang w:val="el-GR"/>
        </w:rPr>
        <w:t>20</w:t>
      </w:r>
      <w:r w:rsidR="00221E72" w:rsidRPr="00DC7654">
        <w:rPr>
          <w:rFonts w:cs="Arial"/>
          <w:b/>
          <w:color w:val="4472C4" w:themeColor="accent1"/>
          <w:sz w:val="24"/>
          <w:lang w:val="el-GR"/>
        </w:rPr>
        <w:t>2</w:t>
      </w:r>
      <w:r w:rsidR="004444DA" w:rsidRPr="00DC7654">
        <w:rPr>
          <w:rFonts w:cs="Arial"/>
          <w:b/>
          <w:color w:val="4472C4" w:themeColor="accent1"/>
          <w:sz w:val="24"/>
          <w:lang w:val="el-GR"/>
        </w:rPr>
        <w:t>1</w:t>
      </w:r>
      <w:r w:rsidRPr="00DC7654">
        <w:rPr>
          <w:rFonts w:cs="Arial"/>
          <w:sz w:val="24"/>
        </w:rPr>
        <w:t>.</w:t>
      </w:r>
      <w:r w:rsidRPr="00DC7654">
        <w:rPr>
          <w:rFonts w:cs="Arial"/>
          <w:sz w:val="24"/>
          <w:lang w:val="el-GR"/>
        </w:rPr>
        <w:t xml:space="preserve"> </w:t>
      </w:r>
      <w:r w:rsidRPr="00DC7654">
        <w:rPr>
          <w:rFonts w:cs="Arial"/>
          <w:sz w:val="24"/>
        </w:rPr>
        <w:t xml:space="preserve"> Όπου είναι δυνατό θα γίνεται μείωσ</w:t>
      </w:r>
      <w:r w:rsidR="002B46AE" w:rsidRPr="00DC7654">
        <w:rPr>
          <w:rFonts w:cs="Arial"/>
          <w:sz w:val="24"/>
          <w:lang w:val="el-GR"/>
        </w:rPr>
        <w:t>ή</w:t>
      </w:r>
      <w:r w:rsidRPr="00DC7654">
        <w:rPr>
          <w:rFonts w:cs="Arial"/>
          <w:sz w:val="24"/>
        </w:rPr>
        <w:t xml:space="preserve"> του. </w:t>
      </w:r>
      <w:r w:rsidRPr="00DC7654">
        <w:rPr>
          <w:rFonts w:cs="Arial"/>
          <w:sz w:val="24"/>
          <w:lang w:val="el-GR"/>
        </w:rPr>
        <w:t xml:space="preserve"> </w:t>
      </w:r>
      <w:r w:rsidRPr="00DC7654">
        <w:rPr>
          <w:rFonts w:cs="Arial"/>
          <w:sz w:val="24"/>
        </w:rPr>
        <w:t xml:space="preserve">Οι ασκούντες τον έλεγχο επί των κονδυλίων λειτουργοί υποχρεούνται να τηρούν αρχεία πάνω σε συνεχή βάση για τον αριθμό </w:t>
      </w:r>
      <w:r w:rsidR="002B46AE" w:rsidRPr="00DC7654">
        <w:rPr>
          <w:rFonts w:cs="Arial"/>
          <w:sz w:val="24"/>
          <w:lang w:val="el-GR"/>
        </w:rPr>
        <w:t xml:space="preserve">του ωρομίσθιου προσωπικού </w:t>
      </w:r>
      <w:r w:rsidRPr="00DC7654">
        <w:rPr>
          <w:rFonts w:cs="Arial"/>
          <w:sz w:val="24"/>
        </w:rPr>
        <w:t>που απασχολείται.</w:t>
      </w:r>
    </w:p>
    <w:p w14:paraId="7D6C5078" w14:textId="77777777" w:rsidR="0033723F" w:rsidRPr="00DC7654" w:rsidRDefault="0033723F" w:rsidP="002C464E">
      <w:pPr>
        <w:pStyle w:val="BodyText3"/>
        <w:tabs>
          <w:tab w:val="clear" w:pos="180"/>
          <w:tab w:val="clear" w:pos="360"/>
          <w:tab w:val="clear" w:pos="540"/>
          <w:tab w:val="left" w:pos="284"/>
          <w:tab w:val="left" w:pos="680"/>
        </w:tabs>
        <w:spacing w:line="276" w:lineRule="auto"/>
        <w:rPr>
          <w:rFonts w:cs="Arial"/>
          <w:sz w:val="24"/>
          <w:lang w:val="el-GR"/>
        </w:rPr>
      </w:pPr>
    </w:p>
    <w:p w14:paraId="3F580DD2" w14:textId="77777777" w:rsidR="0033723F" w:rsidRPr="00DC7654" w:rsidRDefault="0033723F" w:rsidP="00F46038">
      <w:pPr>
        <w:pStyle w:val="BodyText3"/>
        <w:tabs>
          <w:tab w:val="clear" w:pos="180"/>
          <w:tab w:val="clear" w:pos="360"/>
          <w:tab w:val="clear" w:pos="540"/>
          <w:tab w:val="left" w:pos="284"/>
          <w:tab w:val="left" w:pos="680"/>
        </w:tabs>
        <w:spacing w:line="276" w:lineRule="auto"/>
        <w:rPr>
          <w:rFonts w:cs="Arial"/>
          <w:sz w:val="24"/>
        </w:rPr>
      </w:pPr>
      <w:r w:rsidRPr="00DC7654">
        <w:rPr>
          <w:rFonts w:cs="Arial"/>
          <w:sz w:val="24"/>
          <w:lang w:val="el-GR"/>
        </w:rPr>
        <w:lastRenderedPageBreak/>
        <w:t>2</w:t>
      </w:r>
      <w:r w:rsidR="00BC6643" w:rsidRPr="00DC7654">
        <w:rPr>
          <w:rFonts w:cs="Arial"/>
          <w:sz w:val="24"/>
          <w:lang w:val="el-GR"/>
        </w:rPr>
        <w:t>3</w:t>
      </w:r>
      <w:r w:rsidRPr="00DC7654">
        <w:rPr>
          <w:rFonts w:cs="Arial"/>
          <w:sz w:val="24"/>
          <w:lang w:val="el-GR"/>
        </w:rPr>
        <w:t>.</w:t>
      </w:r>
      <w:r w:rsidRPr="00DC7654">
        <w:rPr>
          <w:rFonts w:cs="Arial"/>
          <w:sz w:val="24"/>
          <w:lang w:val="el-GR"/>
        </w:rPr>
        <w:tab/>
      </w:r>
      <w:r w:rsidRPr="00DC7654">
        <w:rPr>
          <w:rFonts w:cs="Arial"/>
          <w:sz w:val="24"/>
        </w:rPr>
        <w:t xml:space="preserve">Ανεξάρτητα από τις διατάξεις της σημείωσης </w:t>
      </w:r>
      <w:r w:rsidRPr="00DC7654">
        <w:rPr>
          <w:rFonts w:cs="Arial"/>
          <w:sz w:val="24"/>
          <w:lang w:val="el-GR"/>
        </w:rPr>
        <w:t>2</w:t>
      </w:r>
      <w:r w:rsidR="0027104B" w:rsidRPr="00DC7654">
        <w:rPr>
          <w:rFonts w:cs="Arial"/>
          <w:sz w:val="24"/>
          <w:lang w:val="el-GR"/>
        </w:rPr>
        <w:t>2</w:t>
      </w:r>
      <w:r w:rsidRPr="00DC7654">
        <w:rPr>
          <w:rFonts w:cs="Arial"/>
          <w:sz w:val="24"/>
        </w:rPr>
        <w:t xml:space="preserve"> πιο πάνω, το επίπεδο απασχόλησης </w:t>
      </w:r>
      <w:r w:rsidR="002B46AE" w:rsidRPr="00DC7654">
        <w:rPr>
          <w:rFonts w:cs="Arial"/>
          <w:sz w:val="24"/>
          <w:lang w:val="el-GR"/>
        </w:rPr>
        <w:t xml:space="preserve">του </w:t>
      </w:r>
      <w:r w:rsidRPr="00DC7654">
        <w:rPr>
          <w:rFonts w:cs="Arial"/>
          <w:sz w:val="24"/>
        </w:rPr>
        <w:t xml:space="preserve">ωρομίσθιου προσωπικού για ικανοποίηση εποχιακών ή </w:t>
      </w:r>
      <w:r w:rsidR="002B613F" w:rsidRPr="00DC7654">
        <w:rPr>
          <w:rFonts w:cs="Arial"/>
          <w:sz w:val="24"/>
          <w:lang w:val="el-GR"/>
        </w:rPr>
        <w:t>έκτα</w:t>
      </w:r>
      <w:r w:rsidRPr="00DC7654">
        <w:rPr>
          <w:rFonts w:cs="Arial"/>
          <w:sz w:val="24"/>
        </w:rPr>
        <w:t xml:space="preserve">κτων αναγκών προκαθορισμένης χρονικής διάρκειας, η οποία, εν πάση περιπτώσει, δεν πρέπει να ξεπερνά τους έξι </w:t>
      </w:r>
      <w:r w:rsidR="002B613F" w:rsidRPr="00DC7654">
        <w:rPr>
          <w:rFonts w:cs="Arial"/>
          <w:sz w:val="24"/>
          <w:lang w:val="el-GR"/>
        </w:rPr>
        <w:t>(</w:t>
      </w:r>
      <w:r w:rsidR="005E1B5D" w:rsidRPr="00DC7654">
        <w:rPr>
          <w:rFonts w:cs="Arial"/>
          <w:sz w:val="24"/>
          <w:lang w:val="el-GR"/>
        </w:rPr>
        <w:t>6</w:t>
      </w:r>
      <w:r w:rsidR="002B613F" w:rsidRPr="00DC7654">
        <w:rPr>
          <w:rFonts w:cs="Arial"/>
          <w:sz w:val="24"/>
          <w:lang w:val="el-GR"/>
        </w:rPr>
        <w:t xml:space="preserve">) </w:t>
      </w:r>
      <w:r w:rsidRPr="00DC7654">
        <w:rPr>
          <w:rFonts w:cs="Arial"/>
          <w:sz w:val="24"/>
        </w:rPr>
        <w:t xml:space="preserve">μήνες, </w:t>
      </w:r>
      <w:r w:rsidR="00BD2AAF" w:rsidRPr="00DC7654">
        <w:rPr>
          <w:rFonts w:cs="Arial"/>
          <w:sz w:val="24"/>
        </w:rPr>
        <w:t xml:space="preserve">κατά το </w:t>
      </w:r>
      <w:r w:rsidR="004444DA" w:rsidRPr="00DC7654">
        <w:rPr>
          <w:rFonts w:cs="Arial"/>
          <w:b/>
          <w:color w:val="4472C4" w:themeColor="accent1"/>
          <w:sz w:val="24"/>
          <w:lang w:val="el-GR"/>
        </w:rPr>
        <w:t xml:space="preserve">2022 </w:t>
      </w:r>
      <w:r w:rsidR="002C464E" w:rsidRPr="00DC7654">
        <w:rPr>
          <w:rFonts w:cs="Arial"/>
          <w:sz w:val="40"/>
        </w:rPr>
        <w:t xml:space="preserve"> </w:t>
      </w:r>
      <w:r w:rsidR="002C464E" w:rsidRPr="00DC7654">
        <w:rPr>
          <w:rFonts w:cs="Arial"/>
          <w:sz w:val="24"/>
        </w:rPr>
        <w:t>διατηρείται, κατ’ αν</w:t>
      </w:r>
      <w:r w:rsidR="00BD2AAF" w:rsidRPr="00DC7654">
        <w:rPr>
          <w:rFonts w:cs="Arial"/>
          <w:sz w:val="24"/>
        </w:rPr>
        <w:t xml:space="preserve">ώτατο όριο, στα επίπεδα του </w:t>
      </w:r>
      <w:r w:rsidR="00BD2AAF" w:rsidRPr="00DC7654">
        <w:rPr>
          <w:rFonts w:cs="Arial"/>
          <w:b/>
          <w:color w:val="4472C4" w:themeColor="accent1"/>
          <w:sz w:val="24"/>
          <w:lang w:val="el-GR"/>
        </w:rPr>
        <w:t>20</w:t>
      </w:r>
      <w:r w:rsidR="00221E72" w:rsidRPr="00DC7654">
        <w:rPr>
          <w:rFonts w:cs="Arial"/>
          <w:b/>
          <w:color w:val="4472C4" w:themeColor="accent1"/>
          <w:sz w:val="24"/>
          <w:lang w:val="el-GR"/>
        </w:rPr>
        <w:t>2</w:t>
      </w:r>
      <w:r w:rsidR="004444DA" w:rsidRPr="00DC7654">
        <w:rPr>
          <w:rFonts w:cs="Arial"/>
          <w:b/>
          <w:color w:val="4472C4" w:themeColor="accent1"/>
          <w:sz w:val="24"/>
          <w:lang w:val="el-GR"/>
        </w:rPr>
        <w:t>1</w:t>
      </w:r>
      <w:r w:rsidR="002C464E" w:rsidRPr="00DC7654">
        <w:rPr>
          <w:rFonts w:cs="Arial"/>
          <w:sz w:val="24"/>
        </w:rPr>
        <w:t>, και μειώνεται όπου είναι δυνατό.</w:t>
      </w:r>
    </w:p>
    <w:p w14:paraId="3016FF71" w14:textId="77777777" w:rsidR="008F644A" w:rsidRPr="00DC7654" w:rsidRDefault="008F644A" w:rsidP="00A21CB0">
      <w:pPr>
        <w:pStyle w:val="BodyText3"/>
        <w:tabs>
          <w:tab w:val="clear" w:pos="180"/>
          <w:tab w:val="clear" w:pos="360"/>
          <w:tab w:val="clear" w:pos="540"/>
          <w:tab w:val="left" w:pos="284"/>
          <w:tab w:val="left" w:pos="680"/>
        </w:tabs>
        <w:spacing w:line="276" w:lineRule="auto"/>
        <w:rPr>
          <w:rFonts w:cs="Arial"/>
          <w:sz w:val="24"/>
        </w:rPr>
      </w:pPr>
    </w:p>
    <w:p w14:paraId="7D5256D5" w14:textId="77777777" w:rsidR="005A20B0" w:rsidRPr="00270C91" w:rsidRDefault="0033723F" w:rsidP="00F83D8E">
      <w:pPr>
        <w:pStyle w:val="BodyText3"/>
        <w:tabs>
          <w:tab w:val="clear" w:pos="180"/>
          <w:tab w:val="clear" w:pos="360"/>
          <w:tab w:val="clear" w:pos="540"/>
          <w:tab w:val="left" w:pos="284"/>
          <w:tab w:val="left" w:pos="680"/>
        </w:tabs>
        <w:spacing w:line="276" w:lineRule="auto"/>
        <w:rPr>
          <w:rFonts w:cs="Arial"/>
          <w:lang w:val="el-GR"/>
        </w:rPr>
      </w:pPr>
      <w:r w:rsidRPr="00DC7654">
        <w:rPr>
          <w:rFonts w:cs="Arial"/>
          <w:sz w:val="24"/>
          <w:lang w:val="el-GR"/>
        </w:rPr>
        <w:t>2</w:t>
      </w:r>
      <w:r w:rsidR="00BC6643" w:rsidRPr="00DC7654">
        <w:rPr>
          <w:rFonts w:cs="Arial"/>
          <w:sz w:val="24"/>
          <w:lang w:val="el-GR"/>
        </w:rPr>
        <w:t>4</w:t>
      </w:r>
      <w:r w:rsidRPr="00DC7654">
        <w:rPr>
          <w:rFonts w:cs="Arial"/>
          <w:sz w:val="24"/>
          <w:lang w:val="el-GR"/>
        </w:rPr>
        <w:t>.</w:t>
      </w:r>
      <w:r w:rsidRPr="00DC7654">
        <w:rPr>
          <w:rFonts w:cs="Arial"/>
          <w:sz w:val="24"/>
          <w:lang w:val="el-GR"/>
        </w:rPr>
        <w:tab/>
        <w:t>Τα μηχανοκίνητα οχήματα χρησιμοποιούνται όπως προνοείται στο</w:t>
      </w:r>
      <w:r w:rsidR="00E569F1" w:rsidRPr="00DC7654">
        <w:rPr>
          <w:rFonts w:cs="Arial"/>
          <w:sz w:val="24"/>
          <w:lang w:val="el-GR"/>
        </w:rPr>
        <w:t>ν</w:t>
      </w:r>
      <w:r w:rsidRPr="00DC7654">
        <w:rPr>
          <w:rFonts w:cs="Arial"/>
          <w:sz w:val="24"/>
          <w:lang w:val="el-GR"/>
        </w:rPr>
        <w:t xml:space="preserve"> περί της Παροχής Ορισμένων Ωφελημάτων σε Καθορισμένους Δικαιούχους του Κρατικού </w:t>
      </w:r>
      <w:r w:rsidR="00E569F1" w:rsidRPr="00DC7654">
        <w:rPr>
          <w:rFonts w:cs="Arial"/>
          <w:sz w:val="24"/>
          <w:lang w:val="el-GR"/>
        </w:rPr>
        <w:t xml:space="preserve">Τομέα </w:t>
      </w:r>
      <w:r w:rsidRPr="00DC7654">
        <w:rPr>
          <w:rFonts w:cs="Arial"/>
          <w:sz w:val="24"/>
          <w:lang w:val="el-GR"/>
        </w:rPr>
        <w:t>και του Ευρύτερου Δημόσιου Το</w:t>
      </w:r>
      <w:r w:rsidR="00E569F1" w:rsidRPr="00DC7654">
        <w:rPr>
          <w:rFonts w:cs="Arial"/>
          <w:sz w:val="24"/>
          <w:lang w:val="el-GR"/>
        </w:rPr>
        <w:t>μέα (Όροι και Διαδικασία) Νόμο [</w:t>
      </w:r>
      <w:r w:rsidRPr="00DC7654">
        <w:rPr>
          <w:rFonts w:cs="Arial"/>
          <w:sz w:val="24"/>
          <w:lang w:val="el-GR"/>
        </w:rPr>
        <w:t xml:space="preserve">Ν.3(Ι)/2014, Ν.85(Ι)/2014 και Ν. 145(Ι)/2014] και </w:t>
      </w:r>
      <w:r w:rsidR="005E2531" w:rsidRPr="00DC7654">
        <w:rPr>
          <w:rFonts w:cs="Arial"/>
          <w:sz w:val="24"/>
          <w:lang w:val="el-GR"/>
        </w:rPr>
        <w:t>σ</w:t>
      </w:r>
      <w:r w:rsidRPr="00DC7654">
        <w:rPr>
          <w:rFonts w:cs="Arial"/>
          <w:sz w:val="24"/>
          <w:lang w:val="el-GR"/>
        </w:rPr>
        <w:t xml:space="preserve">τους </w:t>
      </w:r>
      <w:r w:rsidR="005E2531" w:rsidRPr="00DC7654">
        <w:rPr>
          <w:rFonts w:cs="Arial"/>
          <w:sz w:val="24"/>
          <w:lang w:val="el-GR"/>
        </w:rPr>
        <w:t xml:space="preserve">περί Υπηρεσιακών Οχημάτων του Κρατικού Τομέα και του Ευρύτερου Δημόσιου Τομέα </w:t>
      </w:r>
      <w:r w:rsidRPr="00DC7654">
        <w:rPr>
          <w:rFonts w:cs="Arial"/>
          <w:sz w:val="24"/>
          <w:lang w:val="el-GR"/>
        </w:rPr>
        <w:t>Κανονισμού</w:t>
      </w:r>
      <w:r w:rsidR="007B2E50" w:rsidRPr="00DC7654">
        <w:rPr>
          <w:rFonts w:cs="Arial"/>
          <w:sz w:val="24"/>
          <w:lang w:val="el-GR"/>
        </w:rPr>
        <w:t xml:space="preserve">ς </w:t>
      </w:r>
      <w:r w:rsidR="00E569F1" w:rsidRPr="00DC7654">
        <w:rPr>
          <w:rFonts w:cs="Arial"/>
          <w:sz w:val="24"/>
          <w:lang w:val="el-GR"/>
        </w:rPr>
        <w:t>(Κ</w:t>
      </w:r>
      <w:r w:rsidR="005E2531" w:rsidRPr="00DC7654">
        <w:rPr>
          <w:rFonts w:cs="Arial"/>
          <w:sz w:val="24"/>
          <w:lang w:val="el-GR"/>
        </w:rPr>
        <w:t>.</w:t>
      </w:r>
      <w:r w:rsidR="00E569F1" w:rsidRPr="00DC7654">
        <w:rPr>
          <w:rFonts w:cs="Arial"/>
          <w:sz w:val="24"/>
          <w:lang w:val="el-GR"/>
        </w:rPr>
        <w:t>Δ</w:t>
      </w:r>
      <w:r w:rsidR="005E2531" w:rsidRPr="00DC7654">
        <w:rPr>
          <w:rFonts w:cs="Arial"/>
          <w:sz w:val="24"/>
          <w:lang w:val="el-GR"/>
        </w:rPr>
        <w:t>.</w:t>
      </w:r>
      <w:r w:rsidR="00E569F1" w:rsidRPr="00DC7654">
        <w:rPr>
          <w:rFonts w:cs="Arial"/>
          <w:sz w:val="24"/>
          <w:lang w:val="el-GR"/>
        </w:rPr>
        <w:t>Π</w:t>
      </w:r>
      <w:r w:rsidR="005E2531" w:rsidRPr="00DC7654">
        <w:rPr>
          <w:rFonts w:cs="Arial"/>
          <w:sz w:val="24"/>
          <w:lang w:val="el-GR"/>
        </w:rPr>
        <w:t xml:space="preserve">. </w:t>
      </w:r>
      <w:r w:rsidR="00E569F1" w:rsidRPr="00DC7654">
        <w:rPr>
          <w:rFonts w:cs="Arial"/>
          <w:sz w:val="24"/>
          <w:lang w:val="el-GR"/>
        </w:rPr>
        <w:t>504/2014)</w:t>
      </w:r>
      <w:r w:rsidR="005E2531" w:rsidRPr="00DC7654">
        <w:rPr>
          <w:rFonts w:cs="Arial"/>
          <w:sz w:val="24"/>
          <w:lang w:val="el-GR"/>
        </w:rPr>
        <w:t xml:space="preserve"> που εκδίδονται δυνάμει αυτού</w:t>
      </w:r>
      <w:r w:rsidR="003725FA" w:rsidRPr="00DC7654">
        <w:rPr>
          <w:rFonts w:cs="Arial"/>
          <w:sz w:val="24"/>
          <w:lang w:val="el-GR"/>
        </w:rPr>
        <w:t xml:space="preserve"> </w:t>
      </w:r>
      <w:r w:rsidR="003725FA" w:rsidRPr="00DC7654">
        <w:rPr>
          <w:rFonts w:cs="Arial"/>
          <w:bCs/>
          <w:sz w:val="24"/>
          <w:lang w:val="el-GR"/>
        </w:rPr>
        <w:t xml:space="preserve">και όπως αυτοί </w:t>
      </w:r>
      <w:r w:rsidR="006F1E2B" w:rsidRPr="00DC7654">
        <w:rPr>
          <w:rFonts w:cs="Arial"/>
          <w:bCs/>
          <w:sz w:val="24"/>
          <w:lang w:val="el-GR"/>
        </w:rPr>
        <w:t xml:space="preserve">εκάστοτε </w:t>
      </w:r>
      <w:r w:rsidR="003725FA" w:rsidRPr="00DC7654">
        <w:rPr>
          <w:rFonts w:cs="Arial"/>
          <w:bCs/>
          <w:sz w:val="24"/>
          <w:lang w:val="el-GR"/>
        </w:rPr>
        <w:t>τροποποιούνται</w:t>
      </w:r>
      <w:r w:rsidR="005E2531" w:rsidRPr="00DC7654">
        <w:rPr>
          <w:rFonts w:cs="Arial"/>
          <w:bCs/>
          <w:sz w:val="24"/>
          <w:lang w:val="el-GR"/>
        </w:rPr>
        <w:t>.</w:t>
      </w:r>
    </w:p>
    <w:sectPr w:rsidR="005A20B0" w:rsidRPr="00270C91" w:rsidSect="003D56CE">
      <w:pgSz w:w="11906" w:h="16838" w:code="9"/>
      <w:pgMar w:top="1418" w:right="1418" w:bottom="1276" w:left="1134" w:header="709"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2184D" w14:textId="77777777" w:rsidR="00B44BDC" w:rsidRDefault="00B44BDC" w:rsidP="00AD033E">
      <w:r>
        <w:separator/>
      </w:r>
    </w:p>
  </w:endnote>
  <w:endnote w:type="continuationSeparator" w:id="0">
    <w:p w14:paraId="29C6F198" w14:textId="77777777" w:rsidR="00B44BDC" w:rsidRDefault="00B44BDC" w:rsidP="00AD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D06F" w14:textId="77777777" w:rsidR="00B44BDC" w:rsidRPr="00F86512" w:rsidRDefault="00B44BDC">
    <w:pPr>
      <w:pStyle w:val="Footer"/>
      <w:jc w:val="center"/>
      <w:rPr>
        <w:rFonts w:ascii="Arial" w:hAnsi="Arial" w:cs="Arial"/>
        <w:sz w:val="22"/>
        <w:szCs w:val="22"/>
      </w:rPr>
    </w:pPr>
    <w:r w:rsidRPr="00F86512">
      <w:rPr>
        <w:rFonts w:ascii="Arial" w:hAnsi="Arial" w:cs="Arial"/>
        <w:sz w:val="22"/>
        <w:szCs w:val="22"/>
      </w:rPr>
      <w:fldChar w:fldCharType="begin"/>
    </w:r>
    <w:r w:rsidRPr="00F86512">
      <w:rPr>
        <w:rFonts w:ascii="Arial" w:hAnsi="Arial" w:cs="Arial"/>
        <w:sz w:val="22"/>
        <w:szCs w:val="22"/>
      </w:rPr>
      <w:instrText xml:space="preserve"> PAGE   \* MERGEFORMAT </w:instrText>
    </w:r>
    <w:r w:rsidRPr="00F86512">
      <w:rPr>
        <w:rFonts w:ascii="Arial" w:hAnsi="Arial" w:cs="Arial"/>
        <w:sz w:val="22"/>
        <w:szCs w:val="22"/>
      </w:rPr>
      <w:fldChar w:fldCharType="separate"/>
    </w:r>
    <w:r>
      <w:rPr>
        <w:rFonts w:ascii="Arial" w:hAnsi="Arial" w:cs="Arial"/>
        <w:noProof/>
        <w:sz w:val="22"/>
        <w:szCs w:val="22"/>
      </w:rPr>
      <w:t>19</w:t>
    </w:r>
    <w:r w:rsidRPr="00F86512">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832839"/>
      <w:docPartObj>
        <w:docPartGallery w:val="Page Numbers (Bottom of Page)"/>
        <w:docPartUnique/>
      </w:docPartObj>
    </w:sdtPr>
    <w:sdtEndPr>
      <w:rPr>
        <w:noProof/>
      </w:rPr>
    </w:sdtEndPr>
    <w:sdtContent>
      <w:p w14:paraId="7FFB4B4A" w14:textId="77777777" w:rsidR="00B44BDC" w:rsidRDefault="00B44BDC">
        <w:pPr>
          <w:pStyle w:val="Footer"/>
          <w:jc w:val="center"/>
        </w:pPr>
        <w:r w:rsidRPr="00E75875">
          <w:rPr>
            <w:rFonts w:ascii="Arial" w:hAnsi="Arial" w:cs="Arial"/>
            <w:sz w:val="24"/>
          </w:rPr>
          <w:fldChar w:fldCharType="begin"/>
        </w:r>
        <w:r w:rsidRPr="00E75875">
          <w:rPr>
            <w:rFonts w:ascii="Arial" w:hAnsi="Arial" w:cs="Arial"/>
            <w:sz w:val="24"/>
          </w:rPr>
          <w:instrText xml:space="preserve"> PAGE   \* MERGEFORMAT </w:instrText>
        </w:r>
        <w:r w:rsidRPr="00E75875">
          <w:rPr>
            <w:rFonts w:ascii="Arial" w:hAnsi="Arial" w:cs="Arial"/>
            <w:sz w:val="24"/>
          </w:rPr>
          <w:fldChar w:fldCharType="separate"/>
        </w:r>
        <w:r>
          <w:rPr>
            <w:rFonts w:ascii="Arial" w:hAnsi="Arial" w:cs="Arial"/>
            <w:noProof/>
            <w:sz w:val="24"/>
          </w:rPr>
          <w:t>26</w:t>
        </w:r>
        <w:r w:rsidRPr="00E75875">
          <w:rPr>
            <w:rFonts w:ascii="Arial" w:hAnsi="Arial" w:cs="Arial"/>
            <w:noProof/>
            <w:sz w:val="24"/>
          </w:rPr>
          <w:fldChar w:fldCharType="end"/>
        </w:r>
      </w:p>
    </w:sdtContent>
  </w:sdt>
  <w:p w14:paraId="66845F60" w14:textId="77777777" w:rsidR="00B44BDC" w:rsidRDefault="00B44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DCB85" w14:textId="77777777" w:rsidR="00B44BDC" w:rsidRDefault="00B44BDC" w:rsidP="00AD033E">
      <w:r>
        <w:separator/>
      </w:r>
    </w:p>
  </w:footnote>
  <w:footnote w:type="continuationSeparator" w:id="0">
    <w:p w14:paraId="46E3DE40" w14:textId="77777777" w:rsidR="00B44BDC" w:rsidRDefault="00B44BDC" w:rsidP="00AD0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597"/>
    <w:multiLevelType w:val="hybridMultilevel"/>
    <w:tmpl w:val="EA1CBC4A"/>
    <w:lvl w:ilvl="0" w:tplc="454E476A">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 w15:restartNumberingAfterBreak="0">
    <w:nsid w:val="04642B17"/>
    <w:multiLevelType w:val="hybridMultilevel"/>
    <w:tmpl w:val="A928F11A"/>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2A5C42"/>
    <w:multiLevelType w:val="hybridMultilevel"/>
    <w:tmpl w:val="C7DA7C6E"/>
    <w:lvl w:ilvl="0" w:tplc="0340E612">
      <w:start w:val="1"/>
      <w:numFmt w:val="bullet"/>
      <w:lvlText w:val=""/>
      <w:lvlJc w:val="left"/>
      <w:pPr>
        <w:ind w:left="1637" w:hanging="360"/>
      </w:pPr>
      <w:rPr>
        <w:rFonts w:ascii="Symbol" w:hAnsi="Symbol" w:hint="default"/>
        <w:b w:val="0"/>
        <w:bCs/>
      </w:rPr>
    </w:lvl>
    <w:lvl w:ilvl="1" w:tplc="3B7698DC">
      <w:start w:val="1"/>
      <w:numFmt w:val="bullet"/>
      <w:lvlText w:val=""/>
      <w:lvlJc w:val="left"/>
      <w:pPr>
        <w:ind w:left="5694" w:hanging="360"/>
      </w:pPr>
      <w:rPr>
        <w:rFonts w:ascii="Symbol" w:hAnsi="Symbol" w:hint="default"/>
      </w:rPr>
    </w:lvl>
    <w:lvl w:ilvl="2" w:tplc="04080005" w:tentative="1">
      <w:start w:val="1"/>
      <w:numFmt w:val="bullet"/>
      <w:lvlText w:val=""/>
      <w:lvlJc w:val="left"/>
      <w:pPr>
        <w:ind w:left="6414" w:hanging="360"/>
      </w:pPr>
      <w:rPr>
        <w:rFonts w:ascii="Wingdings" w:hAnsi="Wingdings" w:hint="default"/>
      </w:rPr>
    </w:lvl>
    <w:lvl w:ilvl="3" w:tplc="04080001" w:tentative="1">
      <w:start w:val="1"/>
      <w:numFmt w:val="bullet"/>
      <w:lvlText w:val=""/>
      <w:lvlJc w:val="left"/>
      <w:pPr>
        <w:ind w:left="7134" w:hanging="360"/>
      </w:pPr>
      <w:rPr>
        <w:rFonts w:ascii="Symbol" w:hAnsi="Symbol" w:hint="default"/>
      </w:rPr>
    </w:lvl>
    <w:lvl w:ilvl="4" w:tplc="04080003" w:tentative="1">
      <w:start w:val="1"/>
      <w:numFmt w:val="bullet"/>
      <w:lvlText w:val="o"/>
      <w:lvlJc w:val="left"/>
      <w:pPr>
        <w:ind w:left="7854" w:hanging="360"/>
      </w:pPr>
      <w:rPr>
        <w:rFonts w:ascii="Courier New" w:hAnsi="Courier New" w:cs="Courier New" w:hint="default"/>
      </w:rPr>
    </w:lvl>
    <w:lvl w:ilvl="5" w:tplc="04080005" w:tentative="1">
      <w:start w:val="1"/>
      <w:numFmt w:val="bullet"/>
      <w:lvlText w:val=""/>
      <w:lvlJc w:val="left"/>
      <w:pPr>
        <w:ind w:left="8574" w:hanging="360"/>
      </w:pPr>
      <w:rPr>
        <w:rFonts w:ascii="Wingdings" w:hAnsi="Wingdings" w:hint="default"/>
      </w:rPr>
    </w:lvl>
    <w:lvl w:ilvl="6" w:tplc="04080001" w:tentative="1">
      <w:start w:val="1"/>
      <w:numFmt w:val="bullet"/>
      <w:lvlText w:val=""/>
      <w:lvlJc w:val="left"/>
      <w:pPr>
        <w:ind w:left="9294" w:hanging="360"/>
      </w:pPr>
      <w:rPr>
        <w:rFonts w:ascii="Symbol" w:hAnsi="Symbol" w:hint="default"/>
      </w:rPr>
    </w:lvl>
    <w:lvl w:ilvl="7" w:tplc="04080003" w:tentative="1">
      <w:start w:val="1"/>
      <w:numFmt w:val="bullet"/>
      <w:lvlText w:val="o"/>
      <w:lvlJc w:val="left"/>
      <w:pPr>
        <w:ind w:left="10014" w:hanging="360"/>
      </w:pPr>
      <w:rPr>
        <w:rFonts w:ascii="Courier New" w:hAnsi="Courier New" w:cs="Courier New" w:hint="default"/>
      </w:rPr>
    </w:lvl>
    <w:lvl w:ilvl="8" w:tplc="04080005" w:tentative="1">
      <w:start w:val="1"/>
      <w:numFmt w:val="bullet"/>
      <w:lvlText w:val=""/>
      <w:lvlJc w:val="left"/>
      <w:pPr>
        <w:ind w:left="10734" w:hanging="360"/>
      </w:pPr>
      <w:rPr>
        <w:rFonts w:ascii="Wingdings" w:hAnsi="Wingdings" w:hint="default"/>
      </w:rPr>
    </w:lvl>
  </w:abstractNum>
  <w:abstractNum w:abstractNumId="3" w15:restartNumberingAfterBreak="0">
    <w:nsid w:val="09856E21"/>
    <w:multiLevelType w:val="hybridMultilevel"/>
    <w:tmpl w:val="62FCB68C"/>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F0276A5"/>
    <w:multiLevelType w:val="multilevel"/>
    <w:tmpl w:val="202ED948"/>
    <w:lvl w:ilvl="0">
      <w:start w:val="1"/>
      <w:numFmt w:val="decimal"/>
      <w:lvlText w:val="%1."/>
      <w:lvlJc w:val="left"/>
      <w:pPr>
        <w:ind w:left="2203" w:hanging="360"/>
      </w:pPr>
      <w:rPr>
        <w:sz w:val="22"/>
        <w:szCs w:val="22"/>
        <w:vertAlign w:val="baseline"/>
      </w:rPr>
    </w:lvl>
    <w:lvl w:ilvl="1">
      <w:start w:val="1"/>
      <w:numFmt w:val="decimal"/>
      <w:isLgl/>
      <w:lvlText w:val="%1.%2"/>
      <w:lvlJc w:val="left"/>
      <w:pPr>
        <w:ind w:left="4439" w:hanging="360"/>
      </w:pPr>
      <w:rPr>
        <w:rFonts w:hint="default"/>
        <w:sz w:val="22"/>
        <w:szCs w:val="22"/>
      </w:rPr>
    </w:lvl>
    <w:lvl w:ilvl="2">
      <w:start w:val="1"/>
      <w:numFmt w:val="decimal"/>
      <w:isLgl/>
      <w:lvlText w:val="%1.%2.%3"/>
      <w:lvlJc w:val="left"/>
      <w:pPr>
        <w:ind w:left="2657"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158" w:hanging="1080"/>
      </w:pPr>
      <w:rPr>
        <w:rFonts w:hint="default"/>
      </w:rPr>
    </w:lvl>
    <w:lvl w:ilvl="6">
      <w:start w:val="1"/>
      <w:numFmt w:val="decimal"/>
      <w:isLgl/>
      <w:lvlText w:val="%1.%2.%3.%4.%5.%6.%7"/>
      <w:lvlJc w:val="left"/>
      <w:pPr>
        <w:ind w:left="3565" w:hanging="1440"/>
      </w:pPr>
      <w:rPr>
        <w:rFonts w:hint="default"/>
      </w:rPr>
    </w:lvl>
    <w:lvl w:ilvl="7">
      <w:start w:val="1"/>
      <w:numFmt w:val="decimal"/>
      <w:isLgl/>
      <w:lvlText w:val="%1.%2.%3.%4.%5.%6.%7.%8"/>
      <w:lvlJc w:val="left"/>
      <w:pPr>
        <w:ind w:left="3612" w:hanging="1440"/>
      </w:pPr>
      <w:rPr>
        <w:rFonts w:hint="default"/>
      </w:rPr>
    </w:lvl>
    <w:lvl w:ilvl="8">
      <w:start w:val="1"/>
      <w:numFmt w:val="decimal"/>
      <w:isLgl/>
      <w:lvlText w:val="%1.%2.%3.%4.%5.%6.%7.%8.%9"/>
      <w:lvlJc w:val="left"/>
      <w:pPr>
        <w:ind w:left="4019" w:hanging="1800"/>
      </w:pPr>
      <w:rPr>
        <w:rFonts w:hint="default"/>
      </w:rPr>
    </w:lvl>
  </w:abstractNum>
  <w:abstractNum w:abstractNumId="5" w15:restartNumberingAfterBreak="0">
    <w:nsid w:val="113E2F65"/>
    <w:multiLevelType w:val="hybridMultilevel"/>
    <w:tmpl w:val="DAA8F97E"/>
    <w:lvl w:ilvl="0" w:tplc="454E476A">
      <w:start w:val="1"/>
      <w:numFmt w:val="bullet"/>
      <w:lvlText w:val="-"/>
      <w:lvlJc w:val="left"/>
      <w:pPr>
        <w:ind w:left="1713" w:hanging="360"/>
      </w:pPr>
      <w:rPr>
        <w:rFonts w:ascii="Symbol" w:hAnsi="Symbol" w:hint="default"/>
      </w:rPr>
    </w:lvl>
    <w:lvl w:ilvl="1" w:tplc="04080003">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6" w15:restartNumberingAfterBreak="0">
    <w:nsid w:val="118A7F7F"/>
    <w:multiLevelType w:val="hybridMultilevel"/>
    <w:tmpl w:val="1EF0202E"/>
    <w:lvl w:ilvl="0" w:tplc="454E476A">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7" w15:restartNumberingAfterBreak="0">
    <w:nsid w:val="1308440B"/>
    <w:multiLevelType w:val="hybridMultilevel"/>
    <w:tmpl w:val="AF2246D8"/>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43E31DB"/>
    <w:multiLevelType w:val="hybridMultilevel"/>
    <w:tmpl w:val="921CC36C"/>
    <w:lvl w:ilvl="0" w:tplc="454E476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885A81"/>
    <w:multiLevelType w:val="hybridMultilevel"/>
    <w:tmpl w:val="757236F6"/>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1551032A"/>
    <w:multiLevelType w:val="hybridMultilevel"/>
    <w:tmpl w:val="E6AAB14E"/>
    <w:lvl w:ilvl="0" w:tplc="222A30E2">
      <w:start w:val="1"/>
      <w:numFmt w:val="bullet"/>
      <w:lvlText w:val=""/>
      <w:lvlJc w:val="left"/>
      <w:pPr>
        <w:ind w:left="1400" w:hanging="360"/>
      </w:pPr>
      <w:rPr>
        <w:rFonts w:ascii="Symbol" w:hAnsi="Symbol" w:hint="default"/>
      </w:rPr>
    </w:lvl>
    <w:lvl w:ilvl="1" w:tplc="04080003">
      <w:start w:val="1"/>
      <w:numFmt w:val="bullet"/>
      <w:lvlText w:val="o"/>
      <w:lvlJc w:val="left"/>
      <w:pPr>
        <w:ind w:left="2120" w:hanging="360"/>
      </w:pPr>
      <w:rPr>
        <w:rFonts w:ascii="Courier New" w:hAnsi="Courier New" w:cs="Courier New" w:hint="default"/>
      </w:rPr>
    </w:lvl>
    <w:lvl w:ilvl="2" w:tplc="04080005">
      <w:start w:val="1"/>
      <w:numFmt w:val="bullet"/>
      <w:lvlText w:val=""/>
      <w:lvlJc w:val="left"/>
      <w:pPr>
        <w:ind w:left="2840" w:hanging="360"/>
      </w:pPr>
      <w:rPr>
        <w:rFonts w:ascii="Wingdings" w:hAnsi="Wingdings" w:hint="default"/>
      </w:rPr>
    </w:lvl>
    <w:lvl w:ilvl="3" w:tplc="04080001" w:tentative="1">
      <w:start w:val="1"/>
      <w:numFmt w:val="bullet"/>
      <w:lvlText w:val=""/>
      <w:lvlJc w:val="left"/>
      <w:pPr>
        <w:ind w:left="3560" w:hanging="360"/>
      </w:pPr>
      <w:rPr>
        <w:rFonts w:ascii="Symbol" w:hAnsi="Symbol" w:hint="default"/>
      </w:rPr>
    </w:lvl>
    <w:lvl w:ilvl="4" w:tplc="04080003" w:tentative="1">
      <w:start w:val="1"/>
      <w:numFmt w:val="bullet"/>
      <w:lvlText w:val="o"/>
      <w:lvlJc w:val="left"/>
      <w:pPr>
        <w:ind w:left="4280" w:hanging="360"/>
      </w:pPr>
      <w:rPr>
        <w:rFonts w:ascii="Courier New" w:hAnsi="Courier New" w:cs="Courier New" w:hint="default"/>
      </w:rPr>
    </w:lvl>
    <w:lvl w:ilvl="5" w:tplc="04080005" w:tentative="1">
      <w:start w:val="1"/>
      <w:numFmt w:val="bullet"/>
      <w:lvlText w:val=""/>
      <w:lvlJc w:val="left"/>
      <w:pPr>
        <w:ind w:left="5000" w:hanging="360"/>
      </w:pPr>
      <w:rPr>
        <w:rFonts w:ascii="Wingdings" w:hAnsi="Wingdings" w:hint="default"/>
      </w:rPr>
    </w:lvl>
    <w:lvl w:ilvl="6" w:tplc="04080001" w:tentative="1">
      <w:start w:val="1"/>
      <w:numFmt w:val="bullet"/>
      <w:lvlText w:val=""/>
      <w:lvlJc w:val="left"/>
      <w:pPr>
        <w:ind w:left="5720" w:hanging="360"/>
      </w:pPr>
      <w:rPr>
        <w:rFonts w:ascii="Symbol" w:hAnsi="Symbol" w:hint="default"/>
      </w:rPr>
    </w:lvl>
    <w:lvl w:ilvl="7" w:tplc="04080003" w:tentative="1">
      <w:start w:val="1"/>
      <w:numFmt w:val="bullet"/>
      <w:lvlText w:val="o"/>
      <w:lvlJc w:val="left"/>
      <w:pPr>
        <w:ind w:left="6440" w:hanging="360"/>
      </w:pPr>
      <w:rPr>
        <w:rFonts w:ascii="Courier New" w:hAnsi="Courier New" w:cs="Courier New" w:hint="default"/>
      </w:rPr>
    </w:lvl>
    <w:lvl w:ilvl="8" w:tplc="04080005" w:tentative="1">
      <w:start w:val="1"/>
      <w:numFmt w:val="bullet"/>
      <w:lvlText w:val=""/>
      <w:lvlJc w:val="left"/>
      <w:pPr>
        <w:ind w:left="7160" w:hanging="360"/>
      </w:pPr>
      <w:rPr>
        <w:rFonts w:ascii="Wingdings" w:hAnsi="Wingdings" w:hint="default"/>
      </w:rPr>
    </w:lvl>
  </w:abstractNum>
  <w:abstractNum w:abstractNumId="11" w15:restartNumberingAfterBreak="0">
    <w:nsid w:val="1AC1271E"/>
    <w:multiLevelType w:val="hybridMultilevel"/>
    <w:tmpl w:val="9AF4E762"/>
    <w:lvl w:ilvl="0" w:tplc="2DBCD012">
      <w:start w:val="1"/>
      <w:numFmt w:val="lowerRoman"/>
      <w:lvlText w:val="(%1)"/>
      <w:lvlJc w:val="left"/>
      <w:pPr>
        <w:ind w:left="3840" w:hanging="360"/>
      </w:pPr>
      <w:rPr>
        <w:rFonts w:hint="default"/>
        <w:i w:val="0"/>
        <w:sz w:val="22"/>
      </w:rPr>
    </w:lvl>
    <w:lvl w:ilvl="1" w:tplc="D6A06280">
      <w:numFmt w:val="bullet"/>
      <w:lvlText w:val="-"/>
      <w:lvlJc w:val="left"/>
      <w:pPr>
        <w:ind w:left="4560" w:hanging="360"/>
      </w:pPr>
      <w:rPr>
        <w:rFonts w:ascii="Arial" w:eastAsia="MS Mincho" w:hAnsi="Arial" w:cs="Arial" w:hint="default"/>
      </w:rPr>
    </w:lvl>
    <w:lvl w:ilvl="2" w:tplc="0408001B" w:tentative="1">
      <w:start w:val="1"/>
      <w:numFmt w:val="lowerRoman"/>
      <w:lvlText w:val="%3."/>
      <w:lvlJc w:val="right"/>
      <w:pPr>
        <w:ind w:left="5280" w:hanging="180"/>
      </w:pPr>
    </w:lvl>
    <w:lvl w:ilvl="3" w:tplc="0408000F" w:tentative="1">
      <w:start w:val="1"/>
      <w:numFmt w:val="decimal"/>
      <w:lvlText w:val="%4."/>
      <w:lvlJc w:val="left"/>
      <w:pPr>
        <w:ind w:left="6000" w:hanging="360"/>
      </w:pPr>
    </w:lvl>
    <w:lvl w:ilvl="4" w:tplc="04080019" w:tentative="1">
      <w:start w:val="1"/>
      <w:numFmt w:val="lowerLetter"/>
      <w:lvlText w:val="%5."/>
      <w:lvlJc w:val="left"/>
      <w:pPr>
        <w:ind w:left="6720" w:hanging="360"/>
      </w:pPr>
    </w:lvl>
    <w:lvl w:ilvl="5" w:tplc="0408001B" w:tentative="1">
      <w:start w:val="1"/>
      <w:numFmt w:val="lowerRoman"/>
      <w:lvlText w:val="%6."/>
      <w:lvlJc w:val="right"/>
      <w:pPr>
        <w:ind w:left="7440" w:hanging="180"/>
      </w:pPr>
    </w:lvl>
    <w:lvl w:ilvl="6" w:tplc="0408000F" w:tentative="1">
      <w:start w:val="1"/>
      <w:numFmt w:val="decimal"/>
      <w:lvlText w:val="%7."/>
      <w:lvlJc w:val="left"/>
      <w:pPr>
        <w:ind w:left="8160" w:hanging="360"/>
      </w:pPr>
    </w:lvl>
    <w:lvl w:ilvl="7" w:tplc="04080019" w:tentative="1">
      <w:start w:val="1"/>
      <w:numFmt w:val="lowerLetter"/>
      <w:lvlText w:val="%8."/>
      <w:lvlJc w:val="left"/>
      <w:pPr>
        <w:ind w:left="8880" w:hanging="360"/>
      </w:pPr>
    </w:lvl>
    <w:lvl w:ilvl="8" w:tplc="0408001B" w:tentative="1">
      <w:start w:val="1"/>
      <w:numFmt w:val="lowerRoman"/>
      <w:lvlText w:val="%9."/>
      <w:lvlJc w:val="right"/>
      <w:pPr>
        <w:ind w:left="9600" w:hanging="180"/>
      </w:pPr>
    </w:lvl>
  </w:abstractNum>
  <w:abstractNum w:abstractNumId="12" w15:restartNumberingAfterBreak="0">
    <w:nsid w:val="1B3B5C17"/>
    <w:multiLevelType w:val="hybridMultilevel"/>
    <w:tmpl w:val="E4CE3A5C"/>
    <w:lvl w:ilvl="0" w:tplc="DA7082A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BFA01C0"/>
    <w:multiLevelType w:val="hybridMultilevel"/>
    <w:tmpl w:val="AEDA6E2A"/>
    <w:lvl w:ilvl="0" w:tplc="454E476A">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4" w15:restartNumberingAfterBreak="0">
    <w:nsid w:val="1C117B0D"/>
    <w:multiLevelType w:val="hybridMultilevel"/>
    <w:tmpl w:val="F63291BA"/>
    <w:lvl w:ilvl="0" w:tplc="454E476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5" w15:restartNumberingAfterBreak="0">
    <w:nsid w:val="1CA103CF"/>
    <w:multiLevelType w:val="multilevel"/>
    <w:tmpl w:val="ABB25B2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D8B2647"/>
    <w:multiLevelType w:val="hybridMultilevel"/>
    <w:tmpl w:val="C9C87492"/>
    <w:lvl w:ilvl="0" w:tplc="1E7C0400">
      <w:start w:val="2"/>
      <w:numFmt w:val="upperRoman"/>
      <w:lvlText w:val="(%1)"/>
      <w:lvlJc w:val="left"/>
      <w:pPr>
        <w:ind w:left="1430" w:hanging="720"/>
      </w:pPr>
      <w:rPr>
        <w:rFonts w:hint="default"/>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17" w15:restartNumberingAfterBreak="0">
    <w:nsid w:val="1DB60606"/>
    <w:multiLevelType w:val="hybridMultilevel"/>
    <w:tmpl w:val="7BAA85DA"/>
    <w:lvl w:ilvl="0" w:tplc="454E476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71179E8"/>
    <w:multiLevelType w:val="hybridMultilevel"/>
    <w:tmpl w:val="FCC8459E"/>
    <w:lvl w:ilvl="0" w:tplc="3B7698D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77A2E2F"/>
    <w:multiLevelType w:val="hybridMultilevel"/>
    <w:tmpl w:val="DBAAA360"/>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27FC3AA1"/>
    <w:multiLevelType w:val="hybridMultilevel"/>
    <w:tmpl w:val="AEF80EEE"/>
    <w:lvl w:ilvl="0" w:tplc="39EA1930">
      <w:start w:val="1"/>
      <w:numFmt w:val="lowerRoman"/>
      <w:lvlText w:val="(%1)"/>
      <w:lvlJc w:val="left"/>
      <w:pPr>
        <w:ind w:left="1429" w:hanging="720"/>
      </w:pPr>
      <w:rPr>
        <w:rFonts w:hint="default"/>
        <w:u w:val="none"/>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1" w15:restartNumberingAfterBreak="0">
    <w:nsid w:val="28417F89"/>
    <w:multiLevelType w:val="hybridMultilevel"/>
    <w:tmpl w:val="67F48BF0"/>
    <w:lvl w:ilvl="0" w:tplc="1F40350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BC1378E"/>
    <w:multiLevelType w:val="hybridMultilevel"/>
    <w:tmpl w:val="0B980C82"/>
    <w:lvl w:ilvl="0" w:tplc="1D6C00A2">
      <w:start w:val="2"/>
      <w:numFmt w:val="decimal"/>
      <w:lvlText w:val="%1."/>
      <w:lvlJc w:val="left"/>
      <w:pPr>
        <w:tabs>
          <w:tab w:val="num" w:pos="502"/>
        </w:tabs>
        <w:ind w:left="312" w:hanging="170"/>
      </w:pPr>
      <w:rPr>
        <w:rFonts w:ascii="Arial" w:hAnsi="Arial" w:cs="Arial" w:hint="default"/>
        <w:b w:val="0"/>
        <w:i w:val="0"/>
        <w:color w:val="auto"/>
      </w:rPr>
    </w:lvl>
    <w:lvl w:ilvl="1" w:tplc="4AA40216">
      <w:start w:val="4"/>
      <w:numFmt w:val="decimal"/>
      <w:lvlText w:val="%2."/>
      <w:lvlJc w:val="left"/>
      <w:pPr>
        <w:tabs>
          <w:tab w:val="num" w:pos="1440"/>
        </w:tabs>
        <w:ind w:left="1420" w:hanging="34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D40C7B"/>
    <w:multiLevelType w:val="hybridMultilevel"/>
    <w:tmpl w:val="94423018"/>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15:restartNumberingAfterBreak="0">
    <w:nsid w:val="2E900060"/>
    <w:multiLevelType w:val="hybridMultilevel"/>
    <w:tmpl w:val="78525F34"/>
    <w:lvl w:ilvl="0" w:tplc="A21EC2C4">
      <w:start w:val="2"/>
      <w:numFmt w:val="lowerRoman"/>
      <w:lvlText w:val="(%1)"/>
      <w:lvlJc w:val="left"/>
      <w:pPr>
        <w:ind w:left="1429" w:hanging="720"/>
      </w:pPr>
      <w:rPr>
        <w:rFonts w:hint="default"/>
        <w:b/>
        <w:color w:val="0070C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5" w15:restartNumberingAfterBreak="0">
    <w:nsid w:val="2EEE2ABD"/>
    <w:multiLevelType w:val="hybridMultilevel"/>
    <w:tmpl w:val="9E3043DE"/>
    <w:lvl w:ilvl="0" w:tplc="454E476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306C4C6D"/>
    <w:multiLevelType w:val="hybridMultilevel"/>
    <w:tmpl w:val="90023FC6"/>
    <w:lvl w:ilvl="0" w:tplc="454E476A">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7" w15:restartNumberingAfterBreak="0">
    <w:nsid w:val="31DE51A9"/>
    <w:multiLevelType w:val="hybridMultilevel"/>
    <w:tmpl w:val="ED06C738"/>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2A77507"/>
    <w:multiLevelType w:val="hybridMultilevel"/>
    <w:tmpl w:val="9BDE2658"/>
    <w:lvl w:ilvl="0" w:tplc="454E476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3496181B"/>
    <w:multiLevelType w:val="hybridMultilevel"/>
    <w:tmpl w:val="DFE62626"/>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34A44073"/>
    <w:multiLevelType w:val="hybridMultilevel"/>
    <w:tmpl w:val="8C9CC374"/>
    <w:lvl w:ilvl="0" w:tplc="454E476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36F521F7"/>
    <w:multiLevelType w:val="hybridMultilevel"/>
    <w:tmpl w:val="8B4EB796"/>
    <w:lvl w:ilvl="0" w:tplc="AC9435D4">
      <w:start w:val="1"/>
      <w:numFmt w:val="decimal"/>
      <w:lvlText w:val="(%1)"/>
      <w:lvlJc w:val="left"/>
      <w:pPr>
        <w:ind w:left="1040" w:hanging="360"/>
      </w:pPr>
      <w:rPr>
        <w:rFonts w:hint="default"/>
        <w:sz w:val="24"/>
        <w:szCs w:val="24"/>
      </w:rPr>
    </w:lvl>
    <w:lvl w:ilvl="1" w:tplc="04080019">
      <w:start w:val="1"/>
      <w:numFmt w:val="lowerLetter"/>
      <w:lvlText w:val="%2."/>
      <w:lvlJc w:val="left"/>
      <w:pPr>
        <w:ind w:left="1760" w:hanging="360"/>
      </w:pPr>
    </w:lvl>
    <w:lvl w:ilvl="2" w:tplc="0408001B" w:tentative="1">
      <w:start w:val="1"/>
      <w:numFmt w:val="lowerRoman"/>
      <w:lvlText w:val="%3."/>
      <w:lvlJc w:val="right"/>
      <w:pPr>
        <w:ind w:left="2480" w:hanging="180"/>
      </w:pPr>
    </w:lvl>
    <w:lvl w:ilvl="3" w:tplc="0408000F" w:tentative="1">
      <w:start w:val="1"/>
      <w:numFmt w:val="decimal"/>
      <w:lvlText w:val="%4."/>
      <w:lvlJc w:val="left"/>
      <w:pPr>
        <w:ind w:left="3200" w:hanging="360"/>
      </w:pPr>
    </w:lvl>
    <w:lvl w:ilvl="4" w:tplc="04080019" w:tentative="1">
      <w:start w:val="1"/>
      <w:numFmt w:val="lowerLetter"/>
      <w:lvlText w:val="%5."/>
      <w:lvlJc w:val="left"/>
      <w:pPr>
        <w:ind w:left="3920" w:hanging="360"/>
      </w:pPr>
    </w:lvl>
    <w:lvl w:ilvl="5" w:tplc="0408001B" w:tentative="1">
      <w:start w:val="1"/>
      <w:numFmt w:val="lowerRoman"/>
      <w:lvlText w:val="%6."/>
      <w:lvlJc w:val="right"/>
      <w:pPr>
        <w:ind w:left="4640" w:hanging="180"/>
      </w:pPr>
    </w:lvl>
    <w:lvl w:ilvl="6" w:tplc="0408000F" w:tentative="1">
      <w:start w:val="1"/>
      <w:numFmt w:val="decimal"/>
      <w:lvlText w:val="%7."/>
      <w:lvlJc w:val="left"/>
      <w:pPr>
        <w:ind w:left="5360" w:hanging="360"/>
      </w:pPr>
    </w:lvl>
    <w:lvl w:ilvl="7" w:tplc="04080019" w:tentative="1">
      <w:start w:val="1"/>
      <w:numFmt w:val="lowerLetter"/>
      <w:lvlText w:val="%8."/>
      <w:lvlJc w:val="left"/>
      <w:pPr>
        <w:ind w:left="6080" w:hanging="360"/>
      </w:pPr>
    </w:lvl>
    <w:lvl w:ilvl="8" w:tplc="0408001B" w:tentative="1">
      <w:start w:val="1"/>
      <w:numFmt w:val="lowerRoman"/>
      <w:lvlText w:val="%9."/>
      <w:lvlJc w:val="right"/>
      <w:pPr>
        <w:ind w:left="6800" w:hanging="180"/>
      </w:pPr>
    </w:lvl>
  </w:abstractNum>
  <w:abstractNum w:abstractNumId="32" w15:restartNumberingAfterBreak="0">
    <w:nsid w:val="3A3C3D4F"/>
    <w:multiLevelType w:val="hybridMultilevel"/>
    <w:tmpl w:val="6196240C"/>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3AB7508E"/>
    <w:multiLevelType w:val="hybridMultilevel"/>
    <w:tmpl w:val="A3DCB81E"/>
    <w:lvl w:ilvl="0" w:tplc="222A30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5A228A5"/>
    <w:multiLevelType w:val="hybridMultilevel"/>
    <w:tmpl w:val="E7846D00"/>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7640F33"/>
    <w:multiLevelType w:val="hybridMultilevel"/>
    <w:tmpl w:val="2D8A5C5C"/>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AA73D9C"/>
    <w:multiLevelType w:val="hybridMultilevel"/>
    <w:tmpl w:val="AAFADBB6"/>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E000B49"/>
    <w:multiLevelType w:val="hybridMultilevel"/>
    <w:tmpl w:val="5EF2D342"/>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F7A4129"/>
    <w:multiLevelType w:val="hybridMultilevel"/>
    <w:tmpl w:val="03AC5EC0"/>
    <w:lvl w:ilvl="0" w:tplc="E066539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1AF66F6"/>
    <w:multiLevelType w:val="hybridMultilevel"/>
    <w:tmpl w:val="5BDA1E10"/>
    <w:lvl w:ilvl="0" w:tplc="A1BA0B56">
      <w:numFmt w:val="bullet"/>
      <w:lvlText w:val=""/>
      <w:lvlJc w:val="left"/>
      <w:pPr>
        <w:ind w:left="1440" w:hanging="360"/>
      </w:pPr>
      <w:rPr>
        <w:rFonts w:ascii="Symbol" w:eastAsia="MS Mincho" w:hAnsi="Symbo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15:restartNumberingAfterBreak="0">
    <w:nsid w:val="51DC39B7"/>
    <w:multiLevelType w:val="hybridMultilevel"/>
    <w:tmpl w:val="A3C67818"/>
    <w:lvl w:ilvl="0" w:tplc="454E476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1" w15:restartNumberingAfterBreak="0">
    <w:nsid w:val="54547430"/>
    <w:multiLevelType w:val="hybridMultilevel"/>
    <w:tmpl w:val="727091CE"/>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56F36B13"/>
    <w:multiLevelType w:val="hybridMultilevel"/>
    <w:tmpl w:val="CCB0F56A"/>
    <w:lvl w:ilvl="0" w:tplc="0408000F">
      <w:start w:val="8"/>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58A74B9A"/>
    <w:multiLevelType w:val="hybridMultilevel"/>
    <w:tmpl w:val="4FA003F0"/>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15:restartNumberingAfterBreak="0">
    <w:nsid w:val="59BB2830"/>
    <w:multiLevelType w:val="hybridMultilevel"/>
    <w:tmpl w:val="91C253BC"/>
    <w:lvl w:ilvl="0" w:tplc="3B7698DC">
      <w:start w:val="1"/>
      <w:numFmt w:val="bullet"/>
      <w:lvlText w:val=""/>
      <w:lvlJc w:val="left"/>
      <w:pPr>
        <w:ind w:left="1288" w:hanging="360"/>
      </w:pPr>
      <w:rPr>
        <w:rFonts w:ascii="Symbol" w:hAnsi="Symbol" w:hint="default"/>
      </w:rPr>
    </w:lvl>
    <w:lvl w:ilvl="1" w:tplc="222A30E2">
      <w:start w:val="1"/>
      <w:numFmt w:val="bullet"/>
      <w:lvlText w:val=""/>
      <w:lvlJc w:val="left"/>
      <w:pPr>
        <w:ind w:left="2008" w:hanging="360"/>
      </w:pPr>
      <w:rPr>
        <w:rFonts w:ascii="Symbol" w:hAnsi="Symbol" w:hint="default"/>
      </w:rPr>
    </w:lvl>
    <w:lvl w:ilvl="2" w:tplc="04080005">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45" w15:restartNumberingAfterBreak="0">
    <w:nsid w:val="5AB33C9E"/>
    <w:multiLevelType w:val="hybridMultilevel"/>
    <w:tmpl w:val="90CA10D6"/>
    <w:lvl w:ilvl="0" w:tplc="454E476A">
      <w:start w:val="1"/>
      <w:numFmt w:val="bullet"/>
      <w:lvlText w:val="-"/>
      <w:lvlJc w:val="left"/>
      <w:pPr>
        <w:ind w:left="1779" w:hanging="360"/>
      </w:pPr>
      <w:rPr>
        <w:rFonts w:ascii="Symbol" w:hAnsi="Symbol" w:hint="default"/>
      </w:rPr>
    </w:lvl>
    <w:lvl w:ilvl="1" w:tplc="04080003" w:tentative="1">
      <w:start w:val="1"/>
      <w:numFmt w:val="bullet"/>
      <w:lvlText w:val="o"/>
      <w:lvlJc w:val="left"/>
      <w:pPr>
        <w:ind w:left="2499" w:hanging="360"/>
      </w:pPr>
      <w:rPr>
        <w:rFonts w:ascii="Courier New" w:hAnsi="Courier New" w:cs="Courier New" w:hint="default"/>
      </w:rPr>
    </w:lvl>
    <w:lvl w:ilvl="2" w:tplc="04080005" w:tentative="1">
      <w:start w:val="1"/>
      <w:numFmt w:val="bullet"/>
      <w:lvlText w:val=""/>
      <w:lvlJc w:val="left"/>
      <w:pPr>
        <w:ind w:left="3219" w:hanging="360"/>
      </w:pPr>
      <w:rPr>
        <w:rFonts w:ascii="Wingdings" w:hAnsi="Wingdings" w:hint="default"/>
      </w:rPr>
    </w:lvl>
    <w:lvl w:ilvl="3" w:tplc="04080001" w:tentative="1">
      <w:start w:val="1"/>
      <w:numFmt w:val="bullet"/>
      <w:lvlText w:val=""/>
      <w:lvlJc w:val="left"/>
      <w:pPr>
        <w:ind w:left="3939" w:hanging="360"/>
      </w:pPr>
      <w:rPr>
        <w:rFonts w:ascii="Symbol" w:hAnsi="Symbol" w:hint="default"/>
      </w:rPr>
    </w:lvl>
    <w:lvl w:ilvl="4" w:tplc="04080003" w:tentative="1">
      <w:start w:val="1"/>
      <w:numFmt w:val="bullet"/>
      <w:lvlText w:val="o"/>
      <w:lvlJc w:val="left"/>
      <w:pPr>
        <w:ind w:left="4659" w:hanging="360"/>
      </w:pPr>
      <w:rPr>
        <w:rFonts w:ascii="Courier New" w:hAnsi="Courier New" w:cs="Courier New" w:hint="default"/>
      </w:rPr>
    </w:lvl>
    <w:lvl w:ilvl="5" w:tplc="04080005" w:tentative="1">
      <w:start w:val="1"/>
      <w:numFmt w:val="bullet"/>
      <w:lvlText w:val=""/>
      <w:lvlJc w:val="left"/>
      <w:pPr>
        <w:ind w:left="5379" w:hanging="360"/>
      </w:pPr>
      <w:rPr>
        <w:rFonts w:ascii="Wingdings" w:hAnsi="Wingdings" w:hint="default"/>
      </w:rPr>
    </w:lvl>
    <w:lvl w:ilvl="6" w:tplc="04080001" w:tentative="1">
      <w:start w:val="1"/>
      <w:numFmt w:val="bullet"/>
      <w:lvlText w:val=""/>
      <w:lvlJc w:val="left"/>
      <w:pPr>
        <w:ind w:left="6099" w:hanging="360"/>
      </w:pPr>
      <w:rPr>
        <w:rFonts w:ascii="Symbol" w:hAnsi="Symbol" w:hint="default"/>
      </w:rPr>
    </w:lvl>
    <w:lvl w:ilvl="7" w:tplc="04080003" w:tentative="1">
      <w:start w:val="1"/>
      <w:numFmt w:val="bullet"/>
      <w:lvlText w:val="o"/>
      <w:lvlJc w:val="left"/>
      <w:pPr>
        <w:ind w:left="6819" w:hanging="360"/>
      </w:pPr>
      <w:rPr>
        <w:rFonts w:ascii="Courier New" w:hAnsi="Courier New" w:cs="Courier New" w:hint="default"/>
      </w:rPr>
    </w:lvl>
    <w:lvl w:ilvl="8" w:tplc="04080005" w:tentative="1">
      <w:start w:val="1"/>
      <w:numFmt w:val="bullet"/>
      <w:lvlText w:val=""/>
      <w:lvlJc w:val="left"/>
      <w:pPr>
        <w:ind w:left="7539" w:hanging="360"/>
      </w:pPr>
      <w:rPr>
        <w:rFonts w:ascii="Wingdings" w:hAnsi="Wingdings" w:hint="default"/>
      </w:rPr>
    </w:lvl>
  </w:abstractNum>
  <w:abstractNum w:abstractNumId="46" w15:restartNumberingAfterBreak="0">
    <w:nsid w:val="5B5C2A8E"/>
    <w:multiLevelType w:val="hybridMultilevel"/>
    <w:tmpl w:val="71E03D78"/>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D664961"/>
    <w:multiLevelType w:val="hybridMultilevel"/>
    <w:tmpl w:val="936E8E0A"/>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D7B75B8"/>
    <w:multiLevelType w:val="hybridMultilevel"/>
    <w:tmpl w:val="A4F840B8"/>
    <w:lvl w:ilvl="0" w:tplc="454E476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9" w15:restartNumberingAfterBreak="0">
    <w:nsid w:val="5D8A41F1"/>
    <w:multiLevelType w:val="hybridMultilevel"/>
    <w:tmpl w:val="DD3E4D74"/>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5F702674"/>
    <w:multiLevelType w:val="hybridMultilevel"/>
    <w:tmpl w:val="EF7E42FE"/>
    <w:lvl w:ilvl="0" w:tplc="454E476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1" w15:restartNumberingAfterBreak="0">
    <w:nsid w:val="63767170"/>
    <w:multiLevelType w:val="hybridMultilevel"/>
    <w:tmpl w:val="6EAC4A50"/>
    <w:lvl w:ilvl="0" w:tplc="222A30E2">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2" w15:restartNumberingAfterBreak="0">
    <w:nsid w:val="67980AF1"/>
    <w:multiLevelType w:val="multilevel"/>
    <w:tmpl w:val="FC0E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CB1170"/>
    <w:multiLevelType w:val="hybridMultilevel"/>
    <w:tmpl w:val="527254BE"/>
    <w:lvl w:ilvl="0" w:tplc="3B7698D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15:restartNumberingAfterBreak="0">
    <w:nsid w:val="69D54C5F"/>
    <w:multiLevelType w:val="hybridMultilevel"/>
    <w:tmpl w:val="23364D08"/>
    <w:lvl w:ilvl="0" w:tplc="454E476A">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55" w15:restartNumberingAfterBreak="0">
    <w:nsid w:val="69E5335E"/>
    <w:multiLevelType w:val="hybridMultilevel"/>
    <w:tmpl w:val="D12AEC4E"/>
    <w:lvl w:ilvl="0" w:tplc="32148E3E">
      <w:start w:val="1"/>
      <w:numFmt w:val="decimal"/>
      <w:lvlText w:val="%1."/>
      <w:lvlJc w:val="left"/>
      <w:pPr>
        <w:ind w:left="720" w:hanging="360"/>
      </w:pPr>
      <w:rPr>
        <w:i/>
        <w:color w:val="0070C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6B403B85"/>
    <w:multiLevelType w:val="hybridMultilevel"/>
    <w:tmpl w:val="4EA0B1DE"/>
    <w:lvl w:ilvl="0" w:tplc="454E476A">
      <w:start w:val="1"/>
      <w:numFmt w:val="bullet"/>
      <w:lvlText w:val="-"/>
      <w:lvlJc w:val="left"/>
      <w:pPr>
        <w:ind w:left="1746" w:hanging="360"/>
      </w:pPr>
      <w:rPr>
        <w:rFonts w:ascii="Symbol" w:hAnsi="Symbol" w:hint="default"/>
      </w:rPr>
    </w:lvl>
    <w:lvl w:ilvl="1" w:tplc="04080003" w:tentative="1">
      <w:start w:val="1"/>
      <w:numFmt w:val="bullet"/>
      <w:lvlText w:val="o"/>
      <w:lvlJc w:val="left"/>
      <w:pPr>
        <w:ind w:left="2466" w:hanging="360"/>
      </w:pPr>
      <w:rPr>
        <w:rFonts w:ascii="Courier New" w:hAnsi="Courier New" w:cs="Courier New" w:hint="default"/>
      </w:rPr>
    </w:lvl>
    <w:lvl w:ilvl="2" w:tplc="04080005" w:tentative="1">
      <w:start w:val="1"/>
      <w:numFmt w:val="bullet"/>
      <w:lvlText w:val=""/>
      <w:lvlJc w:val="left"/>
      <w:pPr>
        <w:ind w:left="3186" w:hanging="360"/>
      </w:pPr>
      <w:rPr>
        <w:rFonts w:ascii="Wingdings" w:hAnsi="Wingdings" w:hint="default"/>
      </w:rPr>
    </w:lvl>
    <w:lvl w:ilvl="3" w:tplc="04080001" w:tentative="1">
      <w:start w:val="1"/>
      <w:numFmt w:val="bullet"/>
      <w:lvlText w:val=""/>
      <w:lvlJc w:val="left"/>
      <w:pPr>
        <w:ind w:left="3906" w:hanging="360"/>
      </w:pPr>
      <w:rPr>
        <w:rFonts w:ascii="Symbol" w:hAnsi="Symbol" w:hint="default"/>
      </w:rPr>
    </w:lvl>
    <w:lvl w:ilvl="4" w:tplc="04080003" w:tentative="1">
      <w:start w:val="1"/>
      <w:numFmt w:val="bullet"/>
      <w:lvlText w:val="o"/>
      <w:lvlJc w:val="left"/>
      <w:pPr>
        <w:ind w:left="4626" w:hanging="360"/>
      </w:pPr>
      <w:rPr>
        <w:rFonts w:ascii="Courier New" w:hAnsi="Courier New" w:cs="Courier New" w:hint="default"/>
      </w:rPr>
    </w:lvl>
    <w:lvl w:ilvl="5" w:tplc="04080005" w:tentative="1">
      <w:start w:val="1"/>
      <w:numFmt w:val="bullet"/>
      <w:lvlText w:val=""/>
      <w:lvlJc w:val="left"/>
      <w:pPr>
        <w:ind w:left="5346" w:hanging="360"/>
      </w:pPr>
      <w:rPr>
        <w:rFonts w:ascii="Wingdings" w:hAnsi="Wingdings" w:hint="default"/>
      </w:rPr>
    </w:lvl>
    <w:lvl w:ilvl="6" w:tplc="04080001" w:tentative="1">
      <w:start w:val="1"/>
      <w:numFmt w:val="bullet"/>
      <w:lvlText w:val=""/>
      <w:lvlJc w:val="left"/>
      <w:pPr>
        <w:ind w:left="6066" w:hanging="360"/>
      </w:pPr>
      <w:rPr>
        <w:rFonts w:ascii="Symbol" w:hAnsi="Symbol" w:hint="default"/>
      </w:rPr>
    </w:lvl>
    <w:lvl w:ilvl="7" w:tplc="04080003" w:tentative="1">
      <w:start w:val="1"/>
      <w:numFmt w:val="bullet"/>
      <w:lvlText w:val="o"/>
      <w:lvlJc w:val="left"/>
      <w:pPr>
        <w:ind w:left="6786" w:hanging="360"/>
      </w:pPr>
      <w:rPr>
        <w:rFonts w:ascii="Courier New" w:hAnsi="Courier New" w:cs="Courier New" w:hint="default"/>
      </w:rPr>
    </w:lvl>
    <w:lvl w:ilvl="8" w:tplc="04080005" w:tentative="1">
      <w:start w:val="1"/>
      <w:numFmt w:val="bullet"/>
      <w:lvlText w:val=""/>
      <w:lvlJc w:val="left"/>
      <w:pPr>
        <w:ind w:left="7506" w:hanging="360"/>
      </w:pPr>
      <w:rPr>
        <w:rFonts w:ascii="Wingdings" w:hAnsi="Wingdings" w:hint="default"/>
      </w:rPr>
    </w:lvl>
  </w:abstractNum>
  <w:abstractNum w:abstractNumId="57" w15:restartNumberingAfterBreak="0">
    <w:nsid w:val="6BFF6BDD"/>
    <w:multiLevelType w:val="hybridMultilevel"/>
    <w:tmpl w:val="BA3642BC"/>
    <w:lvl w:ilvl="0" w:tplc="454E476A">
      <w:start w:val="1"/>
      <w:numFmt w:val="bullet"/>
      <w:lvlText w:val="-"/>
      <w:lvlJc w:val="left"/>
      <w:pPr>
        <w:ind w:left="1023" w:hanging="360"/>
      </w:pPr>
      <w:rPr>
        <w:rFonts w:ascii="Symbol" w:hAnsi="Symbol" w:hint="default"/>
      </w:rPr>
    </w:lvl>
    <w:lvl w:ilvl="1" w:tplc="04080003" w:tentative="1">
      <w:start w:val="1"/>
      <w:numFmt w:val="bullet"/>
      <w:lvlText w:val="o"/>
      <w:lvlJc w:val="left"/>
      <w:pPr>
        <w:ind w:left="1743" w:hanging="360"/>
      </w:pPr>
      <w:rPr>
        <w:rFonts w:ascii="Courier New" w:hAnsi="Courier New" w:cs="Courier New" w:hint="default"/>
      </w:rPr>
    </w:lvl>
    <w:lvl w:ilvl="2" w:tplc="04080005" w:tentative="1">
      <w:start w:val="1"/>
      <w:numFmt w:val="bullet"/>
      <w:lvlText w:val=""/>
      <w:lvlJc w:val="left"/>
      <w:pPr>
        <w:ind w:left="2463" w:hanging="360"/>
      </w:pPr>
      <w:rPr>
        <w:rFonts w:ascii="Wingdings" w:hAnsi="Wingdings" w:hint="default"/>
      </w:rPr>
    </w:lvl>
    <w:lvl w:ilvl="3" w:tplc="04080001" w:tentative="1">
      <w:start w:val="1"/>
      <w:numFmt w:val="bullet"/>
      <w:lvlText w:val=""/>
      <w:lvlJc w:val="left"/>
      <w:pPr>
        <w:ind w:left="3183" w:hanging="360"/>
      </w:pPr>
      <w:rPr>
        <w:rFonts w:ascii="Symbol" w:hAnsi="Symbol" w:hint="default"/>
      </w:rPr>
    </w:lvl>
    <w:lvl w:ilvl="4" w:tplc="04080003" w:tentative="1">
      <w:start w:val="1"/>
      <w:numFmt w:val="bullet"/>
      <w:lvlText w:val="o"/>
      <w:lvlJc w:val="left"/>
      <w:pPr>
        <w:ind w:left="3903" w:hanging="360"/>
      </w:pPr>
      <w:rPr>
        <w:rFonts w:ascii="Courier New" w:hAnsi="Courier New" w:cs="Courier New" w:hint="default"/>
      </w:rPr>
    </w:lvl>
    <w:lvl w:ilvl="5" w:tplc="04080005" w:tentative="1">
      <w:start w:val="1"/>
      <w:numFmt w:val="bullet"/>
      <w:lvlText w:val=""/>
      <w:lvlJc w:val="left"/>
      <w:pPr>
        <w:ind w:left="4623" w:hanging="360"/>
      </w:pPr>
      <w:rPr>
        <w:rFonts w:ascii="Wingdings" w:hAnsi="Wingdings" w:hint="default"/>
      </w:rPr>
    </w:lvl>
    <w:lvl w:ilvl="6" w:tplc="04080001" w:tentative="1">
      <w:start w:val="1"/>
      <w:numFmt w:val="bullet"/>
      <w:lvlText w:val=""/>
      <w:lvlJc w:val="left"/>
      <w:pPr>
        <w:ind w:left="5343" w:hanging="360"/>
      </w:pPr>
      <w:rPr>
        <w:rFonts w:ascii="Symbol" w:hAnsi="Symbol" w:hint="default"/>
      </w:rPr>
    </w:lvl>
    <w:lvl w:ilvl="7" w:tplc="04080003" w:tentative="1">
      <w:start w:val="1"/>
      <w:numFmt w:val="bullet"/>
      <w:lvlText w:val="o"/>
      <w:lvlJc w:val="left"/>
      <w:pPr>
        <w:ind w:left="6063" w:hanging="360"/>
      </w:pPr>
      <w:rPr>
        <w:rFonts w:ascii="Courier New" w:hAnsi="Courier New" w:cs="Courier New" w:hint="default"/>
      </w:rPr>
    </w:lvl>
    <w:lvl w:ilvl="8" w:tplc="04080005" w:tentative="1">
      <w:start w:val="1"/>
      <w:numFmt w:val="bullet"/>
      <w:lvlText w:val=""/>
      <w:lvlJc w:val="left"/>
      <w:pPr>
        <w:ind w:left="6783" w:hanging="360"/>
      </w:pPr>
      <w:rPr>
        <w:rFonts w:ascii="Wingdings" w:hAnsi="Wingdings" w:hint="default"/>
      </w:rPr>
    </w:lvl>
  </w:abstractNum>
  <w:abstractNum w:abstractNumId="58" w15:restartNumberingAfterBreak="0">
    <w:nsid w:val="6C6824A2"/>
    <w:multiLevelType w:val="hybridMultilevel"/>
    <w:tmpl w:val="2022FB24"/>
    <w:lvl w:ilvl="0" w:tplc="454E476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706068A0"/>
    <w:multiLevelType w:val="hybridMultilevel"/>
    <w:tmpl w:val="2D72CA4A"/>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0" w15:restartNumberingAfterBreak="0">
    <w:nsid w:val="706360E8"/>
    <w:multiLevelType w:val="hybridMultilevel"/>
    <w:tmpl w:val="B96A89F8"/>
    <w:lvl w:ilvl="0" w:tplc="454E476A">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1" w15:restartNumberingAfterBreak="0">
    <w:nsid w:val="751C0890"/>
    <w:multiLevelType w:val="hybridMultilevel"/>
    <w:tmpl w:val="43B62880"/>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2" w15:restartNumberingAfterBreak="0">
    <w:nsid w:val="77541F80"/>
    <w:multiLevelType w:val="hybridMultilevel"/>
    <w:tmpl w:val="65608E96"/>
    <w:lvl w:ilvl="0" w:tplc="2DBCD012">
      <w:start w:val="1"/>
      <w:numFmt w:val="lowerRoman"/>
      <w:lvlText w:val="(%1)"/>
      <w:lvlJc w:val="left"/>
      <w:pPr>
        <w:ind w:left="720" w:hanging="360"/>
      </w:pPr>
      <w:rPr>
        <w:rFonts w:hint="default"/>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79865551"/>
    <w:multiLevelType w:val="hybridMultilevel"/>
    <w:tmpl w:val="B3542EF6"/>
    <w:lvl w:ilvl="0" w:tplc="454E476A">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64" w15:restartNumberingAfterBreak="0">
    <w:nsid w:val="7A5C798A"/>
    <w:multiLevelType w:val="hybridMultilevel"/>
    <w:tmpl w:val="E5CC7616"/>
    <w:lvl w:ilvl="0" w:tplc="454E476A">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5" w15:restartNumberingAfterBreak="0">
    <w:nsid w:val="7F2C7D50"/>
    <w:multiLevelType w:val="hybridMultilevel"/>
    <w:tmpl w:val="69D6D832"/>
    <w:lvl w:ilvl="0" w:tplc="DA7082A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4"/>
  </w:num>
  <w:num w:numId="4">
    <w:abstractNumId w:val="2"/>
  </w:num>
  <w:num w:numId="5">
    <w:abstractNumId w:val="21"/>
  </w:num>
  <w:num w:numId="6">
    <w:abstractNumId w:val="44"/>
  </w:num>
  <w:num w:numId="7">
    <w:abstractNumId w:val="15"/>
  </w:num>
  <w:num w:numId="8">
    <w:abstractNumId w:val="20"/>
  </w:num>
  <w:num w:numId="9">
    <w:abstractNumId w:val="12"/>
  </w:num>
  <w:num w:numId="10">
    <w:abstractNumId w:val="6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3"/>
  </w:num>
  <w:num w:numId="14">
    <w:abstractNumId w:val="18"/>
  </w:num>
  <w:num w:numId="15">
    <w:abstractNumId w:val="38"/>
  </w:num>
  <w:num w:numId="16">
    <w:abstractNumId w:val="62"/>
  </w:num>
  <w:num w:numId="17">
    <w:abstractNumId w:val="10"/>
  </w:num>
  <w:num w:numId="18">
    <w:abstractNumId w:val="31"/>
  </w:num>
  <w:num w:numId="19">
    <w:abstractNumId w:val="2"/>
  </w:num>
  <w:num w:numId="20">
    <w:abstractNumId w:val="51"/>
  </w:num>
  <w:num w:numId="21">
    <w:abstractNumId w:val="52"/>
  </w:num>
  <w:num w:numId="22">
    <w:abstractNumId w:val="33"/>
  </w:num>
  <w:num w:numId="23">
    <w:abstractNumId w:val="42"/>
  </w:num>
  <w:num w:numId="24">
    <w:abstractNumId w:val="46"/>
  </w:num>
  <w:num w:numId="25">
    <w:abstractNumId w:val="55"/>
  </w:num>
  <w:num w:numId="26">
    <w:abstractNumId w:val="30"/>
  </w:num>
  <w:num w:numId="27">
    <w:abstractNumId w:val="14"/>
  </w:num>
  <w:num w:numId="28">
    <w:abstractNumId w:val="50"/>
  </w:num>
  <w:num w:numId="29">
    <w:abstractNumId w:val="13"/>
  </w:num>
  <w:num w:numId="30">
    <w:abstractNumId w:val="54"/>
  </w:num>
  <w:num w:numId="31">
    <w:abstractNumId w:val="0"/>
  </w:num>
  <w:num w:numId="32">
    <w:abstractNumId w:val="63"/>
  </w:num>
  <w:num w:numId="33">
    <w:abstractNumId w:val="28"/>
  </w:num>
  <w:num w:numId="34">
    <w:abstractNumId w:val="16"/>
  </w:num>
  <w:num w:numId="35">
    <w:abstractNumId w:val="24"/>
  </w:num>
  <w:num w:numId="36">
    <w:abstractNumId w:val="5"/>
  </w:num>
  <w:num w:numId="37">
    <w:abstractNumId w:val="8"/>
  </w:num>
  <w:num w:numId="38">
    <w:abstractNumId w:val="48"/>
  </w:num>
  <w:num w:numId="39">
    <w:abstractNumId w:val="29"/>
  </w:num>
  <w:num w:numId="40">
    <w:abstractNumId w:val="56"/>
  </w:num>
  <w:num w:numId="41">
    <w:abstractNumId w:val="43"/>
  </w:num>
  <w:num w:numId="42">
    <w:abstractNumId w:val="60"/>
  </w:num>
  <w:num w:numId="43">
    <w:abstractNumId w:val="17"/>
  </w:num>
  <w:num w:numId="44">
    <w:abstractNumId w:val="40"/>
  </w:num>
  <w:num w:numId="45">
    <w:abstractNumId w:val="26"/>
  </w:num>
  <w:num w:numId="46">
    <w:abstractNumId w:val="3"/>
  </w:num>
  <w:num w:numId="47">
    <w:abstractNumId w:val="36"/>
  </w:num>
  <w:num w:numId="48">
    <w:abstractNumId w:val="35"/>
  </w:num>
  <w:num w:numId="49">
    <w:abstractNumId w:val="7"/>
  </w:num>
  <w:num w:numId="50">
    <w:abstractNumId w:val="47"/>
  </w:num>
  <w:num w:numId="51">
    <w:abstractNumId w:val="37"/>
  </w:num>
  <w:num w:numId="52">
    <w:abstractNumId w:val="6"/>
  </w:num>
  <w:num w:numId="53">
    <w:abstractNumId w:val="61"/>
  </w:num>
  <w:num w:numId="54">
    <w:abstractNumId w:val="34"/>
  </w:num>
  <w:num w:numId="55">
    <w:abstractNumId w:val="23"/>
  </w:num>
  <w:num w:numId="56">
    <w:abstractNumId w:val="1"/>
  </w:num>
  <w:num w:numId="57">
    <w:abstractNumId w:val="49"/>
  </w:num>
  <w:num w:numId="58">
    <w:abstractNumId w:val="27"/>
  </w:num>
  <w:num w:numId="59">
    <w:abstractNumId w:val="58"/>
  </w:num>
  <w:num w:numId="60">
    <w:abstractNumId w:val="39"/>
  </w:num>
  <w:num w:numId="61">
    <w:abstractNumId w:val="64"/>
  </w:num>
  <w:num w:numId="62">
    <w:abstractNumId w:val="59"/>
  </w:num>
  <w:num w:numId="63">
    <w:abstractNumId w:val="45"/>
  </w:num>
  <w:num w:numId="64">
    <w:abstractNumId w:val="57"/>
  </w:num>
  <w:num w:numId="65">
    <w:abstractNumId w:val="32"/>
  </w:num>
  <w:num w:numId="66">
    <w:abstractNumId w:val="41"/>
  </w:num>
  <w:num w:numId="67">
    <w:abstractNumId w:val="19"/>
  </w:num>
  <w:num w:numId="68">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visionView w:markup="0"/>
  <w:trackRevisions/>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3F"/>
    <w:rsid w:val="00000493"/>
    <w:rsid w:val="000012A5"/>
    <w:rsid w:val="000027EE"/>
    <w:rsid w:val="00004679"/>
    <w:rsid w:val="000057EF"/>
    <w:rsid w:val="00011CC2"/>
    <w:rsid w:val="00012403"/>
    <w:rsid w:val="00013C71"/>
    <w:rsid w:val="00016A2A"/>
    <w:rsid w:val="00021826"/>
    <w:rsid w:val="00021DE7"/>
    <w:rsid w:val="00023648"/>
    <w:rsid w:val="00023BF6"/>
    <w:rsid w:val="00025D3A"/>
    <w:rsid w:val="00026213"/>
    <w:rsid w:val="000310E6"/>
    <w:rsid w:val="00031466"/>
    <w:rsid w:val="00031BB6"/>
    <w:rsid w:val="000327F3"/>
    <w:rsid w:val="00032CB2"/>
    <w:rsid w:val="00032E06"/>
    <w:rsid w:val="000350F6"/>
    <w:rsid w:val="0003559B"/>
    <w:rsid w:val="0004179C"/>
    <w:rsid w:val="00045029"/>
    <w:rsid w:val="00050131"/>
    <w:rsid w:val="000509B8"/>
    <w:rsid w:val="00055702"/>
    <w:rsid w:val="00056DD2"/>
    <w:rsid w:val="000606F3"/>
    <w:rsid w:val="00060926"/>
    <w:rsid w:val="0006238B"/>
    <w:rsid w:val="00062651"/>
    <w:rsid w:val="0006273C"/>
    <w:rsid w:val="0006350A"/>
    <w:rsid w:val="000639F7"/>
    <w:rsid w:val="00064343"/>
    <w:rsid w:val="00064D79"/>
    <w:rsid w:val="00066083"/>
    <w:rsid w:val="00066F2A"/>
    <w:rsid w:val="000674C7"/>
    <w:rsid w:val="000675BC"/>
    <w:rsid w:val="00072216"/>
    <w:rsid w:val="00075473"/>
    <w:rsid w:val="00075BD5"/>
    <w:rsid w:val="00075E70"/>
    <w:rsid w:val="0008007C"/>
    <w:rsid w:val="00083365"/>
    <w:rsid w:val="00087ECB"/>
    <w:rsid w:val="00087F92"/>
    <w:rsid w:val="000902FC"/>
    <w:rsid w:val="000955E1"/>
    <w:rsid w:val="000964DC"/>
    <w:rsid w:val="000A0036"/>
    <w:rsid w:val="000A0A9C"/>
    <w:rsid w:val="000A1D5E"/>
    <w:rsid w:val="000A2282"/>
    <w:rsid w:val="000A67E3"/>
    <w:rsid w:val="000A69B6"/>
    <w:rsid w:val="000B054B"/>
    <w:rsid w:val="000B14CB"/>
    <w:rsid w:val="000B14EA"/>
    <w:rsid w:val="000B23A8"/>
    <w:rsid w:val="000B473B"/>
    <w:rsid w:val="000B5D15"/>
    <w:rsid w:val="000B6BFB"/>
    <w:rsid w:val="000B759C"/>
    <w:rsid w:val="000B7CEC"/>
    <w:rsid w:val="000C35A3"/>
    <w:rsid w:val="000C4427"/>
    <w:rsid w:val="000C5D44"/>
    <w:rsid w:val="000C74BE"/>
    <w:rsid w:val="000D3536"/>
    <w:rsid w:val="000D3E33"/>
    <w:rsid w:val="000D4B8E"/>
    <w:rsid w:val="000D69CB"/>
    <w:rsid w:val="000D7BC7"/>
    <w:rsid w:val="000D7C48"/>
    <w:rsid w:val="000E0573"/>
    <w:rsid w:val="000E1590"/>
    <w:rsid w:val="000E2621"/>
    <w:rsid w:val="000E26CF"/>
    <w:rsid w:val="000E5C91"/>
    <w:rsid w:val="000E649E"/>
    <w:rsid w:val="000E742E"/>
    <w:rsid w:val="000F0B95"/>
    <w:rsid w:val="000F120C"/>
    <w:rsid w:val="000F252E"/>
    <w:rsid w:val="000F283D"/>
    <w:rsid w:val="000F5168"/>
    <w:rsid w:val="00100F18"/>
    <w:rsid w:val="00104B2E"/>
    <w:rsid w:val="001054BE"/>
    <w:rsid w:val="001056BE"/>
    <w:rsid w:val="00107CCF"/>
    <w:rsid w:val="0011207F"/>
    <w:rsid w:val="00113244"/>
    <w:rsid w:val="00114355"/>
    <w:rsid w:val="00114A4B"/>
    <w:rsid w:val="00115DC7"/>
    <w:rsid w:val="001165E8"/>
    <w:rsid w:val="00117BF0"/>
    <w:rsid w:val="0012094B"/>
    <w:rsid w:val="00120A1B"/>
    <w:rsid w:val="00122511"/>
    <w:rsid w:val="0012715E"/>
    <w:rsid w:val="00134495"/>
    <w:rsid w:val="00136411"/>
    <w:rsid w:val="0013733F"/>
    <w:rsid w:val="00141B75"/>
    <w:rsid w:val="00141C93"/>
    <w:rsid w:val="00142888"/>
    <w:rsid w:val="00142D80"/>
    <w:rsid w:val="00145A40"/>
    <w:rsid w:val="001514E9"/>
    <w:rsid w:val="00151981"/>
    <w:rsid w:val="00151C57"/>
    <w:rsid w:val="00154F1D"/>
    <w:rsid w:val="001559E1"/>
    <w:rsid w:val="00157F1A"/>
    <w:rsid w:val="00160C4F"/>
    <w:rsid w:val="001612D4"/>
    <w:rsid w:val="00161656"/>
    <w:rsid w:val="00164990"/>
    <w:rsid w:val="0016721F"/>
    <w:rsid w:val="001739D8"/>
    <w:rsid w:val="001743B6"/>
    <w:rsid w:val="0017598D"/>
    <w:rsid w:val="001759DF"/>
    <w:rsid w:val="00175B25"/>
    <w:rsid w:val="00175E4F"/>
    <w:rsid w:val="00181D81"/>
    <w:rsid w:val="00182042"/>
    <w:rsid w:val="00183FD0"/>
    <w:rsid w:val="00184D6A"/>
    <w:rsid w:val="001851D4"/>
    <w:rsid w:val="00190523"/>
    <w:rsid w:val="00191163"/>
    <w:rsid w:val="00192180"/>
    <w:rsid w:val="00193005"/>
    <w:rsid w:val="001970D9"/>
    <w:rsid w:val="001A0FD8"/>
    <w:rsid w:val="001A3080"/>
    <w:rsid w:val="001A368F"/>
    <w:rsid w:val="001A3CB7"/>
    <w:rsid w:val="001A52C4"/>
    <w:rsid w:val="001B02F7"/>
    <w:rsid w:val="001B2E83"/>
    <w:rsid w:val="001B4CBA"/>
    <w:rsid w:val="001B547E"/>
    <w:rsid w:val="001B74B4"/>
    <w:rsid w:val="001C0CBD"/>
    <w:rsid w:val="001C2192"/>
    <w:rsid w:val="001C3548"/>
    <w:rsid w:val="001C4558"/>
    <w:rsid w:val="001C527D"/>
    <w:rsid w:val="001D22AF"/>
    <w:rsid w:val="001D263A"/>
    <w:rsid w:val="001D27F7"/>
    <w:rsid w:val="001D38D7"/>
    <w:rsid w:val="001D5E0B"/>
    <w:rsid w:val="001D60BF"/>
    <w:rsid w:val="001D6237"/>
    <w:rsid w:val="001D6EDD"/>
    <w:rsid w:val="001E0E6C"/>
    <w:rsid w:val="001E4DE6"/>
    <w:rsid w:val="001E5C65"/>
    <w:rsid w:val="001E7130"/>
    <w:rsid w:val="001E743A"/>
    <w:rsid w:val="001E748D"/>
    <w:rsid w:val="001E78ED"/>
    <w:rsid w:val="001F019A"/>
    <w:rsid w:val="001F2853"/>
    <w:rsid w:val="001F6252"/>
    <w:rsid w:val="001F7EAD"/>
    <w:rsid w:val="00204A9D"/>
    <w:rsid w:val="00204FC9"/>
    <w:rsid w:val="00207B6C"/>
    <w:rsid w:val="00211667"/>
    <w:rsid w:val="0021204B"/>
    <w:rsid w:val="00213447"/>
    <w:rsid w:val="002159D9"/>
    <w:rsid w:val="00217935"/>
    <w:rsid w:val="002203D7"/>
    <w:rsid w:val="002217F8"/>
    <w:rsid w:val="00221AEA"/>
    <w:rsid w:val="00221E72"/>
    <w:rsid w:val="002226AA"/>
    <w:rsid w:val="00223A43"/>
    <w:rsid w:val="00223E1D"/>
    <w:rsid w:val="00232524"/>
    <w:rsid w:val="00233B8E"/>
    <w:rsid w:val="00234619"/>
    <w:rsid w:val="002378FB"/>
    <w:rsid w:val="00237DA5"/>
    <w:rsid w:val="00240833"/>
    <w:rsid w:val="00242D2F"/>
    <w:rsid w:val="00242EEF"/>
    <w:rsid w:val="0024463B"/>
    <w:rsid w:val="002461F8"/>
    <w:rsid w:val="0024656B"/>
    <w:rsid w:val="0024790F"/>
    <w:rsid w:val="00251109"/>
    <w:rsid w:val="0025307A"/>
    <w:rsid w:val="0025458F"/>
    <w:rsid w:val="002554E3"/>
    <w:rsid w:val="0026125A"/>
    <w:rsid w:val="00262251"/>
    <w:rsid w:val="00262AD6"/>
    <w:rsid w:val="00262E55"/>
    <w:rsid w:val="00266532"/>
    <w:rsid w:val="00270C91"/>
    <w:rsid w:val="0027104B"/>
    <w:rsid w:val="002726AE"/>
    <w:rsid w:val="00273B5A"/>
    <w:rsid w:val="00276242"/>
    <w:rsid w:val="002765DB"/>
    <w:rsid w:val="00280BD5"/>
    <w:rsid w:val="002813FA"/>
    <w:rsid w:val="00282A97"/>
    <w:rsid w:val="002841FB"/>
    <w:rsid w:val="0028479E"/>
    <w:rsid w:val="00284863"/>
    <w:rsid w:val="00284D30"/>
    <w:rsid w:val="00284FDF"/>
    <w:rsid w:val="00286271"/>
    <w:rsid w:val="00286A73"/>
    <w:rsid w:val="00287124"/>
    <w:rsid w:val="002915ED"/>
    <w:rsid w:val="00292110"/>
    <w:rsid w:val="00292D82"/>
    <w:rsid w:val="00292FED"/>
    <w:rsid w:val="002957B2"/>
    <w:rsid w:val="00296A87"/>
    <w:rsid w:val="00296A91"/>
    <w:rsid w:val="002A0DA4"/>
    <w:rsid w:val="002A2076"/>
    <w:rsid w:val="002A26E4"/>
    <w:rsid w:val="002A3171"/>
    <w:rsid w:val="002A51A8"/>
    <w:rsid w:val="002A5E72"/>
    <w:rsid w:val="002B0E02"/>
    <w:rsid w:val="002B11D0"/>
    <w:rsid w:val="002B2D55"/>
    <w:rsid w:val="002B46AE"/>
    <w:rsid w:val="002B46D4"/>
    <w:rsid w:val="002B58CE"/>
    <w:rsid w:val="002B5E3C"/>
    <w:rsid w:val="002B613F"/>
    <w:rsid w:val="002B7074"/>
    <w:rsid w:val="002C162D"/>
    <w:rsid w:val="002C2B6E"/>
    <w:rsid w:val="002C45E1"/>
    <w:rsid w:val="002C464E"/>
    <w:rsid w:val="002C4B62"/>
    <w:rsid w:val="002C7BA3"/>
    <w:rsid w:val="002D13A0"/>
    <w:rsid w:val="002D3603"/>
    <w:rsid w:val="002D3A4F"/>
    <w:rsid w:val="002D6651"/>
    <w:rsid w:val="002E24E6"/>
    <w:rsid w:val="002E3DF7"/>
    <w:rsid w:val="002E62CD"/>
    <w:rsid w:val="002E7A27"/>
    <w:rsid w:val="002F45DB"/>
    <w:rsid w:val="002F67C9"/>
    <w:rsid w:val="002F734E"/>
    <w:rsid w:val="002F7C14"/>
    <w:rsid w:val="0030092D"/>
    <w:rsid w:val="0030098D"/>
    <w:rsid w:val="00301387"/>
    <w:rsid w:val="00304FF0"/>
    <w:rsid w:val="003055AC"/>
    <w:rsid w:val="003056FD"/>
    <w:rsid w:val="00305DC2"/>
    <w:rsid w:val="0030620C"/>
    <w:rsid w:val="00306500"/>
    <w:rsid w:val="00310370"/>
    <w:rsid w:val="00311249"/>
    <w:rsid w:val="00311432"/>
    <w:rsid w:val="0031672E"/>
    <w:rsid w:val="00320268"/>
    <w:rsid w:val="00323BEB"/>
    <w:rsid w:val="00331415"/>
    <w:rsid w:val="00332AE7"/>
    <w:rsid w:val="00333342"/>
    <w:rsid w:val="00333FC1"/>
    <w:rsid w:val="00334322"/>
    <w:rsid w:val="003371E9"/>
    <w:rsid w:val="0033723F"/>
    <w:rsid w:val="00337F59"/>
    <w:rsid w:val="003416E5"/>
    <w:rsid w:val="003420F7"/>
    <w:rsid w:val="00343131"/>
    <w:rsid w:val="00344221"/>
    <w:rsid w:val="00344691"/>
    <w:rsid w:val="00350387"/>
    <w:rsid w:val="00350BCB"/>
    <w:rsid w:val="00351A6B"/>
    <w:rsid w:val="00354E34"/>
    <w:rsid w:val="00355872"/>
    <w:rsid w:val="003574DC"/>
    <w:rsid w:val="0035761A"/>
    <w:rsid w:val="00360707"/>
    <w:rsid w:val="00361860"/>
    <w:rsid w:val="0037021C"/>
    <w:rsid w:val="0037089F"/>
    <w:rsid w:val="00371F6C"/>
    <w:rsid w:val="00371FBE"/>
    <w:rsid w:val="003725FA"/>
    <w:rsid w:val="00373336"/>
    <w:rsid w:val="00374519"/>
    <w:rsid w:val="00374B1B"/>
    <w:rsid w:val="003752DE"/>
    <w:rsid w:val="00375F00"/>
    <w:rsid w:val="00376466"/>
    <w:rsid w:val="00384942"/>
    <w:rsid w:val="00384D37"/>
    <w:rsid w:val="003851F0"/>
    <w:rsid w:val="00392818"/>
    <w:rsid w:val="00393D07"/>
    <w:rsid w:val="00394B24"/>
    <w:rsid w:val="00394C4B"/>
    <w:rsid w:val="00394C71"/>
    <w:rsid w:val="003964DB"/>
    <w:rsid w:val="003A087D"/>
    <w:rsid w:val="003A14EA"/>
    <w:rsid w:val="003A1C37"/>
    <w:rsid w:val="003A3066"/>
    <w:rsid w:val="003A46F9"/>
    <w:rsid w:val="003A631D"/>
    <w:rsid w:val="003B1342"/>
    <w:rsid w:val="003B4048"/>
    <w:rsid w:val="003B76CB"/>
    <w:rsid w:val="003C1114"/>
    <w:rsid w:val="003C2044"/>
    <w:rsid w:val="003C23D0"/>
    <w:rsid w:val="003C3698"/>
    <w:rsid w:val="003C3D7F"/>
    <w:rsid w:val="003C42EE"/>
    <w:rsid w:val="003C640B"/>
    <w:rsid w:val="003D0B9A"/>
    <w:rsid w:val="003D329B"/>
    <w:rsid w:val="003D374C"/>
    <w:rsid w:val="003D4602"/>
    <w:rsid w:val="003D48C5"/>
    <w:rsid w:val="003D56CE"/>
    <w:rsid w:val="003D6A78"/>
    <w:rsid w:val="003D7A1F"/>
    <w:rsid w:val="003D7AF1"/>
    <w:rsid w:val="003E1CD3"/>
    <w:rsid w:val="003E41C2"/>
    <w:rsid w:val="003E4505"/>
    <w:rsid w:val="003E4A16"/>
    <w:rsid w:val="003E525C"/>
    <w:rsid w:val="003E52BD"/>
    <w:rsid w:val="003E6415"/>
    <w:rsid w:val="003E72A2"/>
    <w:rsid w:val="003F10E5"/>
    <w:rsid w:val="003F367F"/>
    <w:rsid w:val="003F4536"/>
    <w:rsid w:val="003F6BC2"/>
    <w:rsid w:val="003F77C7"/>
    <w:rsid w:val="00400AB7"/>
    <w:rsid w:val="004026C9"/>
    <w:rsid w:val="00402CBF"/>
    <w:rsid w:val="004032F2"/>
    <w:rsid w:val="0040765C"/>
    <w:rsid w:val="004103EF"/>
    <w:rsid w:val="004128BB"/>
    <w:rsid w:val="00413199"/>
    <w:rsid w:val="004135E0"/>
    <w:rsid w:val="00415191"/>
    <w:rsid w:val="00416163"/>
    <w:rsid w:val="00417013"/>
    <w:rsid w:val="00423382"/>
    <w:rsid w:val="004257B9"/>
    <w:rsid w:val="004273FA"/>
    <w:rsid w:val="00431EA4"/>
    <w:rsid w:val="004329CB"/>
    <w:rsid w:val="004341ED"/>
    <w:rsid w:val="0043511D"/>
    <w:rsid w:val="00435DB8"/>
    <w:rsid w:val="004374C2"/>
    <w:rsid w:val="00440459"/>
    <w:rsid w:val="004404E7"/>
    <w:rsid w:val="00444357"/>
    <w:rsid w:val="004444DA"/>
    <w:rsid w:val="00445E8A"/>
    <w:rsid w:val="00446872"/>
    <w:rsid w:val="00451193"/>
    <w:rsid w:val="00453740"/>
    <w:rsid w:val="00455509"/>
    <w:rsid w:val="004577C0"/>
    <w:rsid w:val="0046445B"/>
    <w:rsid w:val="004728F2"/>
    <w:rsid w:val="004756CD"/>
    <w:rsid w:val="0047610C"/>
    <w:rsid w:val="00477C55"/>
    <w:rsid w:val="00480B65"/>
    <w:rsid w:val="00483098"/>
    <w:rsid w:val="00483282"/>
    <w:rsid w:val="004847FA"/>
    <w:rsid w:val="00484A20"/>
    <w:rsid w:val="004859CE"/>
    <w:rsid w:val="00487EE6"/>
    <w:rsid w:val="00491080"/>
    <w:rsid w:val="00491F0F"/>
    <w:rsid w:val="0049341D"/>
    <w:rsid w:val="00495DD0"/>
    <w:rsid w:val="004A1A66"/>
    <w:rsid w:val="004A55E1"/>
    <w:rsid w:val="004A5E5C"/>
    <w:rsid w:val="004A6C3B"/>
    <w:rsid w:val="004B3200"/>
    <w:rsid w:val="004B39D8"/>
    <w:rsid w:val="004B5504"/>
    <w:rsid w:val="004B63B4"/>
    <w:rsid w:val="004B6811"/>
    <w:rsid w:val="004C0A53"/>
    <w:rsid w:val="004C387D"/>
    <w:rsid w:val="004C7086"/>
    <w:rsid w:val="004D08D4"/>
    <w:rsid w:val="004D2E32"/>
    <w:rsid w:val="004D55C3"/>
    <w:rsid w:val="004D6FBA"/>
    <w:rsid w:val="004E61FA"/>
    <w:rsid w:val="004E6FB9"/>
    <w:rsid w:val="004F1175"/>
    <w:rsid w:val="004F11FD"/>
    <w:rsid w:val="004F1873"/>
    <w:rsid w:val="004F3C92"/>
    <w:rsid w:val="004F4E6A"/>
    <w:rsid w:val="00500646"/>
    <w:rsid w:val="0050101F"/>
    <w:rsid w:val="00501D4E"/>
    <w:rsid w:val="0050213D"/>
    <w:rsid w:val="00502747"/>
    <w:rsid w:val="005060BB"/>
    <w:rsid w:val="00512A2F"/>
    <w:rsid w:val="005131DF"/>
    <w:rsid w:val="0051449F"/>
    <w:rsid w:val="00516412"/>
    <w:rsid w:val="005166BC"/>
    <w:rsid w:val="00520D24"/>
    <w:rsid w:val="00521470"/>
    <w:rsid w:val="005238BF"/>
    <w:rsid w:val="00525BB5"/>
    <w:rsid w:val="005279CC"/>
    <w:rsid w:val="005306CA"/>
    <w:rsid w:val="0053073E"/>
    <w:rsid w:val="00530D8B"/>
    <w:rsid w:val="0053166A"/>
    <w:rsid w:val="00532504"/>
    <w:rsid w:val="00536173"/>
    <w:rsid w:val="005365F4"/>
    <w:rsid w:val="00536806"/>
    <w:rsid w:val="005415B7"/>
    <w:rsid w:val="00544C22"/>
    <w:rsid w:val="00551F11"/>
    <w:rsid w:val="0055361A"/>
    <w:rsid w:val="00553B54"/>
    <w:rsid w:val="005543E6"/>
    <w:rsid w:val="00554B7C"/>
    <w:rsid w:val="00556E5C"/>
    <w:rsid w:val="00560813"/>
    <w:rsid w:val="00560FD2"/>
    <w:rsid w:val="00561649"/>
    <w:rsid w:val="00561FC0"/>
    <w:rsid w:val="005621DE"/>
    <w:rsid w:val="00562315"/>
    <w:rsid w:val="00565314"/>
    <w:rsid w:val="00571E86"/>
    <w:rsid w:val="00572ABC"/>
    <w:rsid w:val="0057721F"/>
    <w:rsid w:val="00581B53"/>
    <w:rsid w:val="00581EF3"/>
    <w:rsid w:val="00584904"/>
    <w:rsid w:val="00585A11"/>
    <w:rsid w:val="0058627D"/>
    <w:rsid w:val="00586D76"/>
    <w:rsid w:val="00592B44"/>
    <w:rsid w:val="00592E18"/>
    <w:rsid w:val="005953D1"/>
    <w:rsid w:val="005A09EB"/>
    <w:rsid w:val="005A0C86"/>
    <w:rsid w:val="005A20B0"/>
    <w:rsid w:val="005A23E9"/>
    <w:rsid w:val="005A4BE5"/>
    <w:rsid w:val="005A51C2"/>
    <w:rsid w:val="005A5594"/>
    <w:rsid w:val="005A6E32"/>
    <w:rsid w:val="005B11E2"/>
    <w:rsid w:val="005B126E"/>
    <w:rsid w:val="005B3F04"/>
    <w:rsid w:val="005C0E92"/>
    <w:rsid w:val="005C2A38"/>
    <w:rsid w:val="005C4D70"/>
    <w:rsid w:val="005D011A"/>
    <w:rsid w:val="005D1D93"/>
    <w:rsid w:val="005D274D"/>
    <w:rsid w:val="005D7B59"/>
    <w:rsid w:val="005E056E"/>
    <w:rsid w:val="005E17E4"/>
    <w:rsid w:val="005E1B5D"/>
    <w:rsid w:val="005E2531"/>
    <w:rsid w:val="005E55E3"/>
    <w:rsid w:val="005E7365"/>
    <w:rsid w:val="005F0C53"/>
    <w:rsid w:val="005F12B0"/>
    <w:rsid w:val="005F1A79"/>
    <w:rsid w:val="005F25C6"/>
    <w:rsid w:val="005F3652"/>
    <w:rsid w:val="005F4361"/>
    <w:rsid w:val="005F48D0"/>
    <w:rsid w:val="005F7EFB"/>
    <w:rsid w:val="006006DE"/>
    <w:rsid w:val="006023DC"/>
    <w:rsid w:val="0060271B"/>
    <w:rsid w:val="00602DA7"/>
    <w:rsid w:val="00603FF7"/>
    <w:rsid w:val="00604E98"/>
    <w:rsid w:val="00606450"/>
    <w:rsid w:val="0061043D"/>
    <w:rsid w:val="00610495"/>
    <w:rsid w:val="006104AB"/>
    <w:rsid w:val="00611261"/>
    <w:rsid w:val="00611C44"/>
    <w:rsid w:val="006127D3"/>
    <w:rsid w:val="0061292D"/>
    <w:rsid w:val="00613287"/>
    <w:rsid w:val="00616B5B"/>
    <w:rsid w:val="00616E81"/>
    <w:rsid w:val="0062246E"/>
    <w:rsid w:val="006229BD"/>
    <w:rsid w:val="0062563F"/>
    <w:rsid w:val="006265EC"/>
    <w:rsid w:val="006324C7"/>
    <w:rsid w:val="00632924"/>
    <w:rsid w:val="00633259"/>
    <w:rsid w:val="00633DAC"/>
    <w:rsid w:val="00635053"/>
    <w:rsid w:val="00635ED7"/>
    <w:rsid w:val="0063672A"/>
    <w:rsid w:val="006367A7"/>
    <w:rsid w:val="00640E20"/>
    <w:rsid w:val="00641B9B"/>
    <w:rsid w:val="00642884"/>
    <w:rsid w:val="006439C6"/>
    <w:rsid w:val="00643B30"/>
    <w:rsid w:val="006448BC"/>
    <w:rsid w:val="00646ED9"/>
    <w:rsid w:val="006475C0"/>
    <w:rsid w:val="006476B4"/>
    <w:rsid w:val="00650473"/>
    <w:rsid w:val="006504FD"/>
    <w:rsid w:val="00650A5C"/>
    <w:rsid w:val="006514DB"/>
    <w:rsid w:val="006518B3"/>
    <w:rsid w:val="00652FE0"/>
    <w:rsid w:val="006569EA"/>
    <w:rsid w:val="00656F0F"/>
    <w:rsid w:val="006576F6"/>
    <w:rsid w:val="006604F4"/>
    <w:rsid w:val="00660C63"/>
    <w:rsid w:val="006642C9"/>
    <w:rsid w:val="00666005"/>
    <w:rsid w:val="006663FC"/>
    <w:rsid w:val="00666EE4"/>
    <w:rsid w:val="006674B4"/>
    <w:rsid w:val="00667697"/>
    <w:rsid w:val="006677A1"/>
    <w:rsid w:val="00667A96"/>
    <w:rsid w:val="00673AFF"/>
    <w:rsid w:val="006765C6"/>
    <w:rsid w:val="00677A35"/>
    <w:rsid w:val="0068045E"/>
    <w:rsid w:val="00681120"/>
    <w:rsid w:val="00683C78"/>
    <w:rsid w:val="00684CE6"/>
    <w:rsid w:val="00685687"/>
    <w:rsid w:val="006856D2"/>
    <w:rsid w:val="00686365"/>
    <w:rsid w:val="006903D9"/>
    <w:rsid w:val="00690B2E"/>
    <w:rsid w:val="006924BB"/>
    <w:rsid w:val="00693383"/>
    <w:rsid w:val="00696043"/>
    <w:rsid w:val="0069634E"/>
    <w:rsid w:val="006A1E82"/>
    <w:rsid w:val="006A2BF0"/>
    <w:rsid w:val="006A528E"/>
    <w:rsid w:val="006A5A11"/>
    <w:rsid w:val="006A5C5F"/>
    <w:rsid w:val="006B3EF7"/>
    <w:rsid w:val="006B3F12"/>
    <w:rsid w:val="006B4135"/>
    <w:rsid w:val="006B441B"/>
    <w:rsid w:val="006B4BB4"/>
    <w:rsid w:val="006B63D9"/>
    <w:rsid w:val="006B6497"/>
    <w:rsid w:val="006B7640"/>
    <w:rsid w:val="006C1BF2"/>
    <w:rsid w:val="006C2E2D"/>
    <w:rsid w:val="006C31F5"/>
    <w:rsid w:val="006C41CF"/>
    <w:rsid w:val="006C4A34"/>
    <w:rsid w:val="006C6BB4"/>
    <w:rsid w:val="006C7F7E"/>
    <w:rsid w:val="006D1BF1"/>
    <w:rsid w:val="006D3A27"/>
    <w:rsid w:val="006D5187"/>
    <w:rsid w:val="006D558F"/>
    <w:rsid w:val="006D5A0C"/>
    <w:rsid w:val="006D767D"/>
    <w:rsid w:val="006E0318"/>
    <w:rsid w:val="006E49FB"/>
    <w:rsid w:val="006E4A32"/>
    <w:rsid w:val="006E6B0C"/>
    <w:rsid w:val="006E6CD9"/>
    <w:rsid w:val="006E79E4"/>
    <w:rsid w:val="006F01E9"/>
    <w:rsid w:val="006F04D3"/>
    <w:rsid w:val="006F07FF"/>
    <w:rsid w:val="006F1E2B"/>
    <w:rsid w:val="006F49B2"/>
    <w:rsid w:val="00700280"/>
    <w:rsid w:val="007020E3"/>
    <w:rsid w:val="00702556"/>
    <w:rsid w:val="00704698"/>
    <w:rsid w:val="00704B55"/>
    <w:rsid w:val="0071259E"/>
    <w:rsid w:val="00713965"/>
    <w:rsid w:val="00713B01"/>
    <w:rsid w:val="0071442B"/>
    <w:rsid w:val="00714E9B"/>
    <w:rsid w:val="0071672E"/>
    <w:rsid w:val="007171B3"/>
    <w:rsid w:val="007174C6"/>
    <w:rsid w:val="00720710"/>
    <w:rsid w:val="00720B66"/>
    <w:rsid w:val="007217C0"/>
    <w:rsid w:val="00722741"/>
    <w:rsid w:val="00725237"/>
    <w:rsid w:val="00726CA9"/>
    <w:rsid w:val="00731A92"/>
    <w:rsid w:val="00731DF4"/>
    <w:rsid w:val="00732C98"/>
    <w:rsid w:val="00732D55"/>
    <w:rsid w:val="007366FB"/>
    <w:rsid w:val="0073674D"/>
    <w:rsid w:val="007368F4"/>
    <w:rsid w:val="007372B6"/>
    <w:rsid w:val="0073774C"/>
    <w:rsid w:val="0074180F"/>
    <w:rsid w:val="0074182B"/>
    <w:rsid w:val="0074183E"/>
    <w:rsid w:val="0074230D"/>
    <w:rsid w:val="00743A82"/>
    <w:rsid w:val="00745EFE"/>
    <w:rsid w:val="00746100"/>
    <w:rsid w:val="00753789"/>
    <w:rsid w:val="00753963"/>
    <w:rsid w:val="00753CD9"/>
    <w:rsid w:val="007543E8"/>
    <w:rsid w:val="00755CA1"/>
    <w:rsid w:val="00756040"/>
    <w:rsid w:val="0076187B"/>
    <w:rsid w:val="00763FAE"/>
    <w:rsid w:val="00764BE2"/>
    <w:rsid w:val="007673AC"/>
    <w:rsid w:val="00771C13"/>
    <w:rsid w:val="0077537C"/>
    <w:rsid w:val="00780B75"/>
    <w:rsid w:val="007820D5"/>
    <w:rsid w:val="00784A2F"/>
    <w:rsid w:val="00784F3D"/>
    <w:rsid w:val="00785B99"/>
    <w:rsid w:val="00785CAF"/>
    <w:rsid w:val="00786361"/>
    <w:rsid w:val="0078672E"/>
    <w:rsid w:val="00786BD4"/>
    <w:rsid w:val="007910F7"/>
    <w:rsid w:val="00791B8D"/>
    <w:rsid w:val="007976D1"/>
    <w:rsid w:val="007A08A6"/>
    <w:rsid w:val="007A0A57"/>
    <w:rsid w:val="007A18D8"/>
    <w:rsid w:val="007A1BC3"/>
    <w:rsid w:val="007A1E2F"/>
    <w:rsid w:val="007A2C21"/>
    <w:rsid w:val="007A3569"/>
    <w:rsid w:val="007A693B"/>
    <w:rsid w:val="007A69DD"/>
    <w:rsid w:val="007B044D"/>
    <w:rsid w:val="007B0E2C"/>
    <w:rsid w:val="007B121C"/>
    <w:rsid w:val="007B2E50"/>
    <w:rsid w:val="007B4ACE"/>
    <w:rsid w:val="007B75D1"/>
    <w:rsid w:val="007B7FED"/>
    <w:rsid w:val="007C08C7"/>
    <w:rsid w:val="007C0DD3"/>
    <w:rsid w:val="007C1F84"/>
    <w:rsid w:val="007C2047"/>
    <w:rsid w:val="007C3070"/>
    <w:rsid w:val="007C3515"/>
    <w:rsid w:val="007C422F"/>
    <w:rsid w:val="007C5176"/>
    <w:rsid w:val="007C5630"/>
    <w:rsid w:val="007D1E4F"/>
    <w:rsid w:val="007D4533"/>
    <w:rsid w:val="007D50E6"/>
    <w:rsid w:val="007D512F"/>
    <w:rsid w:val="007D5E9B"/>
    <w:rsid w:val="007D5F32"/>
    <w:rsid w:val="007D77FD"/>
    <w:rsid w:val="007E6C1F"/>
    <w:rsid w:val="007F04F0"/>
    <w:rsid w:val="007F0E19"/>
    <w:rsid w:val="007F7E78"/>
    <w:rsid w:val="0080053E"/>
    <w:rsid w:val="008034CC"/>
    <w:rsid w:val="008034ED"/>
    <w:rsid w:val="008053D0"/>
    <w:rsid w:val="0081148D"/>
    <w:rsid w:val="0081159F"/>
    <w:rsid w:val="00814343"/>
    <w:rsid w:val="00814C14"/>
    <w:rsid w:val="00815363"/>
    <w:rsid w:val="008154DA"/>
    <w:rsid w:val="00821E87"/>
    <w:rsid w:val="00821EF3"/>
    <w:rsid w:val="0082271E"/>
    <w:rsid w:val="00823F1D"/>
    <w:rsid w:val="008240D9"/>
    <w:rsid w:val="0082437D"/>
    <w:rsid w:val="00827AE1"/>
    <w:rsid w:val="00834EA4"/>
    <w:rsid w:val="00837123"/>
    <w:rsid w:val="008376E5"/>
    <w:rsid w:val="0084198D"/>
    <w:rsid w:val="0084262F"/>
    <w:rsid w:val="008426B1"/>
    <w:rsid w:val="00845BBB"/>
    <w:rsid w:val="00850D48"/>
    <w:rsid w:val="00852F41"/>
    <w:rsid w:val="00856055"/>
    <w:rsid w:val="00856564"/>
    <w:rsid w:val="008612CF"/>
    <w:rsid w:val="00862900"/>
    <w:rsid w:val="00865658"/>
    <w:rsid w:val="008666E6"/>
    <w:rsid w:val="00870DAA"/>
    <w:rsid w:val="00873763"/>
    <w:rsid w:val="008758CA"/>
    <w:rsid w:val="00877A9E"/>
    <w:rsid w:val="008809D9"/>
    <w:rsid w:val="008810A9"/>
    <w:rsid w:val="008813F5"/>
    <w:rsid w:val="00882F75"/>
    <w:rsid w:val="00883E3A"/>
    <w:rsid w:val="00887552"/>
    <w:rsid w:val="00887D8F"/>
    <w:rsid w:val="0089188E"/>
    <w:rsid w:val="00891A93"/>
    <w:rsid w:val="00892431"/>
    <w:rsid w:val="00893A51"/>
    <w:rsid w:val="00893E51"/>
    <w:rsid w:val="0089677A"/>
    <w:rsid w:val="0089768F"/>
    <w:rsid w:val="008A264C"/>
    <w:rsid w:val="008A648C"/>
    <w:rsid w:val="008B1554"/>
    <w:rsid w:val="008B1EF2"/>
    <w:rsid w:val="008B5C4B"/>
    <w:rsid w:val="008B7515"/>
    <w:rsid w:val="008C1B36"/>
    <w:rsid w:val="008C3520"/>
    <w:rsid w:val="008C6F5F"/>
    <w:rsid w:val="008C77F5"/>
    <w:rsid w:val="008D1ACF"/>
    <w:rsid w:val="008D2584"/>
    <w:rsid w:val="008D7507"/>
    <w:rsid w:val="008D78FF"/>
    <w:rsid w:val="008E2396"/>
    <w:rsid w:val="008E38A3"/>
    <w:rsid w:val="008E4BFA"/>
    <w:rsid w:val="008E6143"/>
    <w:rsid w:val="008F04A4"/>
    <w:rsid w:val="008F0A29"/>
    <w:rsid w:val="008F402F"/>
    <w:rsid w:val="008F5676"/>
    <w:rsid w:val="008F56ED"/>
    <w:rsid w:val="008F5FA1"/>
    <w:rsid w:val="008F63F0"/>
    <w:rsid w:val="008F644A"/>
    <w:rsid w:val="00903C80"/>
    <w:rsid w:val="00904CE5"/>
    <w:rsid w:val="00905EF3"/>
    <w:rsid w:val="0090719D"/>
    <w:rsid w:val="00907C70"/>
    <w:rsid w:val="00911F46"/>
    <w:rsid w:val="00912E5A"/>
    <w:rsid w:val="00914229"/>
    <w:rsid w:val="00916F37"/>
    <w:rsid w:val="0092017F"/>
    <w:rsid w:val="009208C5"/>
    <w:rsid w:val="00921AEE"/>
    <w:rsid w:val="00923576"/>
    <w:rsid w:val="00924B80"/>
    <w:rsid w:val="00925DDA"/>
    <w:rsid w:val="00926AB9"/>
    <w:rsid w:val="009273A9"/>
    <w:rsid w:val="00927D1B"/>
    <w:rsid w:val="00927DA8"/>
    <w:rsid w:val="009309CB"/>
    <w:rsid w:val="00931084"/>
    <w:rsid w:val="009355B0"/>
    <w:rsid w:val="00936C14"/>
    <w:rsid w:val="00937407"/>
    <w:rsid w:val="00941479"/>
    <w:rsid w:val="00947461"/>
    <w:rsid w:val="0095176E"/>
    <w:rsid w:val="0095218A"/>
    <w:rsid w:val="00952936"/>
    <w:rsid w:val="009541BD"/>
    <w:rsid w:val="009559FE"/>
    <w:rsid w:val="009601A9"/>
    <w:rsid w:val="00960588"/>
    <w:rsid w:val="0096144F"/>
    <w:rsid w:val="009634CA"/>
    <w:rsid w:val="00963F75"/>
    <w:rsid w:val="009642F9"/>
    <w:rsid w:val="00965A67"/>
    <w:rsid w:val="00965AFA"/>
    <w:rsid w:val="0096770C"/>
    <w:rsid w:val="00972142"/>
    <w:rsid w:val="0097267E"/>
    <w:rsid w:val="00972754"/>
    <w:rsid w:val="00975121"/>
    <w:rsid w:val="00975419"/>
    <w:rsid w:val="00975F65"/>
    <w:rsid w:val="00976AC9"/>
    <w:rsid w:val="00976D00"/>
    <w:rsid w:val="00980388"/>
    <w:rsid w:val="00980B59"/>
    <w:rsid w:val="00983351"/>
    <w:rsid w:val="00986E38"/>
    <w:rsid w:val="00987425"/>
    <w:rsid w:val="00991FC9"/>
    <w:rsid w:val="00992345"/>
    <w:rsid w:val="009976A1"/>
    <w:rsid w:val="00997B6E"/>
    <w:rsid w:val="00997BCE"/>
    <w:rsid w:val="009A0353"/>
    <w:rsid w:val="009A11C8"/>
    <w:rsid w:val="009A4713"/>
    <w:rsid w:val="009A7DBE"/>
    <w:rsid w:val="009B16DF"/>
    <w:rsid w:val="009B1826"/>
    <w:rsid w:val="009B1DBF"/>
    <w:rsid w:val="009B6678"/>
    <w:rsid w:val="009B6F51"/>
    <w:rsid w:val="009B7A56"/>
    <w:rsid w:val="009C2579"/>
    <w:rsid w:val="009C3A9C"/>
    <w:rsid w:val="009C3DD1"/>
    <w:rsid w:val="009C4412"/>
    <w:rsid w:val="009C46EC"/>
    <w:rsid w:val="009C515F"/>
    <w:rsid w:val="009D1B3D"/>
    <w:rsid w:val="009D3D61"/>
    <w:rsid w:val="009E4901"/>
    <w:rsid w:val="009E5029"/>
    <w:rsid w:val="009E5FBC"/>
    <w:rsid w:val="009E6B0B"/>
    <w:rsid w:val="009F22BC"/>
    <w:rsid w:val="009F2F09"/>
    <w:rsid w:val="009F3B31"/>
    <w:rsid w:val="009F3C89"/>
    <w:rsid w:val="009F4A30"/>
    <w:rsid w:val="009F69EA"/>
    <w:rsid w:val="009F7037"/>
    <w:rsid w:val="009F7B88"/>
    <w:rsid w:val="00A013D7"/>
    <w:rsid w:val="00A01C43"/>
    <w:rsid w:val="00A03EB2"/>
    <w:rsid w:val="00A07236"/>
    <w:rsid w:val="00A07677"/>
    <w:rsid w:val="00A10AD3"/>
    <w:rsid w:val="00A10E37"/>
    <w:rsid w:val="00A12CEE"/>
    <w:rsid w:val="00A1319E"/>
    <w:rsid w:val="00A134AC"/>
    <w:rsid w:val="00A13776"/>
    <w:rsid w:val="00A13F8A"/>
    <w:rsid w:val="00A14D42"/>
    <w:rsid w:val="00A1561A"/>
    <w:rsid w:val="00A15F50"/>
    <w:rsid w:val="00A21050"/>
    <w:rsid w:val="00A2184E"/>
    <w:rsid w:val="00A21CB0"/>
    <w:rsid w:val="00A2396A"/>
    <w:rsid w:val="00A24947"/>
    <w:rsid w:val="00A27D9E"/>
    <w:rsid w:val="00A30786"/>
    <w:rsid w:val="00A30ED9"/>
    <w:rsid w:val="00A33CF5"/>
    <w:rsid w:val="00A36EDF"/>
    <w:rsid w:val="00A4283A"/>
    <w:rsid w:val="00A42C64"/>
    <w:rsid w:val="00A45065"/>
    <w:rsid w:val="00A458BF"/>
    <w:rsid w:val="00A468BE"/>
    <w:rsid w:val="00A46E7F"/>
    <w:rsid w:val="00A51669"/>
    <w:rsid w:val="00A52F3A"/>
    <w:rsid w:val="00A549CF"/>
    <w:rsid w:val="00A569C5"/>
    <w:rsid w:val="00A57C46"/>
    <w:rsid w:val="00A60132"/>
    <w:rsid w:val="00A60400"/>
    <w:rsid w:val="00A61FEB"/>
    <w:rsid w:val="00A62E97"/>
    <w:rsid w:val="00A633A2"/>
    <w:rsid w:val="00A6613D"/>
    <w:rsid w:val="00A73746"/>
    <w:rsid w:val="00A75F88"/>
    <w:rsid w:val="00A77922"/>
    <w:rsid w:val="00A77B79"/>
    <w:rsid w:val="00A81DBE"/>
    <w:rsid w:val="00A866EF"/>
    <w:rsid w:val="00A867B8"/>
    <w:rsid w:val="00A87244"/>
    <w:rsid w:val="00A872A9"/>
    <w:rsid w:val="00A93100"/>
    <w:rsid w:val="00A9331A"/>
    <w:rsid w:val="00A93D4D"/>
    <w:rsid w:val="00A942A9"/>
    <w:rsid w:val="00A973A8"/>
    <w:rsid w:val="00AA0408"/>
    <w:rsid w:val="00AA1283"/>
    <w:rsid w:val="00AA64D0"/>
    <w:rsid w:val="00AA7BEE"/>
    <w:rsid w:val="00AB12F6"/>
    <w:rsid w:val="00AB20C2"/>
    <w:rsid w:val="00AB299D"/>
    <w:rsid w:val="00AB3E1C"/>
    <w:rsid w:val="00AB66AF"/>
    <w:rsid w:val="00AB6EC3"/>
    <w:rsid w:val="00AC0244"/>
    <w:rsid w:val="00AC384F"/>
    <w:rsid w:val="00AC3DBB"/>
    <w:rsid w:val="00AC5168"/>
    <w:rsid w:val="00AC551D"/>
    <w:rsid w:val="00AC79C4"/>
    <w:rsid w:val="00AC7C32"/>
    <w:rsid w:val="00AC7D7D"/>
    <w:rsid w:val="00AD033E"/>
    <w:rsid w:val="00AD07C3"/>
    <w:rsid w:val="00AD2A23"/>
    <w:rsid w:val="00AD5A32"/>
    <w:rsid w:val="00AD5A7B"/>
    <w:rsid w:val="00AD5C16"/>
    <w:rsid w:val="00AD5EDA"/>
    <w:rsid w:val="00AD70AD"/>
    <w:rsid w:val="00AD7D16"/>
    <w:rsid w:val="00AE03BF"/>
    <w:rsid w:val="00AE0E9A"/>
    <w:rsid w:val="00AE1B78"/>
    <w:rsid w:val="00AE2F30"/>
    <w:rsid w:val="00AE4587"/>
    <w:rsid w:val="00AE4B18"/>
    <w:rsid w:val="00AE6D3A"/>
    <w:rsid w:val="00AE7BA8"/>
    <w:rsid w:val="00AF79D6"/>
    <w:rsid w:val="00B00B7B"/>
    <w:rsid w:val="00B01D36"/>
    <w:rsid w:val="00B0239D"/>
    <w:rsid w:val="00B03F34"/>
    <w:rsid w:val="00B04224"/>
    <w:rsid w:val="00B076D4"/>
    <w:rsid w:val="00B10A25"/>
    <w:rsid w:val="00B17C45"/>
    <w:rsid w:val="00B23855"/>
    <w:rsid w:val="00B2604A"/>
    <w:rsid w:val="00B266F4"/>
    <w:rsid w:val="00B27028"/>
    <w:rsid w:val="00B27670"/>
    <w:rsid w:val="00B31267"/>
    <w:rsid w:val="00B31A42"/>
    <w:rsid w:val="00B31E14"/>
    <w:rsid w:val="00B33983"/>
    <w:rsid w:val="00B36BA7"/>
    <w:rsid w:val="00B36C89"/>
    <w:rsid w:val="00B4145C"/>
    <w:rsid w:val="00B4328F"/>
    <w:rsid w:val="00B433B2"/>
    <w:rsid w:val="00B43CF8"/>
    <w:rsid w:val="00B44641"/>
    <w:rsid w:val="00B44BDC"/>
    <w:rsid w:val="00B4684C"/>
    <w:rsid w:val="00B46EFF"/>
    <w:rsid w:val="00B47967"/>
    <w:rsid w:val="00B521A4"/>
    <w:rsid w:val="00B56FEA"/>
    <w:rsid w:val="00B578F4"/>
    <w:rsid w:val="00B57C6B"/>
    <w:rsid w:val="00B601A5"/>
    <w:rsid w:val="00B60C8F"/>
    <w:rsid w:val="00B61DB6"/>
    <w:rsid w:val="00B63668"/>
    <w:rsid w:val="00B63B55"/>
    <w:rsid w:val="00B65379"/>
    <w:rsid w:val="00B66997"/>
    <w:rsid w:val="00B67AEF"/>
    <w:rsid w:val="00B67B92"/>
    <w:rsid w:val="00B72802"/>
    <w:rsid w:val="00B73C02"/>
    <w:rsid w:val="00B754CF"/>
    <w:rsid w:val="00B76B33"/>
    <w:rsid w:val="00B77688"/>
    <w:rsid w:val="00B83355"/>
    <w:rsid w:val="00B84065"/>
    <w:rsid w:val="00B90C4B"/>
    <w:rsid w:val="00B915DC"/>
    <w:rsid w:val="00B916B2"/>
    <w:rsid w:val="00B91959"/>
    <w:rsid w:val="00B9279A"/>
    <w:rsid w:val="00B92F54"/>
    <w:rsid w:val="00B947B5"/>
    <w:rsid w:val="00B94E8C"/>
    <w:rsid w:val="00B95D86"/>
    <w:rsid w:val="00B9752D"/>
    <w:rsid w:val="00BA038D"/>
    <w:rsid w:val="00BA3188"/>
    <w:rsid w:val="00BA3C8B"/>
    <w:rsid w:val="00BA52FC"/>
    <w:rsid w:val="00BA7656"/>
    <w:rsid w:val="00BB1F7B"/>
    <w:rsid w:val="00BB4B88"/>
    <w:rsid w:val="00BB4F4B"/>
    <w:rsid w:val="00BB58BB"/>
    <w:rsid w:val="00BB5F7E"/>
    <w:rsid w:val="00BC363C"/>
    <w:rsid w:val="00BC432C"/>
    <w:rsid w:val="00BC5686"/>
    <w:rsid w:val="00BC5B55"/>
    <w:rsid w:val="00BC5D34"/>
    <w:rsid w:val="00BC6643"/>
    <w:rsid w:val="00BD02FF"/>
    <w:rsid w:val="00BD227B"/>
    <w:rsid w:val="00BD2AAF"/>
    <w:rsid w:val="00BD3BDA"/>
    <w:rsid w:val="00BD5AD0"/>
    <w:rsid w:val="00BD6919"/>
    <w:rsid w:val="00BD6F2A"/>
    <w:rsid w:val="00BE1FA7"/>
    <w:rsid w:val="00BE3784"/>
    <w:rsid w:val="00BE5271"/>
    <w:rsid w:val="00BE5F66"/>
    <w:rsid w:val="00BE6DAE"/>
    <w:rsid w:val="00BF0450"/>
    <w:rsid w:val="00BF0E65"/>
    <w:rsid w:val="00BF1389"/>
    <w:rsid w:val="00BF1D14"/>
    <w:rsid w:val="00BF3229"/>
    <w:rsid w:val="00BF4E8E"/>
    <w:rsid w:val="00BF6484"/>
    <w:rsid w:val="00C011E6"/>
    <w:rsid w:val="00C01830"/>
    <w:rsid w:val="00C034BC"/>
    <w:rsid w:val="00C0619C"/>
    <w:rsid w:val="00C069A3"/>
    <w:rsid w:val="00C06A13"/>
    <w:rsid w:val="00C070BE"/>
    <w:rsid w:val="00C148F9"/>
    <w:rsid w:val="00C15167"/>
    <w:rsid w:val="00C1534B"/>
    <w:rsid w:val="00C16B77"/>
    <w:rsid w:val="00C16C72"/>
    <w:rsid w:val="00C2034E"/>
    <w:rsid w:val="00C20DAA"/>
    <w:rsid w:val="00C250CC"/>
    <w:rsid w:val="00C25EBF"/>
    <w:rsid w:val="00C26672"/>
    <w:rsid w:val="00C2758F"/>
    <w:rsid w:val="00C31C2F"/>
    <w:rsid w:val="00C3298C"/>
    <w:rsid w:val="00C332D7"/>
    <w:rsid w:val="00C344C6"/>
    <w:rsid w:val="00C344DB"/>
    <w:rsid w:val="00C34DF9"/>
    <w:rsid w:val="00C3556E"/>
    <w:rsid w:val="00C35AA5"/>
    <w:rsid w:val="00C40825"/>
    <w:rsid w:val="00C40F5C"/>
    <w:rsid w:val="00C42B77"/>
    <w:rsid w:val="00C44E1E"/>
    <w:rsid w:val="00C45936"/>
    <w:rsid w:val="00C469C6"/>
    <w:rsid w:val="00C5038A"/>
    <w:rsid w:val="00C5047C"/>
    <w:rsid w:val="00C544BC"/>
    <w:rsid w:val="00C548A4"/>
    <w:rsid w:val="00C6320C"/>
    <w:rsid w:val="00C63E75"/>
    <w:rsid w:val="00C644E3"/>
    <w:rsid w:val="00C65FD8"/>
    <w:rsid w:val="00C66221"/>
    <w:rsid w:val="00C662AD"/>
    <w:rsid w:val="00C6665F"/>
    <w:rsid w:val="00C733D9"/>
    <w:rsid w:val="00C73FBB"/>
    <w:rsid w:val="00C75A44"/>
    <w:rsid w:val="00C75F71"/>
    <w:rsid w:val="00C76353"/>
    <w:rsid w:val="00C76BFA"/>
    <w:rsid w:val="00C807F9"/>
    <w:rsid w:val="00C80B95"/>
    <w:rsid w:val="00C81602"/>
    <w:rsid w:val="00C83501"/>
    <w:rsid w:val="00C835C0"/>
    <w:rsid w:val="00C83B69"/>
    <w:rsid w:val="00C87B86"/>
    <w:rsid w:val="00C90ED5"/>
    <w:rsid w:val="00C92381"/>
    <w:rsid w:val="00C92E2E"/>
    <w:rsid w:val="00C94455"/>
    <w:rsid w:val="00C94CE4"/>
    <w:rsid w:val="00C95999"/>
    <w:rsid w:val="00CA0EFE"/>
    <w:rsid w:val="00CA1295"/>
    <w:rsid w:val="00CA206B"/>
    <w:rsid w:val="00CA3505"/>
    <w:rsid w:val="00CA60D2"/>
    <w:rsid w:val="00CA6222"/>
    <w:rsid w:val="00CB5917"/>
    <w:rsid w:val="00CB7D3D"/>
    <w:rsid w:val="00CC187F"/>
    <w:rsid w:val="00CC279E"/>
    <w:rsid w:val="00CC4723"/>
    <w:rsid w:val="00CC5A9B"/>
    <w:rsid w:val="00CC5A9E"/>
    <w:rsid w:val="00CC5C98"/>
    <w:rsid w:val="00CC7C59"/>
    <w:rsid w:val="00CD07EF"/>
    <w:rsid w:val="00CD2FEF"/>
    <w:rsid w:val="00CD3494"/>
    <w:rsid w:val="00CD38C9"/>
    <w:rsid w:val="00CD57A6"/>
    <w:rsid w:val="00CD79FB"/>
    <w:rsid w:val="00CE2191"/>
    <w:rsid w:val="00CE55C1"/>
    <w:rsid w:val="00CE58ED"/>
    <w:rsid w:val="00CE72DF"/>
    <w:rsid w:val="00CF19D0"/>
    <w:rsid w:val="00CF1BA9"/>
    <w:rsid w:val="00CF26F9"/>
    <w:rsid w:val="00CF2EB4"/>
    <w:rsid w:val="00CF654D"/>
    <w:rsid w:val="00CF71AC"/>
    <w:rsid w:val="00CF7975"/>
    <w:rsid w:val="00D0081C"/>
    <w:rsid w:val="00D01B6F"/>
    <w:rsid w:val="00D01F58"/>
    <w:rsid w:val="00D03E6E"/>
    <w:rsid w:val="00D04100"/>
    <w:rsid w:val="00D05389"/>
    <w:rsid w:val="00D06603"/>
    <w:rsid w:val="00D10727"/>
    <w:rsid w:val="00D10F87"/>
    <w:rsid w:val="00D11B68"/>
    <w:rsid w:val="00D11EA2"/>
    <w:rsid w:val="00D12092"/>
    <w:rsid w:val="00D12C2C"/>
    <w:rsid w:val="00D14C3D"/>
    <w:rsid w:val="00D14E1D"/>
    <w:rsid w:val="00D15DD7"/>
    <w:rsid w:val="00D17AC8"/>
    <w:rsid w:val="00D22F0A"/>
    <w:rsid w:val="00D237B9"/>
    <w:rsid w:val="00D25DD1"/>
    <w:rsid w:val="00D26D4F"/>
    <w:rsid w:val="00D2790E"/>
    <w:rsid w:val="00D27C8F"/>
    <w:rsid w:val="00D313E7"/>
    <w:rsid w:val="00D336B7"/>
    <w:rsid w:val="00D33B8D"/>
    <w:rsid w:val="00D349E7"/>
    <w:rsid w:val="00D34D84"/>
    <w:rsid w:val="00D350BA"/>
    <w:rsid w:val="00D41D20"/>
    <w:rsid w:val="00D45975"/>
    <w:rsid w:val="00D459B1"/>
    <w:rsid w:val="00D4644F"/>
    <w:rsid w:val="00D47A32"/>
    <w:rsid w:val="00D50424"/>
    <w:rsid w:val="00D515C0"/>
    <w:rsid w:val="00D519AB"/>
    <w:rsid w:val="00D52955"/>
    <w:rsid w:val="00D5371D"/>
    <w:rsid w:val="00D53862"/>
    <w:rsid w:val="00D55F95"/>
    <w:rsid w:val="00D56C8D"/>
    <w:rsid w:val="00D6129D"/>
    <w:rsid w:val="00D631B1"/>
    <w:rsid w:val="00D63F0B"/>
    <w:rsid w:val="00D6584A"/>
    <w:rsid w:val="00D66CFA"/>
    <w:rsid w:val="00D67211"/>
    <w:rsid w:val="00D70A51"/>
    <w:rsid w:val="00D7360F"/>
    <w:rsid w:val="00D73B21"/>
    <w:rsid w:val="00D73ED4"/>
    <w:rsid w:val="00D74253"/>
    <w:rsid w:val="00D742C6"/>
    <w:rsid w:val="00D75F35"/>
    <w:rsid w:val="00D76290"/>
    <w:rsid w:val="00D8248F"/>
    <w:rsid w:val="00D82B4D"/>
    <w:rsid w:val="00D83490"/>
    <w:rsid w:val="00D844CA"/>
    <w:rsid w:val="00D84FA7"/>
    <w:rsid w:val="00D852F9"/>
    <w:rsid w:val="00D8570D"/>
    <w:rsid w:val="00D8611C"/>
    <w:rsid w:val="00D86176"/>
    <w:rsid w:val="00D86EE4"/>
    <w:rsid w:val="00D8747C"/>
    <w:rsid w:val="00D87637"/>
    <w:rsid w:val="00DA0093"/>
    <w:rsid w:val="00DA103F"/>
    <w:rsid w:val="00DA2DA1"/>
    <w:rsid w:val="00DA46CD"/>
    <w:rsid w:val="00DA6D35"/>
    <w:rsid w:val="00DB0DF7"/>
    <w:rsid w:val="00DB332F"/>
    <w:rsid w:val="00DB403D"/>
    <w:rsid w:val="00DB4869"/>
    <w:rsid w:val="00DC1DA3"/>
    <w:rsid w:val="00DC3544"/>
    <w:rsid w:val="00DC7063"/>
    <w:rsid w:val="00DC7654"/>
    <w:rsid w:val="00DD0C57"/>
    <w:rsid w:val="00DD2575"/>
    <w:rsid w:val="00DD5376"/>
    <w:rsid w:val="00DD5A36"/>
    <w:rsid w:val="00DD5DFF"/>
    <w:rsid w:val="00DD62C5"/>
    <w:rsid w:val="00DD734C"/>
    <w:rsid w:val="00DE14EC"/>
    <w:rsid w:val="00DE2498"/>
    <w:rsid w:val="00DE37A8"/>
    <w:rsid w:val="00DE4456"/>
    <w:rsid w:val="00DE56CE"/>
    <w:rsid w:val="00DE6486"/>
    <w:rsid w:val="00DE6B20"/>
    <w:rsid w:val="00DE726B"/>
    <w:rsid w:val="00DF1207"/>
    <w:rsid w:val="00E003C7"/>
    <w:rsid w:val="00E023EF"/>
    <w:rsid w:val="00E029C8"/>
    <w:rsid w:val="00E046E2"/>
    <w:rsid w:val="00E0495B"/>
    <w:rsid w:val="00E050AD"/>
    <w:rsid w:val="00E126E7"/>
    <w:rsid w:val="00E13C5C"/>
    <w:rsid w:val="00E13D0F"/>
    <w:rsid w:val="00E15896"/>
    <w:rsid w:val="00E2350D"/>
    <w:rsid w:val="00E25691"/>
    <w:rsid w:val="00E2617D"/>
    <w:rsid w:val="00E26C48"/>
    <w:rsid w:val="00E27A03"/>
    <w:rsid w:val="00E30414"/>
    <w:rsid w:val="00E34969"/>
    <w:rsid w:val="00E3718E"/>
    <w:rsid w:val="00E37715"/>
    <w:rsid w:val="00E40BA7"/>
    <w:rsid w:val="00E40D41"/>
    <w:rsid w:val="00E41997"/>
    <w:rsid w:val="00E41D21"/>
    <w:rsid w:val="00E42AB6"/>
    <w:rsid w:val="00E44773"/>
    <w:rsid w:val="00E479CF"/>
    <w:rsid w:val="00E51AE4"/>
    <w:rsid w:val="00E52AFD"/>
    <w:rsid w:val="00E52B76"/>
    <w:rsid w:val="00E5447D"/>
    <w:rsid w:val="00E546BF"/>
    <w:rsid w:val="00E55C17"/>
    <w:rsid w:val="00E5601A"/>
    <w:rsid w:val="00E569F1"/>
    <w:rsid w:val="00E60338"/>
    <w:rsid w:val="00E62414"/>
    <w:rsid w:val="00E63A9D"/>
    <w:rsid w:val="00E6603E"/>
    <w:rsid w:val="00E666A1"/>
    <w:rsid w:val="00E672C9"/>
    <w:rsid w:val="00E70346"/>
    <w:rsid w:val="00E74C3E"/>
    <w:rsid w:val="00E75875"/>
    <w:rsid w:val="00E76E0A"/>
    <w:rsid w:val="00E8067B"/>
    <w:rsid w:val="00E81B61"/>
    <w:rsid w:val="00E8288C"/>
    <w:rsid w:val="00E842FF"/>
    <w:rsid w:val="00E852E6"/>
    <w:rsid w:val="00E85C91"/>
    <w:rsid w:val="00E936E9"/>
    <w:rsid w:val="00E945DD"/>
    <w:rsid w:val="00E948C1"/>
    <w:rsid w:val="00EA0645"/>
    <w:rsid w:val="00EA13E4"/>
    <w:rsid w:val="00EA4273"/>
    <w:rsid w:val="00EA48A8"/>
    <w:rsid w:val="00EA52BE"/>
    <w:rsid w:val="00EA5A11"/>
    <w:rsid w:val="00EA607F"/>
    <w:rsid w:val="00EA79E7"/>
    <w:rsid w:val="00EB03A4"/>
    <w:rsid w:val="00EB04C7"/>
    <w:rsid w:val="00EB04D9"/>
    <w:rsid w:val="00EB2693"/>
    <w:rsid w:val="00EB394E"/>
    <w:rsid w:val="00EB6A98"/>
    <w:rsid w:val="00EC046E"/>
    <w:rsid w:val="00EC222D"/>
    <w:rsid w:val="00EC2711"/>
    <w:rsid w:val="00EC2D50"/>
    <w:rsid w:val="00EC4C56"/>
    <w:rsid w:val="00EC5E66"/>
    <w:rsid w:val="00ED022A"/>
    <w:rsid w:val="00ED0C39"/>
    <w:rsid w:val="00ED2699"/>
    <w:rsid w:val="00ED29F5"/>
    <w:rsid w:val="00ED33D2"/>
    <w:rsid w:val="00ED3EF4"/>
    <w:rsid w:val="00ED5502"/>
    <w:rsid w:val="00ED5B3B"/>
    <w:rsid w:val="00ED67B7"/>
    <w:rsid w:val="00EE09AE"/>
    <w:rsid w:val="00EE1FB0"/>
    <w:rsid w:val="00EE34AB"/>
    <w:rsid w:val="00EE38E0"/>
    <w:rsid w:val="00EE650D"/>
    <w:rsid w:val="00EE77AA"/>
    <w:rsid w:val="00EE7A65"/>
    <w:rsid w:val="00EF1EC7"/>
    <w:rsid w:val="00EF229B"/>
    <w:rsid w:val="00EF43DE"/>
    <w:rsid w:val="00EF7161"/>
    <w:rsid w:val="00EF7799"/>
    <w:rsid w:val="00EF7E7A"/>
    <w:rsid w:val="00EF7F89"/>
    <w:rsid w:val="00F030DA"/>
    <w:rsid w:val="00F045AB"/>
    <w:rsid w:val="00F07DB6"/>
    <w:rsid w:val="00F11721"/>
    <w:rsid w:val="00F1312C"/>
    <w:rsid w:val="00F1348B"/>
    <w:rsid w:val="00F13982"/>
    <w:rsid w:val="00F14D66"/>
    <w:rsid w:val="00F15CA0"/>
    <w:rsid w:val="00F173CB"/>
    <w:rsid w:val="00F17D25"/>
    <w:rsid w:val="00F2065A"/>
    <w:rsid w:val="00F20E41"/>
    <w:rsid w:val="00F2123C"/>
    <w:rsid w:val="00F2225F"/>
    <w:rsid w:val="00F243F5"/>
    <w:rsid w:val="00F25E65"/>
    <w:rsid w:val="00F25F63"/>
    <w:rsid w:val="00F26E45"/>
    <w:rsid w:val="00F26F16"/>
    <w:rsid w:val="00F275A9"/>
    <w:rsid w:val="00F300BD"/>
    <w:rsid w:val="00F32F1A"/>
    <w:rsid w:val="00F33791"/>
    <w:rsid w:val="00F337D3"/>
    <w:rsid w:val="00F34D79"/>
    <w:rsid w:val="00F35364"/>
    <w:rsid w:val="00F3695C"/>
    <w:rsid w:val="00F36B01"/>
    <w:rsid w:val="00F36C40"/>
    <w:rsid w:val="00F42B29"/>
    <w:rsid w:val="00F43167"/>
    <w:rsid w:val="00F4392C"/>
    <w:rsid w:val="00F45717"/>
    <w:rsid w:val="00F46038"/>
    <w:rsid w:val="00F477D2"/>
    <w:rsid w:val="00F521F2"/>
    <w:rsid w:val="00F5276A"/>
    <w:rsid w:val="00F52E62"/>
    <w:rsid w:val="00F52E84"/>
    <w:rsid w:val="00F53274"/>
    <w:rsid w:val="00F53B9C"/>
    <w:rsid w:val="00F54158"/>
    <w:rsid w:val="00F54DF0"/>
    <w:rsid w:val="00F54E9D"/>
    <w:rsid w:val="00F55647"/>
    <w:rsid w:val="00F55FB6"/>
    <w:rsid w:val="00F569A9"/>
    <w:rsid w:val="00F56FF9"/>
    <w:rsid w:val="00F576A3"/>
    <w:rsid w:val="00F5797B"/>
    <w:rsid w:val="00F6096E"/>
    <w:rsid w:val="00F60E94"/>
    <w:rsid w:val="00F61035"/>
    <w:rsid w:val="00F646CF"/>
    <w:rsid w:val="00F658BF"/>
    <w:rsid w:val="00F65B75"/>
    <w:rsid w:val="00F66ED3"/>
    <w:rsid w:val="00F7039E"/>
    <w:rsid w:val="00F73247"/>
    <w:rsid w:val="00F74129"/>
    <w:rsid w:val="00F7495C"/>
    <w:rsid w:val="00F74972"/>
    <w:rsid w:val="00F75317"/>
    <w:rsid w:val="00F759B9"/>
    <w:rsid w:val="00F839EB"/>
    <w:rsid w:val="00F83A4D"/>
    <w:rsid w:val="00F83D8E"/>
    <w:rsid w:val="00F85935"/>
    <w:rsid w:val="00F85ACF"/>
    <w:rsid w:val="00F863F4"/>
    <w:rsid w:val="00F86512"/>
    <w:rsid w:val="00F87CDD"/>
    <w:rsid w:val="00F91200"/>
    <w:rsid w:val="00F95488"/>
    <w:rsid w:val="00F964A2"/>
    <w:rsid w:val="00F9792B"/>
    <w:rsid w:val="00F97AFE"/>
    <w:rsid w:val="00F97D12"/>
    <w:rsid w:val="00FA1229"/>
    <w:rsid w:val="00FA15E8"/>
    <w:rsid w:val="00FA3794"/>
    <w:rsid w:val="00FB37A6"/>
    <w:rsid w:val="00FB3AF1"/>
    <w:rsid w:val="00FB3B75"/>
    <w:rsid w:val="00FB400A"/>
    <w:rsid w:val="00FB54E0"/>
    <w:rsid w:val="00FB59E2"/>
    <w:rsid w:val="00FB7504"/>
    <w:rsid w:val="00FB7513"/>
    <w:rsid w:val="00FB7821"/>
    <w:rsid w:val="00FC20B0"/>
    <w:rsid w:val="00FC36DA"/>
    <w:rsid w:val="00FC4B3B"/>
    <w:rsid w:val="00FC6A99"/>
    <w:rsid w:val="00FD0481"/>
    <w:rsid w:val="00FD2103"/>
    <w:rsid w:val="00FD281C"/>
    <w:rsid w:val="00FD29AE"/>
    <w:rsid w:val="00FD2C0A"/>
    <w:rsid w:val="00FD4822"/>
    <w:rsid w:val="00FD54D3"/>
    <w:rsid w:val="00FD55BE"/>
    <w:rsid w:val="00FD5C3B"/>
    <w:rsid w:val="00FD6D89"/>
    <w:rsid w:val="00FD7E68"/>
    <w:rsid w:val="00FE5E5F"/>
    <w:rsid w:val="00FE6B12"/>
    <w:rsid w:val="00FE7D08"/>
    <w:rsid w:val="00FF0CF3"/>
    <w:rsid w:val="00FF1452"/>
    <w:rsid w:val="00FF18F1"/>
    <w:rsid w:val="00FF6027"/>
    <w:rsid w:val="00FF71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FBD25C"/>
  <w15:chartTrackingRefBased/>
  <w15:docId w15:val="{80065DF4-E425-4A36-A35A-CB5C0011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8BB"/>
    <w:rPr>
      <w:rFonts w:ascii="Times New Roman" w:eastAsia="MS Mincho" w:hAnsi="Times New Roman"/>
      <w:sz w:val="24"/>
      <w:szCs w:val="24"/>
      <w:lang w:val="en-GB" w:eastAsia="en-US"/>
    </w:rPr>
  </w:style>
  <w:style w:type="paragraph" w:styleId="Heading1">
    <w:name w:val="heading 1"/>
    <w:basedOn w:val="Normal"/>
    <w:next w:val="Normal"/>
    <w:link w:val="Heading1Char"/>
    <w:qFormat/>
    <w:rsid w:val="0033723F"/>
    <w:pPr>
      <w:keepNext/>
      <w:jc w:val="center"/>
      <w:outlineLvl w:val="0"/>
    </w:pPr>
    <w:rPr>
      <w:rFonts w:ascii="Arial" w:hAnsi="Arial"/>
      <w:sz w:val="28"/>
      <w:u w:val="single"/>
      <w:lang w:val="x-none" w:eastAsia="x-none"/>
    </w:rPr>
  </w:style>
  <w:style w:type="paragraph" w:styleId="Heading2">
    <w:name w:val="heading 2"/>
    <w:basedOn w:val="Normal"/>
    <w:next w:val="Normal"/>
    <w:link w:val="Heading2Char"/>
    <w:qFormat/>
    <w:rsid w:val="0033723F"/>
    <w:pPr>
      <w:keepNext/>
      <w:jc w:val="center"/>
      <w:outlineLvl w:val="1"/>
    </w:pPr>
    <w:rPr>
      <w:rFonts w:ascii="Arial" w:hAnsi="Arial"/>
      <w:sz w:val="20"/>
      <w:u w:val="single"/>
      <w:lang w:val="x-none" w:eastAsia="x-none"/>
    </w:rPr>
  </w:style>
  <w:style w:type="paragraph" w:styleId="Heading3">
    <w:name w:val="heading 3"/>
    <w:basedOn w:val="Normal"/>
    <w:next w:val="Normal"/>
    <w:link w:val="Heading3Char"/>
    <w:qFormat/>
    <w:rsid w:val="0033723F"/>
    <w:pPr>
      <w:keepNext/>
      <w:jc w:val="center"/>
      <w:outlineLvl w:val="2"/>
    </w:pPr>
    <w:rPr>
      <w:rFonts w:ascii="Arial" w:hAnsi="Arial"/>
      <w:b/>
      <w:bCs/>
      <w:sz w:val="20"/>
      <w:u w:val="single"/>
      <w:lang w:val="x-none" w:eastAsia="x-none"/>
    </w:rPr>
  </w:style>
  <w:style w:type="paragraph" w:styleId="Heading4">
    <w:name w:val="heading 4"/>
    <w:basedOn w:val="Normal"/>
    <w:next w:val="Normal"/>
    <w:link w:val="Heading4Char"/>
    <w:qFormat/>
    <w:rsid w:val="0033723F"/>
    <w:pPr>
      <w:keepNext/>
      <w:jc w:val="center"/>
      <w:outlineLvl w:val="3"/>
    </w:pPr>
    <w:rPr>
      <w:rFonts w:ascii="Arial" w:hAnsi="Arial"/>
      <w:sz w:val="20"/>
      <w:lang w:val="x-none" w:eastAsia="x-none"/>
    </w:rPr>
  </w:style>
  <w:style w:type="paragraph" w:styleId="Heading5">
    <w:name w:val="heading 5"/>
    <w:basedOn w:val="Normal"/>
    <w:next w:val="Normal"/>
    <w:link w:val="Heading5Char"/>
    <w:qFormat/>
    <w:rsid w:val="0033723F"/>
    <w:pPr>
      <w:keepNext/>
      <w:ind w:right="-179"/>
      <w:outlineLvl w:val="4"/>
    </w:pPr>
    <w:rPr>
      <w:rFonts w:ascii="Arial" w:hAnsi="Arial"/>
      <w:b/>
      <w:bCs/>
      <w:sz w:val="20"/>
      <w:u w:val="single"/>
      <w:lang w:val="x-none" w:eastAsia="x-none"/>
    </w:rPr>
  </w:style>
  <w:style w:type="paragraph" w:styleId="Heading6">
    <w:name w:val="heading 6"/>
    <w:basedOn w:val="Normal"/>
    <w:next w:val="Normal"/>
    <w:link w:val="Heading6Char"/>
    <w:qFormat/>
    <w:rsid w:val="0033723F"/>
    <w:pPr>
      <w:keepNext/>
      <w:tabs>
        <w:tab w:val="left" w:pos="180"/>
        <w:tab w:val="left" w:pos="360"/>
      </w:tabs>
      <w:outlineLvl w:val="5"/>
    </w:pPr>
    <w:rPr>
      <w:rFonts w:ascii="Arial" w:hAnsi="Arial"/>
      <w:b/>
      <w:bCs/>
      <w:sz w:val="20"/>
      <w:u w:val="single"/>
      <w:lang w:val="x-none" w:eastAsia="x-none"/>
    </w:rPr>
  </w:style>
  <w:style w:type="paragraph" w:styleId="Heading7">
    <w:name w:val="heading 7"/>
    <w:basedOn w:val="Normal"/>
    <w:next w:val="Normal"/>
    <w:link w:val="Heading7Char"/>
    <w:qFormat/>
    <w:rsid w:val="0033723F"/>
    <w:pPr>
      <w:keepNext/>
      <w:tabs>
        <w:tab w:val="left" w:pos="180"/>
        <w:tab w:val="left" w:pos="360"/>
        <w:tab w:val="left" w:pos="540"/>
      </w:tabs>
      <w:jc w:val="both"/>
      <w:outlineLvl w:val="6"/>
    </w:pPr>
    <w:rPr>
      <w:rFonts w:ascii="Arial" w:hAnsi="Arial"/>
      <w:b/>
      <w:bCs/>
      <w:sz w:val="20"/>
      <w:u w:val="single"/>
      <w:lang w:val="x-none" w:eastAsia="x-none"/>
    </w:rPr>
  </w:style>
  <w:style w:type="paragraph" w:styleId="Heading8">
    <w:name w:val="heading 8"/>
    <w:basedOn w:val="Normal"/>
    <w:next w:val="Normal"/>
    <w:link w:val="Heading8Char"/>
    <w:qFormat/>
    <w:rsid w:val="0033723F"/>
    <w:pPr>
      <w:keepNext/>
      <w:tabs>
        <w:tab w:val="left" w:pos="0"/>
        <w:tab w:val="left" w:pos="540"/>
        <w:tab w:val="left" w:pos="1260"/>
        <w:tab w:val="left" w:pos="1800"/>
      </w:tabs>
      <w:outlineLvl w:val="7"/>
    </w:pPr>
    <w:rPr>
      <w:rFonts w:ascii="Arial" w:hAnsi="Arial"/>
      <w:sz w:val="20"/>
      <w:u w:val="single"/>
      <w:lang w:val="x-none" w:eastAsia="x-none"/>
    </w:rPr>
  </w:style>
  <w:style w:type="paragraph" w:styleId="Heading9">
    <w:name w:val="heading 9"/>
    <w:basedOn w:val="Normal"/>
    <w:next w:val="Normal"/>
    <w:link w:val="Heading9Char"/>
    <w:qFormat/>
    <w:rsid w:val="0033723F"/>
    <w:pPr>
      <w:keepNext/>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723F"/>
    <w:rPr>
      <w:rFonts w:eastAsia="MS Mincho" w:cs="Arial"/>
      <w:sz w:val="28"/>
      <w:szCs w:val="24"/>
      <w:u w:val="single"/>
    </w:rPr>
  </w:style>
  <w:style w:type="character" w:customStyle="1" w:styleId="Heading2Char">
    <w:name w:val="Heading 2 Char"/>
    <w:link w:val="Heading2"/>
    <w:rsid w:val="0033723F"/>
    <w:rPr>
      <w:rFonts w:eastAsia="MS Mincho" w:cs="Times New Roman"/>
      <w:szCs w:val="24"/>
      <w:u w:val="single"/>
    </w:rPr>
  </w:style>
  <w:style w:type="character" w:customStyle="1" w:styleId="Heading3Char">
    <w:name w:val="Heading 3 Char"/>
    <w:link w:val="Heading3"/>
    <w:rsid w:val="0033723F"/>
    <w:rPr>
      <w:rFonts w:eastAsia="MS Mincho" w:cs="Arial"/>
      <w:b/>
      <w:bCs/>
      <w:szCs w:val="24"/>
      <w:u w:val="single"/>
    </w:rPr>
  </w:style>
  <w:style w:type="character" w:customStyle="1" w:styleId="Heading4Char">
    <w:name w:val="Heading 4 Char"/>
    <w:link w:val="Heading4"/>
    <w:rsid w:val="0033723F"/>
    <w:rPr>
      <w:rFonts w:eastAsia="MS Mincho" w:cs="Arial"/>
      <w:szCs w:val="24"/>
    </w:rPr>
  </w:style>
  <w:style w:type="character" w:customStyle="1" w:styleId="Heading5Char">
    <w:name w:val="Heading 5 Char"/>
    <w:link w:val="Heading5"/>
    <w:rsid w:val="0033723F"/>
    <w:rPr>
      <w:rFonts w:eastAsia="MS Mincho" w:cs="Arial"/>
      <w:b/>
      <w:bCs/>
      <w:szCs w:val="24"/>
      <w:u w:val="single"/>
    </w:rPr>
  </w:style>
  <w:style w:type="character" w:customStyle="1" w:styleId="Heading6Char">
    <w:name w:val="Heading 6 Char"/>
    <w:link w:val="Heading6"/>
    <w:rsid w:val="0033723F"/>
    <w:rPr>
      <w:rFonts w:eastAsia="MS Mincho" w:cs="Arial"/>
      <w:b/>
      <w:bCs/>
      <w:szCs w:val="24"/>
      <w:u w:val="single"/>
    </w:rPr>
  </w:style>
  <w:style w:type="character" w:customStyle="1" w:styleId="Heading7Char">
    <w:name w:val="Heading 7 Char"/>
    <w:link w:val="Heading7"/>
    <w:rsid w:val="0033723F"/>
    <w:rPr>
      <w:rFonts w:eastAsia="MS Mincho" w:cs="Arial"/>
      <w:b/>
      <w:bCs/>
      <w:szCs w:val="24"/>
      <w:u w:val="single"/>
    </w:rPr>
  </w:style>
  <w:style w:type="character" w:customStyle="1" w:styleId="Heading8Char">
    <w:name w:val="Heading 8 Char"/>
    <w:link w:val="Heading8"/>
    <w:rsid w:val="0033723F"/>
    <w:rPr>
      <w:rFonts w:eastAsia="MS Mincho" w:cs="Arial"/>
      <w:szCs w:val="24"/>
      <w:u w:val="single"/>
    </w:rPr>
  </w:style>
  <w:style w:type="character" w:customStyle="1" w:styleId="Heading9Char">
    <w:name w:val="Heading 9 Char"/>
    <w:link w:val="Heading9"/>
    <w:rsid w:val="0033723F"/>
    <w:rPr>
      <w:rFonts w:eastAsia="MS Mincho" w:cs="Arial"/>
      <w:szCs w:val="24"/>
    </w:rPr>
  </w:style>
  <w:style w:type="paragraph" w:styleId="Title">
    <w:name w:val="Title"/>
    <w:basedOn w:val="Normal"/>
    <w:link w:val="TitleChar"/>
    <w:qFormat/>
    <w:rsid w:val="0033723F"/>
    <w:pPr>
      <w:jc w:val="center"/>
    </w:pPr>
    <w:rPr>
      <w:rFonts w:ascii="Arial" w:hAnsi="Arial"/>
      <w:b/>
      <w:bCs/>
      <w:sz w:val="32"/>
      <w:u w:val="single"/>
      <w:lang w:val="x-none" w:eastAsia="x-none"/>
    </w:rPr>
  </w:style>
  <w:style w:type="character" w:customStyle="1" w:styleId="TitleChar">
    <w:name w:val="Title Char"/>
    <w:link w:val="Title"/>
    <w:rsid w:val="0033723F"/>
    <w:rPr>
      <w:rFonts w:eastAsia="MS Mincho" w:cs="Times New Roman"/>
      <w:b/>
      <w:bCs/>
      <w:sz w:val="32"/>
      <w:szCs w:val="24"/>
      <w:u w:val="single"/>
    </w:rPr>
  </w:style>
  <w:style w:type="paragraph" w:styleId="BodyText">
    <w:name w:val="Body Text"/>
    <w:basedOn w:val="Normal"/>
    <w:link w:val="BodyTextChar"/>
    <w:rsid w:val="0033723F"/>
    <w:pPr>
      <w:jc w:val="center"/>
    </w:pPr>
    <w:rPr>
      <w:rFonts w:ascii="Arial" w:hAnsi="Arial"/>
      <w:b/>
      <w:bCs/>
      <w:sz w:val="20"/>
      <w:u w:val="single"/>
      <w:lang w:val="x-none" w:eastAsia="x-none"/>
    </w:rPr>
  </w:style>
  <w:style w:type="character" w:customStyle="1" w:styleId="BodyTextChar">
    <w:name w:val="Body Text Char"/>
    <w:link w:val="BodyText"/>
    <w:rsid w:val="0033723F"/>
    <w:rPr>
      <w:rFonts w:eastAsia="MS Mincho" w:cs="Times New Roman"/>
      <w:b/>
      <w:bCs/>
      <w:szCs w:val="24"/>
      <w:u w:val="single"/>
    </w:rPr>
  </w:style>
  <w:style w:type="paragraph" w:styleId="BodyTextIndent">
    <w:name w:val="Body Text Indent"/>
    <w:basedOn w:val="Normal"/>
    <w:link w:val="BodyTextIndentChar"/>
    <w:rsid w:val="0033723F"/>
    <w:pPr>
      <w:ind w:left="432"/>
      <w:jc w:val="both"/>
    </w:pPr>
    <w:rPr>
      <w:rFonts w:ascii="Arial" w:hAnsi="Arial"/>
      <w:sz w:val="20"/>
      <w:lang w:val="x-none" w:eastAsia="x-none"/>
    </w:rPr>
  </w:style>
  <w:style w:type="character" w:customStyle="1" w:styleId="BodyTextIndentChar">
    <w:name w:val="Body Text Indent Char"/>
    <w:link w:val="BodyTextIndent"/>
    <w:rsid w:val="0033723F"/>
    <w:rPr>
      <w:rFonts w:eastAsia="MS Mincho" w:cs="Arial"/>
      <w:szCs w:val="24"/>
    </w:rPr>
  </w:style>
  <w:style w:type="paragraph" w:styleId="BodyTextIndent2">
    <w:name w:val="Body Text Indent 2"/>
    <w:basedOn w:val="Normal"/>
    <w:link w:val="BodyTextIndent2Char"/>
    <w:rsid w:val="0033723F"/>
    <w:pPr>
      <w:ind w:left="612"/>
      <w:jc w:val="both"/>
    </w:pPr>
    <w:rPr>
      <w:rFonts w:ascii="Arial" w:hAnsi="Arial"/>
      <w:sz w:val="20"/>
      <w:lang w:val="x-none" w:eastAsia="x-none"/>
    </w:rPr>
  </w:style>
  <w:style w:type="character" w:customStyle="1" w:styleId="BodyTextIndent2Char">
    <w:name w:val="Body Text Indent 2 Char"/>
    <w:link w:val="BodyTextIndent2"/>
    <w:rsid w:val="0033723F"/>
    <w:rPr>
      <w:rFonts w:eastAsia="MS Mincho" w:cs="Arial"/>
      <w:szCs w:val="24"/>
    </w:rPr>
  </w:style>
  <w:style w:type="paragraph" w:styleId="BodyText2">
    <w:name w:val="Body Text 2"/>
    <w:basedOn w:val="Normal"/>
    <w:link w:val="BodyText2Char"/>
    <w:rsid w:val="0033723F"/>
    <w:pPr>
      <w:jc w:val="center"/>
    </w:pPr>
    <w:rPr>
      <w:rFonts w:ascii="Arial" w:hAnsi="Arial"/>
      <w:sz w:val="20"/>
      <w:lang w:val="x-none" w:eastAsia="x-none"/>
    </w:rPr>
  </w:style>
  <w:style w:type="character" w:customStyle="1" w:styleId="BodyText2Char">
    <w:name w:val="Body Text 2 Char"/>
    <w:link w:val="BodyText2"/>
    <w:rsid w:val="0033723F"/>
    <w:rPr>
      <w:rFonts w:eastAsia="MS Mincho" w:cs="Times New Roman"/>
      <w:szCs w:val="24"/>
      <w:lang w:val="x-none"/>
    </w:rPr>
  </w:style>
  <w:style w:type="paragraph" w:styleId="BodyText3">
    <w:name w:val="Body Text 3"/>
    <w:basedOn w:val="Normal"/>
    <w:link w:val="BodyText3Char"/>
    <w:rsid w:val="0033723F"/>
    <w:pPr>
      <w:tabs>
        <w:tab w:val="left" w:pos="180"/>
        <w:tab w:val="left" w:pos="360"/>
        <w:tab w:val="left" w:pos="540"/>
      </w:tabs>
      <w:jc w:val="both"/>
    </w:pPr>
    <w:rPr>
      <w:rFonts w:ascii="Arial" w:hAnsi="Arial"/>
      <w:sz w:val="20"/>
      <w:lang w:val="x-none" w:eastAsia="x-none"/>
    </w:rPr>
  </w:style>
  <w:style w:type="character" w:customStyle="1" w:styleId="BodyText3Char">
    <w:name w:val="Body Text 3 Char"/>
    <w:link w:val="BodyText3"/>
    <w:rsid w:val="0033723F"/>
    <w:rPr>
      <w:rFonts w:eastAsia="MS Mincho" w:cs="Times New Roman"/>
      <w:szCs w:val="24"/>
      <w:lang w:val="x-none"/>
    </w:rPr>
  </w:style>
  <w:style w:type="paragraph" w:styleId="BodyTextIndent3">
    <w:name w:val="Body Text Indent 3"/>
    <w:basedOn w:val="Normal"/>
    <w:link w:val="BodyTextIndent3Char"/>
    <w:rsid w:val="0033723F"/>
    <w:pPr>
      <w:tabs>
        <w:tab w:val="left" w:pos="0"/>
        <w:tab w:val="left" w:pos="540"/>
        <w:tab w:val="left" w:pos="1260"/>
      </w:tabs>
      <w:ind w:left="540" w:hanging="540"/>
      <w:jc w:val="both"/>
    </w:pPr>
    <w:rPr>
      <w:rFonts w:ascii="Arial" w:hAnsi="Arial"/>
      <w:sz w:val="20"/>
      <w:lang w:val="x-none" w:eastAsia="x-none"/>
    </w:rPr>
  </w:style>
  <w:style w:type="character" w:customStyle="1" w:styleId="BodyTextIndent3Char">
    <w:name w:val="Body Text Indent 3 Char"/>
    <w:link w:val="BodyTextIndent3"/>
    <w:rsid w:val="0033723F"/>
    <w:rPr>
      <w:rFonts w:eastAsia="MS Mincho" w:cs="Arial"/>
      <w:szCs w:val="24"/>
    </w:rPr>
  </w:style>
  <w:style w:type="paragraph" w:styleId="Footer">
    <w:name w:val="footer"/>
    <w:basedOn w:val="Normal"/>
    <w:link w:val="FooterChar"/>
    <w:uiPriority w:val="99"/>
    <w:rsid w:val="0033723F"/>
    <w:pPr>
      <w:tabs>
        <w:tab w:val="center" w:pos="4153"/>
        <w:tab w:val="right" w:pos="8306"/>
      </w:tabs>
    </w:pPr>
    <w:rPr>
      <w:sz w:val="20"/>
      <w:lang w:eastAsia="x-none"/>
    </w:rPr>
  </w:style>
  <w:style w:type="character" w:customStyle="1" w:styleId="FooterChar">
    <w:name w:val="Footer Char"/>
    <w:link w:val="Footer"/>
    <w:uiPriority w:val="99"/>
    <w:rsid w:val="0033723F"/>
    <w:rPr>
      <w:rFonts w:ascii="Times New Roman" w:eastAsia="MS Mincho" w:hAnsi="Times New Roman" w:cs="Times New Roman"/>
      <w:szCs w:val="24"/>
      <w:lang w:val="en-GB"/>
    </w:rPr>
  </w:style>
  <w:style w:type="character" w:styleId="PageNumber">
    <w:name w:val="page number"/>
    <w:basedOn w:val="DefaultParagraphFont"/>
    <w:rsid w:val="0033723F"/>
  </w:style>
  <w:style w:type="character" w:customStyle="1" w:styleId="FootnoteTextChar">
    <w:name w:val="Footnote Text Char"/>
    <w:link w:val="FootnoteText"/>
    <w:semiHidden/>
    <w:rsid w:val="0033723F"/>
    <w:rPr>
      <w:rFonts w:ascii="Times New Roman" w:eastAsia="MS Mincho" w:hAnsi="Times New Roman" w:cs="Times New Roman"/>
      <w:sz w:val="20"/>
      <w:szCs w:val="20"/>
      <w:lang w:val="en-GB"/>
    </w:rPr>
  </w:style>
  <w:style w:type="paragraph" w:styleId="FootnoteText">
    <w:name w:val="footnote text"/>
    <w:basedOn w:val="Normal"/>
    <w:link w:val="FootnoteTextChar"/>
    <w:semiHidden/>
    <w:rsid w:val="0033723F"/>
    <w:rPr>
      <w:sz w:val="20"/>
      <w:szCs w:val="20"/>
      <w:lang w:eastAsia="x-none"/>
    </w:rPr>
  </w:style>
  <w:style w:type="character" w:styleId="FootnoteReference">
    <w:name w:val="footnote reference"/>
    <w:semiHidden/>
    <w:rsid w:val="0033723F"/>
    <w:rPr>
      <w:vertAlign w:val="superscript"/>
    </w:rPr>
  </w:style>
  <w:style w:type="paragraph" w:styleId="Header">
    <w:name w:val="header"/>
    <w:basedOn w:val="Normal"/>
    <w:link w:val="HeaderChar"/>
    <w:uiPriority w:val="99"/>
    <w:rsid w:val="0033723F"/>
    <w:pPr>
      <w:tabs>
        <w:tab w:val="center" w:pos="4153"/>
        <w:tab w:val="right" w:pos="8306"/>
      </w:tabs>
    </w:pPr>
    <w:rPr>
      <w:sz w:val="20"/>
      <w:lang w:eastAsia="x-none"/>
    </w:rPr>
  </w:style>
  <w:style w:type="character" w:customStyle="1" w:styleId="HeaderChar">
    <w:name w:val="Header Char"/>
    <w:link w:val="Header"/>
    <w:uiPriority w:val="99"/>
    <w:rsid w:val="0033723F"/>
    <w:rPr>
      <w:rFonts w:ascii="Times New Roman" w:eastAsia="MS Mincho" w:hAnsi="Times New Roman" w:cs="Times New Roman"/>
      <w:szCs w:val="24"/>
      <w:lang w:val="en-GB"/>
    </w:rPr>
  </w:style>
  <w:style w:type="character" w:customStyle="1" w:styleId="BalloonTextChar">
    <w:name w:val="Balloon Text Char"/>
    <w:link w:val="BalloonText"/>
    <w:semiHidden/>
    <w:rsid w:val="0033723F"/>
    <w:rPr>
      <w:rFonts w:ascii="Tahoma" w:eastAsia="MS Mincho" w:hAnsi="Tahoma" w:cs="Tahoma"/>
      <w:sz w:val="16"/>
      <w:szCs w:val="16"/>
      <w:lang w:val="en-GB"/>
    </w:rPr>
  </w:style>
  <w:style w:type="paragraph" w:styleId="BalloonText">
    <w:name w:val="Balloon Text"/>
    <w:basedOn w:val="Normal"/>
    <w:link w:val="BalloonTextChar"/>
    <w:semiHidden/>
    <w:rsid w:val="0033723F"/>
    <w:rPr>
      <w:rFonts w:ascii="Tahoma" w:hAnsi="Tahoma"/>
      <w:sz w:val="16"/>
      <w:szCs w:val="16"/>
      <w:lang w:eastAsia="x-none"/>
    </w:rPr>
  </w:style>
  <w:style w:type="paragraph" w:styleId="EndnoteText">
    <w:name w:val="endnote text"/>
    <w:basedOn w:val="Normal"/>
    <w:link w:val="EndnoteTextChar"/>
    <w:rsid w:val="0033723F"/>
    <w:rPr>
      <w:sz w:val="20"/>
      <w:szCs w:val="20"/>
      <w:lang w:eastAsia="x-none"/>
    </w:rPr>
  </w:style>
  <w:style w:type="character" w:customStyle="1" w:styleId="EndnoteTextChar">
    <w:name w:val="Endnote Text Char"/>
    <w:link w:val="EndnoteText"/>
    <w:rsid w:val="0033723F"/>
    <w:rPr>
      <w:rFonts w:ascii="Times New Roman" w:eastAsia="MS Mincho" w:hAnsi="Times New Roman" w:cs="Times New Roman"/>
      <w:sz w:val="20"/>
      <w:szCs w:val="20"/>
      <w:lang w:val="en-GB"/>
    </w:rPr>
  </w:style>
  <w:style w:type="character" w:styleId="EndnoteReference">
    <w:name w:val="endnote reference"/>
    <w:rsid w:val="0033723F"/>
    <w:rPr>
      <w:vertAlign w:val="superscript"/>
    </w:rPr>
  </w:style>
  <w:style w:type="paragraph" w:styleId="ListParagraph">
    <w:name w:val="List Paragraph"/>
    <w:basedOn w:val="Normal"/>
    <w:uiPriority w:val="34"/>
    <w:qFormat/>
    <w:rsid w:val="0033723F"/>
    <w:pPr>
      <w:ind w:left="720"/>
      <w:contextualSpacing/>
    </w:pPr>
  </w:style>
  <w:style w:type="character" w:styleId="Emphasis">
    <w:name w:val="Emphasis"/>
    <w:uiPriority w:val="20"/>
    <w:qFormat/>
    <w:rsid w:val="0033723F"/>
    <w:rPr>
      <w:i/>
      <w:iCs/>
    </w:rPr>
  </w:style>
  <w:style w:type="character" w:styleId="Hyperlink">
    <w:name w:val="Hyperlink"/>
    <w:rsid w:val="0033723F"/>
    <w:rPr>
      <w:color w:val="0000FF"/>
      <w:u w:val="single"/>
    </w:rPr>
  </w:style>
  <w:style w:type="paragraph" w:styleId="Subtitle">
    <w:name w:val="Subtitle"/>
    <w:basedOn w:val="Normal"/>
    <w:next w:val="Normal"/>
    <w:link w:val="SubtitleChar"/>
    <w:uiPriority w:val="11"/>
    <w:qFormat/>
    <w:rsid w:val="0033723F"/>
    <w:pPr>
      <w:numPr>
        <w:ilvl w:val="1"/>
      </w:numPr>
      <w:spacing w:after="200" w:line="276" w:lineRule="auto"/>
    </w:pPr>
    <w:rPr>
      <w:rFonts w:ascii="Cambria" w:eastAsia="Times New Roman" w:hAnsi="Cambria"/>
      <w:i/>
      <w:iCs/>
      <w:color w:val="4F81BD"/>
      <w:spacing w:val="15"/>
      <w:sz w:val="20"/>
      <w:lang w:val="en-US" w:eastAsia="zh-CN"/>
    </w:rPr>
  </w:style>
  <w:style w:type="character" w:customStyle="1" w:styleId="SubtitleChar">
    <w:name w:val="Subtitle Char"/>
    <w:link w:val="Subtitle"/>
    <w:uiPriority w:val="11"/>
    <w:rsid w:val="0033723F"/>
    <w:rPr>
      <w:rFonts w:ascii="Cambria" w:eastAsia="Times New Roman" w:hAnsi="Cambria" w:cs="Times New Roman"/>
      <w:i/>
      <w:iCs/>
      <w:color w:val="4F81BD"/>
      <w:spacing w:val="15"/>
      <w:szCs w:val="24"/>
      <w:lang w:val="en-US" w:eastAsia="zh-CN"/>
    </w:rPr>
  </w:style>
  <w:style w:type="paragraph" w:styleId="Revision">
    <w:name w:val="Revision"/>
    <w:hidden/>
    <w:uiPriority w:val="99"/>
    <w:semiHidden/>
    <w:rsid w:val="0033723F"/>
    <w:rPr>
      <w:rFonts w:ascii="Times New Roman" w:eastAsia="MS Mincho" w:hAnsi="Times New Roman"/>
      <w:sz w:val="24"/>
      <w:szCs w:val="24"/>
      <w:lang w:val="en-GB" w:eastAsia="en-US"/>
    </w:rPr>
  </w:style>
  <w:style w:type="paragraph" w:styleId="NormalWeb">
    <w:name w:val="Normal (Web)"/>
    <w:basedOn w:val="Normal"/>
    <w:uiPriority w:val="99"/>
    <w:unhideWhenUsed/>
    <w:rsid w:val="0033723F"/>
    <w:pPr>
      <w:spacing w:before="100" w:beforeAutospacing="1" w:after="100" w:afterAutospacing="1"/>
    </w:pPr>
    <w:rPr>
      <w:rFonts w:eastAsia="Times New Roman"/>
      <w:lang w:val="en-US" w:eastAsia="zh-CN"/>
    </w:rPr>
  </w:style>
  <w:style w:type="character" w:styleId="CommentReference">
    <w:name w:val="annotation reference"/>
    <w:uiPriority w:val="99"/>
    <w:semiHidden/>
    <w:unhideWhenUsed/>
    <w:rsid w:val="004F1175"/>
    <w:rPr>
      <w:sz w:val="16"/>
      <w:szCs w:val="16"/>
    </w:rPr>
  </w:style>
  <w:style w:type="paragraph" w:styleId="CommentText">
    <w:name w:val="annotation text"/>
    <w:basedOn w:val="Normal"/>
    <w:link w:val="CommentTextChar"/>
    <w:uiPriority w:val="99"/>
    <w:unhideWhenUsed/>
    <w:rsid w:val="004F1175"/>
    <w:rPr>
      <w:sz w:val="20"/>
      <w:szCs w:val="20"/>
      <w:lang w:eastAsia="x-none"/>
    </w:rPr>
  </w:style>
  <w:style w:type="character" w:customStyle="1" w:styleId="CommentTextChar">
    <w:name w:val="Comment Text Char"/>
    <w:link w:val="CommentText"/>
    <w:uiPriority w:val="99"/>
    <w:rsid w:val="004F1175"/>
    <w:rPr>
      <w:rFonts w:ascii="Times New Roman" w:eastAsia="MS Mincho" w:hAnsi="Times New Roman"/>
      <w:lang w:val="en-GB"/>
    </w:rPr>
  </w:style>
  <w:style w:type="paragraph" w:styleId="CommentSubject">
    <w:name w:val="annotation subject"/>
    <w:basedOn w:val="CommentText"/>
    <w:next w:val="CommentText"/>
    <w:link w:val="CommentSubjectChar"/>
    <w:uiPriority w:val="99"/>
    <w:semiHidden/>
    <w:unhideWhenUsed/>
    <w:rsid w:val="004F1175"/>
    <w:rPr>
      <w:b/>
      <w:bCs/>
    </w:rPr>
  </w:style>
  <w:style w:type="character" w:customStyle="1" w:styleId="CommentSubjectChar">
    <w:name w:val="Comment Subject Char"/>
    <w:link w:val="CommentSubject"/>
    <w:uiPriority w:val="99"/>
    <w:semiHidden/>
    <w:rsid w:val="004F1175"/>
    <w:rPr>
      <w:rFonts w:ascii="Times New Roman" w:eastAsia="MS Mincho"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6731">
      <w:bodyDiv w:val="1"/>
      <w:marLeft w:val="0"/>
      <w:marRight w:val="0"/>
      <w:marTop w:val="0"/>
      <w:marBottom w:val="0"/>
      <w:divBdr>
        <w:top w:val="none" w:sz="0" w:space="0" w:color="auto"/>
        <w:left w:val="none" w:sz="0" w:space="0" w:color="auto"/>
        <w:bottom w:val="none" w:sz="0" w:space="0" w:color="auto"/>
        <w:right w:val="none" w:sz="0" w:space="0" w:color="auto"/>
      </w:divBdr>
    </w:div>
    <w:div w:id="179130770">
      <w:bodyDiv w:val="1"/>
      <w:marLeft w:val="0"/>
      <w:marRight w:val="0"/>
      <w:marTop w:val="0"/>
      <w:marBottom w:val="0"/>
      <w:divBdr>
        <w:top w:val="none" w:sz="0" w:space="0" w:color="auto"/>
        <w:left w:val="none" w:sz="0" w:space="0" w:color="auto"/>
        <w:bottom w:val="none" w:sz="0" w:space="0" w:color="auto"/>
        <w:right w:val="none" w:sz="0" w:space="0" w:color="auto"/>
      </w:divBdr>
    </w:div>
    <w:div w:id="237061406">
      <w:bodyDiv w:val="1"/>
      <w:marLeft w:val="0"/>
      <w:marRight w:val="0"/>
      <w:marTop w:val="0"/>
      <w:marBottom w:val="0"/>
      <w:divBdr>
        <w:top w:val="none" w:sz="0" w:space="0" w:color="auto"/>
        <w:left w:val="none" w:sz="0" w:space="0" w:color="auto"/>
        <w:bottom w:val="none" w:sz="0" w:space="0" w:color="auto"/>
        <w:right w:val="none" w:sz="0" w:space="0" w:color="auto"/>
      </w:divBdr>
    </w:div>
    <w:div w:id="251862039">
      <w:bodyDiv w:val="1"/>
      <w:marLeft w:val="0"/>
      <w:marRight w:val="0"/>
      <w:marTop w:val="0"/>
      <w:marBottom w:val="0"/>
      <w:divBdr>
        <w:top w:val="none" w:sz="0" w:space="0" w:color="auto"/>
        <w:left w:val="none" w:sz="0" w:space="0" w:color="auto"/>
        <w:bottom w:val="none" w:sz="0" w:space="0" w:color="auto"/>
        <w:right w:val="none" w:sz="0" w:space="0" w:color="auto"/>
      </w:divBdr>
    </w:div>
    <w:div w:id="274144456">
      <w:bodyDiv w:val="1"/>
      <w:marLeft w:val="0"/>
      <w:marRight w:val="0"/>
      <w:marTop w:val="0"/>
      <w:marBottom w:val="0"/>
      <w:divBdr>
        <w:top w:val="none" w:sz="0" w:space="0" w:color="auto"/>
        <w:left w:val="none" w:sz="0" w:space="0" w:color="auto"/>
        <w:bottom w:val="none" w:sz="0" w:space="0" w:color="auto"/>
        <w:right w:val="none" w:sz="0" w:space="0" w:color="auto"/>
      </w:divBdr>
    </w:div>
    <w:div w:id="300580481">
      <w:bodyDiv w:val="1"/>
      <w:marLeft w:val="0"/>
      <w:marRight w:val="0"/>
      <w:marTop w:val="0"/>
      <w:marBottom w:val="0"/>
      <w:divBdr>
        <w:top w:val="none" w:sz="0" w:space="0" w:color="auto"/>
        <w:left w:val="none" w:sz="0" w:space="0" w:color="auto"/>
        <w:bottom w:val="none" w:sz="0" w:space="0" w:color="auto"/>
        <w:right w:val="none" w:sz="0" w:space="0" w:color="auto"/>
      </w:divBdr>
    </w:div>
    <w:div w:id="307515776">
      <w:bodyDiv w:val="1"/>
      <w:marLeft w:val="0"/>
      <w:marRight w:val="0"/>
      <w:marTop w:val="0"/>
      <w:marBottom w:val="0"/>
      <w:divBdr>
        <w:top w:val="none" w:sz="0" w:space="0" w:color="auto"/>
        <w:left w:val="none" w:sz="0" w:space="0" w:color="auto"/>
        <w:bottom w:val="none" w:sz="0" w:space="0" w:color="auto"/>
        <w:right w:val="none" w:sz="0" w:space="0" w:color="auto"/>
      </w:divBdr>
    </w:div>
    <w:div w:id="313068804">
      <w:bodyDiv w:val="1"/>
      <w:marLeft w:val="0"/>
      <w:marRight w:val="0"/>
      <w:marTop w:val="0"/>
      <w:marBottom w:val="0"/>
      <w:divBdr>
        <w:top w:val="none" w:sz="0" w:space="0" w:color="auto"/>
        <w:left w:val="none" w:sz="0" w:space="0" w:color="auto"/>
        <w:bottom w:val="none" w:sz="0" w:space="0" w:color="auto"/>
        <w:right w:val="none" w:sz="0" w:space="0" w:color="auto"/>
      </w:divBdr>
    </w:div>
    <w:div w:id="329648511">
      <w:bodyDiv w:val="1"/>
      <w:marLeft w:val="0"/>
      <w:marRight w:val="0"/>
      <w:marTop w:val="0"/>
      <w:marBottom w:val="0"/>
      <w:divBdr>
        <w:top w:val="none" w:sz="0" w:space="0" w:color="auto"/>
        <w:left w:val="none" w:sz="0" w:space="0" w:color="auto"/>
        <w:bottom w:val="none" w:sz="0" w:space="0" w:color="auto"/>
        <w:right w:val="none" w:sz="0" w:space="0" w:color="auto"/>
      </w:divBdr>
    </w:div>
    <w:div w:id="354696901">
      <w:bodyDiv w:val="1"/>
      <w:marLeft w:val="0"/>
      <w:marRight w:val="0"/>
      <w:marTop w:val="0"/>
      <w:marBottom w:val="0"/>
      <w:divBdr>
        <w:top w:val="none" w:sz="0" w:space="0" w:color="auto"/>
        <w:left w:val="none" w:sz="0" w:space="0" w:color="auto"/>
        <w:bottom w:val="none" w:sz="0" w:space="0" w:color="auto"/>
        <w:right w:val="none" w:sz="0" w:space="0" w:color="auto"/>
      </w:divBdr>
    </w:div>
    <w:div w:id="373385813">
      <w:bodyDiv w:val="1"/>
      <w:marLeft w:val="0"/>
      <w:marRight w:val="0"/>
      <w:marTop w:val="0"/>
      <w:marBottom w:val="0"/>
      <w:divBdr>
        <w:top w:val="none" w:sz="0" w:space="0" w:color="auto"/>
        <w:left w:val="none" w:sz="0" w:space="0" w:color="auto"/>
        <w:bottom w:val="none" w:sz="0" w:space="0" w:color="auto"/>
        <w:right w:val="none" w:sz="0" w:space="0" w:color="auto"/>
      </w:divBdr>
    </w:div>
    <w:div w:id="441263683">
      <w:bodyDiv w:val="1"/>
      <w:marLeft w:val="0"/>
      <w:marRight w:val="0"/>
      <w:marTop w:val="0"/>
      <w:marBottom w:val="0"/>
      <w:divBdr>
        <w:top w:val="none" w:sz="0" w:space="0" w:color="auto"/>
        <w:left w:val="none" w:sz="0" w:space="0" w:color="auto"/>
        <w:bottom w:val="none" w:sz="0" w:space="0" w:color="auto"/>
        <w:right w:val="none" w:sz="0" w:space="0" w:color="auto"/>
      </w:divBdr>
    </w:div>
    <w:div w:id="459612537">
      <w:bodyDiv w:val="1"/>
      <w:marLeft w:val="0"/>
      <w:marRight w:val="0"/>
      <w:marTop w:val="0"/>
      <w:marBottom w:val="0"/>
      <w:divBdr>
        <w:top w:val="none" w:sz="0" w:space="0" w:color="auto"/>
        <w:left w:val="none" w:sz="0" w:space="0" w:color="auto"/>
        <w:bottom w:val="none" w:sz="0" w:space="0" w:color="auto"/>
        <w:right w:val="none" w:sz="0" w:space="0" w:color="auto"/>
      </w:divBdr>
    </w:div>
    <w:div w:id="486560385">
      <w:bodyDiv w:val="1"/>
      <w:marLeft w:val="0"/>
      <w:marRight w:val="0"/>
      <w:marTop w:val="0"/>
      <w:marBottom w:val="0"/>
      <w:divBdr>
        <w:top w:val="none" w:sz="0" w:space="0" w:color="auto"/>
        <w:left w:val="none" w:sz="0" w:space="0" w:color="auto"/>
        <w:bottom w:val="none" w:sz="0" w:space="0" w:color="auto"/>
        <w:right w:val="none" w:sz="0" w:space="0" w:color="auto"/>
      </w:divBdr>
    </w:div>
    <w:div w:id="535699834">
      <w:bodyDiv w:val="1"/>
      <w:marLeft w:val="0"/>
      <w:marRight w:val="0"/>
      <w:marTop w:val="0"/>
      <w:marBottom w:val="0"/>
      <w:divBdr>
        <w:top w:val="none" w:sz="0" w:space="0" w:color="auto"/>
        <w:left w:val="none" w:sz="0" w:space="0" w:color="auto"/>
        <w:bottom w:val="none" w:sz="0" w:space="0" w:color="auto"/>
        <w:right w:val="none" w:sz="0" w:space="0" w:color="auto"/>
      </w:divBdr>
    </w:div>
    <w:div w:id="539438108">
      <w:bodyDiv w:val="1"/>
      <w:marLeft w:val="0"/>
      <w:marRight w:val="0"/>
      <w:marTop w:val="0"/>
      <w:marBottom w:val="0"/>
      <w:divBdr>
        <w:top w:val="none" w:sz="0" w:space="0" w:color="auto"/>
        <w:left w:val="none" w:sz="0" w:space="0" w:color="auto"/>
        <w:bottom w:val="none" w:sz="0" w:space="0" w:color="auto"/>
        <w:right w:val="none" w:sz="0" w:space="0" w:color="auto"/>
      </w:divBdr>
    </w:div>
    <w:div w:id="542058194">
      <w:bodyDiv w:val="1"/>
      <w:marLeft w:val="0"/>
      <w:marRight w:val="0"/>
      <w:marTop w:val="0"/>
      <w:marBottom w:val="0"/>
      <w:divBdr>
        <w:top w:val="none" w:sz="0" w:space="0" w:color="auto"/>
        <w:left w:val="none" w:sz="0" w:space="0" w:color="auto"/>
        <w:bottom w:val="none" w:sz="0" w:space="0" w:color="auto"/>
        <w:right w:val="none" w:sz="0" w:space="0" w:color="auto"/>
      </w:divBdr>
    </w:div>
    <w:div w:id="569775488">
      <w:bodyDiv w:val="1"/>
      <w:marLeft w:val="0"/>
      <w:marRight w:val="0"/>
      <w:marTop w:val="0"/>
      <w:marBottom w:val="0"/>
      <w:divBdr>
        <w:top w:val="none" w:sz="0" w:space="0" w:color="auto"/>
        <w:left w:val="none" w:sz="0" w:space="0" w:color="auto"/>
        <w:bottom w:val="none" w:sz="0" w:space="0" w:color="auto"/>
        <w:right w:val="none" w:sz="0" w:space="0" w:color="auto"/>
      </w:divBdr>
    </w:div>
    <w:div w:id="599795720">
      <w:bodyDiv w:val="1"/>
      <w:marLeft w:val="0"/>
      <w:marRight w:val="0"/>
      <w:marTop w:val="0"/>
      <w:marBottom w:val="0"/>
      <w:divBdr>
        <w:top w:val="none" w:sz="0" w:space="0" w:color="auto"/>
        <w:left w:val="none" w:sz="0" w:space="0" w:color="auto"/>
        <w:bottom w:val="none" w:sz="0" w:space="0" w:color="auto"/>
        <w:right w:val="none" w:sz="0" w:space="0" w:color="auto"/>
      </w:divBdr>
    </w:div>
    <w:div w:id="654337028">
      <w:bodyDiv w:val="1"/>
      <w:marLeft w:val="0"/>
      <w:marRight w:val="0"/>
      <w:marTop w:val="0"/>
      <w:marBottom w:val="0"/>
      <w:divBdr>
        <w:top w:val="none" w:sz="0" w:space="0" w:color="auto"/>
        <w:left w:val="none" w:sz="0" w:space="0" w:color="auto"/>
        <w:bottom w:val="none" w:sz="0" w:space="0" w:color="auto"/>
        <w:right w:val="none" w:sz="0" w:space="0" w:color="auto"/>
      </w:divBdr>
    </w:div>
    <w:div w:id="668600916">
      <w:bodyDiv w:val="1"/>
      <w:marLeft w:val="0"/>
      <w:marRight w:val="0"/>
      <w:marTop w:val="0"/>
      <w:marBottom w:val="0"/>
      <w:divBdr>
        <w:top w:val="none" w:sz="0" w:space="0" w:color="auto"/>
        <w:left w:val="none" w:sz="0" w:space="0" w:color="auto"/>
        <w:bottom w:val="none" w:sz="0" w:space="0" w:color="auto"/>
        <w:right w:val="none" w:sz="0" w:space="0" w:color="auto"/>
      </w:divBdr>
    </w:div>
    <w:div w:id="768696758">
      <w:bodyDiv w:val="1"/>
      <w:marLeft w:val="0"/>
      <w:marRight w:val="0"/>
      <w:marTop w:val="0"/>
      <w:marBottom w:val="0"/>
      <w:divBdr>
        <w:top w:val="none" w:sz="0" w:space="0" w:color="auto"/>
        <w:left w:val="none" w:sz="0" w:space="0" w:color="auto"/>
        <w:bottom w:val="none" w:sz="0" w:space="0" w:color="auto"/>
        <w:right w:val="none" w:sz="0" w:space="0" w:color="auto"/>
      </w:divBdr>
    </w:div>
    <w:div w:id="783037869">
      <w:bodyDiv w:val="1"/>
      <w:marLeft w:val="0"/>
      <w:marRight w:val="0"/>
      <w:marTop w:val="0"/>
      <w:marBottom w:val="0"/>
      <w:divBdr>
        <w:top w:val="none" w:sz="0" w:space="0" w:color="auto"/>
        <w:left w:val="none" w:sz="0" w:space="0" w:color="auto"/>
        <w:bottom w:val="none" w:sz="0" w:space="0" w:color="auto"/>
        <w:right w:val="none" w:sz="0" w:space="0" w:color="auto"/>
      </w:divBdr>
    </w:div>
    <w:div w:id="783161018">
      <w:bodyDiv w:val="1"/>
      <w:marLeft w:val="0"/>
      <w:marRight w:val="0"/>
      <w:marTop w:val="0"/>
      <w:marBottom w:val="0"/>
      <w:divBdr>
        <w:top w:val="none" w:sz="0" w:space="0" w:color="auto"/>
        <w:left w:val="none" w:sz="0" w:space="0" w:color="auto"/>
        <w:bottom w:val="none" w:sz="0" w:space="0" w:color="auto"/>
        <w:right w:val="none" w:sz="0" w:space="0" w:color="auto"/>
      </w:divBdr>
    </w:div>
    <w:div w:id="840848318">
      <w:bodyDiv w:val="1"/>
      <w:marLeft w:val="0"/>
      <w:marRight w:val="0"/>
      <w:marTop w:val="0"/>
      <w:marBottom w:val="0"/>
      <w:divBdr>
        <w:top w:val="none" w:sz="0" w:space="0" w:color="auto"/>
        <w:left w:val="none" w:sz="0" w:space="0" w:color="auto"/>
        <w:bottom w:val="none" w:sz="0" w:space="0" w:color="auto"/>
        <w:right w:val="none" w:sz="0" w:space="0" w:color="auto"/>
      </w:divBdr>
    </w:div>
    <w:div w:id="917860650">
      <w:bodyDiv w:val="1"/>
      <w:marLeft w:val="0"/>
      <w:marRight w:val="0"/>
      <w:marTop w:val="0"/>
      <w:marBottom w:val="0"/>
      <w:divBdr>
        <w:top w:val="none" w:sz="0" w:space="0" w:color="auto"/>
        <w:left w:val="none" w:sz="0" w:space="0" w:color="auto"/>
        <w:bottom w:val="none" w:sz="0" w:space="0" w:color="auto"/>
        <w:right w:val="none" w:sz="0" w:space="0" w:color="auto"/>
      </w:divBdr>
    </w:div>
    <w:div w:id="935551357">
      <w:bodyDiv w:val="1"/>
      <w:marLeft w:val="0"/>
      <w:marRight w:val="0"/>
      <w:marTop w:val="0"/>
      <w:marBottom w:val="0"/>
      <w:divBdr>
        <w:top w:val="none" w:sz="0" w:space="0" w:color="auto"/>
        <w:left w:val="none" w:sz="0" w:space="0" w:color="auto"/>
        <w:bottom w:val="none" w:sz="0" w:space="0" w:color="auto"/>
        <w:right w:val="none" w:sz="0" w:space="0" w:color="auto"/>
      </w:divBdr>
    </w:div>
    <w:div w:id="941305409">
      <w:bodyDiv w:val="1"/>
      <w:marLeft w:val="0"/>
      <w:marRight w:val="0"/>
      <w:marTop w:val="0"/>
      <w:marBottom w:val="0"/>
      <w:divBdr>
        <w:top w:val="none" w:sz="0" w:space="0" w:color="auto"/>
        <w:left w:val="none" w:sz="0" w:space="0" w:color="auto"/>
        <w:bottom w:val="none" w:sz="0" w:space="0" w:color="auto"/>
        <w:right w:val="none" w:sz="0" w:space="0" w:color="auto"/>
      </w:divBdr>
    </w:div>
    <w:div w:id="1007562620">
      <w:bodyDiv w:val="1"/>
      <w:marLeft w:val="0"/>
      <w:marRight w:val="0"/>
      <w:marTop w:val="0"/>
      <w:marBottom w:val="0"/>
      <w:divBdr>
        <w:top w:val="none" w:sz="0" w:space="0" w:color="auto"/>
        <w:left w:val="none" w:sz="0" w:space="0" w:color="auto"/>
        <w:bottom w:val="none" w:sz="0" w:space="0" w:color="auto"/>
        <w:right w:val="none" w:sz="0" w:space="0" w:color="auto"/>
      </w:divBdr>
    </w:div>
    <w:div w:id="1017805895">
      <w:bodyDiv w:val="1"/>
      <w:marLeft w:val="0"/>
      <w:marRight w:val="0"/>
      <w:marTop w:val="0"/>
      <w:marBottom w:val="0"/>
      <w:divBdr>
        <w:top w:val="none" w:sz="0" w:space="0" w:color="auto"/>
        <w:left w:val="none" w:sz="0" w:space="0" w:color="auto"/>
        <w:bottom w:val="none" w:sz="0" w:space="0" w:color="auto"/>
        <w:right w:val="none" w:sz="0" w:space="0" w:color="auto"/>
      </w:divBdr>
    </w:div>
    <w:div w:id="1101798546">
      <w:bodyDiv w:val="1"/>
      <w:marLeft w:val="0"/>
      <w:marRight w:val="0"/>
      <w:marTop w:val="0"/>
      <w:marBottom w:val="0"/>
      <w:divBdr>
        <w:top w:val="none" w:sz="0" w:space="0" w:color="auto"/>
        <w:left w:val="none" w:sz="0" w:space="0" w:color="auto"/>
        <w:bottom w:val="none" w:sz="0" w:space="0" w:color="auto"/>
        <w:right w:val="none" w:sz="0" w:space="0" w:color="auto"/>
      </w:divBdr>
    </w:div>
    <w:div w:id="1132871889">
      <w:bodyDiv w:val="1"/>
      <w:marLeft w:val="0"/>
      <w:marRight w:val="0"/>
      <w:marTop w:val="0"/>
      <w:marBottom w:val="0"/>
      <w:divBdr>
        <w:top w:val="none" w:sz="0" w:space="0" w:color="auto"/>
        <w:left w:val="none" w:sz="0" w:space="0" w:color="auto"/>
        <w:bottom w:val="none" w:sz="0" w:space="0" w:color="auto"/>
        <w:right w:val="none" w:sz="0" w:space="0" w:color="auto"/>
      </w:divBdr>
    </w:div>
    <w:div w:id="1148324685">
      <w:bodyDiv w:val="1"/>
      <w:marLeft w:val="0"/>
      <w:marRight w:val="0"/>
      <w:marTop w:val="0"/>
      <w:marBottom w:val="0"/>
      <w:divBdr>
        <w:top w:val="none" w:sz="0" w:space="0" w:color="auto"/>
        <w:left w:val="none" w:sz="0" w:space="0" w:color="auto"/>
        <w:bottom w:val="none" w:sz="0" w:space="0" w:color="auto"/>
        <w:right w:val="none" w:sz="0" w:space="0" w:color="auto"/>
      </w:divBdr>
    </w:div>
    <w:div w:id="1154025456">
      <w:bodyDiv w:val="1"/>
      <w:marLeft w:val="0"/>
      <w:marRight w:val="0"/>
      <w:marTop w:val="0"/>
      <w:marBottom w:val="0"/>
      <w:divBdr>
        <w:top w:val="none" w:sz="0" w:space="0" w:color="auto"/>
        <w:left w:val="none" w:sz="0" w:space="0" w:color="auto"/>
        <w:bottom w:val="none" w:sz="0" w:space="0" w:color="auto"/>
        <w:right w:val="none" w:sz="0" w:space="0" w:color="auto"/>
      </w:divBdr>
    </w:div>
    <w:div w:id="1156188574">
      <w:bodyDiv w:val="1"/>
      <w:marLeft w:val="0"/>
      <w:marRight w:val="0"/>
      <w:marTop w:val="0"/>
      <w:marBottom w:val="0"/>
      <w:divBdr>
        <w:top w:val="none" w:sz="0" w:space="0" w:color="auto"/>
        <w:left w:val="none" w:sz="0" w:space="0" w:color="auto"/>
        <w:bottom w:val="none" w:sz="0" w:space="0" w:color="auto"/>
        <w:right w:val="none" w:sz="0" w:space="0" w:color="auto"/>
      </w:divBdr>
    </w:div>
    <w:div w:id="1166088859">
      <w:bodyDiv w:val="1"/>
      <w:marLeft w:val="0"/>
      <w:marRight w:val="0"/>
      <w:marTop w:val="0"/>
      <w:marBottom w:val="0"/>
      <w:divBdr>
        <w:top w:val="none" w:sz="0" w:space="0" w:color="auto"/>
        <w:left w:val="none" w:sz="0" w:space="0" w:color="auto"/>
        <w:bottom w:val="none" w:sz="0" w:space="0" w:color="auto"/>
        <w:right w:val="none" w:sz="0" w:space="0" w:color="auto"/>
      </w:divBdr>
    </w:div>
    <w:div w:id="1275870500">
      <w:bodyDiv w:val="1"/>
      <w:marLeft w:val="0"/>
      <w:marRight w:val="0"/>
      <w:marTop w:val="0"/>
      <w:marBottom w:val="0"/>
      <w:divBdr>
        <w:top w:val="none" w:sz="0" w:space="0" w:color="auto"/>
        <w:left w:val="none" w:sz="0" w:space="0" w:color="auto"/>
        <w:bottom w:val="none" w:sz="0" w:space="0" w:color="auto"/>
        <w:right w:val="none" w:sz="0" w:space="0" w:color="auto"/>
      </w:divBdr>
    </w:div>
    <w:div w:id="1392580670">
      <w:bodyDiv w:val="1"/>
      <w:marLeft w:val="0"/>
      <w:marRight w:val="0"/>
      <w:marTop w:val="0"/>
      <w:marBottom w:val="0"/>
      <w:divBdr>
        <w:top w:val="none" w:sz="0" w:space="0" w:color="auto"/>
        <w:left w:val="none" w:sz="0" w:space="0" w:color="auto"/>
        <w:bottom w:val="none" w:sz="0" w:space="0" w:color="auto"/>
        <w:right w:val="none" w:sz="0" w:space="0" w:color="auto"/>
      </w:divBdr>
    </w:div>
    <w:div w:id="1397707016">
      <w:bodyDiv w:val="1"/>
      <w:marLeft w:val="0"/>
      <w:marRight w:val="0"/>
      <w:marTop w:val="0"/>
      <w:marBottom w:val="0"/>
      <w:divBdr>
        <w:top w:val="none" w:sz="0" w:space="0" w:color="auto"/>
        <w:left w:val="none" w:sz="0" w:space="0" w:color="auto"/>
        <w:bottom w:val="none" w:sz="0" w:space="0" w:color="auto"/>
        <w:right w:val="none" w:sz="0" w:space="0" w:color="auto"/>
      </w:divBdr>
    </w:div>
    <w:div w:id="1400247988">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513186874">
      <w:bodyDiv w:val="1"/>
      <w:marLeft w:val="0"/>
      <w:marRight w:val="0"/>
      <w:marTop w:val="0"/>
      <w:marBottom w:val="0"/>
      <w:divBdr>
        <w:top w:val="none" w:sz="0" w:space="0" w:color="auto"/>
        <w:left w:val="none" w:sz="0" w:space="0" w:color="auto"/>
        <w:bottom w:val="none" w:sz="0" w:space="0" w:color="auto"/>
        <w:right w:val="none" w:sz="0" w:space="0" w:color="auto"/>
      </w:divBdr>
    </w:div>
    <w:div w:id="1560241930">
      <w:bodyDiv w:val="1"/>
      <w:marLeft w:val="0"/>
      <w:marRight w:val="0"/>
      <w:marTop w:val="0"/>
      <w:marBottom w:val="0"/>
      <w:divBdr>
        <w:top w:val="none" w:sz="0" w:space="0" w:color="auto"/>
        <w:left w:val="none" w:sz="0" w:space="0" w:color="auto"/>
        <w:bottom w:val="none" w:sz="0" w:space="0" w:color="auto"/>
        <w:right w:val="none" w:sz="0" w:space="0" w:color="auto"/>
      </w:divBdr>
    </w:div>
    <w:div w:id="1588150961">
      <w:bodyDiv w:val="1"/>
      <w:marLeft w:val="0"/>
      <w:marRight w:val="0"/>
      <w:marTop w:val="0"/>
      <w:marBottom w:val="0"/>
      <w:divBdr>
        <w:top w:val="none" w:sz="0" w:space="0" w:color="auto"/>
        <w:left w:val="none" w:sz="0" w:space="0" w:color="auto"/>
        <w:bottom w:val="none" w:sz="0" w:space="0" w:color="auto"/>
        <w:right w:val="none" w:sz="0" w:space="0" w:color="auto"/>
      </w:divBdr>
    </w:div>
    <w:div w:id="1636445285">
      <w:bodyDiv w:val="1"/>
      <w:marLeft w:val="0"/>
      <w:marRight w:val="0"/>
      <w:marTop w:val="0"/>
      <w:marBottom w:val="0"/>
      <w:divBdr>
        <w:top w:val="none" w:sz="0" w:space="0" w:color="auto"/>
        <w:left w:val="none" w:sz="0" w:space="0" w:color="auto"/>
        <w:bottom w:val="none" w:sz="0" w:space="0" w:color="auto"/>
        <w:right w:val="none" w:sz="0" w:space="0" w:color="auto"/>
      </w:divBdr>
    </w:div>
    <w:div w:id="1658536959">
      <w:bodyDiv w:val="1"/>
      <w:marLeft w:val="0"/>
      <w:marRight w:val="0"/>
      <w:marTop w:val="0"/>
      <w:marBottom w:val="0"/>
      <w:divBdr>
        <w:top w:val="none" w:sz="0" w:space="0" w:color="auto"/>
        <w:left w:val="none" w:sz="0" w:space="0" w:color="auto"/>
        <w:bottom w:val="none" w:sz="0" w:space="0" w:color="auto"/>
        <w:right w:val="none" w:sz="0" w:space="0" w:color="auto"/>
      </w:divBdr>
    </w:div>
    <w:div w:id="1694377308">
      <w:bodyDiv w:val="1"/>
      <w:marLeft w:val="0"/>
      <w:marRight w:val="0"/>
      <w:marTop w:val="0"/>
      <w:marBottom w:val="0"/>
      <w:divBdr>
        <w:top w:val="none" w:sz="0" w:space="0" w:color="auto"/>
        <w:left w:val="none" w:sz="0" w:space="0" w:color="auto"/>
        <w:bottom w:val="none" w:sz="0" w:space="0" w:color="auto"/>
        <w:right w:val="none" w:sz="0" w:space="0" w:color="auto"/>
      </w:divBdr>
    </w:div>
    <w:div w:id="1737700517">
      <w:bodyDiv w:val="1"/>
      <w:marLeft w:val="0"/>
      <w:marRight w:val="0"/>
      <w:marTop w:val="0"/>
      <w:marBottom w:val="0"/>
      <w:divBdr>
        <w:top w:val="none" w:sz="0" w:space="0" w:color="auto"/>
        <w:left w:val="none" w:sz="0" w:space="0" w:color="auto"/>
        <w:bottom w:val="none" w:sz="0" w:space="0" w:color="auto"/>
        <w:right w:val="none" w:sz="0" w:space="0" w:color="auto"/>
      </w:divBdr>
    </w:div>
    <w:div w:id="1782724370">
      <w:bodyDiv w:val="1"/>
      <w:marLeft w:val="0"/>
      <w:marRight w:val="0"/>
      <w:marTop w:val="0"/>
      <w:marBottom w:val="0"/>
      <w:divBdr>
        <w:top w:val="none" w:sz="0" w:space="0" w:color="auto"/>
        <w:left w:val="none" w:sz="0" w:space="0" w:color="auto"/>
        <w:bottom w:val="none" w:sz="0" w:space="0" w:color="auto"/>
        <w:right w:val="none" w:sz="0" w:space="0" w:color="auto"/>
      </w:divBdr>
    </w:div>
    <w:div w:id="1814178807">
      <w:bodyDiv w:val="1"/>
      <w:marLeft w:val="0"/>
      <w:marRight w:val="0"/>
      <w:marTop w:val="0"/>
      <w:marBottom w:val="0"/>
      <w:divBdr>
        <w:top w:val="none" w:sz="0" w:space="0" w:color="auto"/>
        <w:left w:val="none" w:sz="0" w:space="0" w:color="auto"/>
        <w:bottom w:val="none" w:sz="0" w:space="0" w:color="auto"/>
        <w:right w:val="none" w:sz="0" w:space="0" w:color="auto"/>
      </w:divBdr>
    </w:div>
    <w:div w:id="1873372068">
      <w:bodyDiv w:val="1"/>
      <w:marLeft w:val="0"/>
      <w:marRight w:val="0"/>
      <w:marTop w:val="0"/>
      <w:marBottom w:val="0"/>
      <w:divBdr>
        <w:top w:val="none" w:sz="0" w:space="0" w:color="auto"/>
        <w:left w:val="none" w:sz="0" w:space="0" w:color="auto"/>
        <w:bottom w:val="none" w:sz="0" w:space="0" w:color="auto"/>
        <w:right w:val="none" w:sz="0" w:space="0" w:color="auto"/>
      </w:divBdr>
    </w:div>
    <w:div w:id="1983733717">
      <w:bodyDiv w:val="1"/>
      <w:marLeft w:val="0"/>
      <w:marRight w:val="0"/>
      <w:marTop w:val="0"/>
      <w:marBottom w:val="0"/>
      <w:divBdr>
        <w:top w:val="none" w:sz="0" w:space="0" w:color="auto"/>
        <w:left w:val="none" w:sz="0" w:space="0" w:color="auto"/>
        <w:bottom w:val="none" w:sz="0" w:space="0" w:color="auto"/>
        <w:right w:val="none" w:sz="0" w:space="0" w:color="auto"/>
      </w:divBdr>
    </w:div>
    <w:div w:id="2007513694">
      <w:bodyDiv w:val="1"/>
      <w:marLeft w:val="0"/>
      <w:marRight w:val="0"/>
      <w:marTop w:val="0"/>
      <w:marBottom w:val="0"/>
      <w:divBdr>
        <w:top w:val="none" w:sz="0" w:space="0" w:color="auto"/>
        <w:left w:val="none" w:sz="0" w:space="0" w:color="auto"/>
        <w:bottom w:val="none" w:sz="0" w:space="0" w:color="auto"/>
        <w:right w:val="none" w:sz="0" w:space="0" w:color="auto"/>
      </w:divBdr>
    </w:div>
    <w:div w:id="2013027101">
      <w:bodyDiv w:val="1"/>
      <w:marLeft w:val="0"/>
      <w:marRight w:val="0"/>
      <w:marTop w:val="0"/>
      <w:marBottom w:val="0"/>
      <w:divBdr>
        <w:top w:val="none" w:sz="0" w:space="0" w:color="auto"/>
        <w:left w:val="none" w:sz="0" w:space="0" w:color="auto"/>
        <w:bottom w:val="none" w:sz="0" w:space="0" w:color="auto"/>
        <w:right w:val="none" w:sz="0" w:space="0" w:color="auto"/>
      </w:divBdr>
    </w:div>
    <w:div w:id="2047440597">
      <w:bodyDiv w:val="1"/>
      <w:marLeft w:val="0"/>
      <w:marRight w:val="0"/>
      <w:marTop w:val="0"/>
      <w:marBottom w:val="0"/>
      <w:divBdr>
        <w:top w:val="none" w:sz="0" w:space="0" w:color="auto"/>
        <w:left w:val="none" w:sz="0" w:space="0" w:color="auto"/>
        <w:bottom w:val="none" w:sz="0" w:space="0" w:color="auto"/>
        <w:right w:val="none" w:sz="0" w:space="0" w:color="auto"/>
      </w:divBdr>
    </w:div>
    <w:div w:id="2048607089">
      <w:bodyDiv w:val="1"/>
      <w:marLeft w:val="0"/>
      <w:marRight w:val="0"/>
      <w:marTop w:val="0"/>
      <w:marBottom w:val="0"/>
      <w:divBdr>
        <w:top w:val="none" w:sz="0" w:space="0" w:color="auto"/>
        <w:left w:val="none" w:sz="0" w:space="0" w:color="auto"/>
        <w:bottom w:val="none" w:sz="0" w:space="0" w:color="auto"/>
        <w:right w:val="none" w:sz="0" w:space="0" w:color="auto"/>
      </w:divBdr>
    </w:div>
    <w:div w:id="2094431267">
      <w:bodyDiv w:val="1"/>
      <w:marLeft w:val="0"/>
      <w:marRight w:val="0"/>
      <w:marTop w:val="0"/>
      <w:marBottom w:val="0"/>
      <w:divBdr>
        <w:top w:val="none" w:sz="0" w:space="0" w:color="auto"/>
        <w:left w:val="none" w:sz="0" w:space="0" w:color="auto"/>
        <w:bottom w:val="none" w:sz="0" w:space="0" w:color="auto"/>
        <w:right w:val="none" w:sz="0" w:space="0" w:color="auto"/>
      </w:divBdr>
    </w:div>
    <w:div w:id="2105376457">
      <w:bodyDiv w:val="1"/>
      <w:marLeft w:val="0"/>
      <w:marRight w:val="0"/>
      <w:marTop w:val="0"/>
      <w:marBottom w:val="0"/>
      <w:divBdr>
        <w:top w:val="none" w:sz="0" w:space="0" w:color="auto"/>
        <w:left w:val="none" w:sz="0" w:space="0" w:color="auto"/>
        <w:bottom w:val="none" w:sz="0" w:space="0" w:color="auto"/>
        <w:right w:val="none" w:sz="0" w:space="0" w:color="auto"/>
      </w:divBdr>
    </w:div>
    <w:div w:id="2106539343">
      <w:bodyDiv w:val="1"/>
      <w:marLeft w:val="0"/>
      <w:marRight w:val="0"/>
      <w:marTop w:val="0"/>
      <w:marBottom w:val="0"/>
      <w:divBdr>
        <w:top w:val="none" w:sz="0" w:space="0" w:color="auto"/>
        <w:left w:val="none" w:sz="0" w:space="0" w:color="auto"/>
        <w:bottom w:val="none" w:sz="0" w:space="0" w:color="auto"/>
        <w:right w:val="none" w:sz="0" w:space="0" w:color="auto"/>
      </w:divBdr>
    </w:div>
    <w:div w:id="21370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5956-EF34-4A2D-AD76-8E7F2DFD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10092</Words>
  <Characters>54501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christoforoug</dc:creator>
  <cp:keywords/>
  <cp:lastModifiedBy>Ioanna Christodoulou</cp:lastModifiedBy>
  <cp:revision>5</cp:revision>
  <cp:lastPrinted>2021-11-24T13:47:00Z</cp:lastPrinted>
  <dcterms:created xsi:type="dcterms:W3CDTF">2021-11-30T11:38:00Z</dcterms:created>
  <dcterms:modified xsi:type="dcterms:W3CDTF">2021-12-06T08:33:00Z</dcterms:modified>
</cp:coreProperties>
</file>