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10" w:rsidRDefault="00866410" w:rsidP="00866410">
      <w:pPr>
        <w:jc w:val="center"/>
      </w:pPr>
      <w:r>
        <w:t>ΝΟΜΟΣΧΕΔΙΟ ΜΕ ΤΙΤΛΟ</w:t>
      </w:r>
    </w:p>
    <w:p w:rsidR="00866410" w:rsidRDefault="00866410" w:rsidP="00866410">
      <w:pPr>
        <w:jc w:val="center"/>
      </w:pPr>
    </w:p>
    <w:tbl>
      <w:tblPr>
        <w:tblW w:w="9984" w:type="dxa"/>
        <w:tblLayout w:type="fixed"/>
        <w:tblLook w:val="0100"/>
      </w:tblPr>
      <w:tblGrid>
        <w:gridCol w:w="1548"/>
        <w:gridCol w:w="1821"/>
        <w:gridCol w:w="6615"/>
      </w:tblGrid>
      <w:tr w:rsidR="008A5662" w:rsidRPr="00D778C7" w:rsidTr="00DA2957">
        <w:tc>
          <w:tcPr>
            <w:tcW w:w="9984" w:type="dxa"/>
            <w:gridSpan w:val="3"/>
          </w:tcPr>
          <w:p w:rsidR="002D2618" w:rsidRDefault="000517FB" w:rsidP="006A703C">
            <w:pPr>
              <w:pStyle w:val="Title"/>
              <w:spacing w:before="120" w:after="120" w:line="360" w:lineRule="auto"/>
              <w:rPr>
                <w:b w:val="0"/>
                <w:bCs w:val="0"/>
                <w:sz w:val="24"/>
                <w:szCs w:val="24"/>
              </w:rPr>
            </w:pPr>
            <w:r w:rsidRPr="00D778C7">
              <w:rPr>
                <w:b w:val="0"/>
                <w:bCs w:val="0"/>
                <w:sz w:val="24"/>
                <w:szCs w:val="24"/>
              </w:rPr>
              <w:t xml:space="preserve">ΝΟΜΟΣ ΠΟΥ ΤΡΟΠΟΠΟΙΕΙ ΤΟΥΣ ΠΕΡΙ ΦΟΡΩΝ ΚΑΤΑΝΑΛΩΣΗΣ </w:t>
            </w:r>
          </w:p>
          <w:p w:rsidR="002D2618" w:rsidRDefault="000517FB" w:rsidP="00866410">
            <w:pPr>
              <w:pStyle w:val="Title"/>
              <w:spacing w:before="120" w:after="120" w:line="360" w:lineRule="auto"/>
              <w:rPr>
                <w:b w:val="0"/>
                <w:bCs w:val="0"/>
                <w:sz w:val="24"/>
                <w:szCs w:val="24"/>
              </w:rPr>
            </w:pPr>
            <w:r w:rsidRPr="00D778C7">
              <w:rPr>
                <w:b w:val="0"/>
                <w:bCs w:val="0"/>
                <w:sz w:val="24"/>
                <w:szCs w:val="24"/>
              </w:rPr>
              <w:t>ΝΟΜΟΥΣ ΤΟΥ 2004 ΕΩΣ 20</w:t>
            </w:r>
            <w:r w:rsidR="001F3F42" w:rsidRPr="001F3F42">
              <w:rPr>
                <w:b w:val="0"/>
                <w:bCs w:val="0"/>
                <w:sz w:val="24"/>
                <w:szCs w:val="24"/>
              </w:rPr>
              <w:t>2</w:t>
            </w:r>
            <w:r w:rsidR="002D2618" w:rsidRPr="002D2618">
              <w:rPr>
                <w:b w:val="0"/>
                <w:bCs w:val="0"/>
                <w:sz w:val="24"/>
                <w:szCs w:val="24"/>
              </w:rPr>
              <w:t>1</w:t>
            </w:r>
          </w:p>
          <w:p w:rsidR="00866410" w:rsidRPr="002D2618" w:rsidRDefault="00866410" w:rsidP="00866410">
            <w:pPr>
              <w:pStyle w:val="Title"/>
              <w:spacing w:before="120" w:after="120" w:line="360" w:lineRule="auto"/>
              <w:rPr>
                <w:b w:val="0"/>
                <w:bCs w:val="0"/>
                <w:sz w:val="24"/>
                <w:szCs w:val="24"/>
              </w:rPr>
            </w:pPr>
          </w:p>
        </w:tc>
      </w:tr>
      <w:tr w:rsidR="00817E3D" w:rsidRPr="00D778C7" w:rsidTr="00DA2957">
        <w:trPr>
          <w:trHeight w:val="575"/>
        </w:trPr>
        <w:tc>
          <w:tcPr>
            <w:tcW w:w="1548" w:type="dxa"/>
          </w:tcPr>
          <w:p w:rsidR="002D2618" w:rsidRPr="000C126D" w:rsidRDefault="002D2618" w:rsidP="002D2618">
            <w:pPr>
              <w:rPr>
                <w:rFonts w:cs="Arial"/>
                <w:color w:val="000000"/>
                <w:sz w:val="20"/>
              </w:rPr>
            </w:pPr>
            <w:r w:rsidRPr="000C126D">
              <w:rPr>
                <w:rFonts w:cs="Arial"/>
                <w:color w:val="000000"/>
                <w:sz w:val="20"/>
              </w:rPr>
              <w:t>Προοίμιο.</w:t>
            </w:r>
          </w:p>
          <w:p w:rsidR="002D2618" w:rsidRPr="000C126D" w:rsidRDefault="002D2618" w:rsidP="0040317E">
            <w:pPr>
              <w:spacing w:line="312" w:lineRule="auto"/>
              <w:jc w:val="left"/>
              <w:rPr>
                <w:rFonts w:cs="Arial"/>
                <w:color w:val="000000"/>
                <w:sz w:val="20"/>
              </w:rPr>
            </w:pPr>
          </w:p>
          <w:p w:rsidR="00D86AAB" w:rsidRPr="000C126D" w:rsidRDefault="00817E3D" w:rsidP="0040317E">
            <w:pPr>
              <w:spacing w:line="312" w:lineRule="auto"/>
              <w:jc w:val="left"/>
              <w:rPr>
                <w:rFonts w:cs="Arial"/>
                <w:color w:val="000000"/>
                <w:sz w:val="20"/>
              </w:rPr>
            </w:pPr>
            <w:r w:rsidRPr="000C126D">
              <w:rPr>
                <w:rFonts w:cs="Arial"/>
                <w:color w:val="000000"/>
                <w:sz w:val="20"/>
              </w:rPr>
              <w:t xml:space="preserve">Επίσημη Εφημερίδα </w:t>
            </w:r>
          </w:p>
          <w:p w:rsidR="00817E3D" w:rsidRPr="000C126D" w:rsidRDefault="00817E3D" w:rsidP="0040317E">
            <w:pPr>
              <w:spacing w:line="312" w:lineRule="auto"/>
              <w:jc w:val="left"/>
              <w:rPr>
                <w:rFonts w:cs="Arial"/>
                <w:color w:val="000000"/>
                <w:sz w:val="20"/>
              </w:rPr>
            </w:pPr>
            <w:r w:rsidRPr="000C126D">
              <w:rPr>
                <w:rFonts w:cs="Arial"/>
                <w:color w:val="000000"/>
                <w:sz w:val="20"/>
              </w:rPr>
              <w:t xml:space="preserve">της Ε.Ε.: </w:t>
            </w:r>
            <w:r w:rsidRPr="000C126D">
              <w:rPr>
                <w:rFonts w:cs="Arial"/>
                <w:color w:val="000000"/>
                <w:sz w:val="20"/>
                <w:lang w:val="en-US"/>
              </w:rPr>
              <w:t>L</w:t>
            </w:r>
            <w:r w:rsidRPr="000C126D">
              <w:rPr>
                <w:rFonts w:cs="Arial"/>
                <w:color w:val="000000"/>
                <w:sz w:val="20"/>
              </w:rPr>
              <w:t xml:space="preserve"> </w:t>
            </w:r>
            <w:r w:rsidR="00BA708C" w:rsidRPr="000C126D">
              <w:rPr>
                <w:rFonts w:cs="Arial"/>
                <w:color w:val="000000"/>
                <w:sz w:val="20"/>
              </w:rPr>
              <w:t>256</w:t>
            </w:r>
            <w:r w:rsidRPr="000C126D">
              <w:rPr>
                <w:rFonts w:cs="Arial"/>
                <w:color w:val="000000"/>
                <w:sz w:val="20"/>
              </w:rPr>
              <w:t xml:space="preserve">, </w:t>
            </w:r>
            <w:r w:rsidR="002D2618" w:rsidRPr="000C126D">
              <w:rPr>
                <w:rFonts w:cs="Arial"/>
                <w:color w:val="000000"/>
                <w:sz w:val="20"/>
              </w:rPr>
              <w:t>5.</w:t>
            </w:r>
            <w:r w:rsidR="00BA708C" w:rsidRPr="000C126D">
              <w:rPr>
                <w:rFonts w:cs="Arial"/>
                <w:color w:val="000000"/>
                <w:sz w:val="20"/>
              </w:rPr>
              <w:t>8.2020</w:t>
            </w:r>
            <w:r w:rsidR="0040317E" w:rsidRPr="000C126D">
              <w:rPr>
                <w:rFonts w:cs="Arial"/>
                <w:color w:val="000000"/>
                <w:sz w:val="20"/>
              </w:rPr>
              <w:t>,</w:t>
            </w:r>
          </w:p>
          <w:p w:rsidR="0040317E" w:rsidRPr="0040317E" w:rsidRDefault="0040317E" w:rsidP="0040317E">
            <w:pPr>
              <w:spacing w:line="312" w:lineRule="auto"/>
              <w:jc w:val="left"/>
              <w:rPr>
                <w:sz w:val="18"/>
                <w:szCs w:val="28"/>
              </w:rPr>
            </w:pPr>
            <w:r w:rsidRPr="000C126D">
              <w:rPr>
                <w:rFonts w:cs="Arial"/>
                <w:color w:val="000000"/>
                <w:sz w:val="20"/>
              </w:rPr>
              <w:t xml:space="preserve">σ. </w:t>
            </w:r>
            <w:r w:rsidR="006C07E9" w:rsidRPr="000C126D">
              <w:rPr>
                <w:rFonts w:cs="Arial"/>
                <w:color w:val="000000"/>
                <w:sz w:val="20"/>
              </w:rPr>
              <w:t>1</w:t>
            </w:r>
            <w:r w:rsidR="00D86AAB" w:rsidRPr="000C126D">
              <w:rPr>
                <w:rFonts w:cs="Arial"/>
                <w:color w:val="000000"/>
                <w:sz w:val="20"/>
              </w:rPr>
              <w:t>.</w:t>
            </w:r>
          </w:p>
        </w:tc>
        <w:tc>
          <w:tcPr>
            <w:tcW w:w="8436" w:type="dxa"/>
            <w:gridSpan w:val="2"/>
          </w:tcPr>
          <w:p w:rsidR="00817E3D" w:rsidRPr="00D778C7" w:rsidRDefault="002D2618" w:rsidP="00233E19">
            <w:pPr>
              <w:pStyle w:val="Header"/>
              <w:tabs>
                <w:tab w:val="clear" w:pos="4153"/>
                <w:tab w:val="clear" w:pos="8306"/>
              </w:tabs>
              <w:rPr>
                <w:bCs/>
              </w:rPr>
            </w:pPr>
            <w:r w:rsidRPr="00AF5489">
              <w:rPr>
                <w:rFonts w:cs="Arial"/>
                <w:color w:val="000000"/>
                <w:szCs w:val="24"/>
              </w:rPr>
              <w:t xml:space="preserve">Για σκοπούς εναρμόνισης με την πράξη της Ευρωπαϊκής Ένωσης με τίτλο </w:t>
            </w:r>
            <w:r w:rsidR="00233E19">
              <w:rPr>
                <w:rFonts w:cs="Arial"/>
                <w:color w:val="000000"/>
                <w:szCs w:val="24"/>
              </w:rPr>
              <w:t>«Οδηγία (ΕΕ) 2020/</w:t>
            </w:r>
            <w:r w:rsidR="00233E19" w:rsidRPr="00233E19">
              <w:rPr>
                <w:rFonts w:cs="Arial"/>
                <w:color w:val="000000"/>
                <w:szCs w:val="24"/>
              </w:rPr>
              <w:t>1151</w:t>
            </w:r>
            <w:r w:rsidR="00817E3D" w:rsidRPr="00817E3D">
              <w:rPr>
                <w:rFonts w:cs="Arial"/>
                <w:color w:val="000000"/>
                <w:szCs w:val="24"/>
              </w:rPr>
              <w:t xml:space="preserve"> του Συμβουλίου της </w:t>
            </w:r>
            <w:r w:rsidR="00233E19" w:rsidRPr="00233E19">
              <w:rPr>
                <w:rFonts w:cs="Arial"/>
                <w:color w:val="000000"/>
                <w:szCs w:val="24"/>
              </w:rPr>
              <w:t>29</w:t>
            </w:r>
            <w:r w:rsidR="00817E3D" w:rsidRPr="00817E3D">
              <w:rPr>
                <w:rFonts w:cs="Arial"/>
                <w:color w:val="000000"/>
                <w:szCs w:val="24"/>
              </w:rPr>
              <w:t xml:space="preserve">ης </w:t>
            </w:r>
            <w:r w:rsidR="00233E19">
              <w:rPr>
                <w:rFonts w:cs="Arial"/>
                <w:color w:val="000000"/>
                <w:szCs w:val="24"/>
              </w:rPr>
              <w:t>Ιουλίου 2020</w:t>
            </w:r>
            <w:r w:rsidR="00817E3D" w:rsidRPr="00817E3D">
              <w:rPr>
                <w:rFonts w:cs="Arial"/>
                <w:color w:val="000000"/>
                <w:szCs w:val="24"/>
              </w:rPr>
              <w:t xml:space="preserve"> </w:t>
            </w:r>
            <w:r w:rsidR="00233E19">
              <w:rPr>
                <w:rFonts w:cs="Arial"/>
                <w:color w:val="000000"/>
                <w:szCs w:val="24"/>
              </w:rPr>
              <w:t xml:space="preserve">σχετικά με την τροποποίηση της οδηγίας 92/83/ΕΟΚ </w:t>
            </w:r>
            <w:r w:rsidR="005D67BD">
              <w:rPr>
                <w:rFonts w:cs="Arial"/>
                <w:color w:val="000000"/>
                <w:szCs w:val="24"/>
              </w:rPr>
              <w:t>για την εναρμόνιση των διαρθρώσεων των ειδικών φόρων κατανάλωσης που επιβάλλονται στην αλκοόλη και τα αλκοολούχα ποτά</w:t>
            </w:r>
            <w:r w:rsidR="00817E3D" w:rsidRPr="00817E3D">
              <w:rPr>
                <w:rFonts w:cs="Arial"/>
                <w:color w:val="000000"/>
                <w:szCs w:val="24"/>
              </w:rPr>
              <w:t>».</w:t>
            </w:r>
          </w:p>
        </w:tc>
      </w:tr>
      <w:tr w:rsidR="008A5662" w:rsidRPr="00D778C7" w:rsidTr="00DA2957">
        <w:tc>
          <w:tcPr>
            <w:tcW w:w="1548" w:type="dxa"/>
          </w:tcPr>
          <w:p w:rsidR="008A5662" w:rsidRPr="00D778C7" w:rsidRDefault="008A5662" w:rsidP="008A5662">
            <w:pPr>
              <w:spacing w:line="312" w:lineRule="auto"/>
              <w:jc w:val="left"/>
              <w:rPr>
                <w:sz w:val="18"/>
                <w:szCs w:val="28"/>
              </w:rPr>
            </w:pPr>
          </w:p>
        </w:tc>
        <w:tc>
          <w:tcPr>
            <w:tcW w:w="8436" w:type="dxa"/>
            <w:gridSpan w:val="2"/>
          </w:tcPr>
          <w:p w:rsidR="008A5662" w:rsidRPr="00D778C7" w:rsidRDefault="008A5662" w:rsidP="008A5662">
            <w:pPr>
              <w:pStyle w:val="Header"/>
              <w:tabs>
                <w:tab w:val="clear" w:pos="4153"/>
                <w:tab w:val="clear" w:pos="8306"/>
              </w:tabs>
              <w:rPr>
                <w:bCs/>
              </w:rPr>
            </w:pPr>
          </w:p>
        </w:tc>
      </w:tr>
      <w:tr w:rsidR="000517FB" w:rsidRPr="00D778C7" w:rsidTr="00DA2957">
        <w:tc>
          <w:tcPr>
            <w:tcW w:w="1548" w:type="dxa"/>
          </w:tcPr>
          <w:p w:rsidR="00D86AAB" w:rsidRPr="000C126D" w:rsidRDefault="000517FB" w:rsidP="00675B20">
            <w:pPr>
              <w:spacing w:line="276" w:lineRule="auto"/>
              <w:jc w:val="right"/>
              <w:rPr>
                <w:rFonts w:cs="Arial"/>
                <w:sz w:val="18"/>
                <w:szCs w:val="18"/>
              </w:rPr>
            </w:pPr>
            <w:r w:rsidRPr="000C126D">
              <w:rPr>
                <w:rFonts w:cs="Arial"/>
                <w:sz w:val="20"/>
              </w:rPr>
              <w:t>Συνοπτικός τίτλος</w:t>
            </w:r>
            <w:r w:rsidR="00CB24BD" w:rsidRPr="000C126D">
              <w:rPr>
                <w:rFonts w:cs="Arial"/>
                <w:sz w:val="18"/>
                <w:szCs w:val="18"/>
              </w:rPr>
              <w:t>.</w:t>
            </w:r>
          </w:p>
          <w:p w:rsidR="000517FB" w:rsidRPr="000C126D" w:rsidRDefault="000517FB" w:rsidP="00675B20">
            <w:pPr>
              <w:spacing w:line="276" w:lineRule="auto"/>
              <w:jc w:val="right"/>
              <w:rPr>
                <w:rFonts w:cs="Arial"/>
                <w:sz w:val="18"/>
                <w:szCs w:val="18"/>
              </w:rPr>
            </w:pPr>
            <w:r w:rsidRPr="000C126D">
              <w:rPr>
                <w:rFonts w:cs="Arial"/>
                <w:sz w:val="18"/>
                <w:szCs w:val="18"/>
              </w:rPr>
              <w:t xml:space="preserve">         </w:t>
            </w:r>
          </w:p>
          <w:p w:rsidR="000517FB" w:rsidRPr="000C126D" w:rsidRDefault="000517FB" w:rsidP="00675B20">
            <w:pPr>
              <w:spacing w:line="276" w:lineRule="auto"/>
              <w:jc w:val="right"/>
              <w:rPr>
                <w:rFonts w:cs="Arial"/>
                <w:sz w:val="18"/>
                <w:szCs w:val="18"/>
              </w:rPr>
            </w:pPr>
            <w:r w:rsidRPr="000C126D">
              <w:rPr>
                <w:rFonts w:cs="Arial"/>
                <w:sz w:val="18"/>
                <w:szCs w:val="18"/>
              </w:rPr>
              <w:t>91(Ι) του 2004   208(Ι) του 2004 245(Ι) του 2004 262(Ι) του 2004</w:t>
            </w:r>
          </w:p>
          <w:p w:rsidR="000517FB" w:rsidRPr="000C126D" w:rsidRDefault="000517FB" w:rsidP="00675B20">
            <w:pPr>
              <w:spacing w:line="276" w:lineRule="auto"/>
              <w:jc w:val="right"/>
              <w:rPr>
                <w:rFonts w:cs="Arial"/>
                <w:sz w:val="18"/>
                <w:szCs w:val="18"/>
              </w:rPr>
            </w:pPr>
            <w:r w:rsidRPr="000C126D">
              <w:rPr>
                <w:rFonts w:cs="Arial"/>
                <w:sz w:val="18"/>
                <w:szCs w:val="18"/>
              </w:rPr>
              <w:t>126(I) του 2005</w:t>
            </w:r>
          </w:p>
          <w:p w:rsidR="000517FB" w:rsidRPr="000C126D" w:rsidRDefault="000517FB" w:rsidP="00675B20">
            <w:pPr>
              <w:spacing w:line="276" w:lineRule="auto"/>
              <w:jc w:val="right"/>
              <w:rPr>
                <w:rFonts w:cs="Arial"/>
                <w:sz w:val="18"/>
                <w:szCs w:val="18"/>
              </w:rPr>
            </w:pPr>
            <w:r w:rsidRPr="000C126D">
              <w:rPr>
                <w:rFonts w:cs="Arial"/>
                <w:sz w:val="18"/>
                <w:szCs w:val="18"/>
              </w:rPr>
              <w:t>65(Ι) του 2006</w:t>
            </w:r>
          </w:p>
          <w:p w:rsidR="000517FB" w:rsidRPr="000C126D" w:rsidRDefault="000517FB" w:rsidP="00675B20">
            <w:pPr>
              <w:spacing w:line="276" w:lineRule="auto"/>
              <w:jc w:val="right"/>
              <w:rPr>
                <w:rFonts w:cs="Arial"/>
                <w:sz w:val="18"/>
                <w:szCs w:val="18"/>
              </w:rPr>
            </w:pPr>
            <w:r w:rsidRPr="000C126D">
              <w:rPr>
                <w:rFonts w:cs="Arial"/>
                <w:sz w:val="18"/>
                <w:szCs w:val="18"/>
              </w:rPr>
              <w:t>144(Ι) του 2006</w:t>
            </w:r>
          </w:p>
          <w:p w:rsidR="000517FB" w:rsidRPr="000C126D" w:rsidRDefault="000517FB" w:rsidP="00675B20">
            <w:pPr>
              <w:spacing w:line="276" w:lineRule="auto"/>
              <w:jc w:val="right"/>
              <w:rPr>
                <w:rFonts w:cs="Arial"/>
                <w:sz w:val="18"/>
                <w:szCs w:val="18"/>
              </w:rPr>
            </w:pPr>
            <w:r w:rsidRPr="000C126D">
              <w:rPr>
                <w:rFonts w:cs="Arial"/>
                <w:sz w:val="18"/>
                <w:szCs w:val="18"/>
              </w:rPr>
              <w:t>6(Ι) του 2007</w:t>
            </w:r>
          </w:p>
          <w:p w:rsidR="000517FB" w:rsidRPr="000C126D" w:rsidRDefault="000517FB" w:rsidP="00675B20">
            <w:pPr>
              <w:spacing w:line="276" w:lineRule="auto"/>
              <w:jc w:val="right"/>
              <w:rPr>
                <w:rFonts w:cs="Arial"/>
                <w:sz w:val="18"/>
                <w:szCs w:val="18"/>
              </w:rPr>
            </w:pPr>
            <w:r w:rsidRPr="000C126D">
              <w:rPr>
                <w:rFonts w:cs="Arial"/>
                <w:sz w:val="18"/>
                <w:szCs w:val="18"/>
              </w:rPr>
              <w:t>61(Ι) του 2007</w:t>
            </w:r>
          </w:p>
          <w:p w:rsidR="000517FB" w:rsidRPr="000C126D" w:rsidRDefault="000517FB" w:rsidP="00675B20">
            <w:pPr>
              <w:spacing w:line="276" w:lineRule="auto"/>
              <w:jc w:val="right"/>
              <w:rPr>
                <w:rFonts w:cs="Arial"/>
                <w:sz w:val="18"/>
                <w:szCs w:val="18"/>
              </w:rPr>
            </w:pPr>
            <w:r w:rsidRPr="000C126D">
              <w:rPr>
                <w:rFonts w:cs="Arial"/>
                <w:sz w:val="18"/>
                <w:szCs w:val="18"/>
              </w:rPr>
              <w:t>139(Ι) του 2007</w:t>
            </w:r>
          </w:p>
          <w:p w:rsidR="000517FB" w:rsidRPr="000C126D" w:rsidRDefault="000517FB" w:rsidP="00675B20">
            <w:pPr>
              <w:spacing w:line="276" w:lineRule="auto"/>
              <w:jc w:val="right"/>
              <w:rPr>
                <w:rFonts w:cs="Arial"/>
                <w:sz w:val="18"/>
                <w:szCs w:val="18"/>
              </w:rPr>
            </w:pPr>
            <w:r w:rsidRPr="000C126D">
              <w:rPr>
                <w:rFonts w:cs="Arial"/>
                <w:sz w:val="18"/>
                <w:szCs w:val="18"/>
              </w:rPr>
              <w:t>140(Ι) του 2007</w:t>
            </w:r>
          </w:p>
          <w:p w:rsidR="000517FB" w:rsidRPr="000C126D" w:rsidRDefault="000517FB" w:rsidP="00675B20">
            <w:pPr>
              <w:spacing w:line="276" w:lineRule="auto"/>
              <w:jc w:val="right"/>
              <w:rPr>
                <w:rFonts w:cs="Arial"/>
                <w:sz w:val="18"/>
                <w:szCs w:val="18"/>
              </w:rPr>
            </w:pPr>
            <w:r w:rsidRPr="000C126D">
              <w:rPr>
                <w:rFonts w:cs="Arial"/>
                <w:sz w:val="18"/>
                <w:szCs w:val="18"/>
              </w:rPr>
              <w:t>156(Ι) του 2007</w:t>
            </w:r>
          </w:p>
          <w:p w:rsidR="000517FB" w:rsidRPr="000C126D" w:rsidRDefault="000517FB" w:rsidP="00675B20">
            <w:pPr>
              <w:spacing w:line="276" w:lineRule="auto"/>
              <w:jc w:val="right"/>
              <w:rPr>
                <w:rFonts w:cs="Arial"/>
                <w:sz w:val="18"/>
                <w:szCs w:val="18"/>
              </w:rPr>
            </w:pPr>
            <w:r w:rsidRPr="000C126D">
              <w:rPr>
                <w:rFonts w:cs="Arial"/>
                <w:sz w:val="18"/>
                <w:szCs w:val="18"/>
              </w:rPr>
              <w:t>22(Ι) του 2008</w:t>
            </w:r>
          </w:p>
          <w:p w:rsidR="000517FB" w:rsidRPr="000C126D" w:rsidRDefault="000517FB" w:rsidP="00675B20">
            <w:pPr>
              <w:spacing w:line="276" w:lineRule="auto"/>
              <w:jc w:val="right"/>
              <w:rPr>
                <w:rFonts w:cs="Arial"/>
                <w:sz w:val="18"/>
                <w:szCs w:val="18"/>
              </w:rPr>
            </w:pPr>
            <w:r w:rsidRPr="000C126D">
              <w:rPr>
                <w:rFonts w:cs="Arial"/>
                <w:sz w:val="18"/>
                <w:szCs w:val="18"/>
              </w:rPr>
              <w:t>39(Ι) του 2008</w:t>
            </w:r>
          </w:p>
          <w:p w:rsidR="000517FB" w:rsidRPr="000C126D" w:rsidRDefault="000517FB" w:rsidP="00675B20">
            <w:pPr>
              <w:spacing w:line="276" w:lineRule="auto"/>
              <w:jc w:val="right"/>
              <w:rPr>
                <w:rFonts w:cs="Arial"/>
                <w:sz w:val="18"/>
                <w:szCs w:val="18"/>
              </w:rPr>
            </w:pPr>
            <w:r w:rsidRPr="000C126D">
              <w:rPr>
                <w:rFonts w:cs="Arial"/>
                <w:sz w:val="18"/>
                <w:szCs w:val="18"/>
              </w:rPr>
              <w:t>64(Ι) του 2008</w:t>
            </w:r>
          </w:p>
          <w:p w:rsidR="000517FB" w:rsidRPr="000C126D" w:rsidRDefault="000517FB" w:rsidP="00675B20">
            <w:pPr>
              <w:spacing w:line="276" w:lineRule="auto"/>
              <w:jc w:val="right"/>
              <w:rPr>
                <w:rFonts w:cs="Arial"/>
                <w:sz w:val="18"/>
                <w:szCs w:val="18"/>
              </w:rPr>
            </w:pPr>
            <w:r w:rsidRPr="000C126D">
              <w:rPr>
                <w:rFonts w:cs="Arial"/>
                <w:sz w:val="18"/>
                <w:szCs w:val="18"/>
              </w:rPr>
              <w:t>91(Ι) του 2008</w:t>
            </w:r>
          </w:p>
          <w:p w:rsidR="000517FB" w:rsidRPr="000C126D" w:rsidRDefault="000517FB" w:rsidP="00675B20">
            <w:pPr>
              <w:spacing w:line="276" w:lineRule="auto"/>
              <w:jc w:val="right"/>
              <w:rPr>
                <w:rFonts w:cs="Arial"/>
                <w:sz w:val="18"/>
                <w:szCs w:val="18"/>
              </w:rPr>
            </w:pPr>
            <w:r w:rsidRPr="000C126D">
              <w:rPr>
                <w:rFonts w:cs="Arial"/>
                <w:sz w:val="18"/>
                <w:szCs w:val="18"/>
              </w:rPr>
              <w:t>119(Ι) του 2009</w:t>
            </w:r>
          </w:p>
          <w:p w:rsidR="000517FB" w:rsidRPr="000C126D" w:rsidRDefault="000517FB" w:rsidP="00675B20">
            <w:pPr>
              <w:spacing w:line="276" w:lineRule="auto"/>
              <w:jc w:val="right"/>
              <w:rPr>
                <w:rFonts w:cs="Arial"/>
                <w:sz w:val="18"/>
                <w:szCs w:val="18"/>
              </w:rPr>
            </w:pPr>
            <w:r w:rsidRPr="000C126D">
              <w:rPr>
                <w:rFonts w:cs="Arial"/>
                <w:sz w:val="18"/>
                <w:szCs w:val="18"/>
              </w:rPr>
              <w:t>30(Ι) του 2010</w:t>
            </w:r>
          </w:p>
          <w:p w:rsidR="000517FB" w:rsidRPr="000C126D" w:rsidRDefault="000517FB" w:rsidP="00675B20">
            <w:pPr>
              <w:spacing w:line="276" w:lineRule="auto"/>
              <w:jc w:val="right"/>
              <w:rPr>
                <w:rFonts w:cs="Arial"/>
                <w:sz w:val="18"/>
                <w:szCs w:val="18"/>
              </w:rPr>
            </w:pPr>
            <w:r w:rsidRPr="000C126D">
              <w:rPr>
                <w:rFonts w:cs="Arial"/>
                <w:sz w:val="18"/>
                <w:szCs w:val="18"/>
              </w:rPr>
              <w:t>51Α(Ι) του 2010</w:t>
            </w:r>
          </w:p>
          <w:p w:rsidR="000517FB" w:rsidRPr="000C126D" w:rsidRDefault="000517FB" w:rsidP="00675B20">
            <w:pPr>
              <w:spacing w:line="276" w:lineRule="auto"/>
              <w:jc w:val="right"/>
              <w:rPr>
                <w:rFonts w:cs="Arial"/>
                <w:sz w:val="18"/>
                <w:szCs w:val="18"/>
              </w:rPr>
            </w:pPr>
            <w:r w:rsidRPr="000C126D">
              <w:rPr>
                <w:rFonts w:cs="Arial"/>
                <w:sz w:val="18"/>
                <w:szCs w:val="18"/>
              </w:rPr>
              <w:t>119(Ι) του 2010</w:t>
            </w:r>
          </w:p>
          <w:p w:rsidR="000517FB" w:rsidRPr="000C126D" w:rsidRDefault="000517FB" w:rsidP="00675B20">
            <w:pPr>
              <w:spacing w:line="276" w:lineRule="auto"/>
              <w:jc w:val="right"/>
              <w:rPr>
                <w:rFonts w:cs="Arial"/>
                <w:sz w:val="18"/>
                <w:szCs w:val="18"/>
              </w:rPr>
            </w:pPr>
            <w:r w:rsidRPr="000C126D">
              <w:rPr>
                <w:rFonts w:cs="Arial"/>
                <w:sz w:val="18"/>
                <w:szCs w:val="18"/>
              </w:rPr>
              <w:t>169(Ι) του 2012</w:t>
            </w:r>
          </w:p>
          <w:p w:rsidR="000517FB" w:rsidRPr="000C126D" w:rsidRDefault="000517FB" w:rsidP="00675B20">
            <w:pPr>
              <w:spacing w:line="276" w:lineRule="auto"/>
              <w:jc w:val="right"/>
              <w:rPr>
                <w:rFonts w:cs="Arial"/>
                <w:sz w:val="18"/>
                <w:szCs w:val="18"/>
              </w:rPr>
            </w:pPr>
            <w:r w:rsidRPr="000C126D">
              <w:rPr>
                <w:rFonts w:cs="Arial"/>
                <w:sz w:val="18"/>
                <w:szCs w:val="18"/>
              </w:rPr>
              <w:t>186(Ι) του 2012</w:t>
            </w:r>
          </w:p>
          <w:p w:rsidR="000517FB" w:rsidRPr="000C126D" w:rsidRDefault="000517FB" w:rsidP="00675B20">
            <w:pPr>
              <w:spacing w:line="276" w:lineRule="auto"/>
              <w:jc w:val="right"/>
              <w:rPr>
                <w:rFonts w:cs="Arial"/>
                <w:sz w:val="18"/>
                <w:szCs w:val="18"/>
              </w:rPr>
            </w:pPr>
            <w:r w:rsidRPr="000C126D">
              <w:rPr>
                <w:rFonts w:cs="Arial"/>
                <w:sz w:val="18"/>
                <w:szCs w:val="18"/>
              </w:rPr>
              <w:t>25(Ι) του 2013</w:t>
            </w:r>
          </w:p>
          <w:p w:rsidR="000517FB" w:rsidRPr="000C126D" w:rsidRDefault="000517FB" w:rsidP="00675B20">
            <w:pPr>
              <w:spacing w:line="276" w:lineRule="auto"/>
              <w:jc w:val="right"/>
              <w:rPr>
                <w:rFonts w:cs="Arial"/>
                <w:sz w:val="18"/>
                <w:szCs w:val="18"/>
              </w:rPr>
            </w:pPr>
            <w:r w:rsidRPr="000C126D">
              <w:rPr>
                <w:rFonts w:cs="Arial"/>
                <w:sz w:val="18"/>
                <w:szCs w:val="18"/>
              </w:rPr>
              <w:t>42(Ι) του 2013</w:t>
            </w:r>
          </w:p>
          <w:p w:rsidR="000517FB" w:rsidRPr="000C126D" w:rsidRDefault="000517FB" w:rsidP="00675B20">
            <w:pPr>
              <w:spacing w:line="276" w:lineRule="auto"/>
              <w:jc w:val="right"/>
              <w:rPr>
                <w:rFonts w:cs="Arial"/>
                <w:sz w:val="18"/>
                <w:szCs w:val="18"/>
              </w:rPr>
            </w:pPr>
            <w:r w:rsidRPr="000C126D">
              <w:rPr>
                <w:rFonts w:cs="Arial"/>
                <w:sz w:val="18"/>
                <w:szCs w:val="18"/>
              </w:rPr>
              <w:t>84(I) του 2013</w:t>
            </w:r>
          </w:p>
          <w:p w:rsidR="000517FB" w:rsidRPr="000C126D" w:rsidRDefault="000517FB" w:rsidP="00675B20">
            <w:pPr>
              <w:spacing w:line="276" w:lineRule="auto"/>
              <w:jc w:val="right"/>
              <w:rPr>
                <w:rFonts w:cs="Arial"/>
                <w:sz w:val="18"/>
                <w:szCs w:val="18"/>
              </w:rPr>
            </w:pPr>
            <w:r w:rsidRPr="000C126D">
              <w:rPr>
                <w:rFonts w:cs="Arial"/>
                <w:sz w:val="18"/>
                <w:szCs w:val="18"/>
              </w:rPr>
              <w:t>110(Ι) του 2013</w:t>
            </w:r>
          </w:p>
          <w:p w:rsidR="00675B20" w:rsidRPr="000C126D" w:rsidRDefault="000517FB" w:rsidP="00675B20">
            <w:pPr>
              <w:spacing w:line="276" w:lineRule="auto"/>
              <w:jc w:val="right"/>
              <w:rPr>
                <w:rFonts w:cs="Arial"/>
                <w:sz w:val="18"/>
                <w:szCs w:val="18"/>
              </w:rPr>
            </w:pPr>
            <w:r w:rsidRPr="000C126D">
              <w:rPr>
                <w:rFonts w:cs="Arial"/>
                <w:sz w:val="18"/>
                <w:szCs w:val="18"/>
              </w:rPr>
              <w:t>43(Ι) του 2014</w:t>
            </w:r>
          </w:p>
          <w:p w:rsidR="00675B20" w:rsidRPr="000C126D" w:rsidRDefault="00675B20" w:rsidP="00675B20">
            <w:pPr>
              <w:spacing w:line="276" w:lineRule="auto"/>
              <w:jc w:val="right"/>
              <w:rPr>
                <w:rFonts w:cs="Arial"/>
                <w:sz w:val="18"/>
                <w:szCs w:val="18"/>
              </w:rPr>
            </w:pPr>
            <w:r w:rsidRPr="000C126D">
              <w:rPr>
                <w:rFonts w:cs="Arial"/>
                <w:sz w:val="18"/>
                <w:szCs w:val="18"/>
              </w:rPr>
              <w:t>89(I) του 2017</w:t>
            </w:r>
          </w:p>
          <w:p w:rsidR="00675B20" w:rsidRPr="000C126D" w:rsidRDefault="00675B20" w:rsidP="00675B20">
            <w:pPr>
              <w:spacing w:line="276" w:lineRule="auto"/>
              <w:jc w:val="right"/>
              <w:rPr>
                <w:rFonts w:cs="Arial"/>
                <w:sz w:val="18"/>
                <w:szCs w:val="18"/>
              </w:rPr>
            </w:pPr>
            <w:r w:rsidRPr="000C126D">
              <w:rPr>
                <w:rFonts w:cs="Arial"/>
                <w:sz w:val="18"/>
                <w:szCs w:val="18"/>
              </w:rPr>
              <w:t>124(Ι) του 2017</w:t>
            </w:r>
          </w:p>
          <w:p w:rsidR="00675B20" w:rsidRPr="000C126D" w:rsidRDefault="00675B20" w:rsidP="00675B20">
            <w:pPr>
              <w:spacing w:line="276" w:lineRule="auto"/>
              <w:jc w:val="right"/>
              <w:rPr>
                <w:rFonts w:cs="Arial"/>
                <w:sz w:val="18"/>
                <w:szCs w:val="18"/>
              </w:rPr>
            </w:pPr>
            <w:r w:rsidRPr="000C126D">
              <w:rPr>
                <w:rFonts w:cs="Arial"/>
                <w:sz w:val="18"/>
                <w:szCs w:val="18"/>
              </w:rPr>
              <w:t>128(I) του 2017</w:t>
            </w:r>
          </w:p>
          <w:p w:rsidR="00675B20" w:rsidRPr="000C126D" w:rsidRDefault="00675B20" w:rsidP="00675B20">
            <w:pPr>
              <w:spacing w:line="276" w:lineRule="auto"/>
              <w:jc w:val="right"/>
              <w:rPr>
                <w:rFonts w:cs="Arial"/>
                <w:sz w:val="18"/>
                <w:szCs w:val="18"/>
              </w:rPr>
            </w:pPr>
            <w:r w:rsidRPr="000C126D">
              <w:rPr>
                <w:rFonts w:cs="Arial"/>
                <w:sz w:val="18"/>
                <w:szCs w:val="18"/>
              </w:rPr>
              <w:t>140(Ι) του 2018</w:t>
            </w:r>
          </w:p>
          <w:p w:rsidR="000517FB" w:rsidRPr="000C126D" w:rsidRDefault="00675B20" w:rsidP="00675B20">
            <w:pPr>
              <w:spacing w:line="276" w:lineRule="auto"/>
              <w:jc w:val="right"/>
              <w:rPr>
                <w:rFonts w:cs="Arial"/>
                <w:sz w:val="18"/>
                <w:szCs w:val="18"/>
              </w:rPr>
            </w:pPr>
            <w:r w:rsidRPr="000C126D">
              <w:rPr>
                <w:rFonts w:cs="Arial"/>
                <w:sz w:val="18"/>
                <w:szCs w:val="18"/>
              </w:rPr>
              <w:t>39(Ι) του 2019</w:t>
            </w:r>
          </w:p>
          <w:p w:rsidR="005D67BD" w:rsidRPr="000C126D" w:rsidRDefault="001F3F42" w:rsidP="00675B20">
            <w:pPr>
              <w:spacing w:line="276" w:lineRule="auto"/>
              <w:jc w:val="right"/>
              <w:rPr>
                <w:rFonts w:cs="Arial"/>
                <w:color w:val="000000"/>
                <w:sz w:val="18"/>
                <w:szCs w:val="18"/>
              </w:rPr>
            </w:pPr>
            <w:r w:rsidRPr="000C126D">
              <w:rPr>
                <w:rFonts w:cs="Arial"/>
                <w:sz w:val="18"/>
                <w:szCs w:val="18"/>
              </w:rPr>
              <w:t>76(</w:t>
            </w:r>
            <w:r w:rsidRPr="000C126D">
              <w:rPr>
                <w:rFonts w:cs="Arial"/>
                <w:sz w:val="18"/>
                <w:szCs w:val="18"/>
                <w:lang w:val="en-US"/>
              </w:rPr>
              <w:t>I</w:t>
            </w:r>
            <w:r w:rsidRPr="000C126D">
              <w:rPr>
                <w:rFonts w:cs="Arial"/>
                <w:sz w:val="18"/>
                <w:szCs w:val="18"/>
              </w:rPr>
              <w:t>) του 2020</w:t>
            </w:r>
          </w:p>
          <w:p w:rsidR="00DA2957" w:rsidRPr="000C126D" w:rsidRDefault="00EB053D" w:rsidP="00675B20">
            <w:pPr>
              <w:spacing w:line="276" w:lineRule="auto"/>
              <w:jc w:val="right"/>
              <w:rPr>
                <w:rFonts w:cs="Arial"/>
                <w:sz w:val="18"/>
                <w:szCs w:val="18"/>
              </w:rPr>
            </w:pPr>
            <w:r w:rsidRPr="000C126D">
              <w:rPr>
                <w:rFonts w:cs="Arial"/>
                <w:sz w:val="18"/>
                <w:szCs w:val="18"/>
              </w:rPr>
              <w:t>157(Ι) του 2020</w:t>
            </w:r>
          </w:p>
          <w:p w:rsidR="000517FB" w:rsidRPr="000C126D" w:rsidRDefault="00DA2957" w:rsidP="00675B20">
            <w:pPr>
              <w:spacing w:line="276" w:lineRule="auto"/>
              <w:jc w:val="right"/>
              <w:rPr>
                <w:rFonts w:cs="Arial"/>
                <w:sz w:val="18"/>
                <w:szCs w:val="18"/>
              </w:rPr>
            </w:pPr>
            <w:r w:rsidRPr="000C126D">
              <w:rPr>
                <w:rFonts w:cs="Arial"/>
                <w:sz w:val="18"/>
                <w:szCs w:val="18"/>
              </w:rPr>
              <w:t>19 (</w:t>
            </w:r>
            <w:r w:rsidRPr="000C126D">
              <w:rPr>
                <w:rFonts w:cs="Arial"/>
                <w:sz w:val="18"/>
                <w:szCs w:val="18"/>
                <w:lang w:val="en-US"/>
              </w:rPr>
              <w:t>I</w:t>
            </w:r>
            <w:r w:rsidRPr="000C126D">
              <w:rPr>
                <w:rFonts w:cs="Arial"/>
                <w:sz w:val="18"/>
                <w:szCs w:val="18"/>
              </w:rPr>
              <w:t>) του 2021.</w:t>
            </w:r>
            <w:r w:rsidR="000517FB" w:rsidRPr="000C126D">
              <w:rPr>
                <w:rFonts w:cs="Arial"/>
                <w:sz w:val="18"/>
                <w:szCs w:val="18"/>
              </w:rPr>
              <w:t xml:space="preserve"> </w:t>
            </w:r>
          </w:p>
        </w:tc>
        <w:tc>
          <w:tcPr>
            <w:tcW w:w="8436" w:type="dxa"/>
            <w:gridSpan w:val="2"/>
          </w:tcPr>
          <w:p w:rsidR="000517FB" w:rsidRPr="00D778C7" w:rsidRDefault="000517FB" w:rsidP="00FC4DF4">
            <w:pPr>
              <w:pStyle w:val="BodyText"/>
              <w:tabs>
                <w:tab w:val="left" w:pos="332"/>
              </w:tabs>
              <w:spacing w:before="120" w:after="120" w:line="360" w:lineRule="auto"/>
              <w:jc w:val="both"/>
              <w:rPr>
                <w:rFonts w:ascii="Arial" w:hAnsi="Arial" w:cs="Arial"/>
              </w:rPr>
            </w:pPr>
            <w:r w:rsidRPr="00D778C7">
              <w:rPr>
                <w:rFonts w:ascii="Arial" w:hAnsi="Arial" w:cs="Arial"/>
              </w:rPr>
              <w:t>1. Ο παρών Νόμος θα αναφέρετ</w:t>
            </w:r>
            <w:r w:rsidR="00B2052A">
              <w:rPr>
                <w:rFonts w:ascii="Arial" w:hAnsi="Arial" w:cs="Arial"/>
              </w:rPr>
              <w:t xml:space="preserve">αι ως ο περί Φόρων Κατανάλωσης </w:t>
            </w:r>
            <w:r w:rsidR="00FC4DF4" w:rsidRPr="00FC4DF4">
              <w:rPr>
                <w:rFonts w:ascii="Arial" w:hAnsi="Arial" w:cs="Arial"/>
              </w:rPr>
              <w:t>(</w:t>
            </w:r>
            <w:r w:rsidR="00FC4DF4">
              <w:rPr>
                <w:rFonts w:ascii="Arial" w:hAnsi="Arial" w:cs="Arial"/>
              </w:rPr>
              <w:t>Τροποποιητικός) (</w:t>
            </w:r>
            <w:proofErr w:type="spellStart"/>
            <w:r w:rsidR="00FC4DF4">
              <w:rPr>
                <w:rFonts w:ascii="Arial" w:hAnsi="Arial" w:cs="Arial"/>
              </w:rPr>
              <w:t>Αρ.2</w:t>
            </w:r>
            <w:proofErr w:type="spellEnd"/>
            <w:r w:rsidR="00FC4DF4">
              <w:rPr>
                <w:rFonts w:ascii="Arial" w:hAnsi="Arial" w:cs="Arial"/>
              </w:rPr>
              <w:t xml:space="preserve">) </w:t>
            </w:r>
            <w:r w:rsidR="00B2052A">
              <w:rPr>
                <w:rFonts w:ascii="Arial" w:hAnsi="Arial" w:cs="Arial"/>
              </w:rPr>
              <w:t>Νόμος</w:t>
            </w:r>
            <w:r w:rsidR="002D2618" w:rsidRPr="002D2618">
              <w:rPr>
                <w:rFonts w:ascii="Arial" w:hAnsi="Arial" w:cs="Arial"/>
              </w:rPr>
              <w:t xml:space="preserve"> </w:t>
            </w:r>
            <w:r w:rsidR="00B2052A">
              <w:rPr>
                <w:rFonts w:ascii="Arial" w:hAnsi="Arial" w:cs="Arial"/>
              </w:rPr>
              <w:t>του 2021</w:t>
            </w:r>
            <w:r w:rsidR="00675B20">
              <w:rPr>
                <w:rFonts w:ascii="Arial" w:hAnsi="Arial" w:cs="Arial"/>
              </w:rPr>
              <w:t xml:space="preserve"> </w:t>
            </w:r>
            <w:r w:rsidRPr="00D778C7">
              <w:rPr>
                <w:rFonts w:ascii="Arial" w:hAnsi="Arial" w:cs="Arial"/>
              </w:rPr>
              <w:t>και θα διαβάζεται μαζί με τους περί Φόρων Κατανάλωσ</w:t>
            </w:r>
            <w:r w:rsidR="002D2618">
              <w:rPr>
                <w:rFonts w:ascii="Arial" w:hAnsi="Arial" w:cs="Arial"/>
              </w:rPr>
              <w:t>ης Νόμους του 2004 έως</w:t>
            </w:r>
            <w:r w:rsidR="000C126D">
              <w:rPr>
                <w:rFonts w:ascii="Arial" w:hAnsi="Arial" w:cs="Arial"/>
              </w:rPr>
              <w:t xml:space="preserve"> </w:t>
            </w:r>
            <w:r w:rsidR="0040317E">
              <w:rPr>
                <w:rFonts w:ascii="Arial" w:hAnsi="Arial" w:cs="Arial"/>
              </w:rPr>
              <w:t>202</w:t>
            </w:r>
            <w:r w:rsidR="002D2618">
              <w:rPr>
                <w:rFonts w:ascii="Arial" w:hAnsi="Arial" w:cs="Arial"/>
              </w:rPr>
              <w:t>1</w:t>
            </w:r>
            <w:r w:rsidRPr="00D778C7">
              <w:rPr>
                <w:rFonts w:ascii="Arial" w:hAnsi="Arial" w:cs="Arial"/>
              </w:rPr>
              <w:t xml:space="preserve"> (που στο εξής θα αναφέρονται ως ο «βασικός νόμος») και ο βασικός νόμος και ο παρών Νόμος θα αναφέρονται μαζί ως οι περί Φόρων Κατανάλωσης Νόμοι του 2004 έως </w:t>
            </w:r>
            <w:r w:rsidR="000C126D">
              <w:rPr>
                <w:rFonts w:ascii="Arial" w:hAnsi="Arial" w:cs="Arial"/>
              </w:rPr>
              <w:t>(</w:t>
            </w:r>
            <w:proofErr w:type="spellStart"/>
            <w:r w:rsidR="000C126D">
              <w:rPr>
                <w:rFonts w:ascii="Arial" w:hAnsi="Arial" w:cs="Arial"/>
              </w:rPr>
              <w:t>Αρ.2</w:t>
            </w:r>
            <w:proofErr w:type="spellEnd"/>
            <w:r w:rsidR="002D2618">
              <w:rPr>
                <w:rFonts w:ascii="Arial" w:hAnsi="Arial" w:cs="Arial"/>
              </w:rPr>
              <w:t xml:space="preserve">) </w:t>
            </w:r>
            <w:r w:rsidR="006A703C">
              <w:rPr>
                <w:rFonts w:ascii="Arial" w:hAnsi="Arial" w:cs="Arial"/>
              </w:rPr>
              <w:t>του 202</w:t>
            </w:r>
            <w:r w:rsidR="006A703C" w:rsidRPr="006A703C">
              <w:rPr>
                <w:rFonts w:ascii="Arial" w:hAnsi="Arial" w:cs="Arial"/>
              </w:rPr>
              <w:t>1</w:t>
            </w:r>
            <w:r w:rsidRPr="00D778C7">
              <w:rPr>
                <w:rFonts w:ascii="Arial" w:hAnsi="Arial" w:cs="Arial"/>
              </w:rPr>
              <w:t>.</w:t>
            </w:r>
          </w:p>
        </w:tc>
      </w:tr>
      <w:tr w:rsidR="00C4204A" w:rsidRPr="00C4204A" w:rsidTr="00DA2957">
        <w:tc>
          <w:tcPr>
            <w:tcW w:w="1548" w:type="dxa"/>
          </w:tcPr>
          <w:p w:rsidR="00C4204A" w:rsidRPr="00D778C7" w:rsidRDefault="00C4204A" w:rsidP="00AE33D4">
            <w:pPr>
              <w:spacing w:line="312" w:lineRule="auto"/>
              <w:jc w:val="left"/>
              <w:rPr>
                <w:sz w:val="18"/>
                <w:szCs w:val="28"/>
              </w:rPr>
            </w:pPr>
          </w:p>
        </w:tc>
        <w:tc>
          <w:tcPr>
            <w:tcW w:w="1821" w:type="dxa"/>
          </w:tcPr>
          <w:p w:rsidR="00C4204A" w:rsidRPr="00C4204A" w:rsidRDefault="00C4204A" w:rsidP="00C4204A">
            <w:pPr>
              <w:spacing w:line="312" w:lineRule="auto"/>
              <w:jc w:val="left"/>
              <w:rPr>
                <w:sz w:val="18"/>
                <w:szCs w:val="28"/>
              </w:rPr>
            </w:pPr>
          </w:p>
        </w:tc>
        <w:tc>
          <w:tcPr>
            <w:tcW w:w="6615" w:type="dxa"/>
          </w:tcPr>
          <w:p w:rsidR="00C4204A" w:rsidRPr="00C4204A" w:rsidRDefault="00C4204A" w:rsidP="00C4204A">
            <w:pPr>
              <w:spacing w:line="312" w:lineRule="auto"/>
              <w:jc w:val="left"/>
              <w:rPr>
                <w:sz w:val="18"/>
                <w:szCs w:val="28"/>
              </w:rPr>
            </w:pPr>
          </w:p>
        </w:tc>
      </w:tr>
      <w:tr w:rsidR="00EB053D" w:rsidRPr="00D778C7" w:rsidTr="00DA2957">
        <w:tc>
          <w:tcPr>
            <w:tcW w:w="1548" w:type="dxa"/>
          </w:tcPr>
          <w:p w:rsidR="00EB053D" w:rsidRPr="000C126D" w:rsidRDefault="00EB053D" w:rsidP="00AE33D4">
            <w:pPr>
              <w:spacing w:line="312" w:lineRule="auto"/>
              <w:jc w:val="left"/>
              <w:rPr>
                <w:sz w:val="20"/>
              </w:rPr>
            </w:pPr>
            <w:r w:rsidRPr="000C126D">
              <w:rPr>
                <w:sz w:val="20"/>
              </w:rPr>
              <w:t>Τροποποίηση  του άρθρου 50 του βασικού νόμου.</w:t>
            </w:r>
          </w:p>
        </w:tc>
        <w:tc>
          <w:tcPr>
            <w:tcW w:w="8436" w:type="dxa"/>
            <w:gridSpan w:val="2"/>
          </w:tcPr>
          <w:p w:rsidR="00EB053D" w:rsidRDefault="0034753C" w:rsidP="00EB053D">
            <w:pPr>
              <w:rPr>
                <w:rFonts w:cs="Arial"/>
                <w:lang w:eastAsia="en-GB"/>
              </w:rPr>
            </w:pPr>
            <w:r>
              <w:rPr>
                <w:rFonts w:cs="Arial"/>
                <w:lang w:eastAsia="en-GB"/>
              </w:rPr>
              <w:t>2</w:t>
            </w:r>
            <w:r w:rsidR="00EB053D">
              <w:rPr>
                <w:rFonts w:cs="Arial"/>
                <w:lang w:eastAsia="en-GB"/>
              </w:rPr>
              <w:t xml:space="preserve">. Το άρθρο 50 του βασικού νόμου </w:t>
            </w:r>
            <w:r w:rsidR="00EB053D" w:rsidRPr="004F67F9">
              <w:rPr>
                <w:rFonts w:cs="Arial"/>
                <w:bCs/>
              </w:rPr>
              <w:t xml:space="preserve">τροποποιείται </w:t>
            </w:r>
            <w:r w:rsidR="002D2618">
              <w:rPr>
                <w:rFonts w:cs="Arial"/>
                <w:bCs/>
              </w:rPr>
              <w:t>ως ακολούθως-</w:t>
            </w:r>
          </w:p>
        </w:tc>
      </w:tr>
      <w:tr w:rsidR="002D2618" w:rsidRPr="00D778C7" w:rsidTr="00DA2957">
        <w:tc>
          <w:tcPr>
            <w:tcW w:w="1548" w:type="dxa"/>
          </w:tcPr>
          <w:p w:rsidR="002D2618" w:rsidRPr="00D778C7" w:rsidRDefault="002D2618" w:rsidP="00AE33D4">
            <w:pPr>
              <w:spacing w:line="312" w:lineRule="auto"/>
              <w:jc w:val="left"/>
              <w:rPr>
                <w:sz w:val="18"/>
                <w:szCs w:val="28"/>
              </w:rPr>
            </w:pPr>
          </w:p>
        </w:tc>
        <w:tc>
          <w:tcPr>
            <w:tcW w:w="8436" w:type="dxa"/>
            <w:gridSpan w:val="2"/>
          </w:tcPr>
          <w:p w:rsidR="002D2618" w:rsidRDefault="002D2618" w:rsidP="002D2618">
            <w:pPr>
              <w:rPr>
                <w:rFonts w:cs="Arial"/>
                <w:lang w:eastAsia="en-GB"/>
              </w:rPr>
            </w:pPr>
            <w:r>
              <w:rPr>
                <w:szCs w:val="24"/>
              </w:rPr>
              <w:t xml:space="preserve">(1) </w:t>
            </w:r>
            <w:r>
              <w:rPr>
                <w:rFonts w:cs="Arial"/>
              </w:rPr>
              <w:t>Με την διαγραφή, στον</w:t>
            </w:r>
            <w:r w:rsidRPr="009719D5">
              <w:rPr>
                <w:rFonts w:cs="Arial"/>
              </w:rPr>
              <w:t xml:space="preserve"> ορισμό</w:t>
            </w:r>
            <w:r w:rsidR="0034753C">
              <w:rPr>
                <w:rFonts w:cs="Arial"/>
              </w:rPr>
              <w:t xml:space="preserve"> του όρου</w:t>
            </w:r>
            <w:r w:rsidRPr="009719D5">
              <w:rPr>
                <w:rFonts w:cs="Arial"/>
              </w:rPr>
              <w:t xml:space="preserve"> «αφρώδη κρασιά»</w:t>
            </w:r>
            <w:r>
              <w:rPr>
                <w:rFonts w:cs="Arial"/>
              </w:rPr>
              <w:t>,</w:t>
            </w:r>
            <w:r w:rsidRPr="009719D5">
              <w:rPr>
                <w:rFonts w:cs="Arial"/>
              </w:rPr>
              <w:t xml:space="preserve"> του κωδ</w:t>
            </w:r>
            <w:r>
              <w:rPr>
                <w:rFonts w:cs="Arial"/>
              </w:rPr>
              <w:t>ικού «2204 21 10»</w:t>
            </w:r>
            <w:r w:rsidRPr="009719D5">
              <w:rPr>
                <w:rFonts w:cs="Arial"/>
              </w:rPr>
              <w:t xml:space="preserve"> και την προσθήκη αμέσως μετά τον κωδικό «2204 10» των κωδικών «2204 21 06, 2204 21 07, 2204 21 08, 2204 21 09</w:t>
            </w:r>
            <w:r w:rsidRPr="006A703C">
              <w:rPr>
                <w:rFonts w:cs="Arial"/>
              </w:rPr>
              <w:t>,</w:t>
            </w:r>
            <w:r w:rsidRPr="009719D5">
              <w:rPr>
                <w:rFonts w:cs="Arial"/>
              </w:rPr>
              <w:t>».</w:t>
            </w:r>
          </w:p>
        </w:tc>
      </w:tr>
      <w:tr w:rsidR="00F63EFA" w:rsidRPr="00D778C7" w:rsidTr="00DA2957">
        <w:tc>
          <w:tcPr>
            <w:tcW w:w="1548" w:type="dxa"/>
          </w:tcPr>
          <w:p w:rsidR="00F63EFA" w:rsidRPr="009C71E5" w:rsidRDefault="00F63EFA" w:rsidP="00AB4C6E">
            <w:pPr>
              <w:spacing w:line="312" w:lineRule="auto"/>
              <w:jc w:val="left"/>
              <w:rPr>
                <w:b/>
                <w:sz w:val="18"/>
                <w:szCs w:val="28"/>
              </w:rPr>
            </w:pPr>
          </w:p>
        </w:tc>
        <w:tc>
          <w:tcPr>
            <w:tcW w:w="8436" w:type="dxa"/>
            <w:gridSpan w:val="2"/>
          </w:tcPr>
          <w:p w:rsidR="00F63EFA" w:rsidRPr="00F63EFA" w:rsidRDefault="00F63EFA" w:rsidP="00F63EFA">
            <w:pPr>
              <w:pStyle w:val="Header"/>
              <w:tabs>
                <w:tab w:val="clear" w:pos="4153"/>
                <w:tab w:val="clear" w:pos="8306"/>
              </w:tabs>
              <w:ind w:left="720" w:hanging="720"/>
              <w:rPr>
                <w:szCs w:val="24"/>
              </w:rPr>
            </w:pPr>
          </w:p>
        </w:tc>
      </w:tr>
      <w:tr w:rsidR="00AB4C6E" w:rsidRPr="00D778C7" w:rsidTr="00DA2957">
        <w:tc>
          <w:tcPr>
            <w:tcW w:w="1548" w:type="dxa"/>
          </w:tcPr>
          <w:p w:rsidR="00AB4C6E" w:rsidRPr="009C71E5" w:rsidRDefault="00AB4C6E" w:rsidP="00AB4C6E">
            <w:pPr>
              <w:spacing w:line="312" w:lineRule="auto"/>
              <w:jc w:val="left"/>
              <w:rPr>
                <w:b/>
                <w:sz w:val="18"/>
                <w:szCs w:val="28"/>
              </w:rPr>
            </w:pPr>
          </w:p>
        </w:tc>
        <w:tc>
          <w:tcPr>
            <w:tcW w:w="8436" w:type="dxa"/>
            <w:gridSpan w:val="2"/>
          </w:tcPr>
          <w:p w:rsidR="002D2618" w:rsidRDefault="002D2618" w:rsidP="00D86AAB">
            <w:pPr>
              <w:pStyle w:val="Header"/>
              <w:tabs>
                <w:tab w:val="clear" w:pos="4153"/>
                <w:tab w:val="clear" w:pos="8306"/>
              </w:tabs>
              <w:ind w:left="720" w:hanging="720"/>
              <w:rPr>
                <w:rFonts w:cs="Arial"/>
              </w:rPr>
            </w:pPr>
            <w:r>
              <w:rPr>
                <w:szCs w:val="24"/>
              </w:rPr>
              <w:t xml:space="preserve">(2) </w:t>
            </w:r>
            <w:r w:rsidR="00AB4C6E" w:rsidRPr="009719D5">
              <w:rPr>
                <w:rFonts w:cs="Arial"/>
              </w:rPr>
              <w:t xml:space="preserve">Με </w:t>
            </w:r>
            <w:r w:rsidR="00D86AAB" w:rsidRPr="00D86AAB">
              <w:rPr>
                <w:rFonts w:cs="Arial"/>
              </w:rPr>
              <w:t xml:space="preserve"> </w:t>
            </w:r>
            <w:r w:rsidR="00AB4C6E" w:rsidRPr="009719D5">
              <w:rPr>
                <w:rFonts w:cs="Arial"/>
              </w:rPr>
              <w:t>την</w:t>
            </w:r>
            <w:r w:rsidR="00D86AAB" w:rsidRPr="00D86AAB">
              <w:rPr>
                <w:rFonts w:cs="Arial"/>
              </w:rPr>
              <w:t xml:space="preserve"> </w:t>
            </w:r>
            <w:r w:rsidR="00AB4C6E" w:rsidRPr="009719D5">
              <w:rPr>
                <w:rFonts w:cs="Arial"/>
              </w:rPr>
              <w:t xml:space="preserve"> διαγραφή</w:t>
            </w:r>
            <w:r>
              <w:rPr>
                <w:rFonts w:cs="Arial"/>
              </w:rPr>
              <w:t>,</w:t>
            </w:r>
            <w:r w:rsidR="00AB4C6E" w:rsidRPr="009719D5">
              <w:rPr>
                <w:rFonts w:cs="Arial"/>
              </w:rPr>
              <w:t xml:space="preserve"> </w:t>
            </w:r>
            <w:r w:rsidR="00D86AAB" w:rsidRPr="00D86AAB">
              <w:rPr>
                <w:rFonts w:cs="Arial"/>
              </w:rPr>
              <w:t xml:space="preserve">    </w:t>
            </w:r>
            <w:r w:rsidR="00AB4C6E" w:rsidRPr="009719D5">
              <w:rPr>
                <w:rFonts w:cs="Arial"/>
              </w:rPr>
              <w:t xml:space="preserve">στον </w:t>
            </w:r>
            <w:r w:rsidR="00D86AAB" w:rsidRPr="00D86AAB">
              <w:rPr>
                <w:rFonts w:cs="Arial"/>
              </w:rPr>
              <w:t xml:space="preserve">   </w:t>
            </w:r>
            <w:r w:rsidR="00AB4C6E" w:rsidRPr="009719D5">
              <w:rPr>
                <w:rFonts w:cs="Arial"/>
              </w:rPr>
              <w:t xml:space="preserve">ορισμό </w:t>
            </w:r>
            <w:r w:rsidR="00D86AAB" w:rsidRPr="00D86AAB">
              <w:rPr>
                <w:rFonts w:cs="Arial"/>
              </w:rPr>
              <w:t xml:space="preserve"> </w:t>
            </w:r>
            <w:r>
              <w:rPr>
                <w:rFonts w:cs="Arial"/>
              </w:rPr>
              <w:t>του όρου</w:t>
            </w:r>
            <w:r w:rsidR="00D86AAB" w:rsidRPr="00D86AAB">
              <w:rPr>
                <w:rFonts w:cs="Arial"/>
              </w:rPr>
              <w:t xml:space="preserve">  </w:t>
            </w:r>
            <w:r>
              <w:rPr>
                <w:rFonts w:cs="Arial"/>
              </w:rPr>
              <w:t xml:space="preserve"> </w:t>
            </w:r>
            <w:r w:rsidR="00AB4C6E" w:rsidRPr="009719D5">
              <w:rPr>
                <w:rFonts w:cs="Arial"/>
              </w:rPr>
              <w:t>«λοιπά</w:t>
            </w:r>
            <w:r w:rsidR="00D86AAB" w:rsidRPr="00D86AAB">
              <w:rPr>
                <w:rFonts w:cs="Arial"/>
              </w:rPr>
              <w:t xml:space="preserve">   </w:t>
            </w:r>
            <w:r w:rsidR="00AB4C6E" w:rsidRPr="009719D5">
              <w:rPr>
                <w:rFonts w:cs="Arial"/>
              </w:rPr>
              <w:t xml:space="preserve"> αφρώδη</w:t>
            </w:r>
            <w:r>
              <w:rPr>
                <w:rFonts w:cs="Arial"/>
              </w:rPr>
              <w:t xml:space="preserve"> </w:t>
            </w:r>
            <w:r w:rsidR="00D86AAB" w:rsidRPr="00D86AAB">
              <w:rPr>
                <w:rFonts w:cs="Arial"/>
              </w:rPr>
              <w:t xml:space="preserve">   </w:t>
            </w:r>
            <w:r>
              <w:rPr>
                <w:rFonts w:cs="Arial"/>
              </w:rPr>
              <w:t xml:space="preserve">ποτά </w:t>
            </w:r>
          </w:p>
          <w:p w:rsidR="00556493" w:rsidRDefault="002D2618" w:rsidP="00556493">
            <w:pPr>
              <w:pStyle w:val="Header"/>
              <w:tabs>
                <w:tab w:val="clear" w:pos="4153"/>
                <w:tab w:val="clear" w:pos="8306"/>
              </w:tabs>
              <w:ind w:left="720" w:hanging="720"/>
              <w:rPr>
                <w:rFonts w:cs="Arial"/>
              </w:rPr>
            </w:pPr>
            <w:r>
              <w:rPr>
                <w:rFonts w:cs="Arial"/>
              </w:rPr>
              <w:t xml:space="preserve">παρασκευαζόμενα με </w:t>
            </w:r>
            <w:r w:rsidR="00AB4C6E">
              <w:rPr>
                <w:rFonts w:cs="Arial"/>
              </w:rPr>
              <w:t>ζύμωση»</w:t>
            </w:r>
            <w:r w:rsidR="0034753C">
              <w:rPr>
                <w:rFonts w:cs="Arial"/>
              </w:rPr>
              <w:t>,</w:t>
            </w:r>
            <w:r w:rsidR="00AB4C6E" w:rsidRPr="009719D5">
              <w:rPr>
                <w:rFonts w:cs="Arial"/>
              </w:rPr>
              <w:t xml:space="preserve"> </w:t>
            </w:r>
            <w:r w:rsidR="00556493">
              <w:rPr>
                <w:rFonts w:cs="Arial"/>
              </w:rPr>
              <w:t>του κωδικού «2204 21 10»</w:t>
            </w:r>
            <w:r w:rsidR="00AB4C6E" w:rsidRPr="009719D5">
              <w:rPr>
                <w:rFonts w:cs="Arial"/>
              </w:rPr>
              <w:t xml:space="preserve"> </w:t>
            </w:r>
            <w:r w:rsidR="00556493">
              <w:rPr>
                <w:rFonts w:cs="Arial"/>
              </w:rPr>
              <w:t>και την προσθήκη</w:t>
            </w:r>
          </w:p>
          <w:p w:rsidR="00556493" w:rsidRDefault="00AB4C6E" w:rsidP="00556493">
            <w:pPr>
              <w:pStyle w:val="Header"/>
              <w:tabs>
                <w:tab w:val="clear" w:pos="4153"/>
                <w:tab w:val="clear" w:pos="8306"/>
              </w:tabs>
              <w:ind w:left="720" w:hanging="720"/>
              <w:rPr>
                <w:rFonts w:cs="Arial"/>
              </w:rPr>
            </w:pPr>
            <w:r w:rsidRPr="009719D5">
              <w:rPr>
                <w:rFonts w:cs="Arial"/>
              </w:rPr>
              <w:t xml:space="preserve">αμέσως μετά τον κωδικό «2204 10» των κωδικών «2204 21 </w:t>
            </w:r>
            <w:r w:rsidR="00556493">
              <w:rPr>
                <w:rFonts w:cs="Arial"/>
              </w:rPr>
              <w:t>06, 2204 21 07,</w:t>
            </w:r>
          </w:p>
          <w:p w:rsidR="00AB4C6E" w:rsidRPr="002D2618" w:rsidRDefault="00AB4C6E" w:rsidP="00556493">
            <w:pPr>
              <w:pStyle w:val="Header"/>
              <w:tabs>
                <w:tab w:val="clear" w:pos="4153"/>
                <w:tab w:val="clear" w:pos="8306"/>
              </w:tabs>
              <w:ind w:left="720" w:hanging="720"/>
              <w:rPr>
                <w:rFonts w:cs="Arial"/>
              </w:rPr>
            </w:pPr>
            <w:r w:rsidRPr="009719D5">
              <w:rPr>
                <w:rFonts w:cs="Arial"/>
              </w:rPr>
              <w:t>2204 21 08, 2204 21 09</w:t>
            </w:r>
            <w:r w:rsidRPr="006A703C">
              <w:rPr>
                <w:rFonts w:cs="Arial"/>
              </w:rPr>
              <w:t>,</w:t>
            </w:r>
            <w:r w:rsidRPr="009719D5">
              <w:rPr>
                <w:rFonts w:cs="Arial"/>
              </w:rPr>
              <w:t>».</w:t>
            </w:r>
          </w:p>
        </w:tc>
      </w:tr>
      <w:tr w:rsidR="00AB4C6E" w:rsidRPr="00C4204A" w:rsidTr="00DA2957">
        <w:tc>
          <w:tcPr>
            <w:tcW w:w="1548" w:type="dxa"/>
          </w:tcPr>
          <w:p w:rsidR="00AB4C6E" w:rsidRPr="00D778C7" w:rsidRDefault="00AB4C6E" w:rsidP="00AE33D4">
            <w:pPr>
              <w:spacing w:line="312" w:lineRule="auto"/>
              <w:jc w:val="left"/>
              <w:rPr>
                <w:sz w:val="18"/>
                <w:szCs w:val="28"/>
              </w:rPr>
            </w:pPr>
          </w:p>
        </w:tc>
        <w:tc>
          <w:tcPr>
            <w:tcW w:w="1821" w:type="dxa"/>
          </w:tcPr>
          <w:p w:rsidR="00AB4C6E" w:rsidRPr="00C4204A" w:rsidRDefault="00AB4C6E" w:rsidP="00C4204A">
            <w:pPr>
              <w:spacing w:line="312" w:lineRule="auto"/>
              <w:jc w:val="left"/>
              <w:rPr>
                <w:sz w:val="18"/>
                <w:szCs w:val="28"/>
              </w:rPr>
            </w:pPr>
          </w:p>
        </w:tc>
        <w:tc>
          <w:tcPr>
            <w:tcW w:w="6615" w:type="dxa"/>
          </w:tcPr>
          <w:p w:rsidR="00AB4C6E" w:rsidRPr="00C4204A" w:rsidRDefault="00AB4C6E" w:rsidP="00C4204A">
            <w:pPr>
              <w:spacing w:line="312" w:lineRule="auto"/>
              <w:jc w:val="left"/>
              <w:rPr>
                <w:sz w:val="18"/>
                <w:szCs w:val="28"/>
              </w:rPr>
            </w:pPr>
          </w:p>
        </w:tc>
      </w:tr>
      <w:tr w:rsidR="00AB4C6E" w:rsidRPr="00D778C7" w:rsidTr="00DA2957">
        <w:tc>
          <w:tcPr>
            <w:tcW w:w="1548" w:type="dxa"/>
          </w:tcPr>
          <w:p w:rsidR="00AB4C6E" w:rsidRPr="00D778C7" w:rsidRDefault="00AB4C6E" w:rsidP="00AE33D4">
            <w:pPr>
              <w:spacing w:line="312" w:lineRule="auto"/>
              <w:jc w:val="left"/>
              <w:rPr>
                <w:sz w:val="18"/>
                <w:szCs w:val="28"/>
              </w:rPr>
            </w:pPr>
          </w:p>
        </w:tc>
        <w:tc>
          <w:tcPr>
            <w:tcW w:w="8436" w:type="dxa"/>
            <w:gridSpan w:val="2"/>
          </w:tcPr>
          <w:p w:rsidR="0034753C" w:rsidRDefault="0034753C" w:rsidP="0034753C">
            <w:pPr>
              <w:pStyle w:val="Header"/>
              <w:tabs>
                <w:tab w:val="clear" w:pos="4153"/>
                <w:tab w:val="clear" w:pos="8306"/>
              </w:tabs>
              <w:ind w:left="720" w:hanging="720"/>
              <w:rPr>
                <w:rFonts w:cs="Arial"/>
                <w:lang w:eastAsia="en-GB"/>
              </w:rPr>
            </w:pPr>
            <w:r>
              <w:rPr>
                <w:szCs w:val="24"/>
              </w:rPr>
              <w:t>(3</w:t>
            </w:r>
            <w:r w:rsidR="00AB4C6E">
              <w:rPr>
                <w:szCs w:val="24"/>
              </w:rPr>
              <w:t>)</w:t>
            </w:r>
            <w:r w:rsidR="00AB4C6E">
              <w:rPr>
                <w:szCs w:val="24"/>
              </w:rPr>
              <w:tab/>
            </w:r>
            <w:r w:rsidR="00AB4C6E">
              <w:rPr>
                <w:rFonts w:cs="Arial"/>
                <w:lang w:eastAsia="en-GB"/>
              </w:rPr>
              <w:t>Με την προσθήκη</w:t>
            </w:r>
            <w:r w:rsidR="00A32FC0">
              <w:rPr>
                <w:rFonts w:cs="Arial"/>
                <w:lang w:eastAsia="en-GB"/>
              </w:rPr>
              <w:t>,</w:t>
            </w:r>
            <w:r w:rsidR="00AB4C6E">
              <w:rPr>
                <w:rFonts w:cs="Arial"/>
                <w:lang w:eastAsia="en-GB"/>
              </w:rPr>
              <w:t xml:space="preserve"> αμέσως μετά τον </w:t>
            </w:r>
            <w:r w:rsidR="00601099">
              <w:rPr>
                <w:rFonts w:cs="Arial"/>
                <w:lang w:eastAsia="en-GB"/>
              </w:rPr>
              <w:t xml:space="preserve"> </w:t>
            </w:r>
            <w:r w:rsidR="00AB4C6E">
              <w:rPr>
                <w:rFonts w:cs="Arial"/>
                <w:lang w:eastAsia="en-GB"/>
              </w:rPr>
              <w:t>ορισμό</w:t>
            </w:r>
            <w:r>
              <w:rPr>
                <w:rFonts w:cs="Arial"/>
                <w:lang w:eastAsia="en-GB"/>
              </w:rPr>
              <w:t xml:space="preserve"> του όρου</w:t>
            </w:r>
            <w:r w:rsidR="00AB4C6E">
              <w:rPr>
                <w:rFonts w:cs="Arial"/>
                <w:lang w:eastAsia="en-GB"/>
              </w:rPr>
              <w:t xml:space="preserve"> </w:t>
            </w:r>
            <w:r w:rsidR="00601099">
              <w:rPr>
                <w:rFonts w:cs="Arial"/>
                <w:lang w:eastAsia="en-GB"/>
              </w:rPr>
              <w:t xml:space="preserve">  </w:t>
            </w:r>
            <w:r w:rsidR="00AB4C6E">
              <w:rPr>
                <w:rFonts w:cs="Arial"/>
                <w:lang w:eastAsia="en-GB"/>
              </w:rPr>
              <w:t>«</w:t>
            </w:r>
            <w:proofErr w:type="spellStart"/>
            <w:r w:rsidR="00AB4C6E">
              <w:rPr>
                <w:rFonts w:cs="Arial"/>
                <w:lang w:eastAsia="en-GB"/>
              </w:rPr>
              <w:t>αμπελοοινικό</w:t>
            </w:r>
            <w:proofErr w:type="spellEnd"/>
            <w:r w:rsidR="00AB4C6E">
              <w:rPr>
                <w:rFonts w:cs="Arial"/>
                <w:lang w:eastAsia="en-GB"/>
              </w:rPr>
              <w:t xml:space="preserve"> </w:t>
            </w:r>
          </w:p>
          <w:p w:rsidR="00AB4C6E" w:rsidRPr="0034753C" w:rsidRDefault="00AB4C6E" w:rsidP="0034753C">
            <w:pPr>
              <w:pStyle w:val="Header"/>
              <w:tabs>
                <w:tab w:val="clear" w:pos="4153"/>
                <w:tab w:val="clear" w:pos="8306"/>
              </w:tabs>
              <w:ind w:left="720" w:hanging="720"/>
              <w:rPr>
                <w:rFonts w:cs="Arial"/>
                <w:lang w:eastAsia="en-GB"/>
              </w:rPr>
            </w:pPr>
            <w:r>
              <w:rPr>
                <w:rFonts w:cs="Arial"/>
                <w:lang w:eastAsia="en-GB"/>
              </w:rPr>
              <w:t>απόσταγμα»</w:t>
            </w:r>
            <w:r w:rsidR="00A32FC0">
              <w:rPr>
                <w:rFonts w:cs="Arial"/>
                <w:lang w:eastAsia="en-GB"/>
              </w:rPr>
              <w:t>,</w:t>
            </w:r>
            <w:r>
              <w:rPr>
                <w:rFonts w:cs="Arial"/>
                <w:lang w:eastAsia="en-GB"/>
              </w:rPr>
              <w:t xml:space="preserve"> των ακόλουθων</w:t>
            </w:r>
            <w:r w:rsidR="0034753C">
              <w:rPr>
                <w:rFonts w:cs="Arial"/>
                <w:lang w:eastAsia="en-GB"/>
              </w:rPr>
              <w:t xml:space="preserve"> νέων όρων και των  ορισμών τους-</w:t>
            </w:r>
          </w:p>
        </w:tc>
      </w:tr>
      <w:tr w:rsidR="00AB4C6E" w:rsidRPr="00C4204A" w:rsidTr="00DA2957">
        <w:tc>
          <w:tcPr>
            <w:tcW w:w="1548" w:type="dxa"/>
          </w:tcPr>
          <w:p w:rsidR="00AB4C6E" w:rsidRPr="00D778C7" w:rsidRDefault="00AB4C6E" w:rsidP="00AE33D4">
            <w:pPr>
              <w:spacing w:line="312" w:lineRule="auto"/>
              <w:jc w:val="left"/>
              <w:rPr>
                <w:sz w:val="18"/>
                <w:szCs w:val="28"/>
              </w:rPr>
            </w:pPr>
          </w:p>
        </w:tc>
        <w:tc>
          <w:tcPr>
            <w:tcW w:w="1821" w:type="dxa"/>
          </w:tcPr>
          <w:p w:rsidR="00AB4C6E" w:rsidRPr="00C4204A" w:rsidRDefault="00AB4C6E" w:rsidP="00C4204A">
            <w:pPr>
              <w:spacing w:line="312" w:lineRule="auto"/>
              <w:jc w:val="left"/>
              <w:rPr>
                <w:sz w:val="18"/>
                <w:szCs w:val="28"/>
              </w:rPr>
            </w:pPr>
          </w:p>
        </w:tc>
        <w:tc>
          <w:tcPr>
            <w:tcW w:w="6615" w:type="dxa"/>
          </w:tcPr>
          <w:p w:rsidR="00AB4C6E" w:rsidRPr="00C4204A" w:rsidRDefault="00AB4C6E" w:rsidP="00C4204A">
            <w:pPr>
              <w:spacing w:line="312" w:lineRule="auto"/>
              <w:jc w:val="left"/>
              <w:rPr>
                <w:sz w:val="18"/>
                <w:szCs w:val="28"/>
              </w:rPr>
            </w:pPr>
          </w:p>
        </w:tc>
      </w:tr>
      <w:tr w:rsidR="00AB4C6E" w:rsidRPr="00D778C7" w:rsidTr="00DA2957">
        <w:tc>
          <w:tcPr>
            <w:tcW w:w="1548" w:type="dxa"/>
          </w:tcPr>
          <w:p w:rsidR="00AB4C6E" w:rsidRPr="009C71E5" w:rsidRDefault="00AB4C6E" w:rsidP="00AB4C6E">
            <w:pPr>
              <w:spacing w:line="312" w:lineRule="auto"/>
              <w:jc w:val="left"/>
              <w:rPr>
                <w:b/>
                <w:sz w:val="18"/>
                <w:szCs w:val="28"/>
              </w:rPr>
            </w:pPr>
          </w:p>
        </w:tc>
        <w:tc>
          <w:tcPr>
            <w:tcW w:w="1821" w:type="dxa"/>
          </w:tcPr>
          <w:p w:rsidR="00AB4C6E" w:rsidRDefault="00AB4C6E" w:rsidP="00EA75A7">
            <w:pPr>
              <w:pStyle w:val="Header"/>
              <w:tabs>
                <w:tab w:val="clear" w:pos="4153"/>
                <w:tab w:val="clear" w:pos="8306"/>
              </w:tabs>
              <w:ind w:left="33"/>
              <w:rPr>
                <w:szCs w:val="24"/>
              </w:rPr>
            </w:pPr>
          </w:p>
        </w:tc>
        <w:tc>
          <w:tcPr>
            <w:tcW w:w="6615" w:type="dxa"/>
          </w:tcPr>
          <w:p w:rsidR="00AB4C6E" w:rsidRPr="00D93400" w:rsidRDefault="0034753C" w:rsidP="00AF7D88">
            <w:pPr>
              <w:rPr>
                <w:rFonts w:cs="Arial"/>
                <w:lang w:eastAsia="en-GB"/>
              </w:rPr>
            </w:pPr>
            <w:r>
              <w:rPr>
                <w:rFonts w:cs="Arial"/>
                <w:lang w:eastAsia="en-GB"/>
              </w:rPr>
              <w:t>«</w:t>
            </w:r>
            <w:r w:rsidR="00AB4C6E">
              <w:rPr>
                <w:rFonts w:cs="Arial"/>
                <w:lang w:eastAsia="en-GB"/>
              </w:rPr>
              <w:t>«</w:t>
            </w:r>
            <w:r w:rsidR="00AB4C6E" w:rsidRPr="00D93400">
              <w:rPr>
                <w:rFonts w:cs="Arial"/>
                <w:lang w:eastAsia="en-GB"/>
              </w:rPr>
              <w:t>α</w:t>
            </w:r>
            <w:r w:rsidR="00AB4C6E">
              <w:rPr>
                <w:rFonts w:cs="Arial"/>
                <w:lang w:eastAsia="en-GB"/>
              </w:rPr>
              <w:t>νεξάρτητος μικρός οινοπαραγωγός»</w:t>
            </w:r>
            <w:r>
              <w:rPr>
                <w:rFonts w:cs="Arial"/>
                <w:lang w:eastAsia="en-GB"/>
              </w:rPr>
              <w:t xml:space="preserve"> σημαίνει</w:t>
            </w:r>
            <w:r w:rsidR="00AB4C6E" w:rsidRPr="00D93400">
              <w:rPr>
                <w:rFonts w:cs="Arial"/>
                <w:lang w:eastAsia="en-GB"/>
              </w:rPr>
              <w:t xml:space="preserve"> </w:t>
            </w:r>
            <w:r>
              <w:rPr>
                <w:rFonts w:cs="Arial"/>
                <w:lang w:eastAsia="en-GB"/>
              </w:rPr>
              <w:t>τ</w:t>
            </w:r>
            <w:r w:rsidR="00AB4C6E" w:rsidRPr="00D93400">
              <w:rPr>
                <w:rFonts w:cs="Arial"/>
                <w:lang w:eastAsia="en-GB"/>
              </w:rPr>
              <w:t>ο</w:t>
            </w:r>
            <w:r>
              <w:rPr>
                <w:rFonts w:cs="Arial"/>
                <w:lang w:eastAsia="en-GB"/>
              </w:rPr>
              <w:t>ν οινοπαραγωγό</w:t>
            </w:r>
            <w:r w:rsidR="00AB4C6E" w:rsidRPr="00D93400">
              <w:rPr>
                <w:rFonts w:cs="Arial"/>
                <w:lang w:eastAsia="en-GB"/>
              </w:rPr>
              <w:t xml:space="preserve"> του οποίου η παραγωγή δεν υπερβαίνει κατά μέσο όρο τα χίλια (1000) εκατόλιτρα κρασιού ετησίως και ο οποίος είναι νομικά  και οικονομικά</w:t>
            </w:r>
            <w:r>
              <w:rPr>
                <w:rFonts w:cs="Arial"/>
                <w:lang w:eastAsia="en-GB"/>
              </w:rPr>
              <w:t xml:space="preserve">  ανεξάρτητος  από οποιονδήποτε άλλον οινοπαραγωγό, χρησιμοποιεί  εγκαταστάσεις</w:t>
            </w:r>
            <w:r w:rsidR="00AB4C6E" w:rsidRPr="00D93400">
              <w:rPr>
                <w:rFonts w:cs="Arial"/>
                <w:lang w:eastAsia="en-GB"/>
              </w:rPr>
              <w:t xml:space="preserve"> που βρίσκοντα</w:t>
            </w:r>
            <w:r>
              <w:rPr>
                <w:rFonts w:cs="Arial"/>
                <w:lang w:eastAsia="en-GB"/>
              </w:rPr>
              <w:t>ι χωριστά από εκείνες οποιουδήποτε</w:t>
            </w:r>
            <w:r w:rsidR="00AB4C6E" w:rsidRPr="00D93400">
              <w:rPr>
                <w:rFonts w:cs="Arial"/>
                <w:lang w:eastAsia="en-GB"/>
              </w:rPr>
              <w:t xml:space="preserve"> άλλου οινοπαραγωγού και δεν λειτουργεί  βάσει άδειας εκμετάλλευσης·</w:t>
            </w:r>
          </w:p>
        </w:tc>
      </w:tr>
      <w:tr w:rsidR="00AB4C6E" w:rsidRPr="00AB2906" w:rsidTr="00DA2957">
        <w:tc>
          <w:tcPr>
            <w:tcW w:w="1548" w:type="dxa"/>
          </w:tcPr>
          <w:p w:rsidR="00AB4C6E" w:rsidRPr="00D778C7" w:rsidRDefault="00AB4C6E" w:rsidP="00AE33D4">
            <w:pPr>
              <w:spacing w:line="312" w:lineRule="auto"/>
              <w:jc w:val="left"/>
              <w:rPr>
                <w:sz w:val="18"/>
                <w:szCs w:val="28"/>
              </w:rPr>
            </w:pPr>
          </w:p>
        </w:tc>
        <w:tc>
          <w:tcPr>
            <w:tcW w:w="1821" w:type="dxa"/>
          </w:tcPr>
          <w:p w:rsidR="00AB4C6E" w:rsidRPr="00AB2906" w:rsidRDefault="00AB4C6E" w:rsidP="00AB2906">
            <w:pPr>
              <w:spacing w:line="312" w:lineRule="auto"/>
              <w:jc w:val="left"/>
              <w:rPr>
                <w:sz w:val="18"/>
                <w:szCs w:val="28"/>
              </w:rPr>
            </w:pPr>
          </w:p>
        </w:tc>
        <w:tc>
          <w:tcPr>
            <w:tcW w:w="6615" w:type="dxa"/>
          </w:tcPr>
          <w:p w:rsidR="00AB4C6E" w:rsidRPr="00AB2906" w:rsidRDefault="00AB4C6E" w:rsidP="00AB2906">
            <w:pPr>
              <w:spacing w:line="312" w:lineRule="auto"/>
              <w:jc w:val="left"/>
              <w:rPr>
                <w:sz w:val="18"/>
                <w:szCs w:val="28"/>
              </w:rPr>
            </w:pPr>
          </w:p>
        </w:tc>
      </w:tr>
      <w:tr w:rsidR="00AB4C6E" w:rsidRPr="00D778C7" w:rsidTr="00DA2957">
        <w:tc>
          <w:tcPr>
            <w:tcW w:w="1548" w:type="dxa"/>
          </w:tcPr>
          <w:p w:rsidR="00AB4C6E" w:rsidRPr="009C71E5" w:rsidRDefault="00AB4C6E" w:rsidP="00AD6CA4">
            <w:pPr>
              <w:spacing w:line="312" w:lineRule="auto"/>
              <w:jc w:val="left"/>
              <w:rPr>
                <w:b/>
                <w:sz w:val="18"/>
                <w:szCs w:val="28"/>
              </w:rPr>
            </w:pPr>
          </w:p>
        </w:tc>
        <w:tc>
          <w:tcPr>
            <w:tcW w:w="1821" w:type="dxa"/>
          </w:tcPr>
          <w:p w:rsidR="00AB4C6E" w:rsidRDefault="00AB4C6E" w:rsidP="00EA75A7">
            <w:pPr>
              <w:pStyle w:val="Header"/>
              <w:tabs>
                <w:tab w:val="clear" w:pos="4153"/>
                <w:tab w:val="clear" w:pos="8306"/>
              </w:tabs>
              <w:ind w:left="33"/>
              <w:rPr>
                <w:szCs w:val="24"/>
              </w:rPr>
            </w:pPr>
          </w:p>
        </w:tc>
        <w:tc>
          <w:tcPr>
            <w:tcW w:w="6615" w:type="dxa"/>
          </w:tcPr>
          <w:p w:rsidR="00AB4C6E" w:rsidRPr="00D93400" w:rsidRDefault="0034753C" w:rsidP="00AF7D88">
            <w:pPr>
              <w:rPr>
                <w:rFonts w:cs="Arial"/>
                <w:lang w:eastAsia="en-GB"/>
              </w:rPr>
            </w:pPr>
            <w:r>
              <w:rPr>
                <w:rFonts w:cs="Arial"/>
                <w:lang w:eastAsia="en-GB"/>
              </w:rPr>
              <w:t>«ανεξάρτητος</w:t>
            </w:r>
            <w:r w:rsidR="00AB4C6E" w:rsidRPr="00D93400">
              <w:rPr>
                <w:rFonts w:cs="Arial"/>
                <w:lang w:eastAsia="en-GB"/>
              </w:rPr>
              <w:t xml:space="preserve"> μικρός παραγωγό</w:t>
            </w:r>
            <w:r>
              <w:rPr>
                <w:rFonts w:cs="Arial"/>
                <w:lang w:eastAsia="en-GB"/>
              </w:rPr>
              <w:t>ς ενδιάμεσων προϊόντων»  σημαίνει</w:t>
            </w:r>
            <w:r w:rsidR="00AB4C6E" w:rsidRPr="00D93400">
              <w:rPr>
                <w:rFonts w:cs="Arial"/>
                <w:lang w:eastAsia="en-GB"/>
              </w:rPr>
              <w:t xml:space="preserve">  </w:t>
            </w:r>
            <w:r>
              <w:rPr>
                <w:rFonts w:cs="Arial"/>
                <w:lang w:eastAsia="en-GB"/>
              </w:rPr>
              <w:t>τ</w:t>
            </w:r>
            <w:r w:rsidR="00AB4C6E" w:rsidRPr="00D93400">
              <w:rPr>
                <w:rFonts w:cs="Arial"/>
                <w:lang w:eastAsia="en-GB"/>
              </w:rPr>
              <w:t>ο</w:t>
            </w:r>
            <w:r>
              <w:rPr>
                <w:rFonts w:cs="Arial"/>
                <w:lang w:eastAsia="en-GB"/>
              </w:rPr>
              <w:t>ν παραγωγό</w:t>
            </w:r>
            <w:r w:rsidR="00AB4C6E" w:rsidRPr="00D93400">
              <w:rPr>
                <w:rFonts w:cs="Arial"/>
                <w:lang w:eastAsia="en-GB"/>
              </w:rPr>
              <w:t xml:space="preserve"> του οποίου η παραγωγή δεν υπερβαίνει τα διακόσια πενήντα (250) εκατό</w:t>
            </w:r>
            <w:r>
              <w:rPr>
                <w:rFonts w:cs="Arial"/>
                <w:lang w:eastAsia="en-GB"/>
              </w:rPr>
              <w:t>λιτρα των εν λόγω ποτών ετησίως και ο οποίος είναι νομικά και οικονομικά  ανεξάρτητος από οποιονδήποτε</w:t>
            </w:r>
            <w:r w:rsidR="00AB4C6E" w:rsidRPr="00D93400">
              <w:rPr>
                <w:rFonts w:cs="Arial"/>
                <w:lang w:eastAsia="en-GB"/>
              </w:rPr>
              <w:t xml:space="preserve"> άλλον παραγωγό ενδιάμεσων προϊόντων, χρησιμοποιεί εγκαταστάσεις που βρίσκονται χ</w:t>
            </w:r>
            <w:r>
              <w:rPr>
                <w:rFonts w:cs="Arial"/>
                <w:lang w:eastAsia="en-GB"/>
              </w:rPr>
              <w:t>ωριστά από εκείνες οποιουδήποτε</w:t>
            </w:r>
            <w:r w:rsidR="00AB4C6E" w:rsidRPr="00D93400">
              <w:rPr>
                <w:rFonts w:cs="Arial"/>
                <w:lang w:eastAsia="en-GB"/>
              </w:rPr>
              <w:t xml:space="preserve"> άλλου παραγωγού και δεν λειτουργεί βάσει άδειας εκμετάλλευσης·</w:t>
            </w:r>
          </w:p>
        </w:tc>
      </w:tr>
      <w:tr w:rsidR="00AB4C6E" w:rsidRPr="00C4204A" w:rsidTr="00DA2957">
        <w:tc>
          <w:tcPr>
            <w:tcW w:w="1548" w:type="dxa"/>
          </w:tcPr>
          <w:p w:rsidR="00AB4C6E" w:rsidRPr="00D778C7" w:rsidRDefault="00AB4C6E" w:rsidP="00AE33D4">
            <w:pPr>
              <w:spacing w:line="312" w:lineRule="auto"/>
              <w:jc w:val="left"/>
              <w:rPr>
                <w:sz w:val="18"/>
                <w:szCs w:val="28"/>
              </w:rPr>
            </w:pPr>
          </w:p>
        </w:tc>
        <w:tc>
          <w:tcPr>
            <w:tcW w:w="1821" w:type="dxa"/>
          </w:tcPr>
          <w:p w:rsidR="00AB4C6E" w:rsidRPr="00C4204A" w:rsidRDefault="00AB4C6E" w:rsidP="00C4204A">
            <w:pPr>
              <w:spacing w:line="312" w:lineRule="auto"/>
              <w:jc w:val="left"/>
              <w:rPr>
                <w:sz w:val="18"/>
                <w:szCs w:val="28"/>
              </w:rPr>
            </w:pPr>
          </w:p>
        </w:tc>
        <w:tc>
          <w:tcPr>
            <w:tcW w:w="6615" w:type="dxa"/>
          </w:tcPr>
          <w:p w:rsidR="00AB4C6E" w:rsidRPr="00C4204A" w:rsidRDefault="00AB4C6E" w:rsidP="00C4204A">
            <w:pPr>
              <w:spacing w:line="312" w:lineRule="auto"/>
              <w:jc w:val="left"/>
              <w:rPr>
                <w:sz w:val="18"/>
                <w:szCs w:val="28"/>
              </w:rPr>
            </w:pPr>
          </w:p>
        </w:tc>
      </w:tr>
      <w:tr w:rsidR="00AD6CA4" w:rsidRPr="00D778C7" w:rsidTr="00DA2957">
        <w:tc>
          <w:tcPr>
            <w:tcW w:w="1548" w:type="dxa"/>
          </w:tcPr>
          <w:p w:rsidR="00AD6CA4" w:rsidRPr="009C71E5" w:rsidRDefault="00AD6CA4" w:rsidP="00AD6CA4">
            <w:pPr>
              <w:spacing w:line="312" w:lineRule="auto"/>
              <w:jc w:val="left"/>
              <w:rPr>
                <w:b/>
                <w:sz w:val="18"/>
                <w:szCs w:val="28"/>
              </w:rPr>
            </w:pPr>
          </w:p>
        </w:tc>
        <w:tc>
          <w:tcPr>
            <w:tcW w:w="1821" w:type="dxa"/>
          </w:tcPr>
          <w:p w:rsidR="00AD6CA4" w:rsidRDefault="00AD6CA4" w:rsidP="00EA75A7">
            <w:pPr>
              <w:pStyle w:val="Header"/>
              <w:tabs>
                <w:tab w:val="clear" w:pos="4153"/>
                <w:tab w:val="clear" w:pos="8306"/>
              </w:tabs>
              <w:ind w:left="33"/>
              <w:rPr>
                <w:szCs w:val="24"/>
              </w:rPr>
            </w:pPr>
          </w:p>
        </w:tc>
        <w:tc>
          <w:tcPr>
            <w:tcW w:w="6615" w:type="dxa"/>
          </w:tcPr>
          <w:p w:rsidR="00AD6CA4" w:rsidRPr="00D93400" w:rsidRDefault="00AD6CA4" w:rsidP="004578AC">
            <w:pPr>
              <w:rPr>
                <w:rFonts w:cs="Arial"/>
                <w:lang w:eastAsia="en-GB"/>
              </w:rPr>
            </w:pPr>
            <w:r>
              <w:rPr>
                <w:rFonts w:cs="Arial"/>
                <w:lang w:eastAsia="en-GB"/>
              </w:rPr>
              <w:t>«</w:t>
            </w:r>
            <w:r w:rsidRPr="00D93400">
              <w:rPr>
                <w:rFonts w:cs="Arial"/>
                <w:lang w:eastAsia="en-GB"/>
              </w:rPr>
              <w:t>ανεξάρτητος μικρός παραγωγός λοιπών παρασκευαζόμενων με ζύμωση ποτών</w:t>
            </w:r>
            <w:r>
              <w:rPr>
                <w:rFonts w:cs="Arial"/>
                <w:lang w:eastAsia="en-GB"/>
              </w:rPr>
              <w:t>»</w:t>
            </w:r>
            <w:r w:rsidR="0034753C">
              <w:rPr>
                <w:rFonts w:cs="Arial"/>
                <w:lang w:eastAsia="en-GB"/>
              </w:rPr>
              <w:t xml:space="preserve"> σημαίνει</w:t>
            </w:r>
            <w:r w:rsidRPr="00D93400">
              <w:rPr>
                <w:rFonts w:cs="Arial"/>
                <w:lang w:eastAsia="en-GB"/>
              </w:rPr>
              <w:t xml:space="preserve"> </w:t>
            </w:r>
            <w:r w:rsidR="0034753C">
              <w:rPr>
                <w:rFonts w:cs="Arial"/>
                <w:lang w:eastAsia="en-GB"/>
              </w:rPr>
              <w:t>τ</w:t>
            </w:r>
            <w:r w:rsidRPr="00D93400">
              <w:rPr>
                <w:rFonts w:cs="Arial"/>
                <w:lang w:eastAsia="en-GB"/>
              </w:rPr>
              <w:t>ο</w:t>
            </w:r>
            <w:r w:rsidR="0034753C">
              <w:rPr>
                <w:rFonts w:cs="Arial"/>
                <w:lang w:eastAsia="en-GB"/>
              </w:rPr>
              <w:t>ν  παραγωγό</w:t>
            </w:r>
            <w:r w:rsidRPr="00D93400">
              <w:rPr>
                <w:rFonts w:cs="Arial"/>
                <w:lang w:eastAsia="en-GB"/>
              </w:rPr>
              <w:t xml:space="preserve"> του οποίου η παραγωγή δεν υπερβαίνει τα χίλια (1000) εκατόλιτρα των εν λόγω ποτών ετησίως  και ο οποίος είναι νομικά  και οικονομικά  ανεξάρτητος  από οποιονδήποτε άλλον παραγωγό λοιπών παρασκευαζόμενων με ζύμωση ποτών, χρησιμοποιεί εγκαταστάσεις που βρίσκονται χωριστά από εκείνες οποιουδήποτε άλλου παραγωγού και δεν λειτουργεί βάσει άδειας εκμετάλλευσης·</w:t>
            </w:r>
            <w:r w:rsidR="0034753C">
              <w:rPr>
                <w:rFonts w:cs="Arial"/>
                <w:lang w:eastAsia="en-GB"/>
              </w:rPr>
              <w:t>».</w:t>
            </w:r>
          </w:p>
        </w:tc>
      </w:tr>
      <w:tr w:rsidR="00AD6CA4" w:rsidRPr="00C4204A" w:rsidTr="00DA2957">
        <w:tc>
          <w:tcPr>
            <w:tcW w:w="1548" w:type="dxa"/>
          </w:tcPr>
          <w:p w:rsidR="00AD6CA4" w:rsidRPr="00D778C7" w:rsidRDefault="00AD6CA4" w:rsidP="00AE33D4">
            <w:pPr>
              <w:spacing w:line="312" w:lineRule="auto"/>
              <w:jc w:val="left"/>
              <w:rPr>
                <w:sz w:val="18"/>
                <w:szCs w:val="28"/>
              </w:rPr>
            </w:pPr>
          </w:p>
        </w:tc>
        <w:tc>
          <w:tcPr>
            <w:tcW w:w="1821" w:type="dxa"/>
          </w:tcPr>
          <w:p w:rsidR="00AD6CA4" w:rsidRPr="00C4204A" w:rsidRDefault="00AD6CA4" w:rsidP="00C4204A">
            <w:pPr>
              <w:spacing w:line="312" w:lineRule="auto"/>
              <w:jc w:val="left"/>
              <w:rPr>
                <w:sz w:val="18"/>
                <w:szCs w:val="28"/>
              </w:rPr>
            </w:pPr>
          </w:p>
        </w:tc>
        <w:tc>
          <w:tcPr>
            <w:tcW w:w="6615" w:type="dxa"/>
          </w:tcPr>
          <w:p w:rsidR="00AD6CA4" w:rsidRPr="00C4204A" w:rsidRDefault="00AD6CA4" w:rsidP="00C4204A">
            <w:pPr>
              <w:spacing w:line="312" w:lineRule="auto"/>
              <w:jc w:val="left"/>
              <w:rPr>
                <w:sz w:val="18"/>
                <w:szCs w:val="28"/>
              </w:rPr>
            </w:pPr>
          </w:p>
        </w:tc>
      </w:tr>
      <w:tr w:rsidR="00AD6CA4" w:rsidRPr="00D778C7" w:rsidTr="00DA2957">
        <w:tc>
          <w:tcPr>
            <w:tcW w:w="1548" w:type="dxa"/>
          </w:tcPr>
          <w:p w:rsidR="00AD6CA4" w:rsidRPr="00D778C7" w:rsidRDefault="00AD6CA4" w:rsidP="00AE33D4">
            <w:pPr>
              <w:spacing w:line="312" w:lineRule="auto"/>
              <w:jc w:val="left"/>
              <w:rPr>
                <w:sz w:val="18"/>
                <w:szCs w:val="28"/>
              </w:rPr>
            </w:pPr>
          </w:p>
        </w:tc>
        <w:tc>
          <w:tcPr>
            <w:tcW w:w="8436" w:type="dxa"/>
            <w:gridSpan w:val="2"/>
          </w:tcPr>
          <w:p w:rsidR="0034753C" w:rsidRDefault="0034753C" w:rsidP="00D86AAB">
            <w:pPr>
              <w:pStyle w:val="Header"/>
              <w:tabs>
                <w:tab w:val="clear" w:pos="4153"/>
                <w:tab w:val="clear" w:pos="8306"/>
              </w:tabs>
              <w:ind w:left="720" w:hanging="720"/>
              <w:rPr>
                <w:rFonts w:cs="Arial"/>
                <w:lang w:eastAsia="en-GB"/>
              </w:rPr>
            </w:pPr>
            <w:r>
              <w:rPr>
                <w:szCs w:val="24"/>
              </w:rPr>
              <w:t>(4)</w:t>
            </w:r>
            <w:r w:rsidR="00D86AAB">
              <w:rPr>
                <w:szCs w:val="24"/>
              </w:rPr>
              <w:t xml:space="preserve">  </w:t>
            </w:r>
            <w:r w:rsidR="00AD6CA4">
              <w:rPr>
                <w:rFonts w:cs="Arial"/>
                <w:lang w:eastAsia="en-GB"/>
              </w:rPr>
              <w:t xml:space="preserve">Με </w:t>
            </w:r>
            <w:r w:rsidR="00D86AAB">
              <w:rPr>
                <w:rFonts w:cs="Arial"/>
                <w:lang w:eastAsia="en-GB"/>
              </w:rPr>
              <w:t xml:space="preserve"> </w:t>
            </w:r>
            <w:r w:rsidR="00AD6CA4">
              <w:rPr>
                <w:rFonts w:cs="Arial"/>
                <w:lang w:eastAsia="en-GB"/>
              </w:rPr>
              <w:t xml:space="preserve">την </w:t>
            </w:r>
            <w:r w:rsidR="00D86AAB">
              <w:rPr>
                <w:rFonts w:cs="Arial"/>
                <w:lang w:eastAsia="en-GB"/>
              </w:rPr>
              <w:t>προσ</w:t>
            </w:r>
            <w:r w:rsidR="00AD6CA4">
              <w:rPr>
                <w:rFonts w:cs="Arial"/>
                <w:lang w:eastAsia="en-GB"/>
              </w:rPr>
              <w:t xml:space="preserve">θήκη </w:t>
            </w:r>
            <w:r w:rsidR="00D86AAB">
              <w:rPr>
                <w:rFonts w:cs="Arial"/>
                <w:lang w:eastAsia="en-GB"/>
              </w:rPr>
              <w:t xml:space="preserve"> </w:t>
            </w:r>
            <w:r w:rsidR="00AD6CA4">
              <w:rPr>
                <w:rFonts w:cs="Arial"/>
                <w:lang w:eastAsia="en-GB"/>
              </w:rPr>
              <w:t xml:space="preserve">αμέσως </w:t>
            </w:r>
            <w:r w:rsidR="00D86AAB">
              <w:rPr>
                <w:rFonts w:cs="Arial"/>
                <w:lang w:eastAsia="en-GB"/>
              </w:rPr>
              <w:t xml:space="preserve"> </w:t>
            </w:r>
            <w:r w:rsidR="00AD6CA4">
              <w:rPr>
                <w:rFonts w:cs="Arial"/>
                <w:lang w:eastAsia="en-GB"/>
              </w:rPr>
              <w:t>μετά</w:t>
            </w:r>
            <w:r w:rsidR="00D86AAB">
              <w:rPr>
                <w:rFonts w:cs="Arial"/>
                <w:lang w:eastAsia="en-GB"/>
              </w:rPr>
              <w:t xml:space="preserve"> </w:t>
            </w:r>
            <w:r w:rsidR="00AD6CA4">
              <w:rPr>
                <w:rFonts w:cs="Arial"/>
                <w:lang w:eastAsia="en-GB"/>
              </w:rPr>
              <w:t xml:space="preserve"> τον</w:t>
            </w:r>
            <w:r w:rsidR="00D86AAB">
              <w:rPr>
                <w:rFonts w:cs="Arial"/>
                <w:lang w:eastAsia="en-GB"/>
              </w:rPr>
              <w:t xml:space="preserve"> </w:t>
            </w:r>
            <w:r w:rsidR="00AD6CA4">
              <w:rPr>
                <w:rFonts w:cs="Arial"/>
                <w:lang w:eastAsia="en-GB"/>
              </w:rPr>
              <w:t xml:space="preserve"> ορισμό </w:t>
            </w:r>
            <w:r w:rsidR="00D86AAB">
              <w:rPr>
                <w:rFonts w:cs="Arial"/>
                <w:lang w:eastAsia="en-GB"/>
              </w:rPr>
              <w:t xml:space="preserve"> </w:t>
            </w:r>
            <w:r>
              <w:rPr>
                <w:rFonts w:cs="Arial"/>
                <w:lang w:eastAsia="en-GB"/>
              </w:rPr>
              <w:t xml:space="preserve">του όρου </w:t>
            </w:r>
            <w:r w:rsidR="00AD6CA4">
              <w:rPr>
                <w:rFonts w:cs="Arial"/>
                <w:lang w:eastAsia="en-GB"/>
              </w:rPr>
              <w:t xml:space="preserve">«μετουσιωμένη </w:t>
            </w:r>
          </w:p>
          <w:p w:rsidR="00AD6CA4" w:rsidRPr="00D93400" w:rsidRDefault="00AD6CA4" w:rsidP="0034753C">
            <w:pPr>
              <w:pStyle w:val="Header"/>
              <w:tabs>
                <w:tab w:val="clear" w:pos="4153"/>
                <w:tab w:val="clear" w:pos="8306"/>
              </w:tabs>
              <w:ind w:left="720" w:hanging="720"/>
              <w:rPr>
                <w:rFonts w:cs="Arial"/>
                <w:lang w:eastAsia="en-GB"/>
              </w:rPr>
            </w:pPr>
            <w:r>
              <w:rPr>
                <w:rFonts w:cs="Arial"/>
                <w:lang w:eastAsia="en-GB"/>
              </w:rPr>
              <w:t xml:space="preserve">αιθυλική αλκοόλη» του ακόλουθου </w:t>
            </w:r>
            <w:r w:rsidR="0034753C">
              <w:rPr>
                <w:rFonts w:cs="Arial"/>
                <w:lang w:eastAsia="en-GB"/>
              </w:rPr>
              <w:t>νέου όρου και του ορισμού του-</w:t>
            </w:r>
          </w:p>
        </w:tc>
      </w:tr>
      <w:tr w:rsidR="00AD6CA4" w:rsidRPr="00C4204A" w:rsidTr="00DA2957">
        <w:tc>
          <w:tcPr>
            <w:tcW w:w="1548" w:type="dxa"/>
          </w:tcPr>
          <w:p w:rsidR="00AD6CA4" w:rsidRPr="00D778C7" w:rsidRDefault="00AD6CA4" w:rsidP="00AE33D4">
            <w:pPr>
              <w:spacing w:line="312" w:lineRule="auto"/>
              <w:jc w:val="left"/>
              <w:rPr>
                <w:sz w:val="18"/>
                <w:szCs w:val="28"/>
              </w:rPr>
            </w:pPr>
          </w:p>
        </w:tc>
        <w:tc>
          <w:tcPr>
            <w:tcW w:w="1821" w:type="dxa"/>
          </w:tcPr>
          <w:p w:rsidR="00AD6CA4" w:rsidRPr="00C4204A" w:rsidRDefault="00AD6CA4" w:rsidP="00C4204A">
            <w:pPr>
              <w:spacing w:line="312" w:lineRule="auto"/>
              <w:jc w:val="left"/>
              <w:rPr>
                <w:sz w:val="18"/>
                <w:szCs w:val="28"/>
              </w:rPr>
            </w:pPr>
          </w:p>
        </w:tc>
        <w:tc>
          <w:tcPr>
            <w:tcW w:w="6615" w:type="dxa"/>
          </w:tcPr>
          <w:p w:rsidR="00AD6CA4" w:rsidRPr="00C4204A" w:rsidRDefault="00AD6CA4" w:rsidP="00C4204A">
            <w:pPr>
              <w:spacing w:line="312" w:lineRule="auto"/>
              <w:jc w:val="left"/>
              <w:rPr>
                <w:sz w:val="18"/>
                <w:szCs w:val="28"/>
              </w:rPr>
            </w:pPr>
          </w:p>
        </w:tc>
      </w:tr>
      <w:tr w:rsidR="00AD6CA4" w:rsidRPr="00D778C7" w:rsidTr="00DA2957">
        <w:tc>
          <w:tcPr>
            <w:tcW w:w="1548" w:type="dxa"/>
          </w:tcPr>
          <w:p w:rsidR="00AD6CA4" w:rsidRPr="009C71E5" w:rsidRDefault="00AD6CA4" w:rsidP="009E613D">
            <w:pPr>
              <w:spacing w:line="312" w:lineRule="auto"/>
              <w:jc w:val="left"/>
              <w:rPr>
                <w:b/>
                <w:sz w:val="18"/>
                <w:szCs w:val="28"/>
              </w:rPr>
            </w:pPr>
          </w:p>
        </w:tc>
        <w:tc>
          <w:tcPr>
            <w:tcW w:w="1821" w:type="dxa"/>
          </w:tcPr>
          <w:p w:rsidR="00AD6CA4" w:rsidRDefault="00AD6CA4" w:rsidP="00EA75A7">
            <w:pPr>
              <w:pStyle w:val="Header"/>
              <w:tabs>
                <w:tab w:val="clear" w:pos="4153"/>
                <w:tab w:val="clear" w:pos="8306"/>
              </w:tabs>
              <w:ind w:left="33"/>
              <w:rPr>
                <w:szCs w:val="24"/>
              </w:rPr>
            </w:pPr>
          </w:p>
        </w:tc>
        <w:tc>
          <w:tcPr>
            <w:tcW w:w="6615" w:type="dxa"/>
          </w:tcPr>
          <w:p w:rsidR="00AD6CA4" w:rsidRDefault="0034753C" w:rsidP="00AF7D88">
            <w:pPr>
              <w:rPr>
                <w:rFonts w:cs="Arial"/>
                <w:lang w:eastAsia="en-GB"/>
              </w:rPr>
            </w:pPr>
            <w:r>
              <w:rPr>
                <w:rFonts w:cs="Arial"/>
                <w:lang w:eastAsia="en-GB"/>
              </w:rPr>
              <w:t>«</w:t>
            </w:r>
            <w:r w:rsidR="00AD6CA4">
              <w:rPr>
                <w:rFonts w:cs="Arial"/>
                <w:lang w:eastAsia="en-GB"/>
              </w:rPr>
              <w:t xml:space="preserve">«μικρό </w:t>
            </w:r>
            <w:proofErr w:type="spellStart"/>
            <w:r w:rsidR="00AD6CA4">
              <w:rPr>
                <w:rFonts w:cs="Arial"/>
                <w:lang w:eastAsia="en-GB"/>
              </w:rPr>
              <w:t>αποστακτήριο</w:t>
            </w:r>
            <w:proofErr w:type="spellEnd"/>
            <w:r w:rsidR="00AD6CA4">
              <w:rPr>
                <w:rFonts w:cs="Arial"/>
                <w:lang w:eastAsia="en-GB"/>
              </w:rPr>
              <w:t>»</w:t>
            </w:r>
            <w:r>
              <w:rPr>
                <w:rFonts w:cs="Arial"/>
                <w:lang w:eastAsia="en-GB"/>
              </w:rPr>
              <w:t xml:space="preserve"> σημαίνει την</w:t>
            </w:r>
            <w:r w:rsidR="00AD6CA4" w:rsidRPr="00AB2906">
              <w:rPr>
                <w:rFonts w:cs="Arial"/>
                <w:lang w:eastAsia="en-GB"/>
              </w:rPr>
              <w:t xml:space="preserve"> επιχείρηση απόσταξης της οποίας η παραγωγή δεν υπερβαίνει τα δέκα (10) εκατόλιτρα καθαρής αλκοόλης ετησίως, που λειτουργεί ως νομικά και οικονομικά ανεξάρτητη από κάθε άλλη επιχείρηση απόσταξης και δεν λειτουργεί με άδεια εκμετάλλευσης·</w:t>
            </w:r>
            <w:r>
              <w:rPr>
                <w:rFonts w:cs="Arial"/>
                <w:lang w:eastAsia="en-GB"/>
              </w:rPr>
              <w:t>».</w:t>
            </w:r>
          </w:p>
          <w:p w:rsidR="00601099" w:rsidRDefault="00601099" w:rsidP="00AF7D88">
            <w:pPr>
              <w:rPr>
                <w:rFonts w:cs="Arial"/>
                <w:lang w:eastAsia="en-GB"/>
              </w:rPr>
            </w:pPr>
          </w:p>
        </w:tc>
      </w:tr>
      <w:tr w:rsidR="00AD6CA4" w:rsidRPr="00D778C7" w:rsidTr="00DA2957">
        <w:tc>
          <w:tcPr>
            <w:tcW w:w="1548" w:type="dxa"/>
          </w:tcPr>
          <w:p w:rsidR="00AD6CA4" w:rsidRPr="000C126D" w:rsidRDefault="00AD6CA4" w:rsidP="00B071B7">
            <w:pPr>
              <w:spacing w:line="312" w:lineRule="auto"/>
              <w:jc w:val="left"/>
              <w:rPr>
                <w:sz w:val="20"/>
              </w:rPr>
            </w:pPr>
            <w:r w:rsidRPr="000C126D">
              <w:rPr>
                <w:sz w:val="20"/>
              </w:rPr>
              <w:t>Τροποποίηση  του άρθρου 52 του βασικού νόμου.</w:t>
            </w:r>
          </w:p>
        </w:tc>
        <w:tc>
          <w:tcPr>
            <w:tcW w:w="8436" w:type="dxa"/>
            <w:gridSpan w:val="2"/>
          </w:tcPr>
          <w:p w:rsidR="00AD6CA4" w:rsidRDefault="00D86AAB" w:rsidP="00D40ADD">
            <w:pPr>
              <w:rPr>
                <w:rFonts w:cs="Arial"/>
                <w:lang w:eastAsia="en-GB"/>
              </w:rPr>
            </w:pPr>
            <w:r>
              <w:rPr>
                <w:rFonts w:cs="Arial"/>
                <w:lang w:eastAsia="en-GB"/>
              </w:rPr>
              <w:t xml:space="preserve"> 3</w:t>
            </w:r>
            <w:r w:rsidR="00AD6CA4">
              <w:rPr>
                <w:rFonts w:cs="Arial"/>
                <w:lang w:eastAsia="en-GB"/>
              </w:rPr>
              <w:t>. Το άρθρο 52 του βασικού νό</w:t>
            </w:r>
            <w:r w:rsidR="00DF69AE">
              <w:rPr>
                <w:rFonts w:cs="Arial"/>
                <w:lang w:eastAsia="en-GB"/>
              </w:rPr>
              <w:t>μου τροποποιείται ως ακολούθως-</w:t>
            </w:r>
          </w:p>
          <w:p w:rsidR="0034753C" w:rsidRDefault="0034753C" w:rsidP="00D40ADD">
            <w:pPr>
              <w:rPr>
                <w:rFonts w:cs="Arial"/>
                <w:lang w:eastAsia="en-GB"/>
              </w:rPr>
            </w:pPr>
          </w:p>
          <w:p w:rsidR="00A32FC0" w:rsidRDefault="00A32FC0" w:rsidP="00D40ADD">
            <w:pPr>
              <w:rPr>
                <w:rFonts w:cs="Arial"/>
                <w:lang w:eastAsia="en-GB"/>
              </w:rPr>
            </w:pPr>
          </w:p>
        </w:tc>
      </w:tr>
      <w:tr w:rsidR="00AD6CA4" w:rsidRPr="00D778C7" w:rsidTr="00DA2957">
        <w:tc>
          <w:tcPr>
            <w:tcW w:w="1548" w:type="dxa"/>
          </w:tcPr>
          <w:p w:rsidR="00AD6CA4" w:rsidRDefault="00AD6CA4" w:rsidP="00B071B7">
            <w:pPr>
              <w:spacing w:line="312" w:lineRule="auto"/>
              <w:jc w:val="left"/>
              <w:rPr>
                <w:sz w:val="18"/>
                <w:szCs w:val="28"/>
              </w:rPr>
            </w:pPr>
          </w:p>
        </w:tc>
        <w:tc>
          <w:tcPr>
            <w:tcW w:w="8436" w:type="dxa"/>
            <w:gridSpan w:val="2"/>
          </w:tcPr>
          <w:p w:rsidR="00DF69AE" w:rsidRDefault="00DF69AE" w:rsidP="00BA708C">
            <w:pPr>
              <w:ind w:left="720" w:hanging="720"/>
              <w:rPr>
                <w:rFonts w:cs="Arial"/>
                <w:lang w:eastAsia="en-GB"/>
              </w:rPr>
            </w:pPr>
            <w:r>
              <w:rPr>
                <w:rFonts w:cs="Arial"/>
                <w:lang w:eastAsia="en-GB"/>
              </w:rPr>
              <w:t>(1)</w:t>
            </w:r>
            <w:r w:rsidR="00FB72F9" w:rsidRPr="00FB72F9">
              <w:rPr>
                <w:rFonts w:cs="Arial"/>
                <w:lang w:eastAsia="en-GB"/>
              </w:rPr>
              <w:t xml:space="preserve"> </w:t>
            </w:r>
            <w:r w:rsidR="00AD6CA4">
              <w:rPr>
                <w:rFonts w:cs="Arial"/>
                <w:lang w:eastAsia="en-GB"/>
              </w:rPr>
              <w:t>Με την</w:t>
            </w:r>
            <w:r w:rsidR="00FB72F9">
              <w:rPr>
                <w:rFonts w:cs="Arial"/>
                <w:lang w:eastAsia="en-GB"/>
              </w:rPr>
              <w:t xml:space="preserve"> αντικατάσταση στο εδάφιο (1)</w:t>
            </w:r>
            <w:r w:rsidR="00AD6CA4">
              <w:rPr>
                <w:rFonts w:cs="Arial"/>
                <w:lang w:eastAsia="en-GB"/>
              </w:rPr>
              <w:t xml:space="preserve"> των παραγράφων (α), (β) και </w:t>
            </w:r>
          </w:p>
          <w:p w:rsidR="00AD6CA4" w:rsidRDefault="00AD6CA4" w:rsidP="00BA708C">
            <w:pPr>
              <w:ind w:left="720" w:hanging="720"/>
              <w:rPr>
                <w:rFonts w:cs="Arial"/>
                <w:lang w:eastAsia="en-GB"/>
              </w:rPr>
            </w:pPr>
            <w:r>
              <w:rPr>
                <w:rFonts w:cs="Arial"/>
                <w:lang w:eastAsia="en-GB"/>
              </w:rPr>
              <w:t>(δ) με</w:t>
            </w:r>
            <w:r w:rsidR="00DF69AE">
              <w:rPr>
                <w:rFonts w:cs="Arial"/>
                <w:lang w:eastAsia="en-GB"/>
              </w:rPr>
              <w:t xml:space="preserve"> τις ακόλουθες νέες παραγράφους-</w:t>
            </w:r>
          </w:p>
        </w:tc>
      </w:tr>
      <w:tr w:rsidR="00AD6CA4" w:rsidRPr="00C4204A" w:rsidTr="00DA2957">
        <w:tc>
          <w:tcPr>
            <w:tcW w:w="1548" w:type="dxa"/>
          </w:tcPr>
          <w:p w:rsidR="00AD6CA4" w:rsidRPr="00D778C7" w:rsidRDefault="00AD6CA4" w:rsidP="00AE33D4">
            <w:pPr>
              <w:spacing w:line="312" w:lineRule="auto"/>
              <w:jc w:val="left"/>
              <w:rPr>
                <w:sz w:val="18"/>
                <w:szCs w:val="28"/>
              </w:rPr>
            </w:pPr>
          </w:p>
        </w:tc>
        <w:tc>
          <w:tcPr>
            <w:tcW w:w="1821" w:type="dxa"/>
          </w:tcPr>
          <w:p w:rsidR="00AD6CA4" w:rsidRPr="00C4204A" w:rsidRDefault="00AD6CA4" w:rsidP="00C4204A">
            <w:pPr>
              <w:spacing w:line="312" w:lineRule="auto"/>
              <w:jc w:val="left"/>
              <w:rPr>
                <w:sz w:val="18"/>
                <w:szCs w:val="28"/>
              </w:rPr>
            </w:pPr>
          </w:p>
        </w:tc>
        <w:tc>
          <w:tcPr>
            <w:tcW w:w="6615" w:type="dxa"/>
          </w:tcPr>
          <w:p w:rsidR="00AD6CA4" w:rsidRPr="00C4204A" w:rsidRDefault="00AD6CA4" w:rsidP="00C4204A">
            <w:pPr>
              <w:spacing w:line="312" w:lineRule="auto"/>
              <w:jc w:val="left"/>
              <w:rPr>
                <w:sz w:val="18"/>
                <w:szCs w:val="28"/>
              </w:rPr>
            </w:pPr>
          </w:p>
        </w:tc>
      </w:tr>
      <w:tr w:rsidR="00E54FD9" w:rsidRPr="00C4204A" w:rsidTr="00DA2957">
        <w:tc>
          <w:tcPr>
            <w:tcW w:w="1548" w:type="dxa"/>
          </w:tcPr>
          <w:p w:rsidR="00E54FD9" w:rsidRPr="00D778C7" w:rsidRDefault="00E54FD9" w:rsidP="00AE33D4">
            <w:pPr>
              <w:spacing w:line="312" w:lineRule="auto"/>
              <w:jc w:val="left"/>
              <w:rPr>
                <w:sz w:val="18"/>
                <w:szCs w:val="28"/>
              </w:rPr>
            </w:pPr>
          </w:p>
        </w:tc>
        <w:tc>
          <w:tcPr>
            <w:tcW w:w="1821" w:type="dxa"/>
          </w:tcPr>
          <w:p w:rsidR="00E54FD9" w:rsidRPr="00C4204A" w:rsidRDefault="00E54FD9" w:rsidP="00C4204A">
            <w:pPr>
              <w:spacing w:line="312" w:lineRule="auto"/>
              <w:jc w:val="left"/>
              <w:rPr>
                <w:sz w:val="18"/>
                <w:szCs w:val="28"/>
              </w:rPr>
            </w:pPr>
          </w:p>
        </w:tc>
        <w:tc>
          <w:tcPr>
            <w:tcW w:w="6615" w:type="dxa"/>
          </w:tcPr>
          <w:p w:rsidR="00E54FD9" w:rsidRPr="00C4204A" w:rsidRDefault="00E54FD9" w:rsidP="00C4204A">
            <w:pPr>
              <w:spacing w:line="312" w:lineRule="auto"/>
              <w:jc w:val="left"/>
              <w:rPr>
                <w:sz w:val="18"/>
                <w:szCs w:val="28"/>
              </w:rPr>
            </w:pPr>
          </w:p>
        </w:tc>
      </w:tr>
      <w:tr w:rsidR="00AD6CA4" w:rsidRPr="00D778C7" w:rsidTr="00DA2957">
        <w:tc>
          <w:tcPr>
            <w:tcW w:w="1548" w:type="dxa"/>
          </w:tcPr>
          <w:p w:rsidR="00AD6CA4" w:rsidRPr="00D778C7" w:rsidRDefault="00AD6CA4" w:rsidP="00AE33D4">
            <w:pPr>
              <w:spacing w:line="312" w:lineRule="auto"/>
              <w:jc w:val="left"/>
              <w:rPr>
                <w:sz w:val="18"/>
                <w:szCs w:val="28"/>
              </w:rPr>
            </w:pPr>
          </w:p>
        </w:tc>
        <w:tc>
          <w:tcPr>
            <w:tcW w:w="1821" w:type="dxa"/>
          </w:tcPr>
          <w:p w:rsidR="00AD6CA4" w:rsidRPr="00E54FD9" w:rsidRDefault="005C7E2D" w:rsidP="005C7E2D">
            <w:pPr>
              <w:pStyle w:val="Header"/>
              <w:tabs>
                <w:tab w:val="clear" w:pos="4153"/>
                <w:tab w:val="clear" w:pos="8306"/>
              </w:tabs>
              <w:ind w:left="33"/>
              <w:jc w:val="left"/>
              <w:rPr>
                <w:sz w:val="18"/>
                <w:szCs w:val="18"/>
              </w:rPr>
            </w:pPr>
            <w:r w:rsidRPr="00E54FD9">
              <w:rPr>
                <w:sz w:val="18"/>
                <w:szCs w:val="18"/>
              </w:rPr>
              <w:t>Επίσημη</w:t>
            </w:r>
          </w:p>
          <w:p w:rsidR="00E54FD9" w:rsidRDefault="005C7E2D" w:rsidP="005C7E2D">
            <w:pPr>
              <w:pStyle w:val="Header"/>
              <w:tabs>
                <w:tab w:val="clear" w:pos="4153"/>
                <w:tab w:val="clear" w:pos="8306"/>
              </w:tabs>
              <w:ind w:left="33"/>
              <w:jc w:val="left"/>
              <w:rPr>
                <w:sz w:val="18"/>
                <w:szCs w:val="18"/>
              </w:rPr>
            </w:pPr>
            <w:r w:rsidRPr="00E54FD9">
              <w:rPr>
                <w:sz w:val="18"/>
                <w:szCs w:val="18"/>
              </w:rPr>
              <w:t xml:space="preserve">Εφημερίδα </w:t>
            </w:r>
          </w:p>
          <w:p w:rsidR="005C7E2D" w:rsidRDefault="005C7E2D" w:rsidP="005C7E2D">
            <w:pPr>
              <w:pStyle w:val="Header"/>
              <w:tabs>
                <w:tab w:val="clear" w:pos="4153"/>
                <w:tab w:val="clear" w:pos="8306"/>
              </w:tabs>
              <w:ind w:left="33"/>
              <w:jc w:val="left"/>
              <w:rPr>
                <w:sz w:val="18"/>
                <w:szCs w:val="18"/>
              </w:rPr>
            </w:pPr>
            <w:r w:rsidRPr="00E54FD9">
              <w:rPr>
                <w:sz w:val="18"/>
                <w:szCs w:val="18"/>
              </w:rPr>
              <w:t xml:space="preserve">της </w:t>
            </w:r>
            <w:r w:rsidR="00E54FD9">
              <w:rPr>
                <w:sz w:val="18"/>
                <w:szCs w:val="18"/>
              </w:rPr>
              <w:t>ΕΕ L 288,</w:t>
            </w:r>
          </w:p>
          <w:p w:rsidR="00E54FD9" w:rsidRDefault="00E54FD9" w:rsidP="005C7E2D">
            <w:pPr>
              <w:pStyle w:val="Header"/>
              <w:tabs>
                <w:tab w:val="clear" w:pos="4153"/>
                <w:tab w:val="clear" w:pos="8306"/>
              </w:tabs>
              <w:ind w:left="33"/>
              <w:jc w:val="left"/>
              <w:rPr>
                <w:sz w:val="18"/>
                <w:szCs w:val="18"/>
              </w:rPr>
            </w:pPr>
            <w:r>
              <w:rPr>
                <w:sz w:val="18"/>
                <w:szCs w:val="18"/>
              </w:rPr>
              <w:t>23.11.1993,</w:t>
            </w:r>
          </w:p>
          <w:p w:rsidR="00E54FD9" w:rsidRPr="00E54FD9" w:rsidRDefault="00E54FD9" w:rsidP="005C7E2D">
            <w:pPr>
              <w:pStyle w:val="Header"/>
              <w:tabs>
                <w:tab w:val="clear" w:pos="4153"/>
                <w:tab w:val="clear" w:pos="8306"/>
              </w:tabs>
              <w:ind w:left="33"/>
              <w:jc w:val="left"/>
              <w:rPr>
                <w:sz w:val="18"/>
                <w:szCs w:val="18"/>
              </w:rPr>
            </w:pPr>
            <w:r>
              <w:rPr>
                <w:sz w:val="18"/>
                <w:szCs w:val="18"/>
              </w:rPr>
              <w:t>σελ. 12.</w:t>
            </w:r>
          </w:p>
        </w:tc>
        <w:tc>
          <w:tcPr>
            <w:tcW w:w="6615" w:type="dxa"/>
          </w:tcPr>
          <w:p w:rsidR="00AD6CA4" w:rsidRPr="003E0916" w:rsidRDefault="00DF69AE" w:rsidP="00DF69AE">
            <w:pPr>
              <w:spacing w:before="100" w:beforeAutospacing="1" w:after="100" w:afterAutospacing="1"/>
              <w:ind w:left="742" w:hanging="709"/>
              <w:rPr>
                <w:rFonts w:cs="Arial"/>
                <w:szCs w:val="24"/>
                <w:lang w:eastAsia="en-GB"/>
              </w:rPr>
            </w:pPr>
            <w:r>
              <w:rPr>
                <w:rFonts w:cs="Arial"/>
                <w:szCs w:val="24"/>
                <w:lang w:eastAsia="en-GB"/>
              </w:rPr>
              <w:t>«</w:t>
            </w:r>
            <w:r w:rsidR="00AD6CA4" w:rsidRPr="003E0916">
              <w:rPr>
                <w:rFonts w:cs="Arial"/>
                <w:szCs w:val="24"/>
                <w:lang w:eastAsia="en-GB"/>
              </w:rPr>
              <w:t>(α)</w:t>
            </w:r>
            <w:r w:rsidR="00AD6CA4">
              <w:rPr>
                <w:rFonts w:cs="Arial"/>
                <w:szCs w:val="24"/>
                <w:lang w:eastAsia="en-GB"/>
              </w:rPr>
              <w:tab/>
            </w:r>
            <w:r>
              <w:rPr>
                <w:rFonts w:cs="Arial"/>
                <w:szCs w:val="24"/>
                <w:lang w:eastAsia="en-GB"/>
              </w:rPr>
              <w:t>Ό</w:t>
            </w:r>
            <w:r w:rsidR="00AD6CA4" w:rsidRPr="003E0916">
              <w:rPr>
                <w:rFonts w:cs="Arial"/>
                <w:szCs w:val="24"/>
                <w:lang w:eastAsia="en-GB"/>
              </w:rPr>
              <w:t xml:space="preserve">ταν διανέμονται με τη μορφή αλκοόλης η οποία έχει υποστεί πλήρη μετουσίωση σύμφωνα </w:t>
            </w:r>
            <w:r w:rsidR="00AD6CA4">
              <w:rPr>
                <w:rFonts w:cs="Arial"/>
                <w:szCs w:val="24"/>
                <w:lang w:eastAsia="en-GB"/>
              </w:rPr>
              <w:t>τον Κανονισμό (ΕΚ) αριθ. 3199/93 της Επιτροπής της 22ας Νοεμβρίου 1993 σχετικά με την αμοιβαία αναγνώριση των διαδικασιών για την πλήρη μετουσίωση της αλκοόλης με απαλλαγή από τους ειδικούς φόρους κατανάλωσης</w:t>
            </w:r>
            <w:r w:rsidR="00FB72F9" w:rsidRPr="00FB72F9">
              <w:rPr>
                <w:rFonts w:cs="Arial"/>
                <w:szCs w:val="24"/>
                <w:lang w:eastAsia="en-GB"/>
              </w:rPr>
              <w:t>,</w:t>
            </w:r>
            <w:r w:rsidR="00E54FD9">
              <w:rPr>
                <w:rFonts w:cs="Arial"/>
                <w:szCs w:val="24"/>
                <w:lang w:eastAsia="en-GB"/>
              </w:rPr>
              <w:t xml:space="preserve"> στο εξής </w:t>
            </w:r>
            <w:r w:rsidR="00E54FD9">
              <w:rPr>
                <w:rFonts w:cs="Arial"/>
                <w:szCs w:val="24"/>
                <w:lang w:eastAsia="en-GB"/>
              </w:rPr>
              <w:lastRenderedPageBreak/>
              <w:t>«Κανονισμός (ΕΚ) αριθ. 3199/93»,</w:t>
            </w:r>
            <w:r w:rsidR="00AD6CA4">
              <w:rPr>
                <w:rFonts w:cs="Arial"/>
                <w:szCs w:val="24"/>
                <w:lang w:eastAsia="en-GB"/>
              </w:rPr>
              <w:t xml:space="preserve"> </w:t>
            </w:r>
            <w:r>
              <w:rPr>
                <w:rFonts w:cs="Arial"/>
                <w:szCs w:val="24"/>
                <w:lang w:eastAsia="en-GB"/>
              </w:rPr>
              <w:t>όπως αυτός</w:t>
            </w:r>
            <w:r w:rsidR="00AD6CA4">
              <w:rPr>
                <w:rFonts w:cs="Arial"/>
                <w:szCs w:val="24"/>
                <w:lang w:eastAsia="en-GB"/>
              </w:rPr>
              <w:t xml:space="preserve"> </w:t>
            </w:r>
            <w:r w:rsidR="00AD6CA4" w:rsidRPr="00B071B7">
              <w:rPr>
                <w:rFonts w:cs="Arial"/>
                <w:szCs w:val="24"/>
                <w:lang w:eastAsia="en-GB"/>
              </w:rPr>
              <w:t xml:space="preserve">εκάστοτε </w:t>
            </w:r>
            <w:r w:rsidR="00AD6CA4">
              <w:rPr>
                <w:rFonts w:cs="Arial"/>
                <w:szCs w:val="24"/>
                <w:lang w:eastAsia="en-GB"/>
              </w:rPr>
              <w:t>τροποποιείται</w:t>
            </w:r>
            <w:r>
              <w:rPr>
                <w:rFonts w:cs="Arial"/>
                <w:szCs w:val="24"/>
                <w:lang w:eastAsia="en-GB"/>
              </w:rPr>
              <w:t xml:space="preserve"> ή αντικαθίσταται-</w:t>
            </w:r>
          </w:p>
          <w:p w:rsidR="00AD6CA4" w:rsidRPr="003E0916" w:rsidRDefault="00AD6CA4" w:rsidP="00FB72F9">
            <w:pPr>
              <w:spacing w:before="100" w:beforeAutospacing="1" w:after="100" w:afterAutospacing="1"/>
              <w:ind w:left="742"/>
              <w:rPr>
                <w:rFonts w:cs="Arial"/>
                <w:szCs w:val="24"/>
                <w:lang w:eastAsia="en-GB"/>
              </w:rPr>
            </w:pPr>
            <w:r w:rsidRPr="003E0916">
              <w:rPr>
                <w:rFonts w:cs="Arial"/>
                <w:szCs w:val="24"/>
                <w:lang w:eastAsia="en-GB"/>
              </w:rPr>
              <w:t>Νοείται ότι</w:t>
            </w:r>
            <w:r w:rsidR="00FB72F9" w:rsidRPr="00FB72F9">
              <w:rPr>
                <w:rFonts w:cs="Arial"/>
                <w:szCs w:val="24"/>
                <w:lang w:eastAsia="en-GB"/>
              </w:rPr>
              <w:t>,</w:t>
            </w:r>
            <w:r w:rsidRPr="003E0916">
              <w:rPr>
                <w:rFonts w:cs="Arial"/>
                <w:szCs w:val="24"/>
                <w:lang w:eastAsia="en-GB"/>
              </w:rPr>
              <w:t xml:space="preserve"> στην περίπτωση παραλαβής αιθυλικής αλκοόλης από άλλα κράτη μέλη, η οποία έ</w:t>
            </w:r>
            <w:r w:rsidR="00FB72F9">
              <w:rPr>
                <w:rFonts w:cs="Arial"/>
                <w:szCs w:val="24"/>
                <w:lang w:eastAsia="en-GB"/>
              </w:rPr>
              <w:t xml:space="preserve">χει υποστεί πλήρη μετουσίωση, </w:t>
            </w:r>
            <w:r w:rsidRPr="003E0916">
              <w:rPr>
                <w:rFonts w:cs="Arial"/>
                <w:szCs w:val="24"/>
                <w:lang w:eastAsia="en-GB"/>
              </w:rPr>
              <w:t xml:space="preserve"> αναγνωρίζονται οι </w:t>
            </w:r>
            <w:proofErr w:type="spellStart"/>
            <w:r w:rsidRPr="003E0916">
              <w:rPr>
                <w:rFonts w:cs="Arial"/>
                <w:szCs w:val="24"/>
                <w:lang w:eastAsia="en-GB"/>
              </w:rPr>
              <w:t>μετουσιωτικές</w:t>
            </w:r>
            <w:proofErr w:type="spellEnd"/>
            <w:r w:rsidRPr="003E0916">
              <w:rPr>
                <w:rFonts w:cs="Arial"/>
                <w:szCs w:val="24"/>
                <w:lang w:eastAsia="en-GB"/>
              </w:rPr>
              <w:t xml:space="preserve"> ουσίες που χρησιμοποιούνται σε κάθε κράτος μέλος για τους σκοπούς της πλήρους μετουσίωσης, όπως αυτέ</w:t>
            </w:r>
            <w:r w:rsidR="005C7E2D">
              <w:rPr>
                <w:rFonts w:cs="Arial"/>
                <w:szCs w:val="24"/>
                <w:lang w:eastAsia="en-GB"/>
              </w:rPr>
              <w:t>ς πε</w:t>
            </w:r>
            <w:r w:rsidR="00E54FD9">
              <w:rPr>
                <w:rFonts w:cs="Arial"/>
                <w:szCs w:val="24"/>
                <w:lang w:eastAsia="en-GB"/>
              </w:rPr>
              <w:t>ριγράφονται στον</w:t>
            </w:r>
            <w:r w:rsidR="005C7E2D">
              <w:rPr>
                <w:rFonts w:cs="Arial"/>
                <w:szCs w:val="24"/>
                <w:lang w:eastAsia="en-GB"/>
              </w:rPr>
              <w:t xml:space="preserve"> Κανονισμό</w:t>
            </w:r>
            <w:r w:rsidR="00E54FD9">
              <w:rPr>
                <w:rFonts w:cs="Arial"/>
                <w:szCs w:val="24"/>
                <w:lang w:eastAsia="en-GB"/>
              </w:rPr>
              <w:t xml:space="preserve"> (ΕΚ) αριθ. 3199/93</w:t>
            </w:r>
            <w:r w:rsidR="00FB72F9">
              <w:rPr>
                <w:rFonts w:cs="Arial"/>
                <w:szCs w:val="24"/>
                <w:lang w:eastAsia="en-GB"/>
              </w:rPr>
              <w:t>.</w:t>
            </w:r>
          </w:p>
          <w:p w:rsidR="00AD6CA4" w:rsidRPr="003E0916" w:rsidRDefault="00AD6CA4" w:rsidP="00681012">
            <w:pPr>
              <w:ind w:left="742"/>
              <w:rPr>
                <w:rFonts w:cs="Arial"/>
                <w:szCs w:val="24"/>
                <w:lang w:eastAsia="en-GB"/>
              </w:rPr>
            </w:pPr>
            <w:r w:rsidRPr="003E0916">
              <w:rPr>
                <w:rFonts w:cs="Arial"/>
                <w:szCs w:val="24"/>
                <w:lang w:eastAsia="en-GB"/>
              </w:rPr>
              <w:t>Νοείται περαιτέρω ότι</w:t>
            </w:r>
            <w:r w:rsidR="00FB72F9" w:rsidRPr="00FB72F9">
              <w:rPr>
                <w:rFonts w:cs="Arial"/>
                <w:szCs w:val="24"/>
                <w:lang w:eastAsia="en-GB"/>
              </w:rPr>
              <w:t>,</w:t>
            </w:r>
            <w:r w:rsidRPr="003E0916">
              <w:rPr>
                <w:rFonts w:cs="Arial"/>
                <w:szCs w:val="24"/>
                <w:lang w:eastAsia="en-GB"/>
              </w:rPr>
              <w:t xml:space="preserve"> για τη διακίνηση της πλήρως μετουσιωμένης αιθυλικής αλκοόλης εφαρμόζεται τ</w:t>
            </w:r>
            <w:r w:rsidR="00FB72F9">
              <w:rPr>
                <w:rFonts w:cs="Arial"/>
                <w:szCs w:val="24"/>
                <w:lang w:eastAsia="en-GB"/>
              </w:rPr>
              <w:t>ο Μέρος V(A) του παρόντος Νόμου,</w:t>
            </w:r>
          </w:p>
        </w:tc>
      </w:tr>
      <w:tr w:rsidR="00AD6CA4" w:rsidRPr="00C4204A" w:rsidTr="00DA2957">
        <w:tc>
          <w:tcPr>
            <w:tcW w:w="1548" w:type="dxa"/>
          </w:tcPr>
          <w:p w:rsidR="00AD6CA4" w:rsidRPr="00D778C7" w:rsidRDefault="00AD6CA4" w:rsidP="00AE33D4">
            <w:pPr>
              <w:spacing w:line="312" w:lineRule="auto"/>
              <w:jc w:val="left"/>
              <w:rPr>
                <w:sz w:val="18"/>
                <w:szCs w:val="28"/>
              </w:rPr>
            </w:pPr>
          </w:p>
        </w:tc>
        <w:tc>
          <w:tcPr>
            <w:tcW w:w="1821" w:type="dxa"/>
          </w:tcPr>
          <w:p w:rsidR="00AD6CA4" w:rsidRPr="00C4204A" w:rsidRDefault="00AD6CA4" w:rsidP="00C4204A">
            <w:pPr>
              <w:spacing w:line="312" w:lineRule="auto"/>
              <w:jc w:val="left"/>
              <w:rPr>
                <w:sz w:val="18"/>
                <w:szCs w:val="28"/>
              </w:rPr>
            </w:pPr>
          </w:p>
        </w:tc>
        <w:tc>
          <w:tcPr>
            <w:tcW w:w="6615" w:type="dxa"/>
          </w:tcPr>
          <w:p w:rsidR="00AD6CA4" w:rsidRPr="00C4204A" w:rsidRDefault="00AD6CA4" w:rsidP="00C4204A">
            <w:pPr>
              <w:spacing w:line="312" w:lineRule="auto"/>
              <w:jc w:val="left"/>
              <w:rPr>
                <w:sz w:val="18"/>
                <w:szCs w:val="28"/>
              </w:rPr>
            </w:pPr>
          </w:p>
        </w:tc>
      </w:tr>
      <w:tr w:rsidR="00E3266F" w:rsidRPr="00D778C7" w:rsidTr="00DA2957">
        <w:tc>
          <w:tcPr>
            <w:tcW w:w="1548" w:type="dxa"/>
          </w:tcPr>
          <w:p w:rsidR="00E3266F" w:rsidRPr="009C71E5" w:rsidRDefault="00E3266F" w:rsidP="00F41D32">
            <w:pPr>
              <w:spacing w:line="312" w:lineRule="auto"/>
              <w:jc w:val="left"/>
              <w:rPr>
                <w:b/>
                <w:sz w:val="18"/>
                <w:szCs w:val="28"/>
              </w:rPr>
            </w:pPr>
          </w:p>
        </w:tc>
        <w:tc>
          <w:tcPr>
            <w:tcW w:w="1821" w:type="dxa"/>
          </w:tcPr>
          <w:p w:rsidR="00E3266F" w:rsidRDefault="00E3266F" w:rsidP="00D40ADD">
            <w:pPr>
              <w:pStyle w:val="Header"/>
              <w:tabs>
                <w:tab w:val="clear" w:pos="4153"/>
                <w:tab w:val="clear" w:pos="8306"/>
              </w:tabs>
              <w:ind w:left="33"/>
              <w:jc w:val="right"/>
              <w:rPr>
                <w:szCs w:val="24"/>
              </w:rPr>
            </w:pPr>
          </w:p>
        </w:tc>
        <w:tc>
          <w:tcPr>
            <w:tcW w:w="6615" w:type="dxa"/>
          </w:tcPr>
          <w:p w:rsidR="00E3266F" w:rsidRPr="003E0916" w:rsidRDefault="00E3266F" w:rsidP="00681012">
            <w:pPr>
              <w:spacing w:before="100" w:beforeAutospacing="1" w:after="100" w:afterAutospacing="1"/>
              <w:ind w:left="742" w:hanging="742"/>
              <w:rPr>
                <w:rFonts w:cs="Arial"/>
                <w:szCs w:val="24"/>
                <w:lang w:eastAsia="en-GB"/>
              </w:rPr>
            </w:pPr>
            <w:r w:rsidRPr="003E0916">
              <w:rPr>
                <w:rFonts w:cs="Arial"/>
                <w:szCs w:val="24"/>
                <w:lang w:eastAsia="en-GB"/>
              </w:rPr>
              <w:t>(β)</w:t>
            </w:r>
            <w:r>
              <w:rPr>
                <w:rFonts w:cs="Arial"/>
                <w:szCs w:val="24"/>
                <w:lang w:eastAsia="en-GB"/>
              </w:rPr>
              <w:tab/>
            </w:r>
            <w:r w:rsidR="00FB72F9">
              <w:rPr>
                <w:rFonts w:cs="Arial"/>
                <w:szCs w:val="24"/>
                <w:lang w:eastAsia="en-GB"/>
              </w:rPr>
              <w:t>ό</w:t>
            </w:r>
            <w:r w:rsidRPr="003E0916">
              <w:rPr>
                <w:rFonts w:cs="Arial"/>
                <w:szCs w:val="24"/>
                <w:lang w:eastAsia="en-GB"/>
              </w:rPr>
              <w:t>ταν χρησιμοποιούνται ως μέρος της διαδικασίας παρασκευής οποιουδήποτε προϊόντος που δεν προορίζεται για ανθρώπινη κατανάλωση υπό τη</w:t>
            </w:r>
            <w:r>
              <w:rPr>
                <w:rFonts w:cs="Arial"/>
                <w:szCs w:val="24"/>
                <w:lang w:eastAsia="en-GB"/>
              </w:rPr>
              <w:t>ν προϋπόθεση ότι η αλκοόλη έχει</w:t>
            </w:r>
            <w:r w:rsidRPr="003E0916">
              <w:rPr>
                <w:rFonts w:cs="Arial"/>
                <w:szCs w:val="24"/>
                <w:lang w:eastAsia="en-GB"/>
              </w:rPr>
              <w:t xml:space="preserve"> υποστεί μετουσίωση, σύμφωνα με τις προδιαγραφές που καθορίζονται με Διάταγμα του Υπουργικού Συμβουλίου που εκδίδεται σύμφωνα με το άρθρο 68 ή με τις προδιαγραφές οποιουδήποτε κράτους μ</w:t>
            </w:r>
            <w:r w:rsidR="00FB72F9">
              <w:rPr>
                <w:rFonts w:cs="Arial"/>
                <w:szCs w:val="24"/>
                <w:lang w:eastAsia="en-GB"/>
              </w:rPr>
              <w:t>έλους για τη συγκεκριμένη χρήση.</w:t>
            </w:r>
            <w:r w:rsidRPr="003E0916">
              <w:rPr>
                <w:rFonts w:cs="Arial"/>
                <w:szCs w:val="24"/>
                <w:lang w:eastAsia="en-GB"/>
              </w:rPr>
              <w:t xml:space="preserve"> </w:t>
            </w:r>
          </w:p>
          <w:p w:rsidR="00E3266F" w:rsidRPr="003E0916" w:rsidRDefault="00E3266F" w:rsidP="00681012">
            <w:pPr>
              <w:spacing w:before="100" w:beforeAutospacing="1" w:after="100" w:afterAutospacing="1"/>
              <w:ind w:left="742"/>
              <w:rPr>
                <w:rFonts w:cs="Arial"/>
                <w:szCs w:val="24"/>
                <w:lang w:eastAsia="en-GB"/>
              </w:rPr>
            </w:pPr>
            <w:r w:rsidRPr="003E0916">
              <w:rPr>
                <w:rFonts w:cs="Arial"/>
                <w:szCs w:val="24"/>
                <w:lang w:eastAsia="en-GB"/>
              </w:rPr>
              <w:t xml:space="preserve">Νοείται ότι </w:t>
            </w:r>
            <w:r w:rsidR="00601099">
              <w:rPr>
                <w:rFonts w:cs="Arial"/>
                <w:szCs w:val="24"/>
                <w:lang w:eastAsia="en-GB"/>
              </w:rPr>
              <w:t>,</w:t>
            </w:r>
            <w:r w:rsidRPr="003E0916">
              <w:rPr>
                <w:rFonts w:cs="Arial"/>
                <w:szCs w:val="24"/>
                <w:lang w:eastAsia="en-GB"/>
              </w:rPr>
              <w:t>η εν λόγω απαλλαγή εφαρμόζεται όταν</w:t>
            </w:r>
            <w:r w:rsidR="00FB72F9">
              <w:rPr>
                <w:rFonts w:cs="Arial"/>
                <w:szCs w:val="24"/>
                <w:lang w:eastAsia="en-GB"/>
              </w:rPr>
              <w:t xml:space="preserve"> η εν λόγω μετουσιωμένη αλκοόλη-</w:t>
            </w:r>
          </w:p>
          <w:p w:rsidR="00E3266F" w:rsidRPr="003E0916" w:rsidRDefault="00E3266F" w:rsidP="00681012">
            <w:pPr>
              <w:spacing w:before="100" w:beforeAutospacing="1" w:after="100" w:afterAutospacing="1"/>
              <w:ind w:left="742"/>
              <w:rPr>
                <w:rFonts w:cs="Arial"/>
                <w:szCs w:val="24"/>
                <w:lang w:eastAsia="en-GB"/>
              </w:rPr>
            </w:pPr>
            <w:r w:rsidRPr="003E0916">
              <w:rPr>
                <w:rFonts w:cs="Arial"/>
                <w:szCs w:val="24"/>
                <w:lang w:eastAsia="en-GB"/>
              </w:rPr>
              <w:t>(i) έχει ενσωματωθεί στο προϊόν που δεν προορίζεται για ανθρώπινη κατανάλωση ή</w:t>
            </w:r>
          </w:p>
          <w:p w:rsidR="00E3266F" w:rsidRDefault="00E3266F" w:rsidP="00681012">
            <w:pPr>
              <w:spacing w:before="100" w:beforeAutospacing="1" w:after="100" w:afterAutospacing="1"/>
              <w:ind w:left="742"/>
              <w:rPr>
                <w:rFonts w:cs="Arial"/>
                <w:szCs w:val="24"/>
                <w:lang w:eastAsia="en-GB"/>
              </w:rPr>
            </w:pPr>
            <w:r w:rsidRPr="003E0916">
              <w:rPr>
                <w:rFonts w:cs="Arial"/>
                <w:szCs w:val="24"/>
                <w:lang w:eastAsia="en-GB"/>
              </w:rPr>
              <w:t>(ii) χρησιμοποιείται για συντήρηση και καθαρισμό του εξοπλισμού παρασκευής που χρησιμοποιείται για τη συγ</w:t>
            </w:r>
            <w:r w:rsidR="00FB72F9">
              <w:rPr>
                <w:rFonts w:cs="Arial"/>
                <w:szCs w:val="24"/>
                <w:lang w:eastAsia="en-GB"/>
              </w:rPr>
              <w:t>κεκριμένη διαδικασία παρασκευής.</w:t>
            </w:r>
          </w:p>
          <w:p w:rsidR="00E3266F" w:rsidRPr="003E0916" w:rsidRDefault="00FB72F9" w:rsidP="00681012">
            <w:pPr>
              <w:spacing w:before="100" w:beforeAutospacing="1" w:after="100" w:afterAutospacing="1"/>
              <w:ind w:left="742"/>
              <w:rPr>
                <w:rFonts w:cs="Arial"/>
                <w:szCs w:val="24"/>
                <w:lang w:eastAsia="en-GB"/>
              </w:rPr>
            </w:pPr>
            <w:r>
              <w:rPr>
                <w:rFonts w:cs="Arial"/>
                <w:szCs w:val="24"/>
                <w:lang w:eastAsia="en-GB"/>
              </w:rPr>
              <w:t>Νοείται</w:t>
            </w:r>
            <w:r w:rsidR="00601099">
              <w:rPr>
                <w:rFonts w:cs="Arial"/>
                <w:szCs w:val="24"/>
                <w:lang w:eastAsia="en-GB"/>
              </w:rPr>
              <w:t xml:space="preserve"> περαιτέρω</w:t>
            </w:r>
            <w:r w:rsidR="00E3266F" w:rsidRPr="003E0916">
              <w:rPr>
                <w:rFonts w:cs="Arial"/>
                <w:szCs w:val="24"/>
                <w:lang w:eastAsia="en-GB"/>
              </w:rPr>
              <w:t xml:space="preserve"> ότι</w:t>
            </w:r>
            <w:r>
              <w:rPr>
                <w:rFonts w:cs="Arial"/>
                <w:szCs w:val="24"/>
                <w:lang w:eastAsia="en-GB"/>
              </w:rPr>
              <w:t>,</w:t>
            </w:r>
            <w:r w:rsidR="00E3266F" w:rsidRPr="003E0916">
              <w:rPr>
                <w:rFonts w:cs="Arial"/>
                <w:szCs w:val="24"/>
                <w:lang w:eastAsia="en-GB"/>
              </w:rPr>
              <w:t xml:space="preserve"> για τη διακίνηση </w:t>
            </w:r>
            <w:r w:rsidR="00E3266F" w:rsidRPr="003E0916">
              <w:rPr>
                <w:rFonts w:cs="Arial"/>
                <w:szCs w:val="24"/>
                <w:lang w:eastAsia="en-GB"/>
              </w:rPr>
              <w:lastRenderedPageBreak/>
              <w:t>μετουσιωμένης αιθυλικής αλκοόλης που δεν έχει ακόμη ενσωματωθεί σε προϊόν που δεν προορίζεται για ανθρώπινη κατανάλωση εφαρμόζετα</w:t>
            </w:r>
            <w:r>
              <w:rPr>
                <w:rFonts w:cs="Arial"/>
                <w:szCs w:val="24"/>
                <w:lang w:eastAsia="en-GB"/>
              </w:rPr>
              <w:t>ι το Μέρος V του παρόντος Νόμου,</w:t>
            </w:r>
          </w:p>
        </w:tc>
      </w:tr>
      <w:tr w:rsidR="00E3266F" w:rsidRPr="00C4204A" w:rsidTr="00DA2957">
        <w:tc>
          <w:tcPr>
            <w:tcW w:w="1548" w:type="dxa"/>
          </w:tcPr>
          <w:p w:rsidR="00E3266F" w:rsidRPr="00D778C7" w:rsidRDefault="00E3266F" w:rsidP="00AE33D4">
            <w:pPr>
              <w:spacing w:line="312" w:lineRule="auto"/>
              <w:jc w:val="left"/>
              <w:rPr>
                <w:sz w:val="18"/>
                <w:szCs w:val="28"/>
              </w:rPr>
            </w:pPr>
          </w:p>
        </w:tc>
        <w:tc>
          <w:tcPr>
            <w:tcW w:w="1821" w:type="dxa"/>
          </w:tcPr>
          <w:p w:rsidR="00E3266F" w:rsidRPr="00C4204A" w:rsidRDefault="00E3266F" w:rsidP="00C4204A">
            <w:pPr>
              <w:spacing w:line="312" w:lineRule="auto"/>
              <w:jc w:val="left"/>
              <w:rPr>
                <w:sz w:val="18"/>
                <w:szCs w:val="28"/>
              </w:rPr>
            </w:pPr>
          </w:p>
        </w:tc>
        <w:tc>
          <w:tcPr>
            <w:tcW w:w="6615" w:type="dxa"/>
          </w:tcPr>
          <w:p w:rsidR="00E3266F" w:rsidRPr="00C4204A" w:rsidRDefault="00E3266F" w:rsidP="00C4204A">
            <w:pPr>
              <w:spacing w:line="312" w:lineRule="auto"/>
              <w:jc w:val="left"/>
              <w:rPr>
                <w:sz w:val="18"/>
                <w:szCs w:val="28"/>
              </w:rPr>
            </w:pPr>
          </w:p>
        </w:tc>
      </w:tr>
      <w:tr w:rsidR="00E3266F" w:rsidRPr="00D778C7" w:rsidTr="00DA2957">
        <w:tc>
          <w:tcPr>
            <w:tcW w:w="1548" w:type="dxa"/>
          </w:tcPr>
          <w:p w:rsidR="00E3266F" w:rsidRPr="009C71E5" w:rsidRDefault="00E3266F" w:rsidP="00F41D32">
            <w:pPr>
              <w:spacing w:line="312" w:lineRule="auto"/>
              <w:jc w:val="left"/>
              <w:rPr>
                <w:b/>
                <w:sz w:val="18"/>
                <w:szCs w:val="28"/>
              </w:rPr>
            </w:pPr>
          </w:p>
        </w:tc>
        <w:tc>
          <w:tcPr>
            <w:tcW w:w="1821" w:type="dxa"/>
          </w:tcPr>
          <w:p w:rsidR="006140DF" w:rsidRPr="00CB24BD" w:rsidRDefault="006140DF" w:rsidP="004007E1">
            <w:pPr>
              <w:spacing w:line="240" w:lineRule="auto"/>
              <w:jc w:val="right"/>
              <w:rPr>
                <w:rFonts w:cs="Arial"/>
                <w:bCs/>
                <w:color w:val="000000"/>
                <w:sz w:val="18"/>
                <w:szCs w:val="18"/>
                <w:lang w:eastAsia="el-GR"/>
              </w:rPr>
            </w:pPr>
          </w:p>
          <w:p w:rsidR="006140DF" w:rsidRPr="00CB24BD" w:rsidRDefault="006140DF" w:rsidP="004007E1">
            <w:pPr>
              <w:spacing w:line="240" w:lineRule="auto"/>
              <w:jc w:val="right"/>
              <w:rPr>
                <w:rFonts w:cs="Arial"/>
                <w:bCs/>
                <w:color w:val="000000"/>
                <w:sz w:val="18"/>
                <w:szCs w:val="18"/>
                <w:lang w:eastAsia="el-GR"/>
              </w:rPr>
            </w:pPr>
          </w:p>
          <w:p w:rsidR="00A06E6B" w:rsidRPr="00601099" w:rsidRDefault="00A06E6B" w:rsidP="004007E1">
            <w:pPr>
              <w:spacing w:line="240" w:lineRule="auto"/>
              <w:jc w:val="right"/>
              <w:rPr>
                <w:rFonts w:cs="Arial"/>
                <w:bCs/>
                <w:color w:val="000000"/>
                <w:sz w:val="18"/>
                <w:szCs w:val="18"/>
                <w:lang w:val="en-US" w:eastAsia="el-GR"/>
              </w:rPr>
            </w:pPr>
            <w:r w:rsidRPr="00601099">
              <w:rPr>
                <w:rFonts w:cs="Arial"/>
                <w:bCs/>
                <w:color w:val="000000"/>
                <w:sz w:val="18"/>
                <w:szCs w:val="18"/>
                <w:lang w:val="en-US" w:eastAsia="el-GR"/>
              </w:rPr>
              <w:t>70(I)/2001</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83(I)/2002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35(I)/2004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78(I)/2004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100(I)/2004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263(I)/2004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13(I)/2005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28(I)/2005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97(I)/2005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122(I)/2005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20(I)/2006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75(I)/2006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104(I)/2006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20(I)/2007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76(I)/2007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25(I)/2010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116(I)/2010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92(I)/2011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63(I)/2012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209(</w:t>
            </w:r>
            <w:r w:rsidRPr="00601099">
              <w:rPr>
                <w:rFonts w:cs="Arial"/>
                <w:color w:val="000000"/>
                <w:sz w:val="18"/>
                <w:szCs w:val="18"/>
                <w:lang w:eastAsia="el-GR"/>
              </w:rPr>
              <w:t>Ι</w:t>
            </w:r>
            <w:r w:rsidRPr="00601099">
              <w:rPr>
                <w:rFonts w:cs="Arial"/>
                <w:color w:val="000000"/>
                <w:sz w:val="18"/>
                <w:szCs w:val="18"/>
                <w:lang w:val="en-US" w:eastAsia="el-GR"/>
              </w:rPr>
              <w:t xml:space="preserve">)/2012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121(I)/2013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146(I)/2013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114(</w:t>
            </w:r>
            <w:r w:rsidRPr="00601099">
              <w:rPr>
                <w:rFonts w:cs="Arial"/>
                <w:color w:val="000000"/>
                <w:sz w:val="18"/>
                <w:szCs w:val="18"/>
                <w:lang w:eastAsia="el-GR"/>
              </w:rPr>
              <w:t>Ι</w:t>
            </w:r>
            <w:r w:rsidRPr="00601099">
              <w:rPr>
                <w:rFonts w:cs="Arial"/>
                <w:color w:val="000000"/>
                <w:sz w:val="18"/>
                <w:szCs w:val="18"/>
                <w:lang w:val="en-US" w:eastAsia="el-GR"/>
              </w:rPr>
              <w:t xml:space="preserve">)/2014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142(I)/2017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54(I)/2018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2(I)/2019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 xml:space="preserve">3(I)/2019 </w:t>
            </w: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156(I)/2020.</w:t>
            </w:r>
          </w:p>
          <w:p w:rsidR="00A06E6B" w:rsidRPr="00601099" w:rsidRDefault="00A06E6B" w:rsidP="004007E1">
            <w:pPr>
              <w:spacing w:line="240" w:lineRule="auto"/>
              <w:jc w:val="right"/>
              <w:rPr>
                <w:rFonts w:cs="Arial"/>
                <w:color w:val="000000"/>
                <w:sz w:val="18"/>
                <w:szCs w:val="18"/>
                <w:lang w:val="en-US" w:eastAsia="el-GR"/>
              </w:rPr>
            </w:pPr>
          </w:p>
          <w:p w:rsidR="00A06E6B" w:rsidRPr="00601099" w:rsidRDefault="00A06E6B" w:rsidP="004007E1">
            <w:pPr>
              <w:spacing w:line="240" w:lineRule="auto"/>
              <w:jc w:val="right"/>
              <w:rPr>
                <w:rFonts w:cs="Arial"/>
                <w:color w:val="000000"/>
                <w:sz w:val="18"/>
                <w:szCs w:val="18"/>
                <w:lang w:val="en-US" w:eastAsia="el-GR"/>
              </w:rPr>
            </w:pPr>
            <w:r w:rsidRPr="00601099">
              <w:rPr>
                <w:rFonts w:cs="Arial"/>
                <w:color w:val="000000"/>
                <w:sz w:val="18"/>
                <w:szCs w:val="18"/>
                <w:lang w:val="en-US" w:eastAsia="el-GR"/>
              </w:rPr>
              <w:t>10 (</w:t>
            </w:r>
            <w:r w:rsidRPr="00601099">
              <w:rPr>
                <w:rFonts w:cs="Arial"/>
                <w:color w:val="000000"/>
                <w:sz w:val="18"/>
                <w:szCs w:val="18"/>
                <w:lang w:eastAsia="el-GR"/>
              </w:rPr>
              <w:t>Ι</w:t>
            </w:r>
            <w:r w:rsidRPr="00601099">
              <w:rPr>
                <w:rFonts w:cs="Arial"/>
                <w:color w:val="000000"/>
                <w:sz w:val="18"/>
                <w:szCs w:val="18"/>
                <w:lang w:val="en-US" w:eastAsia="el-GR"/>
              </w:rPr>
              <w:t xml:space="preserve">) </w:t>
            </w:r>
            <w:r w:rsidRPr="00601099">
              <w:rPr>
                <w:rFonts w:cs="Arial"/>
                <w:color w:val="000000"/>
                <w:sz w:val="18"/>
                <w:szCs w:val="18"/>
                <w:lang w:eastAsia="el-GR"/>
              </w:rPr>
              <w:t>του</w:t>
            </w:r>
            <w:r w:rsidRPr="00601099">
              <w:rPr>
                <w:rFonts w:cs="Arial"/>
                <w:color w:val="000000"/>
                <w:sz w:val="18"/>
                <w:szCs w:val="18"/>
                <w:lang w:val="en-US" w:eastAsia="el-GR"/>
              </w:rPr>
              <w:t xml:space="preserve"> 2006</w:t>
            </w:r>
          </w:p>
          <w:p w:rsidR="00A06E6B" w:rsidRPr="00601099" w:rsidRDefault="00A06E6B" w:rsidP="004007E1">
            <w:pPr>
              <w:spacing w:line="240" w:lineRule="auto"/>
              <w:jc w:val="right"/>
              <w:rPr>
                <w:rFonts w:cs="Arial"/>
                <w:color w:val="000000"/>
                <w:sz w:val="18"/>
                <w:szCs w:val="18"/>
                <w:lang w:eastAsia="el-GR"/>
              </w:rPr>
            </w:pPr>
            <w:r w:rsidRPr="00601099">
              <w:rPr>
                <w:rFonts w:cs="Arial"/>
                <w:color w:val="000000"/>
                <w:sz w:val="18"/>
                <w:szCs w:val="18"/>
                <w:lang w:eastAsia="el-GR"/>
              </w:rPr>
              <w:t>121 (Ι) του 2009</w:t>
            </w:r>
          </w:p>
          <w:p w:rsidR="00A06E6B" w:rsidRPr="00601099" w:rsidRDefault="00A06E6B" w:rsidP="004007E1">
            <w:pPr>
              <w:spacing w:line="240" w:lineRule="auto"/>
              <w:jc w:val="right"/>
              <w:rPr>
                <w:rFonts w:cs="Arial"/>
                <w:color w:val="000000"/>
                <w:sz w:val="18"/>
                <w:szCs w:val="18"/>
                <w:lang w:eastAsia="el-GR"/>
              </w:rPr>
            </w:pPr>
            <w:r w:rsidRPr="00601099">
              <w:rPr>
                <w:rFonts w:cs="Arial"/>
                <w:color w:val="000000"/>
                <w:sz w:val="18"/>
                <w:szCs w:val="18"/>
                <w:lang w:eastAsia="el-GR"/>
              </w:rPr>
              <w:t>61 (Ι) του 2011.</w:t>
            </w:r>
          </w:p>
          <w:p w:rsidR="00E3266F" w:rsidRPr="00A06E6B" w:rsidRDefault="00E3266F" w:rsidP="00601099">
            <w:pPr>
              <w:spacing w:before="100" w:beforeAutospacing="1" w:after="100" w:afterAutospacing="1" w:line="240" w:lineRule="auto"/>
              <w:rPr>
                <w:sz w:val="18"/>
                <w:szCs w:val="18"/>
              </w:rPr>
            </w:pPr>
          </w:p>
        </w:tc>
        <w:tc>
          <w:tcPr>
            <w:tcW w:w="6615" w:type="dxa"/>
          </w:tcPr>
          <w:p w:rsidR="00E3266F" w:rsidRPr="00D40ADD" w:rsidRDefault="00E3266F" w:rsidP="00681012">
            <w:pPr>
              <w:ind w:left="742" w:hanging="742"/>
              <w:rPr>
                <w:rFonts w:cs="Arial"/>
                <w:szCs w:val="24"/>
                <w:lang w:eastAsia="en-GB"/>
              </w:rPr>
            </w:pPr>
            <w:r>
              <w:rPr>
                <w:szCs w:val="24"/>
              </w:rPr>
              <w:t>(δ)</w:t>
            </w:r>
            <w:r>
              <w:rPr>
                <w:szCs w:val="24"/>
              </w:rPr>
              <w:tab/>
            </w:r>
            <w:r w:rsidR="00FB72F9">
              <w:rPr>
                <w:rFonts w:cs="Arial"/>
                <w:szCs w:val="24"/>
                <w:lang w:eastAsia="en-GB"/>
              </w:rPr>
              <w:t>ό</w:t>
            </w:r>
            <w:r w:rsidRPr="00D40ADD">
              <w:rPr>
                <w:rFonts w:cs="Arial"/>
                <w:szCs w:val="24"/>
                <w:lang w:eastAsia="en-GB"/>
              </w:rPr>
              <w:t>ταν χρησιμοποιούντ</w:t>
            </w:r>
            <w:r w:rsidR="004007E1">
              <w:rPr>
                <w:rFonts w:cs="Arial"/>
                <w:szCs w:val="24"/>
                <w:lang w:eastAsia="en-GB"/>
              </w:rPr>
              <w:t>αι για την παραγωγή φαρμάκων όπως αυτά</w:t>
            </w:r>
            <w:r w:rsidRPr="00D40ADD">
              <w:rPr>
                <w:rFonts w:cs="Arial"/>
                <w:szCs w:val="24"/>
                <w:lang w:eastAsia="en-GB"/>
              </w:rPr>
              <w:t xml:space="preserve"> αναφέρονται στον </w:t>
            </w:r>
            <w:hyperlink r:id="rId8" w:history="1">
              <w:r w:rsidRPr="00D40ADD">
                <w:rPr>
                  <w:rFonts w:cs="Arial"/>
                  <w:szCs w:val="24"/>
                </w:rPr>
                <w:t>περί Φαρμάκων Ανθρώπινης Χρήσης (Έλεγχος Ποιότητας, Προμήθειας και Τιμών) Νόμο του 2001</w:t>
              </w:r>
            </w:hyperlink>
            <w:r w:rsidRPr="00D40ADD">
              <w:rPr>
                <w:rFonts w:cs="Arial"/>
                <w:szCs w:val="24"/>
              </w:rPr>
              <w:t xml:space="preserve"> και στον περί Κτηνιατρικών Φαρμακευτικών Προϊόντων (Έλεγχος Ποιότητας, Εγγραφή, Κυκλοφορία, Παρασκευή, Χορήγηση και Χρήση) Νόμο του 2006</w:t>
            </w:r>
            <w:r w:rsidR="00FB72F9">
              <w:rPr>
                <w:rFonts w:cs="Arial"/>
                <w:szCs w:val="24"/>
              </w:rPr>
              <w:t>,</w:t>
            </w:r>
            <w:r w:rsidRPr="00D40ADD">
              <w:rPr>
                <w:rFonts w:cs="Arial"/>
                <w:szCs w:val="24"/>
              </w:rPr>
              <w:t xml:space="preserve"> όπως </w:t>
            </w:r>
            <w:r w:rsidR="00FB72F9">
              <w:rPr>
                <w:rFonts w:cs="Arial"/>
                <w:szCs w:val="24"/>
              </w:rPr>
              <w:t xml:space="preserve">αυτοί </w:t>
            </w:r>
            <w:r w:rsidRPr="00D40ADD">
              <w:rPr>
                <w:rFonts w:cs="Arial"/>
                <w:szCs w:val="24"/>
              </w:rPr>
              <w:t>εκάστοτε τροποποιούνται</w:t>
            </w:r>
            <w:r w:rsidR="00FB72F9">
              <w:rPr>
                <w:rFonts w:cs="Arial"/>
                <w:szCs w:val="24"/>
                <w:lang w:eastAsia="en-GB"/>
              </w:rPr>
              <w:t xml:space="preserve"> ή αντικαθίστανται</w:t>
            </w:r>
            <w:r w:rsidR="00601099">
              <w:rPr>
                <w:rFonts w:cs="Arial"/>
                <w:szCs w:val="24"/>
                <w:lang w:eastAsia="en-GB"/>
              </w:rPr>
              <w:t>.</w:t>
            </w:r>
            <w:r w:rsidR="00FB72F9">
              <w:rPr>
                <w:rFonts w:cs="Arial"/>
                <w:szCs w:val="24"/>
                <w:lang w:eastAsia="en-GB"/>
              </w:rPr>
              <w:t>».</w:t>
            </w:r>
          </w:p>
        </w:tc>
      </w:tr>
      <w:tr w:rsidR="00E3266F" w:rsidRPr="00C4204A" w:rsidTr="00DA2957">
        <w:tc>
          <w:tcPr>
            <w:tcW w:w="1548" w:type="dxa"/>
          </w:tcPr>
          <w:p w:rsidR="00E3266F" w:rsidRPr="00D778C7" w:rsidRDefault="00E3266F" w:rsidP="00AE33D4">
            <w:pPr>
              <w:spacing w:line="312" w:lineRule="auto"/>
              <w:jc w:val="left"/>
              <w:rPr>
                <w:sz w:val="18"/>
                <w:szCs w:val="28"/>
              </w:rPr>
            </w:pPr>
          </w:p>
        </w:tc>
        <w:tc>
          <w:tcPr>
            <w:tcW w:w="1821" w:type="dxa"/>
          </w:tcPr>
          <w:p w:rsidR="00E3266F" w:rsidRPr="00C4204A" w:rsidRDefault="00E3266F" w:rsidP="00601099">
            <w:pPr>
              <w:spacing w:line="240" w:lineRule="auto"/>
              <w:jc w:val="left"/>
              <w:rPr>
                <w:sz w:val="18"/>
                <w:szCs w:val="28"/>
              </w:rPr>
            </w:pPr>
          </w:p>
        </w:tc>
        <w:tc>
          <w:tcPr>
            <w:tcW w:w="6615" w:type="dxa"/>
          </w:tcPr>
          <w:p w:rsidR="00E3266F" w:rsidRPr="00C4204A" w:rsidRDefault="00E3266F" w:rsidP="00C4204A">
            <w:pPr>
              <w:spacing w:line="312" w:lineRule="auto"/>
              <w:jc w:val="left"/>
              <w:rPr>
                <w:sz w:val="18"/>
                <w:szCs w:val="28"/>
              </w:rPr>
            </w:pPr>
          </w:p>
        </w:tc>
      </w:tr>
      <w:tr w:rsidR="00E3266F" w:rsidRPr="00D778C7" w:rsidTr="00DA2957">
        <w:tc>
          <w:tcPr>
            <w:tcW w:w="1548" w:type="dxa"/>
          </w:tcPr>
          <w:p w:rsidR="00E3266F" w:rsidRPr="00D778C7" w:rsidRDefault="00E3266F" w:rsidP="00AE33D4">
            <w:pPr>
              <w:spacing w:line="312" w:lineRule="auto"/>
              <w:jc w:val="left"/>
              <w:rPr>
                <w:sz w:val="18"/>
                <w:szCs w:val="28"/>
              </w:rPr>
            </w:pPr>
          </w:p>
        </w:tc>
        <w:tc>
          <w:tcPr>
            <w:tcW w:w="8436" w:type="dxa"/>
            <w:gridSpan w:val="2"/>
          </w:tcPr>
          <w:p w:rsidR="00FB72F9" w:rsidRDefault="00FB72F9" w:rsidP="00BA708C">
            <w:pPr>
              <w:ind w:left="720" w:hanging="720"/>
              <w:rPr>
                <w:rFonts w:cs="Arial"/>
                <w:lang w:eastAsia="en-GB"/>
              </w:rPr>
            </w:pPr>
            <w:r>
              <w:rPr>
                <w:rFonts w:cs="Arial"/>
                <w:lang w:eastAsia="en-GB"/>
              </w:rPr>
              <w:t>(2)</w:t>
            </w:r>
            <w:r w:rsidR="00A32FC0">
              <w:rPr>
                <w:rFonts w:cs="Arial"/>
                <w:lang w:eastAsia="en-GB"/>
              </w:rPr>
              <w:t xml:space="preserve"> </w:t>
            </w:r>
            <w:r w:rsidR="00E3266F">
              <w:rPr>
                <w:rFonts w:cs="Arial"/>
                <w:lang w:eastAsia="en-GB"/>
              </w:rPr>
              <w:t>Με τ</w:t>
            </w:r>
            <w:r>
              <w:rPr>
                <w:rFonts w:cs="Arial"/>
                <w:lang w:eastAsia="en-GB"/>
              </w:rPr>
              <w:t>ην προσθήκη στο εδάφιο (3),</w:t>
            </w:r>
            <w:r w:rsidR="00E3266F">
              <w:rPr>
                <w:rFonts w:cs="Arial"/>
                <w:lang w:eastAsia="en-GB"/>
              </w:rPr>
              <w:t xml:space="preserve"> αμέσως μετά την παράγραφο (β)</w:t>
            </w:r>
            <w:r>
              <w:rPr>
                <w:rFonts w:cs="Arial"/>
                <w:lang w:eastAsia="en-GB"/>
              </w:rPr>
              <w:t>,</w:t>
            </w:r>
            <w:r w:rsidR="00E3266F">
              <w:rPr>
                <w:rFonts w:cs="Arial"/>
                <w:lang w:eastAsia="en-GB"/>
              </w:rPr>
              <w:t xml:space="preserve"> </w:t>
            </w:r>
          </w:p>
          <w:p w:rsidR="00E3266F" w:rsidRPr="00D66D5B" w:rsidRDefault="00FB72F9" w:rsidP="00BA708C">
            <w:pPr>
              <w:ind w:left="720" w:hanging="720"/>
              <w:rPr>
                <w:rFonts w:cs="Arial"/>
                <w:lang w:eastAsia="en-GB"/>
              </w:rPr>
            </w:pPr>
            <w:r>
              <w:rPr>
                <w:rFonts w:cs="Arial"/>
                <w:lang w:eastAsia="en-GB"/>
              </w:rPr>
              <w:t>των</w:t>
            </w:r>
            <w:r w:rsidR="00E3266F">
              <w:rPr>
                <w:rFonts w:cs="Arial"/>
                <w:lang w:eastAsia="en-GB"/>
              </w:rPr>
              <w:t xml:space="preserve"> </w:t>
            </w:r>
            <w:r>
              <w:rPr>
                <w:rFonts w:cs="Arial"/>
                <w:lang w:eastAsia="en-GB"/>
              </w:rPr>
              <w:t>ακόλουθων νέων παραγράφων (γ), (δ), (ε) και (στ)-</w:t>
            </w:r>
          </w:p>
        </w:tc>
      </w:tr>
      <w:tr w:rsidR="00E3266F" w:rsidRPr="00C4204A" w:rsidTr="00DA2957">
        <w:tc>
          <w:tcPr>
            <w:tcW w:w="1548" w:type="dxa"/>
          </w:tcPr>
          <w:p w:rsidR="00E3266F" w:rsidRPr="00D778C7" w:rsidRDefault="00E3266F" w:rsidP="00AE33D4">
            <w:pPr>
              <w:spacing w:line="312" w:lineRule="auto"/>
              <w:jc w:val="left"/>
              <w:rPr>
                <w:sz w:val="18"/>
                <w:szCs w:val="28"/>
              </w:rPr>
            </w:pPr>
          </w:p>
        </w:tc>
        <w:tc>
          <w:tcPr>
            <w:tcW w:w="1821" w:type="dxa"/>
          </w:tcPr>
          <w:p w:rsidR="00E3266F" w:rsidRPr="00C4204A" w:rsidRDefault="00E3266F" w:rsidP="00C4204A">
            <w:pPr>
              <w:spacing w:line="312" w:lineRule="auto"/>
              <w:jc w:val="left"/>
              <w:rPr>
                <w:sz w:val="18"/>
                <w:szCs w:val="28"/>
              </w:rPr>
            </w:pPr>
          </w:p>
        </w:tc>
        <w:tc>
          <w:tcPr>
            <w:tcW w:w="6615" w:type="dxa"/>
          </w:tcPr>
          <w:p w:rsidR="00E3266F" w:rsidRPr="00C4204A" w:rsidRDefault="00E3266F" w:rsidP="00C4204A">
            <w:pPr>
              <w:spacing w:line="312" w:lineRule="auto"/>
              <w:jc w:val="left"/>
              <w:rPr>
                <w:sz w:val="18"/>
                <w:szCs w:val="28"/>
              </w:rPr>
            </w:pPr>
          </w:p>
        </w:tc>
      </w:tr>
      <w:tr w:rsidR="00E3266F" w:rsidRPr="00C4204A" w:rsidTr="00DA2957">
        <w:tc>
          <w:tcPr>
            <w:tcW w:w="1548" w:type="dxa"/>
          </w:tcPr>
          <w:p w:rsidR="00E3266F" w:rsidRPr="00FB72F9" w:rsidRDefault="00E3266F" w:rsidP="00EB111A">
            <w:pPr>
              <w:spacing w:line="312" w:lineRule="auto"/>
              <w:jc w:val="left"/>
              <w:rPr>
                <w:b/>
                <w:sz w:val="18"/>
                <w:szCs w:val="28"/>
              </w:rPr>
            </w:pPr>
          </w:p>
        </w:tc>
        <w:tc>
          <w:tcPr>
            <w:tcW w:w="1821" w:type="dxa"/>
          </w:tcPr>
          <w:p w:rsidR="00E3266F" w:rsidRPr="00C4204A" w:rsidRDefault="00E3266F" w:rsidP="00C4204A">
            <w:pPr>
              <w:spacing w:line="312" w:lineRule="auto"/>
              <w:jc w:val="left"/>
              <w:rPr>
                <w:sz w:val="18"/>
                <w:szCs w:val="28"/>
              </w:rPr>
            </w:pPr>
          </w:p>
        </w:tc>
        <w:tc>
          <w:tcPr>
            <w:tcW w:w="6615" w:type="dxa"/>
          </w:tcPr>
          <w:p w:rsidR="00E3266F" w:rsidRPr="00F63EFA" w:rsidRDefault="00FB72F9" w:rsidP="00FF595A">
            <w:pPr>
              <w:ind w:left="742" w:hanging="742"/>
              <w:rPr>
                <w:rFonts w:cs="Arial"/>
                <w:szCs w:val="24"/>
                <w:lang w:eastAsia="en-GB"/>
              </w:rPr>
            </w:pPr>
            <w:r>
              <w:rPr>
                <w:rFonts w:cs="Arial"/>
                <w:szCs w:val="24"/>
                <w:lang w:eastAsia="en-GB"/>
              </w:rPr>
              <w:t>«(</w:t>
            </w:r>
            <w:r w:rsidR="00E3266F">
              <w:rPr>
                <w:rFonts w:cs="Arial"/>
                <w:szCs w:val="24"/>
                <w:lang w:eastAsia="en-GB"/>
              </w:rPr>
              <w:t>γ)</w:t>
            </w:r>
            <w:r w:rsidR="00E3266F">
              <w:rPr>
                <w:rFonts w:cs="Arial"/>
                <w:szCs w:val="24"/>
                <w:lang w:eastAsia="en-GB"/>
              </w:rPr>
              <w:tab/>
            </w:r>
            <w:r w:rsidR="00E3266F" w:rsidRPr="00F63EFA">
              <w:rPr>
                <w:rFonts w:cs="Arial"/>
                <w:szCs w:val="24"/>
                <w:lang w:eastAsia="en-GB"/>
              </w:rPr>
              <w:t xml:space="preserve">όταν χρησιμοποιούνται για ιατρικούς σκοπούς </w:t>
            </w:r>
            <w:r w:rsidR="00E3266F">
              <w:rPr>
                <w:rFonts w:cs="Arial"/>
                <w:szCs w:val="24"/>
                <w:lang w:eastAsia="en-GB"/>
              </w:rPr>
              <w:t>σε</w:t>
            </w:r>
            <w:r w:rsidR="00E3266F" w:rsidRPr="00F63EFA">
              <w:rPr>
                <w:rFonts w:cs="Arial"/>
                <w:szCs w:val="24"/>
                <w:lang w:eastAsia="en-GB"/>
              </w:rPr>
              <w:t xml:space="preserve"> νοσοκομεία και φαρμακεία,</w:t>
            </w:r>
          </w:p>
        </w:tc>
      </w:tr>
      <w:tr w:rsidR="00E3266F" w:rsidRPr="00C4204A" w:rsidTr="00DA2957">
        <w:tc>
          <w:tcPr>
            <w:tcW w:w="1548" w:type="dxa"/>
          </w:tcPr>
          <w:p w:rsidR="00E3266F" w:rsidRPr="00D778C7" w:rsidRDefault="00E3266F" w:rsidP="00AE33D4">
            <w:pPr>
              <w:spacing w:line="312" w:lineRule="auto"/>
              <w:jc w:val="left"/>
              <w:rPr>
                <w:sz w:val="18"/>
                <w:szCs w:val="28"/>
              </w:rPr>
            </w:pPr>
          </w:p>
        </w:tc>
        <w:tc>
          <w:tcPr>
            <w:tcW w:w="1821" w:type="dxa"/>
          </w:tcPr>
          <w:p w:rsidR="00E3266F" w:rsidRPr="00C4204A" w:rsidRDefault="00E3266F" w:rsidP="00C4204A">
            <w:pPr>
              <w:spacing w:line="312" w:lineRule="auto"/>
              <w:jc w:val="left"/>
              <w:rPr>
                <w:sz w:val="18"/>
                <w:szCs w:val="28"/>
              </w:rPr>
            </w:pPr>
          </w:p>
        </w:tc>
        <w:tc>
          <w:tcPr>
            <w:tcW w:w="6615" w:type="dxa"/>
          </w:tcPr>
          <w:p w:rsidR="00E3266F" w:rsidRPr="00C4204A" w:rsidRDefault="00E3266F" w:rsidP="00C4204A">
            <w:pPr>
              <w:spacing w:line="312" w:lineRule="auto"/>
              <w:jc w:val="left"/>
              <w:rPr>
                <w:sz w:val="18"/>
                <w:szCs w:val="28"/>
              </w:rPr>
            </w:pPr>
          </w:p>
        </w:tc>
      </w:tr>
      <w:tr w:rsidR="00EB111A" w:rsidRPr="00D778C7" w:rsidTr="00DA2957">
        <w:tc>
          <w:tcPr>
            <w:tcW w:w="1548" w:type="dxa"/>
          </w:tcPr>
          <w:p w:rsidR="00EB111A" w:rsidRPr="00DE5CE0" w:rsidRDefault="00EB111A" w:rsidP="00EB111A">
            <w:pPr>
              <w:spacing w:line="312" w:lineRule="auto"/>
              <w:jc w:val="left"/>
              <w:rPr>
                <w:b/>
                <w:sz w:val="18"/>
                <w:szCs w:val="28"/>
              </w:rPr>
            </w:pPr>
          </w:p>
        </w:tc>
        <w:tc>
          <w:tcPr>
            <w:tcW w:w="1821" w:type="dxa"/>
          </w:tcPr>
          <w:p w:rsidR="00EB111A" w:rsidRDefault="00EB111A" w:rsidP="00251AB0">
            <w:pPr>
              <w:pStyle w:val="Header"/>
              <w:tabs>
                <w:tab w:val="clear" w:pos="4153"/>
                <w:tab w:val="clear" w:pos="8306"/>
              </w:tabs>
              <w:ind w:left="33"/>
              <w:jc w:val="right"/>
              <w:rPr>
                <w:szCs w:val="24"/>
              </w:rPr>
            </w:pPr>
          </w:p>
        </w:tc>
        <w:tc>
          <w:tcPr>
            <w:tcW w:w="6615" w:type="dxa"/>
          </w:tcPr>
          <w:p w:rsidR="00EB111A" w:rsidRPr="00251AB0" w:rsidRDefault="00EB111A" w:rsidP="00681012">
            <w:pPr>
              <w:ind w:left="742" w:hanging="742"/>
              <w:rPr>
                <w:rFonts w:cs="Arial"/>
                <w:szCs w:val="24"/>
                <w:lang w:eastAsia="en-GB"/>
              </w:rPr>
            </w:pPr>
            <w:r>
              <w:rPr>
                <w:rFonts w:cs="Arial"/>
                <w:szCs w:val="24"/>
                <w:lang w:eastAsia="en-GB"/>
              </w:rPr>
              <w:t>(δ</w:t>
            </w:r>
            <w:r w:rsidRPr="00251AB0">
              <w:rPr>
                <w:rFonts w:cs="Arial"/>
                <w:szCs w:val="24"/>
                <w:lang w:eastAsia="en-GB"/>
              </w:rPr>
              <w:t>)</w:t>
            </w:r>
            <w:r>
              <w:rPr>
                <w:rFonts w:cs="Arial"/>
                <w:szCs w:val="24"/>
                <w:lang w:eastAsia="en-GB"/>
              </w:rPr>
              <w:tab/>
            </w:r>
            <w:r w:rsidRPr="00251AB0">
              <w:rPr>
                <w:rFonts w:cs="Arial"/>
                <w:szCs w:val="24"/>
                <w:lang w:eastAsia="en-GB"/>
              </w:rPr>
              <w:t xml:space="preserve">όταν χρησιμοποιούνται για την παραγωγή προϊόντων, εφόσον αυτά στην τελική μορφή τους δεν περιέχουν αλκοόλη, </w:t>
            </w:r>
          </w:p>
        </w:tc>
      </w:tr>
      <w:tr w:rsidR="00EB111A" w:rsidRPr="00C4204A"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C4204A" w:rsidRDefault="00EB111A" w:rsidP="00C4204A">
            <w:pPr>
              <w:spacing w:line="312" w:lineRule="auto"/>
              <w:jc w:val="left"/>
              <w:rPr>
                <w:sz w:val="18"/>
                <w:szCs w:val="28"/>
              </w:rPr>
            </w:pPr>
          </w:p>
        </w:tc>
        <w:tc>
          <w:tcPr>
            <w:tcW w:w="6615" w:type="dxa"/>
          </w:tcPr>
          <w:p w:rsidR="00EB111A" w:rsidRPr="00C4204A" w:rsidRDefault="00EB111A" w:rsidP="00251AB0">
            <w:pPr>
              <w:rPr>
                <w:sz w:val="18"/>
                <w:szCs w:val="28"/>
              </w:rPr>
            </w:pPr>
          </w:p>
        </w:tc>
      </w:tr>
      <w:tr w:rsidR="00EB111A" w:rsidRPr="00D778C7" w:rsidTr="00DA2957">
        <w:tc>
          <w:tcPr>
            <w:tcW w:w="1548" w:type="dxa"/>
          </w:tcPr>
          <w:p w:rsidR="00EB111A" w:rsidRPr="00DE5CE0" w:rsidRDefault="00EB111A" w:rsidP="00EB111A">
            <w:pPr>
              <w:spacing w:line="312" w:lineRule="auto"/>
              <w:jc w:val="left"/>
              <w:rPr>
                <w:b/>
                <w:sz w:val="18"/>
                <w:szCs w:val="28"/>
              </w:rPr>
            </w:pPr>
          </w:p>
        </w:tc>
        <w:tc>
          <w:tcPr>
            <w:tcW w:w="1821" w:type="dxa"/>
          </w:tcPr>
          <w:p w:rsidR="00EB111A" w:rsidRDefault="00EB111A" w:rsidP="00251AB0">
            <w:pPr>
              <w:pStyle w:val="Header"/>
              <w:tabs>
                <w:tab w:val="clear" w:pos="4153"/>
                <w:tab w:val="clear" w:pos="8306"/>
              </w:tabs>
              <w:ind w:left="33"/>
              <w:jc w:val="right"/>
              <w:rPr>
                <w:szCs w:val="24"/>
              </w:rPr>
            </w:pPr>
          </w:p>
        </w:tc>
        <w:tc>
          <w:tcPr>
            <w:tcW w:w="6615" w:type="dxa"/>
          </w:tcPr>
          <w:p w:rsidR="00EB111A" w:rsidRPr="00251AB0" w:rsidRDefault="00EB111A" w:rsidP="00681012">
            <w:pPr>
              <w:ind w:left="742" w:hanging="742"/>
              <w:rPr>
                <w:rFonts w:cs="Arial"/>
                <w:szCs w:val="24"/>
                <w:lang w:eastAsia="en-GB"/>
              </w:rPr>
            </w:pPr>
            <w:r>
              <w:rPr>
                <w:rFonts w:cs="Arial"/>
                <w:szCs w:val="24"/>
                <w:lang w:eastAsia="en-GB"/>
              </w:rPr>
              <w:t>(ε</w:t>
            </w:r>
            <w:r w:rsidRPr="00251AB0">
              <w:rPr>
                <w:rFonts w:cs="Arial"/>
                <w:szCs w:val="24"/>
                <w:lang w:eastAsia="en-GB"/>
              </w:rPr>
              <w:t>)</w:t>
            </w:r>
            <w:r>
              <w:rPr>
                <w:rFonts w:cs="Arial"/>
                <w:szCs w:val="24"/>
                <w:lang w:eastAsia="en-GB"/>
              </w:rPr>
              <w:tab/>
            </w:r>
            <w:r w:rsidRPr="00251AB0">
              <w:rPr>
                <w:rFonts w:cs="Arial"/>
                <w:szCs w:val="24"/>
                <w:lang w:eastAsia="en-GB"/>
              </w:rPr>
              <w:t xml:space="preserve">όταν χρησιμοποιούνται στην παρασκευή ενός </w:t>
            </w:r>
            <w:r w:rsidRPr="00251AB0">
              <w:rPr>
                <w:rFonts w:cs="Arial"/>
                <w:szCs w:val="24"/>
                <w:lang w:eastAsia="en-GB"/>
              </w:rPr>
              <w:lastRenderedPageBreak/>
              <w:t>συστατικού προϊόντος, μη υποκειμένου σε ειδικό φόρο κατανάλωσης, βάσει του παρόντος Νόμου,</w:t>
            </w:r>
          </w:p>
        </w:tc>
      </w:tr>
      <w:tr w:rsidR="00EB111A" w:rsidRPr="00C4204A"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C4204A" w:rsidRDefault="00EB111A" w:rsidP="00C4204A">
            <w:pPr>
              <w:spacing w:line="312" w:lineRule="auto"/>
              <w:jc w:val="left"/>
              <w:rPr>
                <w:sz w:val="18"/>
                <w:szCs w:val="28"/>
              </w:rPr>
            </w:pPr>
          </w:p>
        </w:tc>
        <w:tc>
          <w:tcPr>
            <w:tcW w:w="6615" w:type="dxa"/>
          </w:tcPr>
          <w:p w:rsidR="00EB111A" w:rsidRPr="00C4204A" w:rsidRDefault="00EB111A" w:rsidP="00C4204A">
            <w:pPr>
              <w:spacing w:line="312" w:lineRule="auto"/>
              <w:jc w:val="left"/>
              <w:rPr>
                <w:sz w:val="18"/>
                <w:szCs w:val="28"/>
              </w:rPr>
            </w:pPr>
          </w:p>
        </w:tc>
      </w:tr>
      <w:tr w:rsidR="00EB111A" w:rsidRPr="00251AB0" w:rsidTr="00DA2957">
        <w:tc>
          <w:tcPr>
            <w:tcW w:w="1548" w:type="dxa"/>
          </w:tcPr>
          <w:p w:rsidR="00EB111A" w:rsidRPr="009C71E5" w:rsidRDefault="00EB111A" w:rsidP="00EB111A">
            <w:pPr>
              <w:spacing w:line="312" w:lineRule="auto"/>
              <w:jc w:val="left"/>
              <w:rPr>
                <w:b/>
                <w:sz w:val="18"/>
                <w:szCs w:val="28"/>
              </w:rPr>
            </w:pPr>
          </w:p>
        </w:tc>
        <w:tc>
          <w:tcPr>
            <w:tcW w:w="1821" w:type="dxa"/>
          </w:tcPr>
          <w:p w:rsidR="00601099" w:rsidRDefault="00601099" w:rsidP="00CB0A2C">
            <w:pPr>
              <w:spacing w:line="312" w:lineRule="auto"/>
              <w:jc w:val="left"/>
              <w:rPr>
                <w:sz w:val="18"/>
                <w:szCs w:val="28"/>
              </w:rPr>
            </w:pPr>
            <w:r>
              <w:rPr>
                <w:sz w:val="18"/>
                <w:szCs w:val="28"/>
              </w:rPr>
              <w:t xml:space="preserve">Επίσημη </w:t>
            </w:r>
          </w:p>
          <w:p w:rsidR="00601099" w:rsidRDefault="00601099" w:rsidP="00CB0A2C">
            <w:pPr>
              <w:spacing w:line="312" w:lineRule="auto"/>
              <w:jc w:val="left"/>
              <w:rPr>
                <w:sz w:val="18"/>
                <w:szCs w:val="28"/>
              </w:rPr>
            </w:pPr>
            <w:r>
              <w:rPr>
                <w:sz w:val="18"/>
                <w:szCs w:val="28"/>
              </w:rPr>
              <w:t>Εφημερίδα,</w:t>
            </w:r>
          </w:p>
          <w:p w:rsidR="00EB111A" w:rsidRDefault="00CB0A2C" w:rsidP="00CB0A2C">
            <w:pPr>
              <w:spacing w:line="312" w:lineRule="auto"/>
              <w:jc w:val="left"/>
              <w:rPr>
                <w:sz w:val="18"/>
                <w:szCs w:val="28"/>
              </w:rPr>
            </w:pPr>
            <w:r>
              <w:rPr>
                <w:sz w:val="18"/>
                <w:szCs w:val="28"/>
              </w:rPr>
              <w:t>Παράρτημα</w:t>
            </w:r>
          </w:p>
          <w:p w:rsidR="00CB0A2C" w:rsidRDefault="00CB0A2C" w:rsidP="00CB0A2C">
            <w:pPr>
              <w:spacing w:line="312" w:lineRule="auto"/>
              <w:jc w:val="left"/>
              <w:rPr>
                <w:sz w:val="18"/>
                <w:szCs w:val="28"/>
              </w:rPr>
            </w:pPr>
            <w:r>
              <w:rPr>
                <w:sz w:val="18"/>
                <w:szCs w:val="28"/>
              </w:rPr>
              <w:t>Τρίτο (Ι),</w:t>
            </w:r>
          </w:p>
          <w:p w:rsidR="00CB0A2C" w:rsidRDefault="00CB0A2C" w:rsidP="00CB0A2C">
            <w:pPr>
              <w:spacing w:line="312" w:lineRule="auto"/>
              <w:jc w:val="left"/>
              <w:rPr>
                <w:sz w:val="18"/>
                <w:szCs w:val="28"/>
              </w:rPr>
            </w:pPr>
            <w:r>
              <w:rPr>
                <w:sz w:val="18"/>
                <w:szCs w:val="28"/>
              </w:rPr>
              <w:t>30.4.2004</w:t>
            </w:r>
            <w:r w:rsidR="00601099">
              <w:rPr>
                <w:sz w:val="18"/>
                <w:szCs w:val="28"/>
              </w:rPr>
              <w:t>.</w:t>
            </w:r>
          </w:p>
          <w:p w:rsidR="00CB0A2C" w:rsidRPr="00C4204A" w:rsidRDefault="00CB0A2C" w:rsidP="00CB0A2C">
            <w:pPr>
              <w:spacing w:line="312" w:lineRule="auto"/>
              <w:jc w:val="left"/>
              <w:rPr>
                <w:sz w:val="18"/>
                <w:szCs w:val="28"/>
              </w:rPr>
            </w:pPr>
          </w:p>
        </w:tc>
        <w:tc>
          <w:tcPr>
            <w:tcW w:w="6615" w:type="dxa"/>
          </w:tcPr>
          <w:p w:rsidR="00EB111A" w:rsidRPr="00251AB0" w:rsidRDefault="00EB111A" w:rsidP="00681012">
            <w:pPr>
              <w:ind w:left="742" w:hanging="742"/>
              <w:rPr>
                <w:rFonts w:cs="Arial"/>
                <w:szCs w:val="24"/>
                <w:lang w:eastAsia="en-GB"/>
              </w:rPr>
            </w:pPr>
            <w:r>
              <w:rPr>
                <w:rFonts w:cs="Arial"/>
                <w:szCs w:val="24"/>
                <w:lang w:eastAsia="en-GB"/>
              </w:rPr>
              <w:t>(στ</w:t>
            </w:r>
            <w:r w:rsidRPr="00251AB0">
              <w:rPr>
                <w:rFonts w:cs="Arial"/>
                <w:szCs w:val="24"/>
                <w:lang w:eastAsia="en-GB"/>
              </w:rPr>
              <w:t>)</w:t>
            </w:r>
            <w:r>
              <w:rPr>
                <w:rFonts w:cs="Arial"/>
                <w:szCs w:val="24"/>
                <w:lang w:eastAsia="en-GB"/>
              </w:rPr>
              <w:tab/>
            </w:r>
            <w:r w:rsidRPr="00251AB0">
              <w:rPr>
                <w:rFonts w:cs="Arial"/>
                <w:szCs w:val="24"/>
                <w:lang w:eastAsia="en-GB"/>
              </w:rPr>
              <w:t>όταν χρησιμοποιούνται στην πα</w:t>
            </w:r>
            <w:r w:rsidR="00CB0A2C">
              <w:rPr>
                <w:rFonts w:cs="Arial"/>
                <w:szCs w:val="24"/>
                <w:lang w:eastAsia="en-GB"/>
              </w:rPr>
              <w:t>ρασκευή συμπληρωμάτων διατροφής, όπως αυτά καθορίζονται</w:t>
            </w:r>
            <w:r w:rsidRPr="00251AB0">
              <w:rPr>
                <w:rFonts w:cs="Arial"/>
                <w:szCs w:val="24"/>
                <w:lang w:eastAsia="en-GB"/>
              </w:rPr>
              <w:t xml:space="preserve"> </w:t>
            </w:r>
            <w:r w:rsidR="00CB0A2C">
              <w:rPr>
                <w:rFonts w:cs="Arial"/>
                <w:szCs w:val="24"/>
                <w:lang w:eastAsia="en-GB"/>
              </w:rPr>
              <w:t>σ</w:t>
            </w:r>
            <w:r w:rsidRPr="00251AB0">
              <w:rPr>
                <w:rFonts w:cs="Arial"/>
                <w:szCs w:val="24"/>
                <w:lang w:eastAsia="en-GB"/>
              </w:rPr>
              <w:t xml:space="preserve">τους </w:t>
            </w:r>
            <w:hyperlink r:id="rId9" w:history="1">
              <w:r w:rsidRPr="00251AB0">
                <w:rPr>
                  <w:rFonts w:cs="Arial"/>
                  <w:szCs w:val="24"/>
                  <w:lang w:eastAsia="en-GB"/>
                </w:rPr>
                <w:t>περί Συμπληρωμάτων Διατροφής Κανονισμούς του 2004</w:t>
              </w:r>
            </w:hyperlink>
            <w:r w:rsidR="00FB72F9">
              <w:rPr>
                <w:rFonts w:cs="Arial"/>
                <w:szCs w:val="24"/>
                <w:lang w:eastAsia="en-GB"/>
              </w:rPr>
              <w:t>,</w:t>
            </w:r>
            <w:r w:rsidR="00CB0A2C">
              <w:rPr>
                <w:rFonts w:cs="Arial"/>
                <w:szCs w:val="24"/>
                <w:lang w:eastAsia="en-GB"/>
              </w:rPr>
              <w:t xml:space="preserve"> (στο εξής «ΚΔΠ 449/2004»)</w:t>
            </w:r>
            <w:r w:rsidR="00D86AAB">
              <w:rPr>
                <w:rFonts w:cs="Arial"/>
                <w:szCs w:val="24"/>
                <w:lang w:eastAsia="en-GB"/>
              </w:rPr>
              <w:t>,</w:t>
            </w:r>
            <w:r w:rsidRPr="00251AB0">
              <w:rPr>
                <w:rFonts w:cs="Arial"/>
                <w:szCs w:val="24"/>
                <w:lang w:eastAsia="en-GB"/>
              </w:rPr>
              <w:t xml:space="preserve"> όπως </w:t>
            </w:r>
            <w:r w:rsidR="00FB72F9">
              <w:rPr>
                <w:rFonts w:cs="Arial"/>
                <w:szCs w:val="24"/>
                <w:lang w:eastAsia="en-GB"/>
              </w:rPr>
              <w:t>αυτοί εκάστοτε</w:t>
            </w:r>
            <w:r w:rsidRPr="00251AB0">
              <w:rPr>
                <w:rFonts w:cs="Arial"/>
                <w:szCs w:val="24"/>
                <w:lang w:eastAsia="en-GB"/>
              </w:rPr>
              <w:t xml:space="preserve"> τροποποιούνται</w:t>
            </w:r>
            <w:r w:rsidR="00FB72F9">
              <w:rPr>
                <w:rFonts w:cs="Arial"/>
                <w:szCs w:val="24"/>
                <w:lang w:eastAsia="en-GB"/>
              </w:rPr>
              <w:t xml:space="preserve"> ή αντικαθίστανται,</w:t>
            </w:r>
            <w:r w:rsidRPr="00251AB0">
              <w:rPr>
                <w:rFonts w:cs="Arial"/>
                <w:szCs w:val="24"/>
                <w:lang w:eastAsia="en-GB"/>
              </w:rPr>
              <w:t xml:space="preserve"> τα οπ</w:t>
            </w:r>
            <w:r w:rsidR="00FB72F9">
              <w:rPr>
                <w:rFonts w:cs="Arial"/>
                <w:szCs w:val="24"/>
                <w:lang w:eastAsia="en-GB"/>
              </w:rPr>
              <w:t>οία περιέχουν αιθυλική αλκοόλη,</w:t>
            </w:r>
            <w:r w:rsidRPr="00251AB0">
              <w:rPr>
                <w:rFonts w:cs="Arial"/>
                <w:szCs w:val="24"/>
                <w:lang w:eastAsia="en-GB"/>
              </w:rPr>
              <w:t xml:space="preserve"> εάν η μονάδα συσκευασίας του συμπληρώματος διατροφής που διατίθεται προς κατανάλωση δεν υπερβαίνει το 0,15 λίτρο και τα συμπληρώματα διατροφής διατίθενται στην αγορά </w:t>
            </w:r>
            <w:r w:rsidR="005C7E2D">
              <w:rPr>
                <w:rFonts w:cs="Arial"/>
                <w:szCs w:val="24"/>
                <w:lang w:eastAsia="en-GB"/>
              </w:rPr>
              <w:t>δυνάμει της παραγράφου (1) του κ</w:t>
            </w:r>
            <w:r w:rsidR="00CB0A2C">
              <w:rPr>
                <w:rFonts w:cs="Arial"/>
                <w:szCs w:val="24"/>
                <w:lang w:eastAsia="en-GB"/>
              </w:rPr>
              <w:t xml:space="preserve">ανονισμού 4 των ΚΔΠ </w:t>
            </w:r>
            <w:r w:rsidRPr="00251AB0">
              <w:rPr>
                <w:rFonts w:cs="Arial"/>
                <w:szCs w:val="24"/>
                <w:lang w:eastAsia="en-GB"/>
              </w:rPr>
              <w:t>449/2004.</w:t>
            </w:r>
            <w:r w:rsidR="00FB72F9">
              <w:rPr>
                <w:rFonts w:cs="Arial"/>
                <w:szCs w:val="24"/>
                <w:lang w:eastAsia="en-GB"/>
              </w:rPr>
              <w:t>»</w:t>
            </w:r>
            <w:r w:rsidR="005C7E2D">
              <w:rPr>
                <w:rFonts w:cs="Arial"/>
                <w:szCs w:val="24"/>
                <w:lang w:eastAsia="en-GB"/>
              </w:rPr>
              <w:t>.</w:t>
            </w:r>
          </w:p>
        </w:tc>
      </w:tr>
      <w:tr w:rsidR="00EB111A" w:rsidRPr="00C4204A"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C4204A" w:rsidRDefault="00EB111A" w:rsidP="00C4204A">
            <w:pPr>
              <w:spacing w:line="312" w:lineRule="auto"/>
              <w:jc w:val="left"/>
              <w:rPr>
                <w:sz w:val="18"/>
                <w:szCs w:val="28"/>
              </w:rPr>
            </w:pPr>
          </w:p>
        </w:tc>
        <w:tc>
          <w:tcPr>
            <w:tcW w:w="6615" w:type="dxa"/>
          </w:tcPr>
          <w:p w:rsidR="00EB111A" w:rsidRPr="00C4204A" w:rsidRDefault="00EB111A" w:rsidP="00C4204A">
            <w:pPr>
              <w:spacing w:line="312" w:lineRule="auto"/>
              <w:jc w:val="left"/>
              <w:rPr>
                <w:sz w:val="18"/>
                <w:szCs w:val="28"/>
              </w:rPr>
            </w:pPr>
          </w:p>
        </w:tc>
      </w:tr>
      <w:tr w:rsidR="00EB111A" w:rsidRPr="00D778C7" w:rsidTr="00DA2957">
        <w:tc>
          <w:tcPr>
            <w:tcW w:w="1548" w:type="dxa"/>
          </w:tcPr>
          <w:p w:rsidR="00601099" w:rsidRPr="000C126D" w:rsidRDefault="00EB111A" w:rsidP="00AE33D4">
            <w:pPr>
              <w:spacing w:line="312" w:lineRule="auto"/>
              <w:jc w:val="left"/>
              <w:rPr>
                <w:sz w:val="20"/>
              </w:rPr>
            </w:pPr>
            <w:r w:rsidRPr="000C126D">
              <w:rPr>
                <w:sz w:val="20"/>
              </w:rPr>
              <w:t xml:space="preserve">Προσθήκη </w:t>
            </w:r>
          </w:p>
          <w:p w:rsidR="00EB111A" w:rsidRPr="000C126D" w:rsidRDefault="00EB111A" w:rsidP="00AE33D4">
            <w:pPr>
              <w:spacing w:line="312" w:lineRule="auto"/>
              <w:jc w:val="left"/>
              <w:rPr>
                <w:sz w:val="20"/>
              </w:rPr>
            </w:pPr>
            <w:r w:rsidRPr="000C126D">
              <w:rPr>
                <w:sz w:val="20"/>
              </w:rPr>
              <w:t>νέου άρθρου 8</w:t>
            </w:r>
            <w:r w:rsidR="00601099" w:rsidRPr="000C126D">
              <w:rPr>
                <w:sz w:val="20"/>
              </w:rPr>
              <w:t>0Α στον βασικό νόμο.</w:t>
            </w:r>
          </w:p>
        </w:tc>
        <w:tc>
          <w:tcPr>
            <w:tcW w:w="8436" w:type="dxa"/>
            <w:gridSpan w:val="2"/>
          </w:tcPr>
          <w:p w:rsidR="00EB111A" w:rsidRPr="0068346A" w:rsidRDefault="00D86AAB" w:rsidP="005C7E2D">
            <w:pPr>
              <w:rPr>
                <w:rFonts w:cs="Arial"/>
                <w:szCs w:val="24"/>
                <w:lang w:eastAsia="en-GB"/>
              </w:rPr>
            </w:pPr>
            <w:r>
              <w:rPr>
                <w:rFonts w:cs="Arial"/>
                <w:szCs w:val="24"/>
                <w:lang w:eastAsia="en-GB"/>
              </w:rPr>
              <w:t>4</w:t>
            </w:r>
            <w:r w:rsidR="00EB111A">
              <w:rPr>
                <w:rFonts w:cs="Arial"/>
                <w:szCs w:val="24"/>
                <w:lang w:eastAsia="en-GB"/>
              </w:rPr>
              <w:t xml:space="preserve">. </w:t>
            </w:r>
            <w:r w:rsidR="00EB111A" w:rsidRPr="0068346A">
              <w:rPr>
                <w:rFonts w:cs="Arial"/>
                <w:szCs w:val="24"/>
                <w:lang w:eastAsia="en-GB"/>
              </w:rPr>
              <w:t>Ο βασικός νόμος τροποποιείται με την προσθήκη</w:t>
            </w:r>
            <w:r w:rsidR="005C7E2D">
              <w:rPr>
                <w:rFonts w:cs="Arial"/>
                <w:szCs w:val="24"/>
                <w:lang w:eastAsia="en-GB"/>
              </w:rPr>
              <w:t>,</w:t>
            </w:r>
            <w:r w:rsidR="00EB111A" w:rsidRPr="0068346A">
              <w:rPr>
                <w:rFonts w:cs="Arial"/>
                <w:szCs w:val="24"/>
                <w:lang w:eastAsia="en-GB"/>
              </w:rPr>
              <w:t xml:space="preserve"> </w:t>
            </w:r>
            <w:r w:rsidR="005C7E2D" w:rsidRPr="0068346A">
              <w:rPr>
                <w:rFonts w:cs="Arial"/>
                <w:szCs w:val="24"/>
                <w:lang w:eastAsia="en-GB"/>
              </w:rPr>
              <w:t>αμέσως μετά το άρθρο 80</w:t>
            </w:r>
            <w:r w:rsidR="005C7E2D">
              <w:rPr>
                <w:rFonts w:cs="Arial"/>
                <w:szCs w:val="24"/>
                <w:lang w:eastAsia="en-GB"/>
              </w:rPr>
              <w:t xml:space="preserve"> του βασικού νόμου, </w:t>
            </w:r>
            <w:r w:rsidR="00EB111A" w:rsidRPr="0068346A">
              <w:rPr>
                <w:rFonts w:cs="Arial"/>
                <w:szCs w:val="24"/>
                <w:lang w:eastAsia="en-GB"/>
              </w:rPr>
              <w:t>του ακόλουθου νέου άρθρου</w:t>
            </w:r>
            <w:r w:rsidR="005C7E2D">
              <w:rPr>
                <w:rFonts w:cs="Arial"/>
                <w:szCs w:val="24"/>
                <w:lang w:eastAsia="en-GB"/>
              </w:rPr>
              <w:t xml:space="preserve"> 80Α-</w:t>
            </w:r>
            <w:r w:rsidR="00EB111A" w:rsidRPr="0068346A">
              <w:rPr>
                <w:rFonts w:cs="Arial"/>
                <w:szCs w:val="24"/>
                <w:lang w:eastAsia="en-GB"/>
              </w:rPr>
              <w:t>.</w:t>
            </w:r>
          </w:p>
        </w:tc>
      </w:tr>
      <w:tr w:rsidR="00EB111A" w:rsidRPr="00D778C7" w:rsidTr="00DA2957">
        <w:tc>
          <w:tcPr>
            <w:tcW w:w="1548" w:type="dxa"/>
          </w:tcPr>
          <w:p w:rsidR="00EB111A" w:rsidRPr="000C126D" w:rsidRDefault="00EB111A" w:rsidP="00AE33D4">
            <w:pPr>
              <w:spacing w:line="312" w:lineRule="auto"/>
              <w:jc w:val="left"/>
              <w:rPr>
                <w:sz w:val="20"/>
              </w:rPr>
            </w:pPr>
          </w:p>
        </w:tc>
        <w:tc>
          <w:tcPr>
            <w:tcW w:w="1821" w:type="dxa"/>
          </w:tcPr>
          <w:p w:rsidR="00EB111A" w:rsidRPr="00305594" w:rsidRDefault="00EB111A" w:rsidP="00305594">
            <w:pPr>
              <w:pStyle w:val="Header"/>
              <w:tabs>
                <w:tab w:val="clear" w:pos="4153"/>
                <w:tab w:val="clear" w:pos="8306"/>
              </w:tabs>
              <w:spacing w:line="240" w:lineRule="auto"/>
              <w:ind w:left="33"/>
              <w:rPr>
                <w:sz w:val="20"/>
              </w:rPr>
            </w:pPr>
          </w:p>
        </w:tc>
        <w:tc>
          <w:tcPr>
            <w:tcW w:w="6615" w:type="dxa"/>
          </w:tcPr>
          <w:p w:rsidR="00EB111A" w:rsidRDefault="00EB111A" w:rsidP="00EA75A7">
            <w:pPr>
              <w:spacing w:line="240" w:lineRule="auto"/>
              <w:rPr>
                <w:rFonts w:cs="Arial"/>
                <w:lang w:eastAsia="en-GB"/>
              </w:rPr>
            </w:pPr>
          </w:p>
        </w:tc>
      </w:tr>
      <w:tr w:rsidR="00EB111A" w:rsidRPr="00D778C7" w:rsidTr="00DA2957">
        <w:tc>
          <w:tcPr>
            <w:tcW w:w="1548" w:type="dxa"/>
          </w:tcPr>
          <w:p w:rsidR="00CB1FCA" w:rsidRPr="000C126D" w:rsidRDefault="00EB111A" w:rsidP="005C7E2D">
            <w:pPr>
              <w:spacing w:line="312" w:lineRule="auto"/>
              <w:jc w:val="left"/>
              <w:rPr>
                <w:sz w:val="20"/>
              </w:rPr>
            </w:pPr>
            <w:r w:rsidRPr="000C126D">
              <w:rPr>
                <w:sz w:val="20"/>
              </w:rPr>
              <w:t xml:space="preserve">«Ετήσιο πιστοποιητικό στους </w:t>
            </w:r>
            <w:r w:rsidR="00A32FC0" w:rsidRPr="000C126D">
              <w:rPr>
                <w:sz w:val="20"/>
              </w:rPr>
              <w:t>ανεξάρτητους μικρούς παραγωγούς.</w:t>
            </w:r>
            <w:r w:rsidR="00CB1FCA" w:rsidRPr="000C126D">
              <w:rPr>
                <w:sz w:val="20"/>
              </w:rPr>
              <w:t xml:space="preserve"> </w:t>
            </w:r>
          </w:p>
        </w:tc>
        <w:tc>
          <w:tcPr>
            <w:tcW w:w="1821" w:type="dxa"/>
          </w:tcPr>
          <w:p w:rsidR="00EB111A" w:rsidRPr="0068346A" w:rsidRDefault="00EB111A" w:rsidP="0068346A">
            <w:pPr>
              <w:jc w:val="right"/>
              <w:rPr>
                <w:rFonts w:cs="Arial"/>
                <w:szCs w:val="24"/>
                <w:lang w:eastAsia="en-GB"/>
              </w:rPr>
            </w:pPr>
            <w:r w:rsidRPr="0068346A">
              <w:rPr>
                <w:rFonts w:cs="Arial"/>
                <w:szCs w:val="24"/>
                <w:lang w:eastAsia="en-GB"/>
              </w:rPr>
              <w:t>8</w:t>
            </w:r>
            <w:r w:rsidR="005C7E2D">
              <w:rPr>
                <w:rFonts w:cs="Arial"/>
                <w:szCs w:val="24"/>
                <w:lang w:eastAsia="en-GB"/>
              </w:rPr>
              <w:t>0</w:t>
            </w:r>
            <w:r w:rsidRPr="0068346A">
              <w:rPr>
                <w:rFonts w:cs="Arial"/>
                <w:szCs w:val="24"/>
                <w:lang w:eastAsia="en-GB"/>
              </w:rPr>
              <w:t>(Α).</w:t>
            </w:r>
            <w:r>
              <w:rPr>
                <w:rFonts w:cs="Arial"/>
                <w:szCs w:val="24"/>
                <w:lang w:eastAsia="en-GB"/>
              </w:rPr>
              <w:t xml:space="preserve"> </w:t>
            </w:r>
            <w:r w:rsidR="005C7E2D">
              <w:rPr>
                <w:rFonts w:cs="Arial"/>
                <w:szCs w:val="24"/>
                <w:lang w:eastAsia="en-GB"/>
              </w:rPr>
              <w:t>-</w:t>
            </w:r>
            <w:r w:rsidRPr="0068346A">
              <w:rPr>
                <w:rFonts w:cs="Arial"/>
                <w:szCs w:val="24"/>
                <w:lang w:eastAsia="en-GB"/>
              </w:rPr>
              <w:t>(1)</w:t>
            </w:r>
          </w:p>
        </w:tc>
        <w:tc>
          <w:tcPr>
            <w:tcW w:w="6615" w:type="dxa"/>
          </w:tcPr>
          <w:p w:rsidR="00EB111A" w:rsidRDefault="00394879" w:rsidP="0068346A">
            <w:pPr>
              <w:rPr>
                <w:rFonts w:cs="Arial"/>
                <w:szCs w:val="24"/>
                <w:lang w:eastAsia="en-GB"/>
              </w:rPr>
            </w:pPr>
            <w:r>
              <w:rPr>
                <w:rFonts w:cs="Arial"/>
                <w:szCs w:val="24"/>
                <w:lang w:eastAsia="en-GB"/>
              </w:rPr>
              <w:t xml:space="preserve">(α) </w:t>
            </w:r>
            <w:r w:rsidR="00EB111A" w:rsidRPr="0068346A">
              <w:rPr>
                <w:rFonts w:cs="Arial"/>
                <w:szCs w:val="24"/>
                <w:lang w:eastAsia="en-GB"/>
              </w:rPr>
              <w:t>Το Τελωνείο χορηγεί</w:t>
            </w:r>
            <w:r w:rsidR="00AE2EF8">
              <w:rPr>
                <w:rFonts w:cs="Arial"/>
                <w:szCs w:val="24"/>
                <w:lang w:eastAsia="en-GB"/>
              </w:rPr>
              <w:t>,</w:t>
            </w:r>
            <w:r w:rsidR="00EB111A" w:rsidRPr="0068346A">
              <w:rPr>
                <w:rFonts w:cs="Arial"/>
                <w:szCs w:val="24"/>
                <w:lang w:eastAsia="en-GB"/>
              </w:rPr>
              <w:t xml:space="preserve"> κατόπιν αιτήματος</w:t>
            </w:r>
            <w:r w:rsidR="00AE2EF8">
              <w:rPr>
                <w:rFonts w:cs="Arial"/>
                <w:szCs w:val="24"/>
                <w:lang w:eastAsia="en-GB"/>
              </w:rPr>
              <w:t>,</w:t>
            </w:r>
            <w:r w:rsidR="00EB111A" w:rsidRPr="0068346A">
              <w:rPr>
                <w:rFonts w:cs="Arial"/>
                <w:szCs w:val="24"/>
                <w:lang w:eastAsia="en-GB"/>
              </w:rPr>
              <w:t xml:space="preserve"> σε ανεξάρτητους μικρούς παραγωγούς</w:t>
            </w:r>
            <w:r w:rsidR="00A32FC0">
              <w:rPr>
                <w:rFonts w:cs="Arial"/>
                <w:szCs w:val="24"/>
                <w:lang w:eastAsia="en-GB"/>
              </w:rPr>
              <w:t>,</w:t>
            </w:r>
            <w:r w:rsidR="00EB111A" w:rsidRPr="0068346A">
              <w:rPr>
                <w:rFonts w:cs="Arial"/>
                <w:szCs w:val="24"/>
                <w:lang w:eastAsia="en-GB"/>
              </w:rPr>
              <w:t xml:space="preserve"> εγκατεστημένους στο έδαφος της Δημοκρατίας ετήσιο πιστοποιητικό με το οποίο επιβεβαιώνεται η ετήσια συνολική παραγωγή καθώς και η συμμόρφωση τους με τα κριτήρια που ορίζονται στον παρόντα Νόμο ανάλογα με την περίπτωση.</w:t>
            </w:r>
          </w:p>
          <w:p w:rsidR="00D86AAB" w:rsidRDefault="00D86AAB" w:rsidP="0092626E">
            <w:pPr>
              <w:rPr>
                <w:rFonts w:cs="Arial"/>
                <w:szCs w:val="24"/>
                <w:lang w:eastAsia="en-GB"/>
              </w:rPr>
            </w:pPr>
          </w:p>
          <w:p w:rsidR="00EB111A" w:rsidRDefault="00D86AAB" w:rsidP="0092626E">
            <w:pPr>
              <w:rPr>
                <w:rFonts w:cs="Arial"/>
                <w:szCs w:val="24"/>
                <w:lang w:eastAsia="en-GB"/>
              </w:rPr>
            </w:pPr>
            <w:r>
              <w:rPr>
                <w:rFonts w:cs="Arial"/>
                <w:szCs w:val="24"/>
                <w:lang w:eastAsia="en-GB"/>
              </w:rPr>
              <w:t>Για τους σκοπούς του παρόντος άρθρου ως</w:t>
            </w:r>
            <w:r w:rsidR="00EB111A" w:rsidRPr="0068346A">
              <w:rPr>
                <w:rFonts w:cs="Arial"/>
                <w:szCs w:val="24"/>
                <w:lang w:eastAsia="en-GB"/>
              </w:rPr>
              <w:t xml:space="preserve"> ανεξάρτητοι μικροί</w:t>
            </w:r>
            <w:r>
              <w:rPr>
                <w:rFonts w:cs="Arial"/>
                <w:szCs w:val="24"/>
                <w:lang w:eastAsia="en-GB"/>
              </w:rPr>
              <w:t xml:space="preserve"> παραγωγοί νοούνται -</w:t>
            </w:r>
            <w:r w:rsidR="00EB111A" w:rsidRPr="0068346A">
              <w:rPr>
                <w:rFonts w:cs="Arial"/>
                <w:szCs w:val="24"/>
                <w:lang w:eastAsia="en-GB"/>
              </w:rPr>
              <w:t xml:space="preserve">  </w:t>
            </w:r>
          </w:p>
          <w:p w:rsidR="00EB111A" w:rsidRPr="0068346A" w:rsidRDefault="00EB111A" w:rsidP="00AF7D88">
            <w:pPr>
              <w:spacing w:line="240" w:lineRule="auto"/>
              <w:rPr>
                <w:rFonts w:cs="Arial"/>
                <w:szCs w:val="24"/>
                <w:lang w:eastAsia="en-GB"/>
              </w:rPr>
            </w:pPr>
          </w:p>
        </w:tc>
      </w:tr>
      <w:tr w:rsidR="00EB111A" w:rsidRPr="00D778C7"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305594" w:rsidRDefault="00EB111A" w:rsidP="0014608A">
            <w:pPr>
              <w:pStyle w:val="Header"/>
              <w:tabs>
                <w:tab w:val="clear" w:pos="4153"/>
                <w:tab w:val="clear" w:pos="8306"/>
              </w:tabs>
              <w:spacing w:line="240" w:lineRule="auto"/>
              <w:ind w:left="33"/>
              <w:rPr>
                <w:sz w:val="20"/>
              </w:rPr>
            </w:pPr>
          </w:p>
        </w:tc>
        <w:tc>
          <w:tcPr>
            <w:tcW w:w="6615" w:type="dxa"/>
          </w:tcPr>
          <w:p w:rsidR="00EB111A" w:rsidRPr="0092626E" w:rsidRDefault="00394879" w:rsidP="0092626E">
            <w:pPr>
              <w:rPr>
                <w:rFonts w:cs="Arial"/>
                <w:szCs w:val="24"/>
                <w:lang w:eastAsia="en-GB"/>
              </w:rPr>
            </w:pPr>
            <w:r>
              <w:rPr>
                <w:rFonts w:cs="Arial"/>
                <w:szCs w:val="24"/>
                <w:lang w:eastAsia="en-GB"/>
              </w:rPr>
              <w:t>(ι</w:t>
            </w:r>
            <w:r w:rsidR="00EB111A" w:rsidRPr="0068346A">
              <w:rPr>
                <w:rFonts w:cs="Arial"/>
                <w:szCs w:val="24"/>
                <w:lang w:eastAsia="en-GB"/>
              </w:rPr>
              <w:t xml:space="preserve">) </w:t>
            </w:r>
            <w:r w:rsidR="00EB111A">
              <w:rPr>
                <w:rFonts w:cs="Arial"/>
                <w:szCs w:val="24"/>
                <w:lang w:eastAsia="en-GB"/>
              </w:rPr>
              <w:tab/>
            </w:r>
            <w:r w:rsidR="00EB111A" w:rsidRPr="0068346A">
              <w:rPr>
                <w:rFonts w:cs="Arial"/>
                <w:szCs w:val="24"/>
                <w:lang w:eastAsia="en-GB"/>
              </w:rPr>
              <w:t xml:space="preserve">ανεξάρτητο μικρό ζυθοποιείο, </w:t>
            </w:r>
          </w:p>
        </w:tc>
      </w:tr>
      <w:tr w:rsidR="00EB111A" w:rsidRPr="00D778C7"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305594" w:rsidRDefault="00EB111A" w:rsidP="00E43C71">
            <w:pPr>
              <w:pStyle w:val="Header"/>
              <w:tabs>
                <w:tab w:val="clear" w:pos="4153"/>
                <w:tab w:val="clear" w:pos="8306"/>
              </w:tabs>
              <w:spacing w:line="240" w:lineRule="auto"/>
              <w:ind w:left="33"/>
              <w:jc w:val="left"/>
              <w:rPr>
                <w:sz w:val="20"/>
              </w:rPr>
            </w:pPr>
          </w:p>
        </w:tc>
        <w:tc>
          <w:tcPr>
            <w:tcW w:w="6615" w:type="dxa"/>
          </w:tcPr>
          <w:p w:rsidR="00EB111A" w:rsidRPr="0092626E" w:rsidRDefault="00394879" w:rsidP="002272DA">
            <w:pPr>
              <w:rPr>
                <w:rFonts w:cs="Arial"/>
                <w:szCs w:val="24"/>
                <w:lang w:eastAsia="en-GB"/>
              </w:rPr>
            </w:pPr>
            <w:r>
              <w:rPr>
                <w:rFonts w:cs="Arial"/>
                <w:szCs w:val="24"/>
                <w:lang w:eastAsia="en-GB"/>
              </w:rPr>
              <w:t>(</w:t>
            </w:r>
            <w:proofErr w:type="spellStart"/>
            <w:r>
              <w:rPr>
                <w:rFonts w:cs="Arial"/>
                <w:szCs w:val="24"/>
                <w:lang w:eastAsia="en-GB"/>
              </w:rPr>
              <w:t>ιι</w:t>
            </w:r>
            <w:proofErr w:type="spellEnd"/>
            <w:r w:rsidR="00EB111A">
              <w:rPr>
                <w:rFonts w:cs="Arial"/>
                <w:szCs w:val="24"/>
                <w:lang w:eastAsia="en-GB"/>
              </w:rPr>
              <w:t>)</w:t>
            </w:r>
            <w:r w:rsidR="00EB111A">
              <w:rPr>
                <w:rFonts w:cs="Arial"/>
                <w:szCs w:val="24"/>
                <w:lang w:eastAsia="en-GB"/>
              </w:rPr>
              <w:tab/>
            </w:r>
            <w:r w:rsidR="00EB111A" w:rsidRPr="0068346A">
              <w:rPr>
                <w:rFonts w:cs="Arial"/>
                <w:szCs w:val="24"/>
                <w:lang w:eastAsia="en-GB"/>
              </w:rPr>
              <w:t>ανεξάρτητος μικρός οινοπαραγωγός,</w:t>
            </w:r>
          </w:p>
        </w:tc>
      </w:tr>
      <w:tr w:rsidR="00EB111A" w:rsidRPr="00D778C7"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305594" w:rsidRDefault="00EB111A" w:rsidP="0014608A">
            <w:pPr>
              <w:pStyle w:val="Header"/>
              <w:tabs>
                <w:tab w:val="clear" w:pos="4153"/>
                <w:tab w:val="clear" w:pos="8306"/>
              </w:tabs>
              <w:spacing w:line="240" w:lineRule="auto"/>
              <w:ind w:left="33"/>
              <w:rPr>
                <w:sz w:val="20"/>
              </w:rPr>
            </w:pPr>
          </w:p>
        </w:tc>
        <w:tc>
          <w:tcPr>
            <w:tcW w:w="6615" w:type="dxa"/>
          </w:tcPr>
          <w:p w:rsidR="00EB111A" w:rsidRPr="0092626E" w:rsidRDefault="00394879" w:rsidP="0092626E">
            <w:pPr>
              <w:ind w:left="742" w:hanging="742"/>
              <w:rPr>
                <w:rFonts w:cs="Arial"/>
                <w:szCs w:val="24"/>
                <w:lang w:eastAsia="en-GB"/>
              </w:rPr>
            </w:pPr>
            <w:r>
              <w:rPr>
                <w:rFonts w:cs="Arial"/>
                <w:szCs w:val="24"/>
                <w:lang w:eastAsia="en-GB"/>
              </w:rPr>
              <w:t>(</w:t>
            </w:r>
            <w:proofErr w:type="spellStart"/>
            <w:r>
              <w:rPr>
                <w:rFonts w:cs="Arial"/>
                <w:szCs w:val="24"/>
                <w:lang w:eastAsia="en-GB"/>
              </w:rPr>
              <w:t>ιιι</w:t>
            </w:r>
            <w:proofErr w:type="spellEnd"/>
            <w:r w:rsidR="00EB111A">
              <w:rPr>
                <w:rFonts w:cs="Arial"/>
                <w:szCs w:val="24"/>
                <w:lang w:eastAsia="en-GB"/>
              </w:rPr>
              <w:t>)</w:t>
            </w:r>
            <w:r w:rsidR="00EB111A">
              <w:rPr>
                <w:rFonts w:cs="Arial"/>
                <w:szCs w:val="24"/>
                <w:lang w:eastAsia="en-GB"/>
              </w:rPr>
              <w:tab/>
            </w:r>
            <w:r w:rsidR="00EB111A" w:rsidRPr="0068346A">
              <w:rPr>
                <w:rFonts w:cs="Arial"/>
                <w:szCs w:val="24"/>
                <w:lang w:eastAsia="en-GB"/>
              </w:rPr>
              <w:t>ανεξάρτητος μικρός παραγωγός λοιπών ποτών παρασκευαζόμενων με ζύμωση,</w:t>
            </w:r>
          </w:p>
        </w:tc>
      </w:tr>
      <w:tr w:rsidR="00EB111A" w:rsidRPr="00D778C7"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Default="00EB111A" w:rsidP="00EA75A7">
            <w:pPr>
              <w:pStyle w:val="Header"/>
              <w:tabs>
                <w:tab w:val="clear" w:pos="4153"/>
                <w:tab w:val="clear" w:pos="8306"/>
              </w:tabs>
              <w:ind w:left="33"/>
              <w:rPr>
                <w:szCs w:val="24"/>
              </w:rPr>
            </w:pPr>
          </w:p>
        </w:tc>
        <w:tc>
          <w:tcPr>
            <w:tcW w:w="6615" w:type="dxa"/>
          </w:tcPr>
          <w:p w:rsidR="00EB111A" w:rsidRPr="0092626E" w:rsidRDefault="00394879" w:rsidP="0092626E">
            <w:pPr>
              <w:ind w:left="742" w:hanging="742"/>
              <w:rPr>
                <w:rFonts w:cs="Arial"/>
                <w:szCs w:val="24"/>
                <w:lang w:eastAsia="en-GB"/>
              </w:rPr>
            </w:pPr>
            <w:r>
              <w:rPr>
                <w:rFonts w:cs="Arial"/>
                <w:szCs w:val="24"/>
                <w:lang w:eastAsia="en-GB"/>
              </w:rPr>
              <w:t>(</w:t>
            </w:r>
            <w:r>
              <w:rPr>
                <w:rFonts w:cs="Arial"/>
                <w:szCs w:val="24"/>
                <w:lang w:val="en-US" w:eastAsia="en-GB"/>
              </w:rPr>
              <w:t>vi</w:t>
            </w:r>
            <w:r w:rsidR="00EB111A" w:rsidRPr="0068346A">
              <w:rPr>
                <w:rFonts w:cs="Arial"/>
                <w:szCs w:val="24"/>
                <w:lang w:eastAsia="en-GB"/>
              </w:rPr>
              <w:t>)</w:t>
            </w:r>
            <w:r w:rsidR="00EB111A">
              <w:rPr>
                <w:rFonts w:cs="Arial"/>
                <w:szCs w:val="24"/>
                <w:lang w:eastAsia="en-GB"/>
              </w:rPr>
              <w:tab/>
            </w:r>
            <w:r w:rsidR="00EB111A" w:rsidRPr="0068346A">
              <w:rPr>
                <w:rFonts w:cs="Arial"/>
                <w:szCs w:val="24"/>
                <w:lang w:eastAsia="en-GB"/>
              </w:rPr>
              <w:t xml:space="preserve">ανεξάρτητος μικρός παραγωγός ενδιάμεσων </w:t>
            </w:r>
            <w:r w:rsidR="00EB111A" w:rsidRPr="0068346A">
              <w:rPr>
                <w:rFonts w:cs="Arial"/>
                <w:szCs w:val="24"/>
                <w:lang w:eastAsia="en-GB"/>
              </w:rPr>
              <w:lastRenderedPageBreak/>
              <w:t>προϊόντων και</w:t>
            </w:r>
          </w:p>
        </w:tc>
      </w:tr>
      <w:tr w:rsidR="00EB111A" w:rsidRPr="00C4204A"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C4204A" w:rsidRDefault="00EB111A" w:rsidP="00C4204A">
            <w:pPr>
              <w:spacing w:line="312" w:lineRule="auto"/>
              <w:jc w:val="left"/>
              <w:rPr>
                <w:sz w:val="18"/>
                <w:szCs w:val="28"/>
              </w:rPr>
            </w:pPr>
          </w:p>
        </w:tc>
        <w:tc>
          <w:tcPr>
            <w:tcW w:w="6615" w:type="dxa"/>
          </w:tcPr>
          <w:p w:rsidR="00EB111A" w:rsidRPr="0092626E" w:rsidRDefault="00394879" w:rsidP="0092626E">
            <w:pPr>
              <w:rPr>
                <w:rFonts w:cs="Arial"/>
                <w:szCs w:val="24"/>
                <w:lang w:eastAsia="en-GB"/>
              </w:rPr>
            </w:pPr>
            <w:r>
              <w:rPr>
                <w:rFonts w:cs="Arial"/>
                <w:szCs w:val="24"/>
                <w:lang w:eastAsia="en-GB"/>
              </w:rPr>
              <w:t>(v</w:t>
            </w:r>
            <w:r w:rsidR="00EB111A" w:rsidRPr="0068346A">
              <w:rPr>
                <w:rFonts w:cs="Arial"/>
                <w:szCs w:val="24"/>
                <w:lang w:eastAsia="en-GB"/>
              </w:rPr>
              <w:t xml:space="preserve">) </w:t>
            </w:r>
            <w:r w:rsidR="00EB111A">
              <w:rPr>
                <w:rFonts w:cs="Arial"/>
                <w:szCs w:val="24"/>
                <w:lang w:eastAsia="en-GB"/>
              </w:rPr>
              <w:tab/>
            </w:r>
            <w:r w:rsidR="00EB111A" w:rsidRPr="0068346A">
              <w:rPr>
                <w:rFonts w:cs="Arial"/>
                <w:szCs w:val="24"/>
                <w:lang w:eastAsia="en-GB"/>
              </w:rPr>
              <w:t xml:space="preserve">ανεξάρτητο μικρό </w:t>
            </w:r>
            <w:proofErr w:type="spellStart"/>
            <w:r w:rsidR="00EB111A" w:rsidRPr="0068346A">
              <w:rPr>
                <w:rFonts w:cs="Arial"/>
                <w:szCs w:val="24"/>
                <w:lang w:eastAsia="en-GB"/>
              </w:rPr>
              <w:t>αποστακτήριο</w:t>
            </w:r>
            <w:proofErr w:type="spellEnd"/>
            <w:r w:rsidR="00EB111A" w:rsidRPr="0068346A">
              <w:rPr>
                <w:rFonts w:cs="Arial"/>
                <w:szCs w:val="24"/>
                <w:lang w:eastAsia="en-GB"/>
              </w:rPr>
              <w:t>.</w:t>
            </w:r>
          </w:p>
        </w:tc>
      </w:tr>
      <w:tr w:rsidR="00EB111A" w:rsidRPr="0092626E"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92626E" w:rsidRDefault="00EB111A" w:rsidP="0092626E">
            <w:pPr>
              <w:spacing w:line="312" w:lineRule="auto"/>
              <w:jc w:val="left"/>
              <w:rPr>
                <w:sz w:val="18"/>
                <w:szCs w:val="28"/>
              </w:rPr>
            </w:pPr>
          </w:p>
        </w:tc>
        <w:tc>
          <w:tcPr>
            <w:tcW w:w="6615" w:type="dxa"/>
          </w:tcPr>
          <w:p w:rsidR="00EB111A" w:rsidRPr="0092626E" w:rsidRDefault="00EB111A" w:rsidP="0092626E">
            <w:pPr>
              <w:spacing w:line="312" w:lineRule="auto"/>
              <w:jc w:val="left"/>
              <w:rPr>
                <w:sz w:val="18"/>
                <w:szCs w:val="28"/>
              </w:rPr>
            </w:pPr>
          </w:p>
        </w:tc>
      </w:tr>
      <w:tr w:rsidR="00EB111A" w:rsidRPr="00C4204A"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C4204A" w:rsidRDefault="00EB111A" w:rsidP="00C4204A">
            <w:pPr>
              <w:spacing w:line="312" w:lineRule="auto"/>
              <w:jc w:val="left"/>
              <w:rPr>
                <w:sz w:val="18"/>
                <w:szCs w:val="28"/>
              </w:rPr>
            </w:pPr>
          </w:p>
        </w:tc>
        <w:tc>
          <w:tcPr>
            <w:tcW w:w="6615" w:type="dxa"/>
          </w:tcPr>
          <w:p w:rsidR="00EB111A" w:rsidRPr="0092626E" w:rsidRDefault="00394879" w:rsidP="0092626E">
            <w:pPr>
              <w:rPr>
                <w:rFonts w:cs="Arial"/>
                <w:szCs w:val="24"/>
                <w:lang w:eastAsia="en-GB"/>
              </w:rPr>
            </w:pPr>
            <w:r w:rsidRPr="00394879">
              <w:rPr>
                <w:rFonts w:cs="Arial"/>
                <w:szCs w:val="24"/>
                <w:lang w:eastAsia="en-GB"/>
              </w:rPr>
              <w:t>(</w:t>
            </w:r>
            <w:r>
              <w:rPr>
                <w:rFonts w:cs="Arial"/>
                <w:szCs w:val="24"/>
                <w:lang w:eastAsia="en-GB"/>
              </w:rPr>
              <w:t xml:space="preserve">β) </w:t>
            </w:r>
            <w:r w:rsidR="00EB111A" w:rsidRPr="0068346A">
              <w:rPr>
                <w:rFonts w:cs="Arial"/>
                <w:szCs w:val="24"/>
                <w:lang w:eastAsia="en-GB"/>
              </w:rPr>
              <w:t>Το διοικητικό έγγραφο για τη διακίνηση προϊόντων βάσει του Μέρους V ή V(A) του παρόντος Νόμου παραπέμπει στο πιστοποιητικό που αναφέρεται στο παρόν εδάφιο.</w:t>
            </w:r>
          </w:p>
        </w:tc>
      </w:tr>
      <w:tr w:rsidR="00EB111A" w:rsidRPr="0092626E"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92626E" w:rsidRDefault="00EB111A" w:rsidP="0092626E">
            <w:pPr>
              <w:spacing w:line="312" w:lineRule="auto"/>
              <w:jc w:val="left"/>
              <w:rPr>
                <w:sz w:val="18"/>
                <w:szCs w:val="28"/>
              </w:rPr>
            </w:pPr>
          </w:p>
        </w:tc>
        <w:tc>
          <w:tcPr>
            <w:tcW w:w="6615" w:type="dxa"/>
          </w:tcPr>
          <w:p w:rsidR="00EB111A" w:rsidRPr="0092626E" w:rsidRDefault="00EB111A" w:rsidP="0092626E">
            <w:pPr>
              <w:spacing w:line="312" w:lineRule="auto"/>
              <w:jc w:val="left"/>
              <w:rPr>
                <w:sz w:val="18"/>
                <w:szCs w:val="28"/>
              </w:rPr>
            </w:pPr>
          </w:p>
        </w:tc>
      </w:tr>
      <w:tr w:rsidR="00EB111A" w:rsidRPr="00C4204A"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92626E" w:rsidRDefault="00EB111A" w:rsidP="0092626E">
            <w:pPr>
              <w:spacing w:line="312" w:lineRule="auto"/>
              <w:jc w:val="right"/>
              <w:rPr>
                <w:szCs w:val="24"/>
              </w:rPr>
            </w:pPr>
            <w:r w:rsidRPr="0092626E">
              <w:rPr>
                <w:szCs w:val="24"/>
              </w:rPr>
              <w:t>(2)</w:t>
            </w:r>
          </w:p>
        </w:tc>
        <w:tc>
          <w:tcPr>
            <w:tcW w:w="6615" w:type="dxa"/>
          </w:tcPr>
          <w:p w:rsidR="00EB111A" w:rsidRPr="0092626E" w:rsidRDefault="00D86AAB" w:rsidP="0092626E">
            <w:pPr>
              <w:rPr>
                <w:rFonts w:cs="Arial"/>
                <w:szCs w:val="24"/>
                <w:lang w:eastAsia="en-GB"/>
              </w:rPr>
            </w:pPr>
            <w:r>
              <w:rPr>
                <w:rFonts w:cs="Arial"/>
                <w:szCs w:val="24"/>
                <w:lang w:eastAsia="en-GB"/>
              </w:rPr>
              <w:t>Το Τελωνείο</w:t>
            </w:r>
            <w:r w:rsidR="00EB111A" w:rsidRPr="0068346A">
              <w:rPr>
                <w:rFonts w:cs="Arial"/>
                <w:szCs w:val="24"/>
                <w:lang w:eastAsia="en-GB"/>
              </w:rPr>
              <w:t xml:space="preserve"> </w:t>
            </w:r>
            <w:r>
              <w:rPr>
                <w:rFonts w:cs="Arial"/>
                <w:szCs w:val="24"/>
                <w:lang w:eastAsia="en-GB"/>
              </w:rPr>
              <w:t>αναγνωρίζει</w:t>
            </w:r>
            <w:r w:rsidR="00EB111A" w:rsidRPr="0068346A">
              <w:rPr>
                <w:rFonts w:cs="Arial"/>
                <w:szCs w:val="24"/>
                <w:lang w:eastAsia="en-GB"/>
              </w:rPr>
              <w:t xml:space="preserve"> τα πιστοποιητικά που αναφέρονται στο εδάφιο (1) και τα οποία έχουν εκδοθεί από άλλο κράτος μέλος, εκτός εάν συντρέχουν δεόντως δικαιολογημένες περιστάσεις.</w:t>
            </w:r>
            <w:r w:rsidR="00A32FC0">
              <w:rPr>
                <w:rFonts w:cs="Arial"/>
                <w:szCs w:val="24"/>
                <w:lang w:eastAsia="en-GB"/>
              </w:rPr>
              <w:t>».</w:t>
            </w:r>
          </w:p>
        </w:tc>
      </w:tr>
      <w:tr w:rsidR="00EB111A" w:rsidRPr="00C4204A" w:rsidTr="00DA2957">
        <w:tc>
          <w:tcPr>
            <w:tcW w:w="1548" w:type="dxa"/>
          </w:tcPr>
          <w:p w:rsidR="00EB111A" w:rsidRPr="00D778C7" w:rsidRDefault="00EB111A" w:rsidP="00AE33D4">
            <w:pPr>
              <w:spacing w:line="312" w:lineRule="auto"/>
              <w:jc w:val="left"/>
              <w:rPr>
                <w:sz w:val="18"/>
                <w:szCs w:val="28"/>
              </w:rPr>
            </w:pPr>
          </w:p>
        </w:tc>
        <w:tc>
          <w:tcPr>
            <w:tcW w:w="1821" w:type="dxa"/>
          </w:tcPr>
          <w:p w:rsidR="00EB111A" w:rsidRPr="00C4204A" w:rsidRDefault="00EB111A" w:rsidP="00C4204A">
            <w:pPr>
              <w:spacing w:line="312" w:lineRule="auto"/>
              <w:jc w:val="left"/>
              <w:rPr>
                <w:sz w:val="18"/>
                <w:szCs w:val="28"/>
              </w:rPr>
            </w:pPr>
          </w:p>
        </w:tc>
        <w:tc>
          <w:tcPr>
            <w:tcW w:w="6615" w:type="dxa"/>
          </w:tcPr>
          <w:p w:rsidR="00EB111A" w:rsidRPr="00C4204A" w:rsidRDefault="00EB111A" w:rsidP="00C4204A">
            <w:pPr>
              <w:spacing w:line="312" w:lineRule="auto"/>
              <w:jc w:val="left"/>
              <w:rPr>
                <w:sz w:val="18"/>
                <w:szCs w:val="28"/>
              </w:rPr>
            </w:pPr>
          </w:p>
        </w:tc>
      </w:tr>
      <w:tr w:rsidR="00D86AAB" w:rsidRPr="00C4204A" w:rsidTr="00DA2957">
        <w:tc>
          <w:tcPr>
            <w:tcW w:w="1548" w:type="dxa"/>
          </w:tcPr>
          <w:p w:rsidR="00D86AAB" w:rsidRPr="00D778C7" w:rsidRDefault="00D86AAB" w:rsidP="00AE33D4">
            <w:pPr>
              <w:spacing w:line="312" w:lineRule="auto"/>
              <w:jc w:val="left"/>
              <w:rPr>
                <w:sz w:val="18"/>
                <w:szCs w:val="28"/>
              </w:rPr>
            </w:pPr>
          </w:p>
        </w:tc>
        <w:tc>
          <w:tcPr>
            <w:tcW w:w="1821" w:type="dxa"/>
          </w:tcPr>
          <w:p w:rsidR="00601099" w:rsidRDefault="00D86AAB" w:rsidP="00C4204A">
            <w:pPr>
              <w:spacing w:line="312" w:lineRule="auto"/>
              <w:jc w:val="left"/>
              <w:rPr>
                <w:sz w:val="18"/>
                <w:szCs w:val="28"/>
              </w:rPr>
            </w:pPr>
            <w:r>
              <w:rPr>
                <w:sz w:val="18"/>
                <w:szCs w:val="28"/>
              </w:rPr>
              <w:t xml:space="preserve">                                  </w:t>
            </w:r>
            <w:r w:rsidR="00601099">
              <w:rPr>
                <w:sz w:val="18"/>
                <w:szCs w:val="28"/>
              </w:rPr>
              <w:t xml:space="preserve">               </w:t>
            </w:r>
          </w:p>
          <w:p w:rsidR="00D86AAB" w:rsidRPr="00601099" w:rsidRDefault="00601099" w:rsidP="00C4204A">
            <w:pPr>
              <w:spacing w:line="312" w:lineRule="auto"/>
              <w:jc w:val="left"/>
              <w:rPr>
                <w:sz w:val="18"/>
                <w:szCs w:val="28"/>
              </w:rPr>
            </w:pPr>
            <w:r>
              <w:rPr>
                <w:sz w:val="18"/>
                <w:szCs w:val="28"/>
              </w:rPr>
              <w:t xml:space="preserve">                        </w:t>
            </w:r>
            <w:r w:rsidR="00D86AAB">
              <w:rPr>
                <w:szCs w:val="24"/>
              </w:rPr>
              <w:t>(3)</w:t>
            </w:r>
          </w:p>
        </w:tc>
        <w:tc>
          <w:tcPr>
            <w:tcW w:w="6615" w:type="dxa"/>
          </w:tcPr>
          <w:p w:rsidR="00D86AAB" w:rsidRDefault="00D86AAB" w:rsidP="00C4204A">
            <w:pPr>
              <w:spacing w:line="312" w:lineRule="auto"/>
              <w:jc w:val="left"/>
              <w:rPr>
                <w:sz w:val="18"/>
                <w:szCs w:val="28"/>
              </w:rPr>
            </w:pPr>
          </w:p>
          <w:p w:rsidR="00D86AAB" w:rsidRDefault="00D86AAB" w:rsidP="00601099">
            <w:pPr>
              <w:jc w:val="left"/>
              <w:rPr>
                <w:szCs w:val="24"/>
              </w:rPr>
            </w:pPr>
            <w:r>
              <w:rPr>
                <w:szCs w:val="24"/>
              </w:rPr>
              <w:t xml:space="preserve">Η Ευρωπαϊκή </w:t>
            </w:r>
            <w:r w:rsidR="00601099">
              <w:rPr>
                <w:szCs w:val="24"/>
              </w:rPr>
              <w:t xml:space="preserve">   </w:t>
            </w:r>
            <w:r>
              <w:rPr>
                <w:szCs w:val="24"/>
              </w:rPr>
              <w:t>Επιτροπή,</w:t>
            </w:r>
            <w:r w:rsidR="00601099">
              <w:rPr>
                <w:szCs w:val="24"/>
              </w:rPr>
              <w:t xml:space="preserve">   </w:t>
            </w:r>
            <w:r>
              <w:rPr>
                <w:szCs w:val="24"/>
              </w:rPr>
              <w:t xml:space="preserve"> με εκτελεστικές πράξεις</w:t>
            </w:r>
            <w:r w:rsidR="00601099">
              <w:rPr>
                <w:szCs w:val="24"/>
              </w:rPr>
              <w:t xml:space="preserve">   </w:t>
            </w:r>
            <w:r>
              <w:rPr>
                <w:szCs w:val="24"/>
              </w:rPr>
              <w:t xml:space="preserve"> που εκδίδει καθορίζει-</w:t>
            </w:r>
          </w:p>
          <w:p w:rsidR="00601099" w:rsidRDefault="00D86AAB" w:rsidP="00601099">
            <w:pPr>
              <w:jc w:val="left"/>
              <w:rPr>
                <w:szCs w:val="24"/>
              </w:rPr>
            </w:pPr>
            <w:r>
              <w:rPr>
                <w:szCs w:val="24"/>
              </w:rPr>
              <w:t xml:space="preserve">              (α) Το έντυπο του πιστοποιητικού που αναφέρεται </w:t>
            </w:r>
          </w:p>
          <w:p w:rsidR="00D86AAB" w:rsidRDefault="00601099" w:rsidP="00601099">
            <w:pPr>
              <w:jc w:val="left"/>
              <w:rPr>
                <w:szCs w:val="24"/>
              </w:rPr>
            </w:pPr>
            <w:r>
              <w:rPr>
                <w:szCs w:val="24"/>
              </w:rPr>
              <w:t xml:space="preserve">                    </w:t>
            </w:r>
            <w:r w:rsidR="00D86AAB">
              <w:rPr>
                <w:szCs w:val="24"/>
              </w:rPr>
              <w:t>στο εδάφιο (1),</w:t>
            </w:r>
          </w:p>
          <w:p w:rsidR="00601099" w:rsidRDefault="00D86AAB" w:rsidP="00601099">
            <w:pPr>
              <w:jc w:val="left"/>
              <w:rPr>
                <w:szCs w:val="24"/>
              </w:rPr>
            </w:pPr>
            <w:r>
              <w:rPr>
                <w:szCs w:val="24"/>
              </w:rPr>
              <w:t xml:space="preserve">               (β) τον τρόπο της παραπομπής στο εν λόγω</w:t>
            </w:r>
            <w:r w:rsidR="00394879">
              <w:rPr>
                <w:szCs w:val="24"/>
              </w:rPr>
              <w:t xml:space="preserve"> </w:t>
            </w:r>
          </w:p>
          <w:p w:rsidR="00601099" w:rsidRDefault="00601099" w:rsidP="00601099">
            <w:pPr>
              <w:jc w:val="left"/>
              <w:rPr>
                <w:szCs w:val="24"/>
              </w:rPr>
            </w:pPr>
            <w:r>
              <w:rPr>
                <w:szCs w:val="24"/>
              </w:rPr>
              <w:t xml:space="preserve">                    </w:t>
            </w:r>
            <w:r w:rsidR="00394879">
              <w:rPr>
                <w:szCs w:val="24"/>
              </w:rPr>
              <w:t xml:space="preserve">πιστοποιητικό στο διοικητικό έγγραφο για την </w:t>
            </w:r>
          </w:p>
          <w:p w:rsidR="00601099" w:rsidRDefault="00601099" w:rsidP="00601099">
            <w:pPr>
              <w:jc w:val="left"/>
              <w:rPr>
                <w:szCs w:val="24"/>
              </w:rPr>
            </w:pPr>
            <w:r>
              <w:rPr>
                <w:szCs w:val="24"/>
              </w:rPr>
              <w:t xml:space="preserve">                    </w:t>
            </w:r>
            <w:r w:rsidR="00394879">
              <w:rPr>
                <w:szCs w:val="24"/>
              </w:rPr>
              <w:t xml:space="preserve">διακίνηση προϊόντων βάσει του Μέρους </w:t>
            </w:r>
            <w:r w:rsidR="00394879">
              <w:rPr>
                <w:szCs w:val="24"/>
                <w:lang w:val="en-US"/>
              </w:rPr>
              <w:t>V</w:t>
            </w:r>
            <w:r w:rsidR="00394879" w:rsidRPr="00394879">
              <w:rPr>
                <w:szCs w:val="24"/>
              </w:rPr>
              <w:t xml:space="preserve"> </w:t>
            </w:r>
            <w:r w:rsidR="00394879">
              <w:rPr>
                <w:szCs w:val="24"/>
              </w:rPr>
              <w:t xml:space="preserve">ή </w:t>
            </w:r>
          </w:p>
          <w:p w:rsidR="00D86AAB" w:rsidRPr="00394879" w:rsidRDefault="00601099" w:rsidP="00601099">
            <w:pPr>
              <w:jc w:val="left"/>
              <w:rPr>
                <w:szCs w:val="24"/>
              </w:rPr>
            </w:pPr>
            <w:r>
              <w:rPr>
                <w:szCs w:val="24"/>
              </w:rPr>
              <w:t xml:space="preserve">                    </w:t>
            </w:r>
            <w:proofErr w:type="gramStart"/>
            <w:r w:rsidR="00394879">
              <w:rPr>
                <w:szCs w:val="24"/>
                <w:lang w:val="en-US"/>
              </w:rPr>
              <w:t>V</w:t>
            </w:r>
            <w:r w:rsidR="00394879" w:rsidRPr="00394879">
              <w:rPr>
                <w:szCs w:val="24"/>
              </w:rPr>
              <w:t>(</w:t>
            </w:r>
            <w:proofErr w:type="gramEnd"/>
            <w:r w:rsidR="00394879">
              <w:rPr>
                <w:szCs w:val="24"/>
              </w:rPr>
              <w:t>Α) του παρόντος Νόμου.</w:t>
            </w:r>
            <w:r w:rsidR="00556493">
              <w:rPr>
                <w:rFonts w:cs="Arial"/>
                <w:szCs w:val="24"/>
              </w:rPr>
              <w:t>»</w:t>
            </w:r>
            <w:r w:rsidR="00556493">
              <w:rPr>
                <w:szCs w:val="24"/>
              </w:rPr>
              <w:t>.</w:t>
            </w:r>
          </w:p>
        </w:tc>
      </w:tr>
      <w:tr w:rsidR="00D86AAB" w:rsidRPr="00C4204A" w:rsidTr="00DA2957">
        <w:tc>
          <w:tcPr>
            <w:tcW w:w="1548" w:type="dxa"/>
          </w:tcPr>
          <w:p w:rsidR="00D86AAB" w:rsidRPr="00D778C7" w:rsidRDefault="00D86AAB" w:rsidP="00AE33D4">
            <w:pPr>
              <w:spacing w:line="312" w:lineRule="auto"/>
              <w:jc w:val="left"/>
              <w:rPr>
                <w:sz w:val="18"/>
                <w:szCs w:val="28"/>
              </w:rPr>
            </w:pPr>
          </w:p>
        </w:tc>
        <w:tc>
          <w:tcPr>
            <w:tcW w:w="1821" w:type="dxa"/>
          </w:tcPr>
          <w:p w:rsidR="00D86AAB" w:rsidRPr="00C4204A" w:rsidRDefault="00D86AAB" w:rsidP="00C4204A">
            <w:pPr>
              <w:spacing w:line="312" w:lineRule="auto"/>
              <w:jc w:val="left"/>
              <w:rPr>
                <w:sz w:val="18"/>
                <w:szCs w:val="28"/>
              </w:rPr>
            </w:pPr>
          </w:p>
        </w:tc>
        <w:tc>
          <w:tcPr>
            <w:tcW w:w="6615" w:type="dxa"/>
          </w:tcPr>
          <w:p w:rsidR="00D86AAB" w:rsidRPr="00C4204A" w:rsidRDefault="00D86AAB" w:rsidP="00C4204A">
            <w:pPr>
              <w:spacing w:line="312" w:lineRule="auto"/>
              <w:jc w:val="left"/>
              <w:rPr>
                <w:sz w:val="18"/>
                <w:szCs w:val="28"/>
              </w:rPr>
            </w:pPr>
          </w:p>
        </w:tc>
      </w:tr>
      <w:tr w:rsidR="00EB111A" w:rsidRPr="000A4311" w:rsidTr="00DA2957">
        <w:tc>
          <w:tcPr>
            <w:tcW w:w="1548" w:type="dxa"/>
          </w:tcPr>
          <w:p w:rsidR="006140DF" w:rsidRPr="000C126D" w:rsidRDefault="00EB111A" w:rsidP="00AE33D4">
            <w:pPr>
              <w:spacing w:line="312" w:lineRule="auto"/>
              <w:jc w:val="left"/>
              <w:rPr>
                <w:sz w:val="20"/>
              </w:rPr>
            </w:pPr>
            <w:r w:rsidRPr="000C126D">
              <w:rPr>
                <w:sz w:val="20"/>
              </w:rPr>
              <w:t>Έναρ</w:t>
            </w:r>
            <w:r w:rsidR="006140DF" w:rsidRPr="000C126D">
              <w:rPr>
                <w:sz w:val="20"/>
              </w:rPr>
              <w:t xml:space="preserve">ξη </w:t>
            </w:r>
            <w:r w:rsidR="00A32FC0" w:rsidRPr="000C126D">
              <w:rPr>
                <w:sz w:val="20"/>
              </w:rPr>
              <w:t xml:space="preserve"> </w:t>
            </w:r>
          </w:p>
          <w:p w:rsidR="00EB111A" w:rsidRPr="00D778C7" w:rsidRDefault="00A32FC0" w:rsidP="00AE33D4">
            <w:pPr>
              <w:spacing w:line="312" w:lineRule="auto"/>
              <w:jc w:val="left"/>
              <w:rPr>
                <w:sz w:val="18"/>
                <w:szCs w:val="28"/>
              </w:rPr>
            </w:pPr>
            <w:r w:rsidRPr="000C126D">
              <w:rPr>
                <w:sz w:val="20"/>
              </w:rPr>
              <w:t>ισχύος</w:t>
            </w:r>
            <w:r>
              <w:rPr>
                <w:sz w:val="18"/>
                <w:szCs w:val="28"/>
              </w:rPr>
              <w:t>.</w:t>
            </w:r>
          </w:p>
        </w:tc>
        <w:tc>
          <w:tcPr>
            <w:tcW w:w="8436" w:type="dxa"/>
            <w:gridSpan w:val="2"/>
          </w:tcPr>
          <w:p w:rsidR="00EB111A" w:rsidRPr="00E72C69" w:rsidRDefault="00D86AAB" w:rsidP="00AF7D88">
            <w:pPr>
              <w:spacing w:before="100" w:beforeAutospacing="1" w:after="100" w:afterAutospacing="1"/>
              <w:rPr>
                <w:rFonts w:eastAsia="Arial" w:cs="Arial"/>
              </w:rPr>
            </w:pPr>
            <w:r>
              <w:rPr>
                <w:rFonts w:eastAsia="Arial" w:cs="Arial"/>
              </w:rPr>
              <w:t>5</w:t>
            </w:r>
            <w:r w:rsidR="00EB111A">
              <w:rPr>
                <w:rFonts w:eastAsia="Arial" w:cs="Arial"/>
              </w:rPr>
              <w:t>. Ο παρών νόμος τίθεται σε ισχύ από</w:t>
            </w:r>
            <w:r w:rsidR="00A32FC0">
              <w:rPr>
                <w:rFonts w:eastAsia="Arial" w:cs="Arial"/>
              </w:rPr>
              <w:t xml:space="preserve"> την</w:t>
            </w:r>
            <w:r w:rsidR="00EB111A">
              <w:rPr>
                <w:rFonts w:eastAsia="Arial" w:cs="Arial"/>
              </w:rPr>
              <w:t xml:space="preserve"> 1 Ιανουαρίου 2022.</w:t>
            </w:r>
          </w:p>
        </w:tc>
      </w:tr>
    </w:tbl>
    <w:p w:rsidR="009D300B" w:rsidRPr="006E43CE" w:rsidRDefault="009D300B">
      <w:bookmarkStart w:id="0" w:name="_GoBack"/>
      <w:bookmarkEnd w:id="0"/>
    </w:p>
    <w:sectPr w:rsidR="009D300B" w:rsidRPr="006E43CE" w:rsidSect="0028774D">
      <w:headerReference w:type="even" r:id="rId10"/>
      <w:headerReference w:type="default" r:id="rId11"/>
      <w:pgSz w:w="11906" w:h="16838" w:code="9"/>
      <w:pgMar w:top="1440" w:right="1140" w:bottom="1134" w:left="141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5F" w:rsidRDefault="00E35C5F">
      <w:pPr>
        <w:spacing w:line="240" w:lineRule="auto"/>
      </w:pPr>
      <w:r>
        <w:separator/>
      </w:r>
    </w:p>
  </w:endnote>
  <w:endnote w:type="continuationSeparator" w:id="0">
    <w:p w:rsidR="00E35C5F" w:rsidRDefault="00E35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5F" w:rsidRDefault="00E35C5F">
      <w:pPr>
        <w:spacing w:line="240" w:lineRule="auto"/>
      </w:pPr>
      <w:r>
        <w:separator/>
      </w:r>
    </w:p>
  </w:footnote>
  <w:footnote w:type="continuationSeparator" w:id="0">
    <w:p w:rsidR="00E35C5F" w:rsidRDefault="00E35C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1A" w:rsidRDefault="00C2425D">
    <w:pPr>
      <w:pStyle w:val="Header"/>
      <w:framePr w:wrap="around" w:vAnchor="text" w:hAnchor="margin" w:xAlign="center" w:y="1"/>
      <w:rPr>
        <w:rStyle w:val="PageNumber"/>
      </w:rPr>
    </w:pPr>
    <w:r>
      <w:rPr>
        <w:rStyle w:val="PageNumber"/>
      </w:rPr>
      <w:fldChar w:fldCharType="begin"/>
    </w:r>
    <w:r w:rsidR="00EB111A">
      <w:rPr>
        <w:rStyle w:val="PageNumber"/>
      </w:rPr>
      <w:instrText xml:space="preserve">PAGE  </w:instrText>
    </w:r>
    <w:r>
      <w:rPr>
        <w:rStyle w:val="PageNumber"/>
      </w:rPr>
      <w:fldChar w:fldCharType="separate"/>
    </w:r>
    <w:r w:rsidR="00EB111A">
      <w:rPr>
        <w:rStyle w:val="PageNumber"/>
        <w:noProof/>
      </w:rPr>
      <w:t>0</w:t>
    </w:r>
    <w:r>
      <w:rPr>
        <w:rStyle w:val="PageNumber"/>
      </w:rPr>
      <w:fldChar w:fldCharType="end"/>
    </w:r>
  </w:p>
  <w:p w:rsidR="00EB111A" w:rsidRDefault="00EB1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1A" w:rsidRDefault="00EB111A">
    <w:pPr>
      <w:pStyle w:val="Header"/>
      <w:framePr w:wrap="around" w:vAnchor="text" w:hAnchor="margin" w:xAlign="center" w:y="1"/>
      <w:spacing w:line="240" w:lineRule="auto"/>
      <w:jc w:val="center"/>
      <w:rPr>
        <w:rStyle w:val="PageNumber"/>
        <w:sz w:val="12"/>
        <w:szCs w:val="12"/>
      </w:rPr>
    </w:pPr>
  </w:p>
  <w:p w:rsidR="00EB111A" w:rsidRDefault="00C2425D">
    <w:pPr>
      <w:pStyle w:val="Header"/>
      <w:framePr w:wrap="around" w:vAnchor="text" w:hAnchor="margin" w:xAlign="center" w:y="1"/>
      <w:spacing w:line="240" w:lineRule="auto"/>
      <w:jc w:val="center"/>
      <w:rPr>
        <w:rStyle w:val="PageNumber"/>
        <w:szCs w:val="24"/>
      </w:rPr>
    </w:pPr>
    <w:r>
      <w:rPr>
        <w:rStyle w:val="PageNumber"/>
        <w:szCs w:val="24"/>
      </w:rPr>
      <w:fldChar w:fldCharType="begin"/>
    </w:r>
    <w:r w:rsidR="00EB111A">
      <w:rPr>
        <w:rStyle w:val="PageNumber"/>
        <w:szCs w:val="24"/>
      </w:rPr>
      <w:instrText xml:space="preserve">PAGE  </w:instrText>
    </w:r>
    <w:r>
      <w:rPr>
        <w:rStyle w:val="PageNumber"/>
        <w:szCs w:val="24"/>
      </w:rPr>
      <w:fldChar w:fldCharType="separate"/>
    </w:r>
    <w:r w:rsidR="00D42C19">
      <w:rPr>
        <w:rStyle w:val="PageNumber"/>
        <w:noProof/>
        <w:szCs w:val="24"/>
      </w:rPr>
      <w:t>2</w:t>
    </w:r>
    <w:r>
      <w:rPr>
        <w:rStyle w:val="PageNumber"/>
        <w:szCs w:val="24"/>
      </w:rPr>
      <w:fldChar w:fldCharType="end"/>
    </w:r>
  </w:p>
  <w:p w:rsidR="00EB111A" w:rsidRDefault="00EB111A">
    <w:pPr>
      <w:pStyle w:val="Heade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7FF2"/>
    <w:multiLevelType w:val="hybridMultilevel"/>
    <w:tmpl w:val="FFB67572"/>
    <w:lvl w:ilvl="0" w:tplc="EB70CF9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106C9D"/>
    <w:multiLevelType w:val="hybridMultilevel"/>
    <w:tmpl w:val="8E9434FE"/>
    <w:lvl w:ilvl="0" w:tplc="B9208E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914F41"/>
    <w:multiLevelType w:val="hybridMultilevel"/>
    <w:tmpl w:val="22348A54"/>
    <w:lvl w:ilvl="0" w:tplc="F9C210B0">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D53022"/>
    <w:multiLevelType w:val="hybridMultilevel"/>
    <w:tmpl w:val="8104D3E6"/>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6B3264"/>
    <w:multiLevelType w:val="hybridMultilevel"/>
    <w:tmpl w:val="C5840B2A"/>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CBD3200"/>
    <w:multiLevelType w:val="multilevel"/>
    <w:tmpl w:val="D7C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33BCB"/>
    <w:multiLevelType w:val="hybridMultilevel"/>
    <w:tmpl w:val="D96EDBD6"/>
    <w:lvl w:ilvl="0" w:tplc="F9C210B0">
      <w:start w:val="1"/>
      <w:numFmt w:val="lowerRoman"/>
      <w:lvlText w:val="(%1)"/>
      <w:lvlJc w:val="left"/>
      <w:pPr>
        <w:ind w:left="1420" w:hanging="360"/>
      </w:pPr>
      <w:rPr>
        <w:rFont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nsid w:val="623839D4"/>
    <w:multiLevelType w:val="multilevel"/>
    <w:tmpl w:val="9004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8272D"/>
    <w:multiLevelType w:val="hybridMultilevel"/>
    <w:tmpl w:val="52C610D0"/>
    <w:lvl w:ilvl="0" w:tplc="F9C210B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8B95F2E"/>
    <w:multiLevelType w:val="hybridMultilevel"/>
    <w:tmpl w:val="DB4444D6"/>
    <w:lvl w:ilvl="0" w:tplc="36FA6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3"/>
  </w:num>
  <w:num w:numId="6">
    <w:abstractNumId w:val="8"/>
  </w:num>
  <w:num w:numId="7">
    <w:abstractNumId w:val="5"/>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A5662"/>
    <w:rsid w:val="00001392"/>
    <w:rsid w:val="000076E4"/>
    <w:rsid w:val="00023AAB"/>
    <w:rsid w:val="00034CAF"/>
    <w:rsid w:val="000517FB"/>
    <w:rsid w:val="000547CB"/>
    <w:rsid w:val="00061E8D"/>
    <w:rsid w:val="00062C3B"/>
    <w:rsid w:val="0006431C"/>
    <w:rsid w:val="00064AE7"/>
    <w:rsid w:val="000727FC"/>
    <w:rsid w:val="000749BA"/>
    <w:rsid w:val="000761B0"/>
    <w:rsid w:val="000A4311"/>
    <w:rsid w:val="000A517E"/>
    <w:rsid w:val="000C126D"/>
    <w:rsid w:val="000C2D7B"/>
    <w:rsid w:val="000F71EC"/>
    <w:rsid w:val="00100105"/>
    <w:rsid w:val="001018A0"/>
    <w:rsid w:val="00110989"/>
    <w:rsid w:val="00113A96"/>
    <w:rsid w:val="0011526C"/>
    <w:rsid w:val="001157AB"/>
    <w:rsid w:val="00115F55"/>
    <w:rsid w:val="001266DD"/>
    <w:rsid w:val="0014608A"/>
    <w:rsid w:val="00146D0C"/>
    <w:rsid w:val="0016319B"/>
    <w:rsid w:val="00164854"/>
    <w:rsid w:val="0017199F"/>
    <w:rsid w:val="00183242"/>
    <w:rsid w:val="0018443D"/>
    <w:rsid w:val="00184A6D"/>
    <w:rsid w:val="00195D14"/>
    <w:rsid w:val="001977DA"/>
    <w:rsid w:val="001A2A55"/>
    <w:rsid w:val="001A763C"/>
    <w:rsid w:val="001B3A66"/>
    <w:rsid w:val="001C1783"/>
    <w:rsid w:val="001D3126"/>
    <w:rsid w:val="001E21BF"/>
    <w:rsid w:val="001E3670"/>
    <w:rsid w:val="001E48CD"/>
    <w:rsid w:val="001E4FF2"/>
    <w:rsid w:val="001F04F3"/>
    <w:rsid w:val="001F3507"/>
    <w:rsid w:val="001F3F42"/>
    <w:rsid w:val="001F429B"/>
    <w:rsid w:val="00201A75"/>
    <w:rsid w:val="002048CE"/>
    <w:rsid w:val="00212A6D"/>
    <w:rsid w:val="002241F5"/>
    <w:rsid w:val="00225191"/>
    <w:rsid w:val="0022619B"/>
    <w:rsid w:val="002266AF"/>
    <w:rsid w:val="002272DA"/>
    <w:rsid w:val="002276FD"/>
    <w:rsid w:val="00233E19"/>
    <w:rsid w:val="00242A3D"/>
    <w:rsid w:val="00251AB0"/>
    <w:rsid w:val="002579A1"/>
    <w:rsid w:val="00260185"/>
    <w:rsid w:val="00265D19"/>
    <w:rsid w:val="00277561"/>
    <w:rsid w:val="0028116B"/>
    <w:rsid w:val="0028774D"/>
    <w:rsid w:val="00294304"/>
    <w:rsid w:val="00295053"/>
    <w:rsid w:val="002B2A33"/>
    <w:rsid w:val="002D19EE"/>
    <w:rsid w:val="002D2618"/>
    <w:rsid w:val="002D4225"/>
    <w:rsid w:val="002D54DD"/>
    <w:rsid w:val="002D6CC8"/>
    <w:rsid w:val="002E233C"/>
    <w:rsid w:val="002F4BF0"/>
    <w:rsid w:val="00305594"/>
    <w:rsid w:val="00342306"/>
    <w:rsid w:val="003439A8"/>
    <w:rsid w:val="00344C65"/>
    <w:rsid w:val="0034753C"/>
    <w:rsid w:val="003649B9"/>
    <w:rsid w:val="00380B2E"/>
    <w:rsid w:val="00385470"/>
    <w:rsid w:val="00394879"/>
    <w:rsid w:val="00396421"/>
    <w:rsid w:val="003A0510"/>
    <w:rsid w:val="003B5D23"/>
    <w:rsid w:val="003B7528"/>
    <w:rsid w:val="003C0551"/>
    <w:rsid w:val="003D4F01"/>
    <w:rsid w:val="003D4F84"/>
    <w:rsid w:val="003E0916"/>
    <w:rsid w:val="003E1136"/>
    <w:rsid w:val="003E29AB"/>
    <w:rsid w:val="003F371B"/>
    <w:rsid w:val="004007E1"/>
    <w:rsid w:val="004016EF"/>
    <w:rsid w:val="0040317E"/>
    <w:rsid w:val="00403892"/>
    <w:rsid w:val="00413137"/>
    <w:rsid w:val="00432D63"/>
    <w:rsid w:val="004544F4"/>
    <w:rsid w:val="004578AC"/>
    <w:rsid w:val="00485D1C"/>
    <w:rsid w:val="00493FD9"/>
    <w:rsid w:val="004A73E2"/>
    <w:rsid w:val="004B478E"/>
    <w:rsid w:val="004B60A6"/>
    <w:rsid w:val="004B76C2"/>
    <w:rsid w:val="004C3FF7"/>
    <w:rsid w:val="004C50E1"/>
    <w:rsid w:val="004E3851"/>
    <w:rsid w:val="004F131E"/>
    <w:rsid w:val="004F7394"/>
    <w:rsid w:val="00501422"/>
    <w:rsid w:val="00513F91"/>
    <w:rsid w:val="00514D75"/>
    <w:rsid w:val="005172F7"/>
    <w:rsid w:val="00532380"/>
    <w:rsid w:val="005420E4"/>
    <w:rsid w:val="0054690F"/>
    <w:rsid w:val="00556493"/>
    <w:rsid w:val="00564F25"/>
    <w:rsid w:val="005653E3"/>
    <w:rsid w:val="0056708F"/>
    <w:rsid w:val="005677C9"/>
    <w:rsid w:val="00567DF4"/>
    <w:rsid w:val="00581935"/>
    <w:rsid w:val="005946E6"/>
    <w:rsid w:val="005C31F4"/>
    <w:rsid w:val="005C7E2D"/>
    <w:rsid w:val="005D67BD"/>
    <w:rsid w:val="005F0414"/>
    <w:rsid w:val="005F3CBC"/>
    <w:rsid w:val="005F3E8A"/>
    <w:rsid w:val="005F6DB3"/>
    <w:rsid w:val="00601021"/>
    <w:rsid w:val="00601099"/>
    <w:rsid w:val="00612D3A"/>
    <w:rsid w:val="006140DF"/>
    <w:rsid w:val="00615F24"/>
    <w:rsid w:val="00642B48"/>
    <w:rsid w:val="00650983"/>
    <w:rsid w:val="0065176A"/>
    <w:rsid w:val="0065699C"/>
    <w:rsid w:val="00667A8F"/>
    <w:rsid w:val="006713F8"/>
    <w:rsid w:val="00674E3C"/>
    <w:rsid w:val="00675B20"/>
    <w:rsid w:val="00681012"/>
    <w:rsid w:val="00682C76"/>
    <w:rsid w:val="0068346A"/>
    <w:rsid w:val="006904C5"/>
    <w:rsid w:val="006A0114"/>
    <w:rsid w:val="006A523A"/>
    <w:rsid w:val="006A6638"/>
    <w:rsid w:val="006A703C"/>
    <w:rsid w:val="006B0D22"/>
    <w:rsid w:val="006B74CD"/>
    <w:rsid w:val="006B7C6E"/>
    <w:rsid w:val="006C07E9"/>
    <w:rsid w:val="006D347E"/>
    <w:rsid w:val="006E43CE"/>
    <w:rsid w:val="006F1326"/>
    <w:rsid w:val="006F21F3"/>
    <w:rsid w:val="006F505B"/>
    <w:rsid w:val="006F519F"/>
    <w:rsid w:val="0070057F"/>
    <w:rsid w:val="00702BF4"/>
    <w:rsid w:val="0070723A"/>
    <w:rsid w:val="007208BD"/>
    <w:rsid w:val="00724D06"/>
    <w:rsid w:val="00732B4B"/>
    <w:rsid w:val="00746197"/>
    <w:rsid w:val="0075142C"/>
    <w:rsid w:val="00756270"/>
    <w:rsid w:val="007739D6"/>
    <w:rsid w:val="00776B64"/>
    <w:rsid w:val="00777A20"/>
    <w:rsid w:val="007807E1"/>
    <w:rsid w:val="00781DCF"/>
    <w:rsid w:val="00783AC0"/>
    <w:rsid w:val="00794080"/>
    <w:rsid w:val="007A0601"/>
    <w:rsid w:val="007A5A9B"/>
    <w:rsid w:val="007B1030"/>
    <w:rsid w:val="007B173E"/>
    <w:rsid w:val="007B43D7"/>
    <w:rsid w:val="007B742E"/>
    <w:rsid w:val="007D3307"/>
    <w:rsid w:val="007D5443"/>
    <w:rsid w:val="007E3092"/>
    <w:rsid w:val="007F29CB"/>
    <w:rsid w:val="00800358"/>
    <w:rsid w:val="00800B43"/>
    <w:rsid w:val="00807D52"/>
    <w:rsid w:val="0081081A"/>
    <w:rsid w:val="008164DD"/>
    <w:rsid w:val="00817E3D"/>
    <w:rsid w:val="0082098D"/>
    <w:rsid w:val="00827223"/>
    <w:rsid w:val="008363BB"/>
    <w:rsid w:val="00866410"/>
    <w:rsid w:val="00881F11"/>
    <w:rsid w:val="008851AB"/>
    <w:rsid w:val="00892F9D"/>
    <w:rsid w:val="008934FA"/>
    <w:rsid w:val="00895537"/>
    <w:rsid w:val="008A5662"/>
    <w:rsid w:val="008B169A"/>
    <w:rsid w:val="008B53CB"/>
    <w:rsid w:val="008C6E03"/>
    <w:rsid w:val="008D3D8A"/>
    <w:rsid w:val="008D4C89"/>
    <w:rsid w:val="008F16E9"/>
    <w:rsid w:val="00902BE2"/>
    <w:rsid w:val="00906B23"/>
    <w:rsid w:val="00921AE9"/>
    <w:rsid w:val="0092626E"/>
    <w:rsid w:val="00927195"/>
    <w:rsid w:val="009276D0"/>
    <w:rsid w:val="00927B77"/>
    <w:rsid w:val="00931256"/>
    <w:rsid w:val="009340E0"/>
    <w:rsid w:val="00934338"/>
    <w:rsid w:val="00942817"/>
    <w:rsid w:val="009445D8"/>
    <w:rsid w:val="00953624"/>
    <w:rsid w:val="009624D1"/>
    <w:rsid w:val="009700B0"/>
    <w:rsid w:val="009715A8"/>
    <w:rsid w:val="009719D5"/>
    <w:rsid w:val="009802EF"/>
    <w:rsid w:val="00985D83"/>
    <w:rsid w:val="0099270B"/>
    <w:rsid w:val="009A0180"/>
    <w:rsid w:val="009A2221"/>
    <w:rsid w:val="009A416D"/>
    <w:rsid w:val="009A7445"/>
    <w:rsid w:val="009C0CD5"/>
    <w:rsid w:val="009C71E5"/>
    <w:rsid w:val="009D0723"/>
    <w:rsid w:val="009D300B"/>
    <w:rsid w:val="009D38B4"/>
    <w:rsid w:val="009D6B43"/>
    <w:rsid w:val="009E4305"/>
    <w:rsid w:val="009E613D"/>
    <w:rsid w:val="009E74CD"/>
    <w:rsid w:val="009F57F7"/>
    <w:rsid w:val="009F6C3B"/>
    <w:rsid w:val="009F7130"/>
    <w:rsid w:val="00A00DA8"/>
    <w:rsid w:val="00A06E6B"/>
    <w:rsid w:val="00A13498"/>
    <w:rsid w:val="00A13FC6"/>
    <w:rsid w:val="00A32FC0"/>
    <w:rsid w:val="00A40698"/>
    <w:rsid w:val="00A4497D"/>
    <w:rsid w:val="00A547C8"/>
    <w:rsid w:val="00A61426"/>
    <w:rsid w:val="00A652FE"/>
    <w:rsid w:val="00A73566"/>
    <w:rsid w:val="00A847F9"/>
    <w:rsid w:val="00A93519"/>
    <w:rsid w:val="00AA2C79"/>
    <w:rsid w:val="00AA441D"/>
    <w:rsid w:val="00AA6527"/>
    <w:rsid w:val="00AB02C9"/>
    <w:rsid w:val="00AB1120"/>
    <w:rsid w:val="00AB2906"/>
    <w:rsid w:val="00AB4C6E"/>
    <w:rsid w:val="00AB6635"/>
    <w:rsid w:val="00AC3A57"/>
    <w:rsid w:val="00AD6CA4"/>
    <w:rsid w:val="00AE2EF8"/>
    <w:rsid w:val="00AE33D4"/>
    <w:rsid w:val="00AF63A9"/>
    <w:rsid w:val="00AF7D88"/>
    <w:rsid w:val="00B071B7"/>
    <w:rsid w:val="00B2052A"/>
    <w:rsid w:val="00B27130"/>
    <w:rsid w:val="00B31C3F"/>
    <w:rsid w:val="00B34B5B"/>
    <w:rsid w:val="00B4513C"/>
    <w:rsid w:val="00B47BE1"/>
    <w:rsid w:val="00B600DC"/>
    <w:rsid w:val="00B6513E"/>
    <w:rsid w:val="00B77507"/>
    <w:rsid w:val="00B84F70"/>
    <w:rsid w:val="00B93BB2"/>
    <w:rsid w:val="00B9621D"/>
    <w:rsid w:val="00BA708C"/>
    <w:rsid w:val="00BB1957"/>
    <w:rsid w:val="00BD7AD0"/>
    <w:rsid w:val="00BF22B9"/>
    <w:rsid w:val="00BF276F"/>
    <w:rsid w:val="00C05A5C"/>
    <w:rsid w:val="00C15291"/>
    <w:rsid w:val="00C15398"/>
    <w:rsid w:val="00C1662A"/>
    <w:rsid w:val="00C2425D"/>
    <w:rsid w:val="00C27093"/>
    <w:rsid w:val="00C36FE1"/>
    <w:rsid w:val="00C4204A"/>
    <w:rsid w:val="00C46335"/>
    <w:rsid w:val="00C67A87"/>
    <w:rsid w:val="00C717B6"/>
    <w:rsid w:val="00C7234E"/>
    <w:rsid w:val="00C7686A"/>
    <w:rsid w:val="00C7710E"/>
    <w:rsid w:val="00C82445"/>
    <w:rsid w:val="00C8677B"/>
    <w:rsid w:val="00C9350A"/>
    <w:rsid w:val="00CA7721"/>
    <w:rsid w:val="00CB0A2C"/>
    <w:rsid w:val="00CB1806"/>
    <w:rsid w:val="00CB1FCA"/>
    <w:rsid w:val="00CB24BD"/>
    <w:rsid w:val="00CB5120"/>
    <w:rsid w:val="00CD4675"/>
    <w:rsid w:val="00CE2445"/>
    <w:rsid w:val="00D003AA"/>
    <w:rsid w:val="00D01CC5"/>
    <w:rsid w:val="00D028E2"/>
    <w:rsid w:val="00D23EC5"/>
    <w:rsid w:val="00D378E5"/>
    <w:rsid w:val="00D40ADD"/>
    <w:rsid w:val="00D41AC6"/>
    <w:rsid w:val="00D42C19"/>
    <w:rsid w:val="00D466CA"/>
    <w:rsid w:val="00D508E2"/>
    <w:rsid w:val="00D6390C"/>
    <w:rsid w:val="00D67C62"/>
    <w:rsid w:val="00D75F5F"/>
    <w:rsid w:val="00D778C7"/>
    <w:rsid w:val="00D8321D"/>
    <w:rsid w:val="00D852D1"/>
    <w:rsid w:val="00D86AAB"/>
    <w:rsid w:val="00D91094"/>
    <w:rsid w:val="00D93400"/>
    <w:rsid w:val="00DA2178"/>
    <w:rsid w:val="00DA2256"/>
    <w:rsid w:val="00DA2957"/>
    <w:rsid w:val="00DA4EF5"/>
    <w:rsid w:val="00DA4F45"/>
    <w:rsid w:val="00DB344D"/>
    <w:rsid w:val="00DB3867"/>
    <w:rsid w:val="00DB6B7E"/>
    <w:rsid w:val="00DB6F35"/>
    <w:rsid w:val="00DD1C5D"/>
    <w:rsid w:val="00DD563F"/>
    <w:rsid w:val="00DE3A43"/>
    <w:rsid w:val="00DE5320"/>
    <w:rsid w:val="00DE5CE0"/>
    <w:rsid w:val="00DF605C"/>
    <w:rsid w:val="00DF69AE"/>
    <w:rsid w:val="00E005CA"/>
    <w:rsid w:val="00E10B3D"/>
    <w:rsid w:val="00E207EA"/>
    <w:rsid w:val="00E3266F"/>
    <w:rsid w:val="00E340AB"/>
    <w:rsid w:val="00E352FB"/>
    <w:rsid w:val="00E35C5F"/>
    <w:rsid w:val="00E41140"/>
    <w:rsid w:val="00E43C71"/>
    <w:rsid w:val="00E44C00"/>
    <w:rsid w:val="00E470B5"/>
    <w:rsid w:val="00E54FD9"/>
    <w:rsid w:val="00E55AFD"/>
    <w:rsid w:val="00E55F11"/>
    <w:rsid w:val="00E61C60"/>
    <w:rsid w:val="00E63AE3"/>
    <w:rsid w:val="00E650C6"/>
    <w:rsid w:val="00E6683E"/>
    <w:rsid w:val="00E66C1A"/>
    <w:rsid w:val="00E72C69"/>
    <w:rsid w:val="00E80742"/>
    <w:rsid w:val="00E839C6"/>
    <w:rsid w:val="00E85431"/>
    <w:rsid w:val="00E97457"/>
    <w:rsid w:val="00EA2DB8"/>
    <w:rsid w:val="00EA5B77"/>
    <w:rsid w:val="00EA75A7"/>
    <w:rsid w:val="00EA7B18"/>
    <w:rsid w:val="00EB053D"/>
    <w:rsid w:val="00EB111A"/>
    <w:rsid w:val="00EB48FA"/>
    <w:rsid w:val="00EC1161"/>
    <w:rsid w:val="00ED0ABC"/>
    <w:rsid w:val="00ED7EC8"/>
    <w:rsid w:val="00EE02F2"/>
    <w:rsid w:val="00EE0E04"/>
    <w:rsid w:val="00F02727"/>
    <w:rsid w:val="00F050B5"/>
    <w:rsid w:val="00F137BA"/>
    <w:rsid w:val="00F147D2"/>
    <w:rsid w:val="00F41D32"/>
    <w:rsid w:val="00F46371"/>
    <w:rsid w:val="00F631C7"/>
    <w:rsid w:val="00F63EFA"/>
    <w:rsid w:val="00F73BE2"/>
    <w:rsid w:val="00F77201"/>
    <w:rsid w:val="00F82060"/>
    <w:rsid w:val="00F84313"/>
    <w:rsid w:val="00F84C7C"/>
    <w:rsid w:val="00F91275"/>
    <w:rsid w:val="00F92525"/>
    <w:rsid w:val="00F96FB6"/>
    <w:rsid w:val="00FA5DEA"/>
    <w:rsid w:val="00FB173C"/>
    <w:rsid w:val="00FB6790"/>
    <w:rsid w:val="00FB72F9"/>
    <w:rsid w:val="00FC1E2D"/>
    <w:rsid w:val="00FC36B2"/>
    <w:rsid w:val="00FC374C"/>
    <w:rsid w:val="00FC4DF4"/>
    <w:rsid w:val="00FC56F0"/>
    <w:rsid w:val="00FD7C4E"/>
    <w:rsid w:val="00FF3B23"/>
    <w:rsid w:val="00FF59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62"/>
    <w:pPr>
      <w:spacing w:line="360" w:lineRule="auto"/>
      <w:jc w:val="both"/>
    </w:pPr>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662"/>
    <w:pPr>
      <w:tabs>
        <w:tab w:val="center" w:pos="4153"/>
        <w:tab w:val="right" w:pos="8306"/>
      </w:tabs>
    </w:pPr>
  </w:style>
  <w:style w:type="character" w:customStyle="1" w:styleId="HeaderChar">
    <w:name w:val="Header Char"/>
    <w:basedOn w:val="DefaultParagraphFont"/>
    <w:link w:val="Header"/>
    <w:semiHidden/>
    <w:rsid w:val="008A5662"/>
    <w:rPr>
      <w:rFonts w:ascii="Arial" w:eastAsia="Times New Roman" w:hAnsi="Arial" w:cs="Times New Roman"/>
      <w:sz w:val="24"/>
      <w:szCs w:val="20"/>
    </w:rPr>
  </w:style>
  <w:style w:type="character" w:styleId="PageNumber">
    <w:name w:val="page number"/>
    <w:basedOn w:val="DefaultParagraphFont"/>
    <w:semiHidden/>
    <w:rsid w:val="008A5662"/>
  </w:style>
  <w:style w:type="paragraph" w:styleId="BalloonText">
    <w:name w:val="Balloon Text"/>
    <w:basedOn w:val="Normal"/>
    <w:link w:val="BalloonTextChar"/>
    <w:uiPriority w:val="99"/>
    <w:semiHidden/>
    <w:unhideWhenUsed/>
    <w:rsid w:val="008A56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662"/>
    <w:rPr>
      <w:rFonts w:ascii="Tahoma" w:eastAsia="Times New Roman" w:hAnsi="Tahoma" w:cs="Tahoma"/>
      <w:sz w:val="16"/>
      <w:szCs w:val="16"/>
    </w:rPr>
  </w:style>
  <w:style w:type="paragraph" w:styleId="CommentText">
    <w:name w:val="annotation text"/>
    <w:basedOn w:val="Normal"/>
    <w:link w:val="CommentTextChar"/>
    <w:semiHidden/>
    <w:rsid w:val="008A5662"/>
    <w:pPr>
      <w:spacing w:line="240" w:lineRule="auto"/>
      <w:jc w:val="left"/>
    </w:pPr>
    <w:rPr>
      <w:rFonts w:ascii="Times New Roman" w:hAnsi="Times New Roman"/>
      <w:sz w:val="20"/>
      <w:lang w:val="en-US"/>
    </w:rPr>
  </w:style>
  <w:style w:type="character" w:customStyle="1" w:styleId="CommentTextChar">
    <w:name w:val="Comment Text Char"/>
    <w:basedOn w:val="DefaultParagraphFont"/>
    <w:link w:val="CommentText"/>
    <w:semiHidden/>
    <w:rsid w:val="008A5662"/>
    <w:rPr>
      <w:rFonts w:ascii="Times New Roman" w:eastAsia="Times New Roman" w:hAnsi="Times New Roman" w:cs="Times New Roman"/>
      <w:sz w:val="20"/>
      <w:szCs w:val="20"/>
      <w:lang w:val="en-US"/>
    </w:rPr>
  </w:style>
  <w:style w:type="paragraph" w:styleId="Title">
    <w:name w:val="Title"/>
    <w:basedOn w:val="Normal"/>
    <w:link w:val="TitleChar"/>
    <w:qFormat/>
    <w:rsid w:val="008A5662"/>
    <w:pPr>
      <w:spacing w:line="240" w:lineRule="auto"/>
      <w:jc w:val="center"/>
    </w:pPr>
    <w:rPr>
      <w:rFonts w:cs="Arial"/>
      <w:b/>
      <w:bCs/>
      <w:sz w:val="28"/>
    </w:rPr>
  </w:style>
  <w:style w:type="character" w:customStyle="1" w:styleId="TitleChar">
    <w:name w:val="Title Char"/>
    <w:basedOn w:val="DefaultParagraphFont"/>
    <w:link w:val="Title"/>
    <w:rsid w:val="008A5662"/>
    <w:rPr>
      <w:rFonts w:ascii="Arial" w:eastAsia="Times New Roman" w:hAnsi="Arial" w:cs="Arial"/>
      <w:b/>
      <w:bCs/>
      <w:sz w:val="28"/>
      <w:szCs w:val="20"/>
    </w:rPr>
  </w:style>
  <w:style w:type="paragraph" w:styleId="BodyText">
    <w:name w:val="Body Text"/>
    <w:basedOn w:val="Normal"/>
    <w:link w:val="BodyTextChar"/>
    <w:rsid w:val="000517FB"/>
    <w:pPr>
      <w:spacing w:line="240" w:lineRule="auto"/>
      <w:jc w:val="left"/>
    </w:pPr>
    <w:rPr>
      <w:rFonts w:ascii="Tahoma" w:hAnsi="Tahoma"/>
      <w:szCs w:val="24"/>
    </w:rPr>
  </w:style>
  <w:style w:type="character" w:customStyle="1" w:styleId="BodyTextChar">
    <w:name w:val="Body Text Char"/>
    <w:basedOn w:val="DefaultParagraphFont"/>
    <w:link w:val="BodyText"/>
    <w:rsid w:val="000517FB"/>
    <w:rPr>
      <w:rFonts w:ascii="Tahoma" w:eastAsia="Times New Roman" w:hAnsi="Tahoma"/>
      <w:sz w:val="24"/>
      <w:szCs w:val="24"/>
      <w:lang w:eastAsia="en-US"/>
    </w:rPr>
  </w:style>
  <w:style w:type="paragraph" w:customStyle="1" w:styleId="Default">
    <w:name w:val="Default"/>
    <w:rsid w:val="00E650C6"/>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E650C6"/>
    <w:rPr>
      <w:color w:val="auto"/>
    </w:rPr>
  </w:style>
  <w:style w:type="paragraph" w:customStyle="1" w:styleId="CM3">
    <w:name w:val="CM3"/>
    <w:basedOn w:val="Default"/>
    <w:next w:val="Default"/>
    <w:uiPriority w:val="99"/>
    <w:rsid w:val="00E650C6"/>
    <w:rPr>
      <w:color w:val="auto"/>
    </w:rPr>
  </w:style>
  <w:style w:type="paragraph" w:customStyle="1" w:styleId="CM4">
    <w:name w:val="CM4"/>
    <w:basedOn w:val="Default"/>
    <w:next w:val="Default"/>
    <w:uiPriority w:val="99"/>
    <w:rsid w:val="00E650C6"/>
    <w:rPr>
      <w:color w:val="auto"/>
    </w:rPr>
  </w:style>
  <w:style w:type="paragraph" w:styleId="ListParagraph">
    <w:name w:val="List Paragraph"/>
    <w:basedOn w:val="Normal"/>
    <w:uiPriority w:val="34"/>
    <w:qFormat/>
    <w:rsid w:val="00A847F9"/>
    <w:pPr>
      <w:spacing w:after="200" w:line="276" w:lineRule="auto"/>
      <w:ind w:left="720"/>
      <w:contextualSpacing/>
      <w:jc w:val="left"/>
    </w:pPr>
    <w:rPr>
      <w:rFonts w:ascii="Calibri" w:eastAsia="Calibri" w:hAnsi="Calibri"/>
      <w:sz w:val="22"/>
      <w:szCs w:val="22"/>
      <w:lang w:val="en-GB"/>
    </w:rPr>
  </w:style>
  <w:style w:type="character" w:customStyle="1" w:styleId="toc-instrument-enum">
    <w:name w:val="toc-instrument-enum"/>
    <w:basedOn w:val="DefaultParagraphFont"/>
    <w:rsid w:val="00E43C71"/>
  </w:style>
</w:styles>
</file>

<file path=word/webSettings.xml><?xml version="1.0" encoding="utf-8"?>
<w:webSettings xmlns:r="http://schemas.openxmlformats.org/officeDocument/2006/relationships" xmlns:w="http://schemas.openxmlformats.org/wordprocessingml/2006/main">
  <w:divs>
    <w:div w:id="66071238">
      <w:bodyDiv w:val="1"/>
      <w:marLeft w:val="0"/>
      <w:marRight w:val="0"/>
      <w:marTop w:val="0"/>
      <w:marBottom w:val="0"/>
      <w:divBdr>
        <w:top w:val="none" w:sz="0" w:space="0" w:color="auto"/>
        <w:left w:val="none" w:sz="0" w:space="0" w:color="auto"/>
        <w:bottom w:val="none" w:sz="0" w:space="0" w:color="auto"/>
        <w:right w:val="none" w:sz="0" w:space="0" w:color="auto"/>
      </w:divBdr>
    </w:div>
    <w:div w:id="21423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NIM:26223&amp;qid=16057734641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uri=NIM:29463&amp;qid=1605773895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A978C-FE59-4AA6-BB85-96F977C9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1503</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9602</CharactersWithSpaces>
  <SharedDoc>false</SharedDoc>
  <HLinks>
    <vt:vector size="12" baseType="variant">
      <vt:variant>
        <vt:i4>7405615</vt:i4>
      </vt:variant>
      <vt:variant>
        <vt:i4>3</vt:i4>
      </vt:variant>
      <vt:variant>
        <vt:i4>0</vt:i4>
      </vt:variant>
      <vt:variant>
        <vt:i4>5</vt:i4>
      </vt:variant>
      <vt:variant>
        <vt:lpwstr>https://eur-lex.europa.eu/legal-content/EN/TXT/?uri=NIM:29463&amp;qid=1605773895580</vt:lpwstr>
      </vt:variant>
      <vt:variant>
        <vt:lpwstr/>
      </vt:variant>
      <vt:variant>
        <vt:i4>8192034</vt:i4>
      </vt:variant>
      <vt:variant>
        <vt:i4>0</vt:i4>
      </vt:variant>
      <vt:variant>
        <vt:i4>0</vt:i4>
      </vt:variant>
      <vt:variant>
        <vt:i4>5</vt:i4>
      </vt:variant>
      <vt:variant>
        <vt:lpwstr>https://eur-lex.europa.eu/legal-content/EN/TXT/?uri=NIM:26223&amp;qid=1605773464126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heqs</dc:creator>
  <cp:lastModifiedBy>xalexandrou</cp:lastModifiedBy>
  <cp:revision>2</cp:revision>
  <cp:lastPrinted>2021-11-29T09:21:00Z</cp:lastPrinted>
  <dcterms:created xsi:type="dcterms:W3CDTF">2021-11-29T09:26:00Z</dcterms:created>
  <dcterms:modified xsi:type="dcterms:W3CDTF">2021-11-29T09:26:00Z</dcterms:modified>
</cp:coreProperties>
</file>