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00D0" w14:textId="77777777" w:rsidR="00081E07" w:rsidRPr="00624AF1" w:rsidRDefault="00081E07" w:rsidP="00624AF1">
      <w:pPr>
        <w:ind w:firstLine="180"/>
        <w:jc w:val="both"/>
        <w:rPr>
          <w:rFonts w:cs="Arial"/>
        </w:rPr>
      </w:pPr>
    </w:p>
    <w:p w14:paraId="3396137D" w14:textId="77777777" w:rsidR="00081E07" w:rsidRPr="00624AF1" w:rsidRDefault="00081E07" w:rsidP="00624AF1">
      <w:pPr>
        <w:ind w:firstLine="180"/>
        <w:jc w:val="both"/>
        <w:rPr>
          <w:rFonts w:cs="Arial"/>
        </w:rPr>
      </w:pPr>
    </w:p>
    <w:p w14:paraId="1F7679C7" w14:textId="77777777" w:rsidR="00081E07" w:rsidRPr="00624AF1" w:rsidRDefault="00081E07" w:rsidP="00624AF1">
      <w:pPr>
        <w:ind w:firstLine="180"/>
        <w:jc w:val="both"/>
        <w:rPr>
          <w:rFonts w:cs="Arial"/>
        </w:rPr>
      </w:pPr>
    </w:p>
    <w:p w14:paraId="1F2A9931" w14:textId="77777777" w:rsidR="00081E07" w:rsidRPr="00624AF1" w:rsidRDefault="00081E07" w:rsidP="00624AF1">
      <w:pPr>
        <w:ind w:firstLine="180"/>
        <w:jc w:val="both"/>
        <w:rPr>
          <w:rFonts w:cs="Arial"/>
        </w:rPr>
      </w:pPr>
    </w:p>
    <w:p w14:paraId="4043B4BB" w14:textId="77777777" w:rsidR="00081E07" w:rsidRPr="00624AF1" w:rsidRDefault="00081E07" w:rsidP="00624AF1">
      <w:pPr>
        <w:ind w:firstLine="180"/>
        <w:jc w:val="both"/>
        <w:rPr>
          <w:rFonts w:cs="Arial"/>
        </w:rPr>
      </w:pPr>
    </w:p>
    <w:p w14:paraId="0079522A" w14:textId="77777777" w:rsidR="00081E07" w:rsidRPr="00624AF1" w:rsidRDefault="00081E07" w:rsidP="00624AF1">
      <w:pPr>
        <w:ind w:firstLine="180"/>
        <w:jc w:val="both"/>
        <w:rPr>
          <w:rFonts w:cs="Arial"/>
        </w:rPr>
      </w:pPr>
    </w:p>
    <w:p w14:paraId="4951BBC5" w14:textId="77777777" w:rsidR="00081E07" w:rsidRPr="00624AF1" w:rsidRDefault="00081E07" w:rsidP="00624AF1">
      <w:pPr>
        <w:ind w:firstLine="180"/>
        <w:jc w:val="both"/>
        <w:rPr>
          <w:rFonts w:cs="Arial"/>
        </w:rPr>
      </w:pPr>
    </w:p>
    <w:p w14:paraId="5F9D5C57" w14:textId="77777777" w:rsidR="00081E07" w:rsidRPr="00624AF1" w:rsidRDefault="00081E07" w:rsidP="00624AF1">
      <w:pPr>
        <w:ind w:firstLine="180"/>
        <w:jc w:val="both"/>
        <w:rPr>
          <w:rFonts w:cs="Arial"/>
        </w:rPr>
      </w:pPr>
    </w:p>
    <w:p w14:paraId="32EC70DD" w14:textId="77777777" w:rsidR="00081E07" w:rsidRPr="00624AF1" w:rsidRDefault="00081E07" w:rsidP="00624AF1">
      <w:pPr>
        <w:ind w:firstLine="180"/>
        <w:jc w:val="both"/>
        <w:rPr>
          <w:rFonts w:cs="Arial"/>
        </w:rPr>
      </w:pPr>
    </w:p>
    <w:p w14:paraId="33B2A068" w14:textId="77777777" w:rsidR="00081E07" w:rsidRPr="00624AF1" w:rsidRDefault="00081E07" w:rsidP="00624AF1">
      <w:pPr>
        <w:ind w:firstLine="180"/>
        <w:jc w:val="both"/>
        <w:rPr>
          <w:rFonts w:cs="Arial"/>
        </w:rPr>
      </w:pPr>
    </w:p>
    <w:p w14:paraId="66C0929E" w14:textId="77777777" w:rsidR="00081E07" w:rsidRPr="00624AF1" w:rsidRDefault="00081E07" w:rsidP="00624AF1">
      <w:pPr>
        <w:ind w:firstLine="180"/>
        <w:jc w:val="both"/>
        <w:rPr>
          <w:rFonts w:cs="Arial"/>
        </w:rPr>
      </w:pPr>
    </w:p>
    <w:p w14:paraId="04C59344" w14:textId="77777777" w:rsidR="00081E07" w:rsidRPr="00624AF1" w:rsidRDefault="00081E07" w:rsidP="00624AF1">
      <w:pPr>
        <w:ind w:firstLine="180"/>
        <w:jc w:val="both"/>
        <w:rPr>
          <w:rFonts w:cs="Arial"/>
        </w:rPr>
      </w:pPr>
    </w:p>
    <w:p w14:paraId="2AAF3F58" w14:textId="77777777" w:rsidR="00081E07" w:rsidRPr="00624AF1" w:rsidRDefault="00081E07" w:rsidP="00624AF1">
      <w:pPr>
        <w:ind w:firstLine="180"/>
        <w:jc w:val="both"/>
        <w:rPr>
          <w:rFonts w:cs="Arial"/>
        </w:rPr>
      </w:pPr>
    </w:p>
    <w:p w14:paraId="201DC9D2" w14:textId="77777777" w:rsidR="00081E07" w:rsidRPr="00624AF1" w:rsidRDefault="00081E07" w:rsidP="00624AF1">
      <w:pPr>
        <w:ind w:firstLine="180"/>
        <w:jc w:val="both"/>
        <w:rPr>
          <w:rFonts w:cs="Arial"/>
        </w:rPr>
      </w:pPr>
    </w:p>
    <w:p w14:paraId="31D42F44" w14:textId="77777777" w:rsidR="00081E07" w:rsidRPr="00624AF1" w:rsidRDefault="00081E07" w:rsidP="00624AF1">
      <w:pPr>
        <w:ind w:firstLine="180"/>
        <w:jc w:val="both"/>
        <w:rPr>
          <w:rFonts w:cs="Arial"/>
        </w:rPr>
      </w:pPr>
    </w:p>
    <w:p w14:paraId="34262376" w14:textId="77777777" w:rsidR="00081E07" w:rsidRPr="00624AF1" w:rsidRDefault="00081E07" w:rsidP="00624AF1">
      <w:pPr>
        <w:ind w:firstLine="180"/>
        <w:jc w:val="both"/>
        <w:rPr>
          <w:rFonts w:cs="Arial"/>
        </w:rPr>
      </w:pPr>
    </w:p>
    <w:p w14:paraId="362B44F4" w14:textId="77777777" w:rsidR="00081E07" w:rsidRPr="00624AF1" w:rsidRDefault="00081E07" w:rsidP="00815B8E">
      <w:pPr>
        <w:ind w:firstLine="180"/>
        <w:jc w:val="center"/>
        <w:rPr>
          <w:rFonts w:cs="Arial"/>
        </w:rPr>
      </w:pPr>
    </w:p>
    <w:p w14:paraId="35010B60" w14:textId="77777777" w:rsidR="00081E07" w:rsidRPr="00624AF1" w:rsidRDefault="00081E07" w:rsidP="00815B8E">
      <w:pPr>
        <w:ind w:firstLine="180"/>
        <w:jc w:val="center"/>
        <w:rPr>
          <w:rFonts w:eastAsia="MS Mincho" w:cs="Arial"/>
          <w:noProof/>
          <w:lang w:eastAsia="el-GR"/>
        </w:rPr>
      </w:pPr>
      <w:r w:rsidRPr="00624AF1">
        <w:rPr>
          <w:rFonts w:eastAsia="MS Mincho" w:cs="Arial"/>
          <w:noProof/>
          <w:lang w:val="en-US"/>
        </w:rPr>
        <w:drawing>
          <wp:inline distT="0" distB="0" distL="0" distR="0" wp14:anchorId="735B3E93" wp14:editId="0E7C88AA">
            <wp:extent cx="2393315" cy="73977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3315" cy="739775"/>
                    </a:xfrm>
                    <a:prstGeom prst="rect">
                      <a:avLst/>
                    </a:prstGeom>
                    <a:noFill/>
                    <a:ln w="9525">
                      <a:noFill/>
                      <a:miter lim="800000"/>
                      <a:headEnd/>
                      <a:tailEnd/>
                    </a:ln>
                  </pic:spPr>
                </pic:pic>
              </a:graphicData>
            </a:graphic>
          </wp:inline>
        </w:drawing>
      </w:r>
    </w:p>
    <w:p w14:paraId="041E2756" w14:textId="77777777" w:rsidR="00081E07" w:rsidRPr="00624AF1" w:rsidRDefault="00081E07" w:rsidP="005524FD">
      <w:pPr>
        <w:spacing w:line="276" w:lineRule="auto"/>
        <w:ind w:firstLine="180"/>
        <w:jc w:val="center"/>
        <w:rPr>
          <w:rFonts w:eastAsia="MS Mincho" w:cs="Arial"/>
          <w:noProof/>
          <w:lang w:eastAsia="el-GR"/>
        </w:rPr>
      </w:pPr>
    </w:p>
    <w:p w14:paraId="13D7D055" w14:textId="08ADE7BC" w:rsidR="00081E07" w:rsidRPr="00624AF1" w:rsidRDefault="00081E07" w:rsidP="005524FD">
      <w:pPr>
        <w:spacing w:line="276" w:lineRule="auto"/>
        <w:ind w:firstLine="180"/>
        <w:jc w:val="center"/>
        <w:rPr>
          <w:rFonts w:eastAsia="MS Mincho" w:cs="Arial"/>
          <w:noProof/>
          <w:lang w:eastAsia="el-GR"/>
        </w:rPr>
      </w:pPr>
      <w:r w:rsidRPr="00624AF1">
        <w:rPr>
          <w:rFonts w:eastAsia="MS Mincho" w:cs="Arial"/>
          <w:noProof/>
          <w:lang w:eastAsia="el-GR"/>
        </w:rPr>
        <w:t>ΕΠΕΞΗΓΗΜΑΤΙΚΟ ΜΝΗΜΟΝΙΟ</w:t>
      </w:r>
    </w:p>
    <w:p w14:paraId="7C12155C" w14:textId="129FBFC3" w:rsidR="009F4047" w:rsidRPr="00624AF1" w:rsidRDefault="00A4219F" w:rsidP="005524FD">
      <w:pPr>
        <w:spacing w:line="276" w:lineRule="auto"/>
        <w:ind w:firstLine="180"/>
        <w:jc w:val="center"/>
        <w:rPr>
          <w:rFonts w:eastAsia="MS Mincho" w:cs="Arial"/>
          <w:noProof/>
          <w:lang w:eastAsia="el-GR"/>
        </w:rPr>
      </w:pPr>
      <w:r w:rsidRPr="00624AF1">
        <w:rPr>
          <w:rFonts w:eastAsia="MS Mincho" w:cs="Arial"/>
          <w:noProof/>
          <w:lang w:eastAsia="el-GR"/>
        </w:rPr>
        <w:t xml:space="preserve">ΣΥΜΠΛΗΡΩΜΑΤΙΚΟΥ </w:t>
      </w:r>
      <w:r w:rsidR="00081E07" w:rsidRPr="00624AF1">
        <w:rPr>
          <w:rFonts w:eastAsia="MS Mincho" w:cs="Arial"/>
          <w:noProof/>
          <w:lang w:eastAsia="el-GR"/>
        </w:rPr>
        <w:t>ΠΡΟΫΠΟΛΟΓΙΣΜΟΥ</w:t>
      </w:r>
    </w:p>
    <w:p w14:paraId="5960084C" w14:textId="18A69939" w:rsidR="00081E07" w:rsidRPr="00624AF1" w:rsidRDefault="00081E07" w:rsidP="005524FD">
      <w:pPr>
        <w:spacing w:line="276" w:lineRule="auto"/>
        <w:ind w:firstLine="180"/>
        <w:jc w:val="center"/>
        <w:rPr>
          <w:rFonts w:eastAsia="MS Mincho" w:cs="Arial"/>
          <w:noProof/>
          <w:lang w:eastAsia="el-GR"/>
        </w:rPr>
      </w:pPr>
      <w:r w:rsidRPr="00624AF1">
        <w:rPr>
          <w:rFonts w:eastAsia="MS Mincho" w:cs="Arial"/>
          <w:noProof/>
          <w:lang w:eastAsia="el-GR"/>
        </w:rPr>
        <w:t>ΓΙΑ  ΤΟ  ΕΤΟΣ  20</w:t>
      </w:r>
      <w:r w:rsidR="00EF7394" w:rsidRPr="00624AF1">
        <w:rPr>
          <w:rFonts w:eastAsia="MS Mincho" w:cs="Arial"/>
          <w:noProof/>
          <w:lang w:eastAsia="el-GR"/>
        </w:rPr>
        <w:t>21</w:t>
      </w:r>
    </w:p>
    <w:p w14:paraId="542B2705" w14:textId="77777777" w:rsidR="00081E07" w:rsidRPr="00624AF1" w:rsidRDefault="00081E07" w:rsidP="00815B8E">
      <w:pPr>
        <w:jc w:val="center"/>
        <w:rPr>
          <w:rFonts w:cs="Arial"/>
        </w:rPr>
      </w:pPr>
    </w:p>
    <w:p w14:paraId="1684DBBC" w14:textId="77777777" w:rsidR="00081E07" w:rsidRPr="00624AF1" w:rsidRDefault="00081E07" w:rsidP="00815B8E">
      <w:pPr>
        <w:jc w:val="center"/>
        <w:rPr>
          <w:rFonts w:cs="Arial"/>
          <w:b/>
        </w:rPr>
      </w:pPr>
    </w:p>
    <w:p w14:paraId="01EE8AE0" w14:textId="77777777" w:rsidR="00081E07" w:rsidRPr="00624AF1" w:rsidRDefault="00081E07" w:rsidP="00624AF1">
      <w:pPr>
        <w:jc w:val="both"/>
        <w:rPr>
          <w:rFonts w:cs="Arial"/>
          <w:b/>
        </w:rPr>
      </w:pPr>
    </w:p>
    <w:p w14:paraId="3752631B" w14:textId="77777777" w:rsidR="00081E07" w:rsidRPr="00624AF1" w:rsidRDefault="00081E07" w:rsidP="00624AF1">
      <w:pPr>
        <w:jc w:val="both"/>
        <w:rPr>
          <w:rFonts w:cs="Arial"/>
          <w:b/>
        </w:rPr>
      </w:pPr>
    </w:p>
    <w:p w14:paraId="6EB0D155" w14:textId="77777777" w:rsidR="00081E07" w:rsidRPr="00624AF1" w:rsidRDefault="00081E07" w:rsidP="00624AF1">
      <w:pPr>
        <w:pStyle w:val="Title"/>
        <w:spacing w:line="360" w:lineRule="auto"/>
        <w:jc w:val="both"/>
        <w:rPr>
          <w:rFonts w:cs="Arial"/>
          <w:sz w:val="24"/>
          <w:szCs w:val="24"/>
          <w:lang w:val="el-GR"/>
        </w:rPr>
      </w:pPr>
    </w:p>
    <w:p w14:paraId="105BA883" w14:textId="77777777" w:rsidR="00081E07" w:rsidRPr="00624AF1" w:rsidRDefault="00081E07" w:rsidP="00624AF1">
      <w:pPr>
        <w:pStyle w:val="Title"/>
        <w:spacing w:line="360" w:lineRule="auto"/>
        <w:jc w:val="both"/>
        <w:rPr>
          <w:rFonts w:cs="Arial"/>
          <w:sz w:val="24"/>
          <w:szCs w:val="24"/>
          <w:lang w:val="el-GR"/>
        </w:rPr>
      </w:pPr>
    </w:p>
    <w:p w14:paraId="1D48A867" w14:textId="77777777" w:rsidR="00081E07" w:rsidRPr="00624AF1" w:rsidRDefault="00081E07" w:rsidP="00624AF1">
      <w:pPr>
        <w:pStyle w:val="Title"/>
        <w:spacing w:line="360" w:lineRule="auto"/>
        <w:jc w:val="both"/>
        <w:rPr>
          <w:rFonts w:cs="Arial"/>
          <w:sz w:val="24"/>
          <w:szCs w:val="24"/>
          <w:lang w:val="el-GR"/>
        </w:rPr>
      </w:pPr>
    </w:p>
    <w:p w14:paraId="0771358A" w14:textId="77777777" w:rsidR="00081E07" w:rsidRPr="00624AF1" w:rsidRDefault="00081E07" w:rsidP="00624AF1">
      <w:pPr>
        <w:pStyle w:val="Title"/>
        <w:spacing w:line="360" w:lineRule="auto"/>
        <w:jc w:val="both"/>
        <w:rPr>
          <w:rFonts w:cs="Arial"/>
          <w:sz w:val="24"/>
          <w:szCs w:val="24"/>
          <w:lang w:val="el-GR"/>
        </w:rPr>
      </w:pPr>
    </w:p>
    <w:p w14:paraId="1D1F9280" w14:textId="77777777" w:rsidR="00081E07" w:rsidRPr="00624AF1" w:rsidRDefault="00081E07" w:rsidP="00624AF1">
      <w:pPr>
        <w:pStyle w:val="Title"/>
        <w:spacing w:line="360" w:lineRule="auto"/>
        <w:jc w:val="both"/>
        <w:rPr>
          <w:rFonts w:cs="Arial"/>
          <w:sz w:val="24"/>
          <w:szCs w:val="24"/>
          <w:lang w:val="el-GR"/>
        </w:rPr>
      </w:pPr>
    </w:p>
    <w:p w14:paraId="5F440826" w14:textId="77777777" w:rsidR="00081E07" w:rsidRPr="00624AF1" w:rsidRDefault="00081E07" w:rsidP="00624AF1">
      <w:pPr>
        <w:pStyle w:val="Title"/>
        <w:spacing w:line="360" w:lineRule="auto"/>
        <w:jc w:val="both"/>
        <w:rPr>
          <w:rFonts w:cs="Arial"/>
          <w:sz w:val="24"/>
          <w:szCs w:val="24"/>
          <w:lang w:val="el-GR"/>
        </w:rPr>
      </w:pPr>
    </w:p>
    <w:p w14:paraId="4FF976DD" w14:textId="77777777" w:rsidR="00081E07" w:rsidRPr="00624AF1" w:rsidRDefault="00081E07" w:rsidP="00624AF1">
      <w:pPr>
        <w:pStyle w:val="Title"/>
        <w:spacing w:line="360" w:lineRule="auto"/>
        <w:jc w:val="both"/>
        <w:rPr>
          <w:rFonts w:cs="Arial"/>
          <w:sz w:val="24"/>
          <w:szCs w:val="24"/>
          <w:lang w:val="el-GR"/>
        </w:rPr>
      </w:pPr>
    </w:p>
    <w:p w14:paraId="3051ED0E" w14:textId="77777777" w:rsidR="00081E07" w:rsidRPr="00624AF1" w:rsidRDefault="00081E07" w:rsidP="00624AF1">
      <w:pPr>
        <w:spacing w:after="200" w:line="276" w:lineRule="auto"/>
        <w:jc w:val="both"/>
        <w:rPr>
          <w:rFonts w:cs="Arial"/>
          <w:b/>
          <w:u w:val="single"/>
        </w:rPr>
      </w:pPr>
      <w:r w:rsidRPr="00624AF1">
        <w:rPr>
          <w:rFonts w:cs="Arial"/>
          <w:b/>
          <w:i/>
        </w:rPr>
        <w:br w:type="page"/>
      </w:r>
    </w:p>
    <w:tbl>
      <w:tblPr>
        <w:tblStyle w:val="TableGrid"/>
        <w:tblpPr w:leftFromText="180" w:rightFromText="180" w:vertAnchor="text" w:horzAnchor="margin" w:tblpY="133"/>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0538"/>
      </w:tblGrid>
      <w:tr w:rsidR="00081E07" w:rsidRPr="00624AF1" w14:paraId="6335DE8A" w14:textId="77777777" w:rsidTr="002D10F8">
        <w:trPr>
          <w:trHeight w:val="20"/>
        </w:trPr>
        <w:tc>
          <w:tcPr>
            <w:tcW w:w="10822" w:type="dxa"/>
            <w:gridSpan w:val="2"/>
            <w:shd w:val="clear" w:color="auto" w:fill="auto"/>
          </w:tcPr>
          <w:p w14:paraId="51FFF3B9" w14:textId="77777777" w:rsidR="00081E07" w:rsidRPr="006F3BAD" w:rsidRDefault="00081E07" w:rsidP="002D10F8">
            <w:pPr>
              <w:jc w:val="center"/>
              <w:rPr>
                <w:rFonts w:cs="Arial"/>
                <w:sz w:val="22"/>
                <w:szCs w:val="22"/>
              </w:rPr>
            </w:pPr>
            <w:r w:rsidRPr="006F3BAD">
              <w:rPr>
                <w:rFonts w:cs="Arial"/>
                <w:sz w:val="22"/>
                <w:szCs w:val="22"/>
              </w:rPr>
              <w:lastRenderedPageBreak/>
              <w:t>Π Α Ν Ε Π Ι Σ Τ Η Μ Ι Ο   Κ Υ Π Ρ Ο Υ</w:t>
            </w:r>
          </w:p>
        </w:tc>
      </w:tr>
      <w:tr w:rsidR="00081E07" w:rsidRPr="00624AF1" w14:paraId="408C6DBC" w14:textId="77777777" w:rsidTr="002D10F8">
        <w:trPr>
          <w:trHeight w:val="20"/>
        </w:trPr>
        <w:tc>
          <w:tcPr>
            <w:tcW w:w="10822" w:type="dxa"/>
            <w:gridSpan w:val="2"/>
            <w:shd w:val="clear" w:color="auto" w:fill="auto"/>
          </w:tcPr>
          <w:p w14:paraId="38C8F59F" w14:textId="27F87EC5" w:rsidR="00A4219F" w:rsidRPr="006F3BAD" w:rsidRDefault="00A4219F" w:rsidP="002D10F8">
            <w:pPr>
              <w:jc w:val="center"/>
              <w:rPr>
                <w:rFonts w:cs="Arial"/>
                <w:sz w:val="22"/>
                <w:szCs w:val="22"/>
              </w:rPr>
            </w:pPr>
            <w:r w:rsidRPr="006F3BAD">
              <w:rPr>
                <w:rFonts w:cs="Arial"/>
                <w:sz w:val="22"/>
                <w:szCs w:val="22"/>
              </w:rPr>
              <w:t xml:space="preserve">Σ Υ Μ Π Λ Η Ρ Ω Μ Α Τ Ι Κ Ο Σ   </w:t>
            </w:r>
            <w:r w:rsidR="00081E07" w:rsidRPr="006F3BAD">
              <w:rPr>
                <w:rFonts w:cs="Arial"/>
                <w:sz w:val="22"/>
                <w:szCs w:val="22"/>
              </w:rPr>
              <w:t>Π Ρ Ο Ϋ Π Ο Λ Ο Γ Ι Σ Μ Ο Σ</w:t>
            </w:r>
          </w:p>
          <w:p w14:paraId="24A74846" w14:textId="5E84309A" w:rsidR="00081E07" w:rsidRPr="006F3BAD" w:rsidRDefault="00081E07" w:rsidP="002D10F8">
            <w:pPr>
              <w:jc w:val="center"/>
              <w:rPr>
                <w:rFonts w:cs="Arial"/>
                <w:sz w:val="22"/>
                <w:szCs w:val="22"/>
              </w:rPr>
            </w:pPr>
            <w:r w:rsidRPr="006F3BAD">
              <w:rPr>
                <w:rFonts w:cs="Arial"/>
                <w:sz w:val="22"/>
                <w:szCs w:val="22"/>
              </w:rPr>
              <w:t xml:space="preserve">Γ Ι Α   Τ Ο   Ε Τ Ο Σ   2 0 </w:t>
            </w:r>
            <w:r w:rsidR="003C1F57" w:rsidRPr="006F3BAD">
              <w:rPr>
                <w:rFonts w:cs="Arial"/>
                <w:sz w:val="22"/>
                <w:szCs w:val="22"/>
              </w:rPr>
              <w:t>2</w:t>
            </w:r>
            <w:r w:rsidR="00624AF1" w:rsidRPr="006F3BAD">
              <w:rPr>
                <w:rFonts w:cs="Arial"/>
                <w:sz w:val="22"/>
                <w:szCs w:val="22"/>
              </w:rPr>
              <w:t xml:space="preserve"> </w:t>
            </w:r>
            <w:r w:rsidR="003C1F57" w:rsidRPr="006F3BAD">
              <w:rPr>
                <w:rFonts w:cs="Arial"/>
                <w:sz w:val="22"/>
                <w:szCs w:val="22"/>
              </w:rPr>
              <w:t>1</w:t>
            </w:r>
          </w:p>
        </w:tc>
      </w:tr>
      <w:tr w:rsidR="00081E07" w:rsidRPr="00624AF1" w14:paraId="3F38A0A3" w14:textId="77777777" w:rsidTr="002D10F8">
        <w:trPr>
          <w:trHeight w:val="20"/>
        </w:trPr>
        <w:tc>
          <w:tcPr>
            <w:tcW w:w="10822" w:type="dxa"/>
            <w:gridSpan w:val="2"/>
            <w:shd w:val="clear" w:color="auto" w:fill="auto"/>
          </w:tcPr>
          <w:p w14:paraId="665AAA00" w14:textId="77777777" w:rsidR="00081E07" w:rsidRPr="006F3BAD" w:rsidRDefault="00081E07" w:rsidP="002D10F8">
            <w:pPr>
              <w:jc w:val="both"/>
              <w:rPr>
                <w:rFonts w:cs="Arial"/>
                <w:sz w:val="22"/>
                <w:szCs w:val="22"/>
                <w:u w:val="single"/>
              </w:rPr>
            </w:pPr>
          </w:p>
        </w:tc>
      </w:tr>
      <w:tr w:rsidR="003C1F57" w:rsidRPr="00624AF1" w14:paraId="25514BDA" w14:textId="77777777" w:rsidTr="002D10F8">
        <w:trPr>
          <w:trHeight w:val="20"/>
        </w:trPr>
        <w:tc>
          <w:tcPr>
            <w:tcW w:w="10822" w:type="dxa"/>
            <w:gridSpan w:val="2"/>
            <w:shd w:val="clear" w:color="auto" w:fill="auto"/>
          </w:tcPr>
          <w:p w14:paraId="273D3E05" w14:textId="0C6249C0" w:rsidR="005F3FFF" w:rsidRPr="005F3FFF" w:rsidRDefault="003C1F57" w:rsidP="002D10F8">
            <w:pPr>
              <w:jc w:val="both"/>
              <w:rPr>
                <w:rFonts w:cs="Arial"/>
                <w:color w:val="0070C0"/>
                <w:sz w:val="22"/>
                <w:szCs w:val="22"/>
              </w:rPr>
            </w:pPr>
            <w:r w:rsidRPr="006F3BAD">
              <w:rPr>
                <w:rFonts w:cs="Arial"/>
                <w:sz w:val="22"/>
                <w:szCs w:val="22"/>
              </w:rPr>
              <w:t xml:space="preserve">Ο Συμπληρωματικός Προϋπολογισμός του Πανεπιστημίου Κύπρου για το έτος 2021 παρουσιάζει έξοδα ύψους </w:t>
            </w:r>
            <w:r w:rsidRPr="005F3FFF">
              <w:rPr>
                <w:rFonts w:cs="Arial"/>
                <w:color w:val="0070C0"/>
                <w:sz w:val="22"/>
                <w:szCs w:val="22"/>
              </w:rPr>
              <w:t>€</w:t>
            </w:r>
            <w:r w:rsidR="00F72E5A" w:rsidRPr="005F3FFF">
              <w:rPr>
                <w:rFonts w:cs="Arial"/>
                <w:color w:val="0070C0"/>
                <w:sz w:val="22"/>
                <w:szCs w:val="22"/>
              </w:rPr>
              <w:t>1.650</w:t>
            </w:r>
            <w:r w:rsidRPr="005F3FFF">
              <w:rPr>
                <w:rFonts w:cs="Arial"/>
                <w:color w:val="0070C0"/>
                <w:sz w:val="22"/>
                <w:szCs w:val="22"/>
              </w:rPr>
              <w:t>.000</w:t>
            </w:r>
            <w:r w:rsidRPr="005F3FFF">
              <w:rPr>
                <w:rFonts w:eastAsia="Arial" w:cs="Arial"/>
                <w:color w:val="0070C0"/>
                <w:sz w:val="22"/>
                <w:szCs w:val="22"/>
              </w:rPr>
              <w:t xml:space="preserve">, </w:t>
            </w:r>
            <w:r w:rsidRPr="005F3FFF">
              <w:rPr>
                <w:rFonts w:cs="Arial"/>
                <w:color w:val="0070C0"/>
                <w:sz w:val="22"/>
                <w:szCs w:val="22"/>
              </w:rPr>
              <w:t>τα οποία θα χρηματοδοτηθούν εξ’ ολοκλήρου από Κρατική Χορηγία,</w:t>
            </w:r>
            <w:r w:rsidR="005F3FFF" w:rsidRPr="005F3FFF">
              <w:rPr>
                <w:rFonts w:cs="Arial"/>
                <w:color w:val="0070C0"/>
                <w:sz w:val="22"/>
                <w:szCs w:val="22"/>
              </w:rPr>
              <w:t xml:space="preserve"> η οποία θα προέλθει ως εξής:</w:t>
            </w:r>
          </w:p>
          <w:p w14:paraId="73811769" w14:textId="77777777" w:rsidR="005F3FFF" w:rsidRPr="005F3FFF" w:rsidRDefault="005F3FFF" w:rsidP="002D10F8">
            <w:pPr>
              <w:jc w:val="both"/>
              <w:rPr>
                <w:rFonts w:cs="Arial"/>
                <w:color w:val="0070C0"/>
                <w:sz w:val="22"/>
                <w:szCs w:val="22"/>
              </w:rPr>
            </w:pPr>
          </w:p>
          <w:p w14:paraId="3A6C0FEE" w14:textId="55DD0436" w:rsidR="005F3FFF" w:rsidRPr="005F3FFF" w:rsidRDefault="005F3FFF" w:rsidP="002D10F8">
            <w:pPr>
              <w:ind w:left="462" w:hanging="462"/>
              <w:jc w:val="both"/>
              <w:rPr>
                <w:rFonts w:cs="Arial"/>
                <w:color w:val="0070C0"/>
                <w:sz w:val="22"/>
                <w:szCs w:val="22"/>
              </w:rPr>
            </w:pPr>
            <w:r w:rsidRPr="005F3FFF">
              <w:rPr>
                <w:rFonts w:cs="Arial"/>
                <w:color w:val="0070C0"/>
                <w:sz w:val="22"/>
                <w:szCs w:val="22"/>
              </w:rPr>
              <w:t xml:space="preserve">(α) </w:t>
            </w:r>
            <w:r w:rsidRPr="005F3FFF">
              <w:rPr>
                <w:rFonts w:cs="Arial"/>
                <w:color w:val="0070C0"/>
                <w:sz w:val="22"/>
                <w:szCs w:val="22"/>
              </w:rPr>
              <w:tab/>
            </w:r>
            <w:r w:rsidR="003B0F82" w:rsidRPr="003B0F82">
              <w:rPr>
                <w:rFonts w:cs="Arial"/>
                <w:color w:val="0070C0"/>
                <w:sz w:val="22"/>
                <w:szCs w:val="22"/>
              </w:rPr>
              <w:t>€1.000.000 από μεταφορά πιστώσεων εντός του Κρατικού Προϋπολογισμού, έναντι της μείωσης του Άρθρου το οποίο αφορά στα Προπτυχιακά Δίδακτρα από το ποσό των προπτυχιακών διδάκτρων που ετησίως καταβάλλει το Υπουργείο Παιδείας, Πολιτισμού, Αθλητισμού και Νεολαίας εκ μέρους της Κυπριακής Δ</w:t>
            </w:r>
            <w:bookmarkStart w:id="0" w:name="_GoBack"/>
            <w:bookmarkEnd w:id="0"/>
            <w:r w:rsidR="003B0F82" w:rsidRPr="003B0F82">
              <w:rPr>
                <w:rFonts w:cs="Arial"/>
                <w:color w:val="0070C0"/>
                <w:sz w:val="22"/>
                <w:szCs w:val="22"/>
              </w:rPr>
              <w:t>ημοκρατίας, και</w:t>
            </w:r>
          </w:p>
          <w:p w14:paraId="5EABEFCE" w14:textId="77777777" w:rsidR="005F3FFF" w:rsidRPr="005F3FFF" w:rsidRDefault="005F3FFF" w:rsidP="002D10F8">
            <w:pPr>
              <w:ind w:left="462" w:hanging="462"/>
              <w:jc w:val="both"/>
              <w:rPr>
                <w:rFonts w:cs="Arial"/>
                <w:color w:val="0070C0"/>
                <w:sz w:val="22"/>
                <w:szCs w:val="22"/>
              </w:rPr>
            </w:pPr>
          </w:p>
          <w:p w14:paraId="3F280E8C" w14:textId="77777777" w:rsidR="005F3FFF" w:rsidRPr="005F3FFF" w:rsidRDefault="005F3FFF" w:rsidP="002D10F8">
            <w:pPr>
              <w:ind w:left="462" w:hanging="462"/>
              <w:jc w:val="both"/>
              <w:rPr>
                <w:rFonts w:cs="Arial"/>
                <w:color w:val="0070C0"/>
                <w:sz w:val="22"/>
                <w:szCs w:val="22"/>
              </w:rPr>
            </w:pPr>
            <w:r w:rsidRPr="005F3FFF">
              <w:rPr>
                <w:rFonts w:cs="Arial"/>
                <w:color w:val="0070C0"/>
                <w:sz w:val="22"/>
                <w:szCs w:val="22"/>
              </w:rPr>
              <w:t>(β)</w:t>
            </w:r>
            <w:r w:rsidRPr="005F3FFF">
              <w:rPr>
                <w:rFonts w:cs="Arial"/>
                <w:color w:val="0070C0"/>
                <w:sz w:val="22"/>
                <w:szCs w:val="22"/>
              </w:rPr>
              <w:tab/>
              <w:t>€650.000 είτε από εξοικονομήσεις του Προϋπολογισμού του Υπουργείου Παιδείας, Πολιτισμού, Αθλητισμού και Νεολαίας, είτε από τυχόν πρόσθετες πιστώσεις τις οποίες θα εξεύρει και θα διαθέσει ο Υπουργός Οικονομικών.</w:t>
            </w:r>
          </w:p>
          <w:p w14:paraId="1451421F" w14:textId="77777777" w:rsidR="005F3FFF" w:rsidRPr="005F3FFF" w:rsidRDefault="005F3FFF" w:rsidP="002D10F8">
            <w:pPr>
              <w:jc w:val="both"/>
              <w:rPr>
                <w:rFonts w:eastAsia="MS Mincho" w:cs="Arial"/>
                <w:color w:val="0070C0"/>
                <w:sz w:val="22"/>
                <w:szCs w:val="22"/>
              </w:rPr>
            </w:pPr>
          </w:p>
          <w:p w14:paraId="4E581CAF" w14:textId="0B2858C2" w:rsidR="003C1F57" w:rsidRPr="006F3BAD" w:rsidRDefault="005F3FFF" w:rsidP="002D10F8">
            <w:pPr>
              <w:jc w:val="both"/>
              <w:rPr>
                <w:rFonts w:cs="Arial"/>
                <w:sz w:val="22"/>
                <w:szCs w:val="22"/>
              </w:rPr>
            </w:pPr>
            <w:r w:rsidRPr="005F3FFF">
              <w:rPr>
                <w:rFonts w:eastAsia="MS Mincho" w:cs="Arial"/>
                <w:color w:val="0070C0"/>
                <w:sz w:val="22"/>
                <w:szCs w:val="22"/>
              </w:rPr>
              <w:t xml:space="preserve">Οι σχετικές συμπληρωματικές πιστώσεις προορίζονται </w:t>
            </w:r>
            <w:r w:rsidR="003C1F57" w:rsidRPr="005F3FFF">
              <w:rPr>
                <w:rFonts w:eastAsia="MS Mincho" w:cs="Arial"/>
                <w:color w:val="0070C0"/>
                <w:sz w:val="22"/>
                <w:szCs w:val="22"/>
              </w:rPr>
              <w:t>για την κάλυψη πρόσθετων απαιτούμενων δαπανών για τη διασφάλιση της εύρυθμης λειτουργίας του Πανεπιστημίου Κύπρου, όπως αυτές ορίζονται στον Πρώτο Πίνακα,</w:t>
            </w:r>
            <w:r w:rsidR="003C1F57" w:rsidRPr="005F3FFF">
              <w:rPr>
                <w:rFonts w:eastAsia="SimSun" w:cs="Arial"/>
                <w:color w:val="0070C0"/>
                <w:sz w:val="22"/>
                <w:szCs w:val="22"/>
              </w:rPr>
              <w:t xml:space="preserve"> στ</w:t>
            </w:r>
            <w:r w:rsidR="00F72E5A" w:rsidRPr="005F3FFF">
              <w:rPr>
                <w:rFonts w:eastAsia="SimSun" w:cs="Arial"/>
                <w:color w:val="0070C0"/>
                <w:sz w:val="22"/>
                <w:szCs w:val="22"/>
              </w:rPr>
              <w:t xml:space="preserve">ο </w:t>
            </w:r>
            <w:r w:rsidR="003C1F57" w:rsidRPr="005F3FFF">
              <w:rPr>
                <w:rFonts w:eastAsia="SimSun" w:cs="Arial"/>
                <w:color w:val="0070C0"/>
                <w:sz w:val="22"/>
                <w:szCs w:val="22"/>
              </w:rPr>
              <w:t xml:space="preserve"> εξής Άρθρ</w:t>
            </w:r>
            <w:r w:rsidR="006D6360" w:rsidRPr="005F3FFF">
              <w:rPr>
                <w:rFonts w:eastAsia="SimSun" w:cs="Arial"/>
                <w:color w:val="0070C0"/>
                <w:sz w:val="22"/>
                <w:szCs w:val="22"/>
              </w:rPr>
              <w:t>ο</w:t>
            </w:r>
            <w:r w:rsidR="003C1F57" w:rsidRPr="005F3FFF">
              <w:rPr>
                <w:rFonts w:eastAsia="SimSun" w:cs="Arial"/>
                <w:color w:val="0070C0"/>
                <w:sz w:val="22"/>
                <w:szCs w:val="22"/>
              </w:rPr>
              <w:t>:</w:t>
            </w:r>
          </w:p>
        </w:tc>
      </w:tr>
      <w:tr w:rsidR="00081E07" w:rsidRPr="00624AF1" w14:paraId="6A284A54" w14:textId="77777777" w:rsidTr="002D10F8">
        <w:trPr>
          <w:trHeight w:val="20"/>
        </w:trPr>
        <w:tc>
          <w:tcPr>
            <w:tcW w:w="284" w:type="dxa"/>
            <w:shd w:val="clear" w:color="auto" w:fill="auto"/>
          </w:tcPr>
          <w:p w14:paraId="3AD7C1B6" w14:textId="77777777" w:rsidR="00081E07" w:rsidRPr="006F3BAD" w:rsidRDefault="00081E07" w:rsidP="002D10F8">
            <w:pPr>
              <w:jc w:val="both"/>
              <w:rPr>
                <w:rFonts w:cs="Arial"/>
                <w:sz w:val="22"/>
                <w:szCs w:val="22"/>
              </w:rPr>
            </w:pPr>
          </w:p>
        </w:tc>
        <w:tc>
          <w:tcPr>
            <w:tcW w:w="10538" w:type="dxa"/>
            <w:shd w:val="clear" w:color="auto" w:fill="auto"/>
          </w:tcPr>
          <w:p w14:paraId="022F42F4" w14:textId="77777777" w:rsidR="00081E07" w:rsidRPr="006F3BAD" w:rsidRDefault="00081E07" w:rsidP="002D10F8">
            <w:pPr>
              <w:jc w:val="both"/>
              <w:rPr>
                <w:rFonts w:cs="Arial"/>
                <w:sz w:val="22"/>
                <w:szCs w:val="22"/>
              </w:rPr>
            </w:pPr>
          </w:p>
        </w:tc>
      </w:tr>
      <w:tr w:rsidR="00D147A6" w:rsidRPr="00624AF1" w14:paraId="062E8584" w14:textId="77777777" w:rsidTr="002D10F8">
        <w:trPr>
          <w:trHeight w:val="20"/>
        </w:trPr>
        <w:tc>
          <w:tcPr>
            <w:tcW w:w="284" w:type="dxa"/>
            <w:shd w:val="clear" w:color="auto" w:fill="auto"/>
          </w:tcPr>
          <w:p w14:paraId="4DBC77D2" w14:textId="77777777" w:rsidR="00D147A6" w:rsidRPr="006F3BAD" w:rsidRDefault="00D147A6" w:rsidP="002D10F8">
            <w:pPr>
              <w:spacing w:line="259" w:lineRule="auto"/>
              <w:rPr>
                <w:rFonts w:cs="Arial"/>
                <w:sz w:val="22"/>
                <w:szCs w:val="22"/>
              </w:rPr>
            </w:pPr>
          </w:p>
        </w:tc>
        <w:tc>
          <w:tcPr>
            <w:tcW w:w="10538" w:type="dxa"/>
            <w:shd w:val="clear" w:color="auto" w:fill="auto"/>
          </w:tcPr>
          <w:p w14:paraId="524D9A8A" w14:textId="02C77504" w:rsidR="00D147A6" w:rsidRPr="006F3BAD" w:rsidRDefault="00D147A6" w:rsidP="002D10F8">
            <w:pPr>
              <w:jc w:val="both"/>
              <w:rPr>
                <w:rFonts w:cs="Arial"/>
                <w:b/>
                <w:bCs/>
                <w:sz w:val="22"/>
                <w:szCs w:val="22"/>
                <w:u w:val="single"/>
              </w:rPr>
            </w:pPr>
            <w:r w:rsidRPr="006F3BAD">
              <w:rPr>
                <w:rFonts w:cs="Arial"/>
                <w:b/>
                <w:bCs/>
                <w:sz w:val="22"/>
                <w:szCs w:val="22"/>
                <w:u w:val="single"/>
              </w:rPr>
              <w:t xml:space="preserve">Άρθρο </w:t>
            </w:r>
            <w:r w:rsidR="00624AF1" w:rsidRPr="006F3BAD">
              <w:rPr>
                <w:rFonts w:cs="Arial"/>
                <w:b/>
                <w:bCs/>
                <w:sz w:val="22"/>
                <w:szCs w:val="22"/>
                <w:u w:val="single"/>
              </w:rPr>
              <w:t>422</w:t>
            </w:r>
            <w:r w:rsidRPr="006F3BAD">
              <w:rPr>
                <w:rFonts w:cs="Arial"/>
                <w:b/>
                <w:bCs/>
                <w:sz w:val="22"/>
                <w:szCs w:val="22"/>
                <w:u w:val="single"/>
              </w:rPr>
              <w:t xml:space="preserve"> – </w:t>
            </w:r>
            <w:r w:rsidR="00624AF1" w:rsidRPr="006F3BAD">
              <w:rPr>
                <w:rFonts w:cs="Arial"/>
                <w:b/>
                <w:bCs/>
                <w:sz w:val="22"/>
                <w:szCs w:val="22"/>
                <w:u w:val="single"/>
              </w:rPr>
              <w:t xml:space="preserve">Κατασκευαστικές και Βελτιωτικές Εργασίες </w:t>
            </w:r>
            <w:r w:rsidRPr="006F3BAD">
              <w:rPr>
                <w:rFonts w:cs="Arial"/>
                <w:b/>
                <w:bCs/>
                <w:sz w:val="22"/>
                <w:szCs w:val="22"/>
                <w:u w:val="single"/>
              </w:rPr>
              <w:t>- €</w:t>
            </w:r>
            <w:r w:rsidR="00624AF1" w:rsidRPr="006F3BAD">
              <w:rPr>
                <w:rFonts w:cs="Arial"/>
                <w:b/>
                <w:bCs/>
                <w:sz w:val="22"/>
                <w:szCs w:val="22"/>
                <w:u w:val="single"/>
              </w:rPr>
              <w:t>1.650.000</w:t>
            </w:r>
          </w:p>
        </w:tc>
      </w:tr>
      <w:tr w:rsidR="00D147A6" w:rsidRPr="00624AF1" w14:paraId="17247216" w14:textId="77777777" w:rsidTr="002D10F8">
        <w:trPr>
          <w:trHeight w:val="20"/>
        </w:trPr>
        <w:tc>
          <w:tcPr>
            <w:tcW w:w="284" w:type="dxa"/>
            <w:shd w:val="clear" w:color="auto" w:fill="auto"/>
          </w:tcPr>
          <w:p w14:paraId="70F2677A" w14:textId="77777777" w:rsidR="00D147A6" w:rsidRPr="006F3BAD" w:rsidRDefault="00D147A6" w:rsidP="002D10F8">
            <w:pPr>
              <w:jc w:val="both"/>
              <w:rPr>
                <w:rFonts w:cs="Arial"/>
                <w:sz w:val="22"/>
                <w:szCs w:val="22"/>
              </w:rPr>
            </w:pPr>
          </w:p>
        </w:tc>
        <w:tc>
          <w:tcPr>
            <w:tcW w:w="10538" w:type="dxa"/>
            <w:shd w:val="clear" w:color="auto" w:fill="auto"/>
          </w:tcPr>
          <w:p w14:paraId="1E78B0D4" w14:textId="77777777" w:rsidR="00D147A6" w:rsidRPr="006F3BAD" w:rsidRDefault="00D147A6" w:rsidP="002D10F8">
            <w:pPr>
              <w:jc w:val="both"/>
              <w:rPr>
                <w:rFonts w:cs="Arial"/>
                <w:b/>
                <w:bCs/>
                <w:sz w:val="22"/>
                <w:szCs w:val="22"/>
                <w:u w:val="single"/>
              </w:rPr>
            </w:pPr>
          </w:p>
        </w:tc>
      </w:tr>
      <w:tr w:rsidR="00D147A6" w:rsidRPr="00624AF1" w14:paraId="59306A78" w14:textId="77777777" w:rsidTr="002D10F8">
        <w:trPr>
          <w:trHeight w:val="20"/>
        </w:trPr>
        <w:tc>
          <w:tcPr>
            <w:tcW w:w="284" w:type="dxa"/>
            <w:shd w:val="clear" w:color="auto" w:fill="auto"/>
          </w:tcPr>
          <w:p w14:paraId="02F8FDB7" w14:textId="77777777" w:rsidR="00D147A6" w:rsidRPr="006F3BAD" w:rsidRDefault="00D147A6" w:rsidP="002D10F8">
            <w:pPr>
              <w:jc w:val="both"/>
              <w:rPr>
                <w:rFonts w:cs="Arial"/>
                <w:sz w:val="22"/>
                <w:szCs w:val="22"/>
              </w:rPr>
            </w:pPr>
          </w:p>
        </w:tc>
        <w:tc>
          <w:tcPr>
            <w:tcW w:w="10538" w:type="dxa"/>
            <w:shd w:val="clear" w:color="auto" w:fill="auto"/>
          </w:tcPr>
          <w:p w14:paraId="252AF24B" w14:textId="77777777" w:rsidR="006F3BAD" w:rsidRPr="006F3BAD" w:rsidRDefault="006F3BAD" w:rsidP="002D10F8">
            <w:pPr>
              <w:spacing w:line="276" w:lineRule="auto"/>
              <w:jc w:val="both"/>
              <w:rPr>
                <w:rFonts w:cs="Arial"/>
                <w:bCs/>
                <w:sz w:val="22"/>
                <w:szCs w:val="22"/>
              </w:rPr>
            </w:pPr>
            <w:r w:rsidRPr="006F3BAD">
              <w:rPr>
                <w:rFonts w:cs="Arial"/>
                <w:bCs/>
                <w:sz w:val="22"/>
                <w:szCs w:val="22"/>
              </w:rPr>
              <w:t>Η πρόνοια προορίζεται να καλύψει το κόστος του διακανονισμού προς επίλυση των διαφορών μεταξύ ΠΚ και του Εργολάβου του Έργου των Κτηριακών Εγκαταστάσεων των Κοινωνικών Δραστηριοτήτων, για τερματισμό της διαδικασίας διαιτησίας για το σχετικό έργο, από κρατική χορηγία.</w:t>
            </w:r>
          </w:p>
          <w:p w14:paraId="7B9DE715" w14:textId="77777777" w:rsidR="006F3BAD" w:rsidRPr="006F3BAD" w:rsidRDefault="006F3BAD" w:rsidP="002D10F8">
            <w:pPr>
              <w:spacing w:line="276" w:lineRule="auto"/>
              <w:jc w:val="both"/>
              <w:rPr>
                <w:rFonts w:cs="Arial"/>
                <w:bCs/>
                <w:sz w:val="22"/>
                <w:szCs w:val="22"/>
              </w:rPr>
            </w:pPr>
          </w:p>
          <w:p w14:paraId="73B7078A" w14:textId="77777777" w:rsidR="006F3BAD" w:rsidRPr="006F3BAD" w:rsidRDefault="006F3BAD" w:rsidP="002D10F8">
            <w:pPr>
              <w:spacing w:line="276" w:lineRule="auto"/>
              <w:jc w:val="both"/>
              <w:rPr>
                <w:rFonts w:cs="Arial"/>
                <w:bCs/>
                <w:color w:val="0070C0"/>
                <w:sz w:val="22"/>
                <w:szCs w:val="22"/>
              </w:rPr>
            </w:pPr>
            <w:r w:rsidRPr="006F3BAD">
              <w:rPr>
                <w:rFonts w:cs="Arial"/>
                <w:bCs/>
                <w:color w:val="0070C0"/>
                <w:sz w:val="22"/>
                <w:szCs w:val="22"/>
              </w:rPr>
              <w:t>Οι όποιες διαθέσιμες πιστώσεις παρουσιάζονται σήμερα στο Άρθρο 422 «Κατασκευαστικές και Βελτιωτικές Εργασίες», προορίζονται να καλύψουν δαπάνες, οι οποίες αφορούν κυρίως σε έργα τα οποία χρηματοδοτούνται από τα Δάνεια της Ευρωπαϊκής Τράπεζας Επενδύσεων και της Τράπεζας Αναπτύξεως του Συμβουλίου της Ευρώπης.</w:t>
            </w:r>
          </w:p>
          <w:p w14:paraId="4FA91D29" w14:textId="77777777" w:rsidR="006F3BAD" w:rsidRPr="006F3BAD" w:rsidRDefault="006F3BAD" w:rsidP="002D10F8">
            <w:pPr>
              <w:spacing w:line="276" w:lineRule="auto"/>
              <w:jc w:val="both"/>
              <w:rPr>
                <w:rFonts w:cs="Arial"/>
                <w:bCs/>
                <w:color w:val="0070C0"/>
                <w:sz w:val="22"/>
                <w:szCs w:val="22"/>
              </w:rPr>
            </w:pPr>
          </w:p>
          <w:p w14:paraId="25D09A9E" w14:textId="77777777" w:rsidR="006F3BAD" w:rsidRPr="006F3BAD" w:rsidRDefault="006F3BAD" w:rsidP="002D10F8">
            <w:pPr>
              <w:spacing w:line="276" w:lineRule="auto"/>
              <w:jc w:val="both"/>
              <w:rPr>
                <w:rFonts w:cs="Arial"/>
                <w:bCs/>
                <w:color w:val="0070C0"/>
                <w:sz w:val="22"/>
                <w:szCs w:val="22"/>
              </w:rPr>
            </w:pPr>
            <w:r w:rsidRPr="006F3BAD">
              <w:rPr>
                <w:rFonts w:cs="Arial"/>
                <w:bCs/>
                <w:color w:val="0070C0"/>
                <w:sz w:val="22"/>
                <w:szCs w:val="22"/>
              </w:rPr>
              <w:t xml:space="preserve">Η απορρόφηση των σχετικών πιστώσεων εξαρτάται μεταξύ άλλων, από το ενδεχόμενο κατακύρωσης της προσφοράς για το Έργο που αφορά στην ανέγερση των κτηριακών εγκαταστάσεων της Ιατρικής Σχολής στην Πανεπιστημιούπολη, πριν τη λήξη του τρέχοντος οικονομικού έτους. </w:t>
            </w:r>
          </w:p>
          <w:p w14:paraId="4EC86861" w14:textId="77777777" w:rsidR="006F3BAD" w:rsidRPr="006F3BAD" w:rsidRDefault="006F3BAD" w:rsidP="002D10F8">
            <w:pPr>
              <w:spacing w:line="276" w:lineRule="auto"/>
              <w:jc w:val="both"/>
              <w:rPr>
                <w:rFonts w:cs="Arial"/>
                <w:b/>
                <w:bCs/>
                <w:color w:val="4472C4"/>
                <w:sz w:val="22"/>
                <w:szCs w:val="22"/>
              </w:rPr>
            </w:pPr>
          </w:p>
          <w:p w14:paraId="252A0C8E" w14:textId="795927ED" w:rsidR="00D147A6" w:rsidRPr="006F3BAD" w:rsidRDefault="006F3BAD" w:rsidP="002D10F8">
            <w:pPr>
              <w:jc w:val="both"/>
              <w:rPr>
                <w:rFonts w:cs="Arial"/>
                <w:b/>
                <w:bCs/>
                <w:sz w:val="22"/>
                <w:szCs w:val="22"/>
                <w:u w:val="single"/>
              </w:rPr>
            </w:pPr>
            <w:r w:rsidRPr="006F3BAD">
              <w:rPr>
                <w:rFonts w:cs="Arial"/>
                <w:bCs/>
                <w:sz w:val="22"/>
                <w:szCs w:val="22"/>
              </w:rPr>
              <w:t>Το συγκεκριμένο έργο των Κτηριακών Εγκαταστάσεων των Κοινωνικών Δραστηριοτήτων, για το οποίο επιτεύχθηκε ο σχετικός φιλικός διακανονισμός, δεν περιλαμβάνεται στα έργα τα οποία είναι χρηματοδοτούμενα από Κυβερνητική Χορηγία από τα δάνεια με την Ευρωπαϊκή Τράπεζα Επενδύσεων και την Τράπεζα Αναπτύξεως του Συμβουλίου της Ευρώπης.</w:t>
            </w:r>
          </w:p>
        </w:tc>
      </w:tr>
      <w:tr w:rsidR="002D10F8" w:rsidRPr="00624AF1" w14:paraId="5C86D058" w14:textId="77777777" w:rsidTr="002D10F8">
        <w:trPr>
          <w:trHeight w:val="20"/>
        </w:trPr>
        <w:tc>
          <w:tcPr>
            <w:tcW w:w="284" w:type="dxa"/>
            <w:shd w:val="clear" w:color="auto" w:fill="auto"/>
          </w:tcPr>
          <w:p w14:paraId="3BDD16AD" w14:textId="77777777" w:rsidR="002D10F8" w:rsidRPr="006F3BAD" w:rsidRDefault="002D10F8" w:rsidP="002D10F8">
            <w:pPr>
              <w:jc w:val="both"/>
              <w:rPr>
                <w:rFonts w:cs="Arial"/>
                <w:sz w:val="22"/>
                <w:szCs w:val="22"/>
              </w:rPr>
            </w:pPr>
          </w:p>
        </w:tc>
        <w:tc>
          <w:tcPr>
            <w:tcW w:w="10538" w:type="dxa"/>
            <w:shd w:val="clear" w:color="auto" w:fill="auto"/>
          </w:tcPr>
          <w:p w14:paraId="2BBBBE78" w14:textId="77777777" w:rsidR="002D10F8" w:rsidRPr="006F3BAD" w:rsidRDefault="002D10F8" w:rsidP="002D10F8">
            <w:pPr>
              <w:spacing w:line="276" w:lineRule="auto"/>
              <w:jc w:val="both"/>
              <w:rPr>
                <w:rFonts w:cs="Arial"/>
                <w:bCs/>
                <w:sz w:val="22"/>
                <w:szCs w:val="22"/>
              </w:rPr>
            </w:pPr>
          </w:p>
        </w:tc>
      </w:tr>
      <w:tr w:rsidR="002D10F8" w:rsidRPr="00624AF1" w14:paraId="3B50A6E7" w14:textId="77777777" w:rsidTr="002D10F8">
        <w:trPr>
          <w:trHeight w:val="20"/>
        </w:trPr>
        <w:tc>
          <w:tcPr>
            <w:tcW w:w="284" w:type="dxa"/>
            <w:shd w:val="clear" w:color="auto" w:fill="auto"/>
          </w:tcPr>
          <w:p w14:paraId="55EB56F6" w14:textId="77777777" w:rsidR="002D10F8" w:rsidRPr="006F3BAD" w:rsidRDefault="002D10F8" w:rsidP="002D10F8">
            <w:pPr>
              <w:jc w:val="both"/>
              <w:rPr>
                <w:rFonts w:cs="Arial"/>
                <w:sz w:val="22"/>
                <w:szCs w:val="22"/>
              </w:rPr>
            </w:pPr>
          </w:p>
        </w:tc>
        <w:tc>
          <w:tcPr>
            <w:tcW w:w="10538" w:type="dxa"/>
            <w:shd w:val="clear" w:color="auto" w:fill="auto"/>
          </w:tcPr>
          <w:p w14:paraId="4073F37C" w14:textId="566565D8" w:rsidR="002D10F8" w:rsidRPr="006F3BAD" w:rsidRDefault="002D10F8" w:rsidP="002D10F8">
            <w:pPr>
              <w:spacing w:line="276" w:lineRule="auto"/>
              <w:jc w:val="both"/>
              <w:rPr>
                <w:rFonts w:cs="Arial"/>
                <w:bCs/>
                <w:sz w:val="22"/>
                <w:szCs w:val="22"/>
              </w:rPr>
            </w:pPr>
            <w:r w:rsidRPr="006F3BAD">
              <w:rPr>
                <w:rFonts w:cs="Arial"/>
                <w:b/>
                <w:bCs/>
                <w:sz w:val="22"/>
                <w:szCs w:val="22"/>
                <w:u w:val="single"/>
              </w:rPr>
              <w:t xml:space="preserve">Άρθρο </w:t>
            </w:r>
            <w:r>
              <w:rPr>
                <w:rFonts w:cs="Arial"/>
                <w:b/>
                <w:bCs/>
                <w:sz w:val="22"/>
                <w:szCs w:val="22"/>
                <w:u w:val="single"/>
              </w:rPr>
              <w:t>502</w:t>
            </w:r>
            <w:r w:rsidRPr="006F3BAD">
              <w:rPr>
                <w:rFonts w:cs="Arial"/>
                <w:b/>
                <w:bCs/>
                <w:sz w:val="22"/>
                <w:szCs w:val="22"/>
                <w:u w:val="single"/>
              </w:rPr>
              <w:t xml:space="preserve"> – </w:t>
            </w:r>
            <w:r w:rsidRPr="002D10F8">
              <w:rPr>
                <w:rFonts w:cs="Arial"/>
                <w:b/>
                <w:bCs/>
                <w:sz w:val="22"/>
                <w:szCs w:val="22"/>
                <w:u w:val="single"/>
              </w:rPr>
              <w:t>Δαπάνες από Εισφορές/ Δωρεές/ Κληροδοτήματα και Άλλα Έσοδα</w:t>
            </w:r>
            <w:r>
              <w:rPr>
                <w:rFonts w:cs="Arial"/>
                <w:b/>
                <w:bCs/>
                <w:sz w:val="22"/>
                <w:szCs w:val="22"/>
                <w:u w:val="single"/>
              </w:rPr>
              <w:t xml:space="preserve"> </w:t>
            </w:r>
            <w:r w:rsidRPr="006F3BAD">
              <w:rPr>
                <w:rFonts w:cs="Arial"/>
                <w:b/>
                <w:bCs/>
                <w:sz w:val="22"/>
                <w:szCs w:val="22"/>
                <w:u w:val="single"/>
              </w:rPr>
              <w:t>- €</w:t>
            </w:r>
            <w:r w:rsidRPr="002D10F8">
              <w:rPr>
                <w:rFonts w:cs="Arial"/>
                <w:b/>
                <w:bCs/>
                <w:sz w:val="22"/>
                <w:szCs w:val="22"/>
                <w:u w:val="single"/>
              </w:rPr>
              <w:t>-250.000</w:t>
            </w:r>
          </w:p>
        </w:tc>
      </w:tr>
      <w:tr w:rsidR="002D10F8" w:rsidRPr="00624AF1" w14:paraId="05058A99" w14:textId="77777777" w:rsidTr="002D10F8">
        <w:trPr>
          <w:trHeight w:val="20"/>
        </w:trPr>
        <w:tc>
          <w:tcPr>
            <w:tcW w:w="284" w:type="dxa"/>
            <w:shd w:val="clear" w:color="auto" w:fill="auto"/>
          </w:tcPr>
          <w:p w14:paraId="4B763374" w14:textId="77777777" w:rsidR="002D10F8" w:rsidRPr="006F3BAD" w:rsidRDefault="002D10F8" w:rsidP="002D10F8">
            <w:pPr>
              <w:jc w:val="both"/>
              <w:rPr>
                <w:rFonts w:cs="Arial"/>
                <w:sz w:val="22"/>
                <w:szCs w:val="22"/>
              </w:rPr>
            </w:pPr>
          </w:p>
        </w:tc>
        <w:tc>
          <w:tcPr>
            <w:tcW w:w="10538" w:type="dxa"/>
            <w:shd w:val="clear" w:color="auto" w:fill="auto"/>
          </w:tcPr>
          <w:p w14:paraId="10A0D484" w14:textId="77777777" w:rsidR="002D10F8" w:rsidRPr="006F3BAD" w:rsidRDefault="002D10F8" w:rsidP="002D10F8">
            <w:pPr>
              <w:spacing w:line="276" w:lineRule="auto"/>
              <w:jc w:val="both"/>
              <w:rPr>
                <w:rFonts w:cs="Arial"/>
                <w:bCs/>
                <w:sz w:val="22"/>
                <w:szCs w:val="22"/>
              </w:rPr>
            </w:pPr>
          </w:p>
        </w:tc>
      </w:tr>
      <w:tr w:rsidR="002D10F8" w:rsidRPr="00624AF1" w14:paraId="0D47A827" w14:textId="77777777" w:rsidTr="002D10F8">
        <w:trPr>
          <w:trHeight w:val="20"/>
        </w:trPr>
        <w:tc>
          <w:tcPr>
            <w:tcW w:w="284" w:type="dxa"/>
            <w:shd w:val="clear" w:color="auto" w:fill="auto"/>
          </w:tcPr>
          <w:p w14:paraId="0DC4E578" w14:textId="77777777" w:rsidR="002D10F8" w:rsidRPr="006F3BAD" w:rsidRDefault="002D10F8" w:rsidP="002D10F8">
            <w:pPr>
              <w:jc w:val="both"/>
              <w:rPr>
                <w:rFonts w:cs="Arial"/>
                <w:sz w:val="22"/>
                <w:szCs w:val="22"/>
              </w:rPr>
            </w:pPr>
          </w:p>
        </w:tc>
        <w:tc>
          <w:tcPr>
            <w:tcW w:w="10538" w:type="dxa"/>
            <w:shd w:val="clear" w:color="auto" w:fill="auto"/>
          </w:tcPr>
          <w:p w14:paraId="55A3F054" w14:textId="11DADA02" w:rsidR="002D10F8" w:rsidRPr="002D10F8" w:rsidRDefault="002D10F8" w:rsidP="002D10F8">
            <w:pPr>
              <w:spacing w:line="276" w:lineRule="auto"/>
              <w:jc w:val="both"/>
              <w:rPr>
                <w:rFonts w:cs="Arial"/>
                <w:b/>
                <w:bCs/>
                <w:sz w:val="22"/>
                <w:szCs w:val="22"/>
                <w:u w:val="single"/>
              </w:rPr>
            </w:pPr>
            <w:r w:rsidRPr="006F3BAD">
              <w:rPr>
                <w:rFonts w:cs="Arial"/>
                <w:b/>
                <w:bCs/>
                <w:sz w:val="22"/>
                <w:szCs w:val="22"/>
                <w:u w:val="single"/>
              </w:rPr>
              <w:t xml:space="preserve">Άρθρο </w:t>
            </w:r>
            <w:r>
              <w:rPr>
                <w:rFonts w:cs="Arial"/>
                <w:b/>
                <w:bCs/>
                <w:sz w:val="22"/>
                <w:szCs w:val="22"/>
                <w:u w:val="single"/>
              </w:rPr>
              <w:t>50</w:t>
            </w:r>
            <w:r>
              <w:rPr>
                <w:rFonts w:cs="Arial"/>
                <w:b/>
                <w:bCs/>
                <w:sz w:val="22"/>
                <w:szCs w:val="22"/>
                <w:u w:val="single"/>
              </w:rPr>
              <w:t>5</w:t>
            </w:r>
            <w:r w:rsidRPr="006F3BAD">
              <w:rPr>
                <w:rFonts w:cs="Arial"/>
                <w:b/>
                <w:bCs/>
                <w:sz w:val="22"/>
                <w:szCs w:val="22"/>
                <w:u w:val="single"/>
              </w:rPr>
              <w:t xml:space="preserve"> –</w:t>
            </w:r>
            <w:r>
              <w:rPr>
                <w:rFonts w:cs="Arial"/>
                <w:b/>
                <w:bCs/>
                <w:sz w:val="22"/>
                <w:szCs w:val="22"/>
                <w:u w:val="single"/>
              </w:rPr>
              <w:t xml:space="preserve"> </w:t>
            </w:r>
            <w:r w:rsidRPr="002D10F8">
              <w:rPr>
                <w:rFonts w:cs="Arial"/>
                <w:b/>
                <w:bCs/>
                <w:sz w:val="22"/>
                <w:szCs w:val="22"/>
                <w:u w:val="single"/>
              </w:rPr>
              <w:t>Μεταφορά σε Ειδικό Αποθεματικό για Χρήση σε Επόμενα Έτη</w:t>
            </w:r>
            <w:r>
              <w:rPr>
                <w:rFonts w:cs="Arial"/>
                <w:b/>
                <w:bCs/>
                <w:sz w:val="22"/>
                <w:szCs w:val="22"/>
                <w:u w:val="single"/>
              </w:rPr>
              <w:t xml:space="preserve"> - </w:t>
            </w:r>
            <w:r w:rsidRPr="006F3BAD">
              <w:rPr>
                <w:rFonts w:cs="Arial"/>
                <w:b/>
                <w:bCs/>
                <w:sz w:val="22"/>
                <w:szCs w:val="22"/>
                <w:u w:val="single"/>
              </w:rPr>
              <w:t>€</w:t>
            </w:r>
            <w:r w:rsidRPr="002D10F8">
              <w:rPr>
                <w:rFonts w:cs="Arial"/>
                <w:b/>
                <w:bCs/>
                <w:sz w:val="22"/>
                <w:szCs w:val="22"/>
                <w:u w:val="single"/>
              </w:rPr>
              <w:t>-</w:t>
            </w:r>
            <w:r w:rsidRPr="002D10F8">
              <w:rPr>
                <w:rFonts w:cs="Arial"/>
                <w:b/>
                <w:bCs/>
                <w:sz w:val="22"/>
                <w:szCs w:val="22"/>
                <w:u w:val="single"/>
              </w:rPr>
              <w:t>7</w:t>
            </w:r>
            <w:r w:rsidRPr="002D10F8">
              <w:rPr>
                <w:rFonts w:cs="Arial"/>
                <w:b/>
                <w:bCs/>
                <w:sz w:val="22"/>
                <w:szCs w:val="22"/>
                <w:u w:val="single"/>
              </w:rPr>
              <w:t>50.000</w:t>
            </w:r>
          </w:p>
        </w:tc>
      </w:tr>
      <w:tr w:rsidR="002D10F8" w:rsidRPr="00624AF1" w14:paraId="44D36B85" w14:textId="77777777" w:rsidTr="002D10F8">
        <w:trPr>
          <w:trHeight w:val="20"/>
        </w:trPr>
        <w:tc>
          <w:tcPr>
            <w:tcW w:w="284" w:type="dxa"/>
            <w:shd w:val="clear" w:color="auto" w:fill="auto"/>
          </w:tcPr>
          <w:p w14:paraId="53DC0A77" w14:textId="77777777" w:rsidR="002D10F8" w:rsidRPr="006F3BAD" w:rsidRDefault="002D10F8" w:rsidP="002D10F8">
            <w:pPr>
              <w:jc w:val="both"/>
              <w:rPr>
                <w:rFonts w:cs="Arial"/>
                <w:sz w:val="22"/>
                <w:szCs w:val="22"/>
              </w:rPr>
            </w:pPr>
          </w:p>
        </w:tc>
        <w:tc>
          <w:tcPr>
            <w:tcW w:w="10538" w:type="dxa"/>
            <w:shd w:val="clear" w:color="auto" w:fill="auto"/>
          </w:tcPr>
          <w:p w14:paraId="3B8A545E" w14:textId="77777777" w:rsidR="002D10F8" w:rsidRPr="006F3BAD" w:rsidRDefault="002D10F8" w:rsidP="002D10F8">
            <w:pPr>
              <w:spacing w:line="276" w:lineRule="auto"/>
              <w:jc w:val="both"/>
              <w:rPr>
                <w:rFonts w:cs="Arial"/>
                <w:bCs/>
                <w:sz w:val="22"/>
                <w:szCs w:val="22"/>
              </w:rPr>
            </w:pPr>
          </w:p>
        </w:tc>
      </w:tr>
      <w:tr w:rsidR="002D10F8" w:rsidRPr="00624AF1" w14:paraId="08ADF09E" w14:textId="77777777" w:rsidTr="002D10F8">
        <w:trPr>
          <w:trHeight w:val="20"/>
        </w:trPr>
        <w:tc>
          <w:tcPr>
            <w:tcW w:w="284" w:type="dxa"/>
            <w:shd w:val="clear" w:color="auto" w:fill="auto"/>
          </w:tcPr>
          <w:p w14:paraId="289CDEC3" w14:textId="77777777" w:rsidR="002D10F8" w:rsidRPr="006F3BAD" w:rsidRDefault="002D10F8" w:rsidP="002D10F8">
            <w:pPr>
              <w:jc w:val="both"/>
              <w:rPr>
                <w:rFonts w:cs="Arial"/>
                <w:sz w:val="22"/>
                <w:szCs w:val="22"/>
              </w:rPr>
            </w:pPr>
          </w:p>
        </w:tc>
        <w:tc>
          <w:tcPr>
            <w:tcW w:w="10538" w:type="dxa"/>
            <w:shd w:val="clear" w:color="auto" w:fill="auto"/>
          </w:tcPr>
          <w:p w14:paraId="251A9AB6" w14:textId="72FB9D0C" w:rsidR="002D10F8" w:rsidRPr="006F3BAD" w:rsidRDefault="002D10F8" w:rsidP="002D10F8">
            <w:pPr>
              <w:spacing w:line="276" w:lineRule="auto"/>
              <w:jc w:val="both"/>
              <w:rPr>
                <w:rFonts w:cs="Arial"/>
                <w:bCs/>
                <w:sz w:val="22"/>
                <w:szCs w:val="22"/>
              </w:rPr>
            </w:pPr>
          </w:p>
        </w:tc>
      </w:tr>
    </w:tbl>
    <w:p w14:paraId="1AD0DF56" w14:textId="13F48F3B" w:rsidR="00C35851" w:rsidRDefault="00C35851" w:rsidP="00624AF1">
      <w:pPr>
        <w:spacing w:after="160" w:line="259" w:lineRule="auto"/>
        <w:jc w:val="both"/>
        <w:rPr>
          <w:rFonts w:cs="Arial"/>
        </w:rPr>
      </w:pPr>
    </w:p>
    <w:p w14:paraId="411BC54F" w14:textId="77777777" w:rsidR="005524FD" w:rsidRPr="00624AF1" w:rsidRDefault="005524FD" w:rsidP="00624AF1">
      <w:pPr>
        <w:spacing w:after="160" w:line="259" w:lineRule="auto"/>
        <w:jc w:val="both"/>
        <w:rPr>
          <w:rFonts w:cs="Arial"/>
        </w:rPr>
      </w:pPr>
    </w:p>
    <w:sectPr w:rsidR="005524FD" w:rsidRPr="00624AF1" w:rsidSect="00624AF1">
      <w:footerReference w:type="even" r:id="rId9"/>
      <w:footerReference w:type="default" r:id="rId10"/>
      <w:pgSz w:w="12240" w:h="15840" w:code="1"/>
      <w:pgMar w:top="1077" w:right="851" w:bottom="1077" w:left="851" w:header="720" w:footer="32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3BCC" w14:textId="77777777" w:rsidR="00A4219F" w:rsidRDefault="00A4219F">
      <w:r>
        <w:separator/>
      </w:r>
    </w:p>
  </w:endnote>
  <w:endnote w:type="continuationSeparator" w:id="0">
    <w:p w14:paraId="2826EE7D" w14:textId="77777777" w:rsidR="00A4219F" w:rsidRDefault="00A4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PA-SansSerif">
    <w:altName w:val="Arial"/>
    <w:panose1 w:val="00000000000000000000"/>
    <w:charset w:val="00"/>
    <w:family w:val="swiss"/>
    <w:notTrueType/>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F084" w14:textId="77777777" w:rsidR="00A4219F" w:rsidRDefault="00A4219F" w:rsidP="00081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FE92B" w14:textId="77777777" w:rsidR="00A4219F" w:rsidRDefault="00A4219F" w:rsidP="00081E0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78A8" w14:textId="77777777" w:rsidR="00BE10BF" w:rsidRDefault="00BE10BF" w:rsidP="00081E07">
    <w:pPr>
      <w:pStyle w:val="Footer"/>
      <w:rPr>
        <w:rFonts w:ascii="Arial" w:eastAsia="Arial" w:hAnsi="Arial" w:cs="Arial"/>
        <w:i/>
        <w:iCs/>
        <w:sz w:val="16"/>
        <w:szCs w:val="16"/>
      </w:rPr>
    </w:pPr>
  </w:p>
  <w:p w14:paraId="712C1217" w14:textId="76DA41D9" w:rsidR="00A4219F" w:rsidRPr="00693040" w:rsidRDefault="00B36710" w:rsidP="00081E07">
    <w:pPr>
      <w:pStyle w:val="Footer"/>
      <w:rPr>
        <w:rFonts w:ascii="Arial" w:eastAsia="Arial" w:hAnsi="Arial" w:cs="Arial"/>
        <w:i/>
        <w:iCs/>
        <w:sz w:val="16"/>
        <w:szCs w:val="16"/>
      </w:rPr>
    </w:pPr>
    <w:r>
      <w:rPr>
        <w:rFonts w:ascii="Arial" w:eastAsia="Arial" w:hAnsi="Arial" w:cs="Arial"/>
        <w:i/>
        <w:iCs/>
        <w:sz w:val="16"/>
        <w:szCs w:val="16"/>
      </w:rPr>
      <w:t xml:space="preserve">Συμπληρωματικός </w:t>
    </w:r>
    <w:r w:rsidR="00A4219F" w:rsidRPr="045AFEAA">
      <w:rPr>
        <w:rFonts w:ascii="Arial" w:eastAsia="Arial" w:hAnsi="Arial" w:cs="Arial"/>
        <w:i/>
        <w:iCs/>
        <w:sz w:val="16"/>
        <w:szCs w:val="16"/>
      </w:rPr>
      <w:t xml:space="preserve">Προϋπολογισμός Πανεπιστημίου Κύπρου </w:t>
    </w:r>
    <w:r w:rsidR="00624AF1">
      <w:rPr>
        <w:rFonts w:ascii="Arial" w:eastAsia="Arial" w:hAnsi="Arial" w:cs="Arial"/>
        <w:i/>
        <w:iCs/>
        <w:sz w:val="16"/>
        <w:szCs w:val="16"/>
      </w:rPr>
      <w:t>2021</w:t>
    </w:r>
  </w:p>
  <w:p w14:paraId="42BEF597" w14:textId="77777777" w:rsidR="00A4219F" w:rsidRPr="009B605C" w:rsidRDefault="00A4219F" w:rsidP="00081E07">
    <w:pPr>
      <w:tabs>
        <w:tab w:val="left" w:pos="3255"/>
      </w:tabs>
      <w:spacing w:after="200" w:line="276" w:lineRule="auto"/>
      <w:rPr>
        <w:rFonts w:eastAsia="Arial" w:cs="Arial"/>
        <w:i/>
        <w:iCs/>
        <w:sz w:val="16"/>
        <w:szCs w:val="16"/>
      </w:rPr>
    </w:pPr>
    <w:r w:rsidRPr="37A757AE">
      <w:rPr>
        <w:i/>
        <w:iCs/>
        <w:sz w:val="16"/>
        <w:szCs w:val="16"/>
      </w:rPr>
      <w:t>Επεξηγηματικό Μνημόνιο</w:t>
    </w:r>
    <w:r>
      <w:rPr>
        <w:rFonts w:cs="Arial"/>
        <w:i/>
        <w:sz w:val="16"/>
        <w:szCs w:val="16"/>
      </w:rPr>
      <w:tab/>
    </w:r>
  </w:p>
  <w:p w14:paraId="32E077CD" w14:textId="5C8F94DB" w:rsidR="00A4219F" w:rsidRPr="00916183" w:rsidRDefault="00A4219F" w:rsidP="00081E07">
    <w:pPr>
      <w:pStyle w:val="Footer"/>
      <w:jc w:val="right"/>
      <w:rPr>
        <w:rFonts w:ascii="Arial" w:hAnsi="Arial" w:cs="Arial"/>
        <w:sz w:val="20"/>
      </w:rPr>
    </w:pPr>
    <w:r w:rsidRPr="00916183">
      <w:rPr>
        <w:rFonts w:ascii="Arial" w:hAnsi="Arial" w:cs="Arial"/>
      </w:rPr>
      <w:fldChar w:fldCharType="begin"/>
    </w:r>
    <w:r w:rsidRPr="00916183">
      <w:rPr>
        <w:rFonts w:ascii="Arial" w:hAnsi="Arial" w:cs="Arial"/>
      </w:rPr>
      <w:instrText xml:space="preserve"> PAGE   \* MERGEFORMAT </w:instrText>
    </w:r>
    <w:r w:rsidRPr="00916183">
      <w:rPr>
        <w:rFonts w:ascii="Arial" w:hAnsi="Arial" w:cs="Arial"/>
      </w:rPr>
      <w:fldChar w:fldCharType="separate"/>
    </w:r>
    <w:r w:rsidR="004A3B71">
      <w:rPr>
        <w:rFonts w:ascii="Arial" w:hAnsi="Arial" w:cs="Arial"/>
        <w:noProof/>
      </w:rPr>
      <w:t>4</w:t>
    </w:r>
    <w:r w:rsidRPr="0091618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0F9A" w14:textId="77777777" w:rsidR="00A4219F" w:rsidRDefault="00A4219F">
      <w:r>
        <w:separator/>
      </w:r>
    </w:p>
  </w:footnote>
  <w:footnote w:type="continuationSeparator" w:id="0">
    <w:p w14:paraId="738A03AA" w14:textId="77777777" w:rsidR="00A4219F" w:rsidRDefault="00A4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B29"/>
    <w:multiLevelType w:val="hybridMultilevel"/>
    <w:tmpl w:val="BDA29D52"/>
    <w:lvl w:ilvl="0" w:tplc="B52861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05BE"/>
    <w:multiLevelType w:val="hybridMultilevel"/>
    <w:tmpl w:val="13DC29CC"/>
    <w:lvl w:ilvl="0" w:tplc="5980E230">
      <w:start w:val="1"/>
      <w:numFmt w:val="bullet"/>
      <w:lvlText w:val="–"/>
      <w:lvlJc w:val="left"/>
      <w:pPr>
        <w:ind w:left="360" w:hanging="360"/>
      </w:pPr>
      <w:rPr>
        <w:rFonts w:ascii="Arial" w:eastAsia="Times New Roman" w:hAnsi="Arial" w:cs="Arial" w:hint="default"/>
        <w:sz w:val="24"/>
        <w:szCs w:val="24"/>
        <w:vertAlign w:val="baseline"/>
      </w:rPr>
    </w:lvl>
    <w:lvl w:ilvl="1" w:tplc="5980E230">
      <w:start w:val="1"/>
      <w:numFmt w:val="bullet"/>
      <w:lvlText w:val="–"/>
      <w:lvlJc w:val="left"/>
      <w:pPr>
        <w:ind w:left="1080" w:hanging="360"/>
      </w:pPr>
      <w:rPr>
        <w:rFonts w:ascii="Arial" w:eastAsia="Times New Roman" w:hAnsi="Arial" w:cs="Arial" w:hint="default"/>
        <w:sz w:val="24"/>
        <w:szCs w:val="24"/>
        <w:vertAlign w:val="baseline"/>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8E0E0F"/>
    <w:multiLevelType w:val="hybridMultilevel"/>
    <w:tmpl w:val="1F207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D52D90"/>
    <w:multiLevelType w:val="hybridMultilevel"/>
    <w:tmpl w:val="5F908772"/>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F369FB"/>
    <w:multiLevelType w:val="hybridMultilevel"/>
    <w:tmpl w:val="1BDE7F98"/>
    <w:lvl w:ilvl="0" w:tplc="1C369AF8">
      <w:start w:val="1"/>
      <w:numFmt w:val="bullet"/>
      <w:lvlText w:val="−"/>
      <w:lvlJc w:val="left"/>
      <w:pPr>
        <w:ind w:left="4014" w:hanging="360"/>
      </w:pPr>
      <w:rPr>
        <w:rFonts w:ascii="Arial" w:hAnsi="Aria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5" w15:restartNumberingAfterBreak="0">
    <w:nsid w:val="15DF4371"/>
    <w:multiLevelType w:val="hybridMultilevel"/>
    <w:tmpl w:val="FCFC1078"/>
    <w:lvl w:ilvl="0" w:tplc="DA7082A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75C5786"/>
    <w:multiLevelType w:val="hybridMultilevel"/>
    <w:tmpl w:val="E42CEFDE"/>
    <w:lvl w:ilvl="0" w:tplc="5980E230">
      <w:start w:val="1"/>
      <w:numFmt w:val="bullet"/>
      <w:lvlText w:val="–"/>
      <w:lvlJc w:val="left"/>
      <w:pPr>
        <w:ind w:left="1070" w:hanging="360"/>
      </w:pPr>
      <w:rPr>
        <w:rFonts w:ascii="Arial" w:eastAsia="Times New Roman" w:hAnsi="Arial" w:cs="Arial" w:hint="default"/>
        <w:sz w:val="24"/>
        <w:szCs w:val="24"/>
        <w:vertAlign w:val="baseline"/>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E473FF7"/>
    <w:multiLevelType w:val="hybridMultilevel"/>
    <w:tmpl w:val="9AB0D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4F5317"/>
    <w:multiLevelType w:val="hybridMultilevel"/>
    <w:tmpl w:val="A3986CB2"/>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12C3C1E"/>
    <w:multiLevelType w:val="hybridMultilevel"/>
    <w:tmpl w:val="16CE46AA"/>
    <w:lvl w:ilvl="0" w:tplc="5980E230">
      <w:start w:val="1"/>
      <w:numFmt w:val="bullet"/>
      <w:lvlText w:val="–"/>
      <w:lvlJc w:val="left"/>
      <w:pPr>
        <w:ind w:left="360" w:hanging="360"/>
      </w:pPr>
      <w:rPr>
        <w:rFonts w:ascii="Arial" w:eastAsia="Times New Roman" w:hAnsi="Arial" w:cs="Arial" w:hint="default"/>
        <w:sz w:val="24"/>
        <w:szCs w:val="24"/>
        <w:vertAlign w:val="baseline"/>
      </w:rPr>
    </w:lvl>
    <w:lvl w:ilvl="1" w:tplc="A69417FC">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57712AF"/>
    <w:multiLevelType w:val="hybridMultilevel"/>
    <w:tmpl w:val="07441ADA"/>
    <w:lvl w:ilvl="0" w:tplc="222A30E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6694C46"/>
    <w:multiLevelType w:val="hybridMultilevel"/>
    <w:tmpl w:val="18F6DF8C"/>
    <w:lvl w:ilvl="0" w:tplc="5980E230">
      <w:start w:val="1"/>
      <w:numFmt w:val="bullet"/>
      <w:lvlText w:val="–"/>
      <w:lvlJc w:val="left"/>
      <w:pPr>
        <w:ind w:left="360" w:hanging="360"/>
      </w:pPr>
      <w:rPr>
        <w:rFonts w:ascii="Arial" w:eastAsia="Times New Roman" w:hAnsi="Arial" w:cs="Arial" w:hint="default"/>
        <w:sz w:val="24"/>
        <w:szCs w:val="24"/>
        <w:vertAlign w:val="baseline"/>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9036A0"/>
    <w:multiLevelType w:val="hybridMultilevel"/>
    <w:tmpl w:val="994C8F82"/>
    <w:lvl w:ilvl="0" w:tplc="5980E230">
      <w:start w:val="1"/>
      <w:numFmt w:val="bullet"/>
      <w:lvlText w:val="–"/>
      <w:lvlJc w:val="left"/>
      <w:pPr>
        <w:tabs>
          <w:tab w:val="num" w:pos="720"/>
        </w:tabs>
        <w:ind w:left="720" w:hanging="360"/>
      </w:pPr>
      <w:rPr>
        <w:rFonts w:ascii="Arial" w:eastAsia="Times New Roman" w:hAnsi="Arial" w:cs="Arial" w:hint="default"/>
        <w:sz w:val="24"/>
        <w:szCs w:val="24"/>
        <w:vertAlign w:val="baseline"/>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A2099"/>
    <w:multiLevelType w:val="hybridMultilevel"/>
    <w:tmpl w:val="E6F4D664"/>
    <w:lvl w:ilvl="0" w:tplc="6B3C792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A0F4ACB"/>
    <w:multiLevelType w:val="hybridMultilevel"/>
    <w:tmpl w:val="2B641A1A"/>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308758F"/>
    <w:multiLevelType w:val="hybridMultilevel"/>
    <w:tmpl w:val="92B254C6"/>
    <w:lvl w:ilvl="0" w:tplc="0408000F">
      <w:start w:val="1"/>
      <w:numFmt w:val="decimal"/>
      <w:lvlText w:val="%1."/>
      <w:lvlJc w:val="left"/>
      <w:pPr>
        <w:ind w:left="360" w:hanging="360"/>
      </w:pPr>
    </w:lvl>
    <w:lvl w:ilvl="1" w:tplc="AB464002">
      <w:start w:val="1"/>
      <w:numFmt w:val="lowerRoman"/>
      <w:lvlText w:val="(%2)"/>
      <w:lvlJc w:val="left"/>
      <w:pPr>
        <w:ind w:left="1440" w:hanging="72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D5A64F2"/>
    <w:multiLevelType w:val="hybridMultilevel"/>
    <w:tmpl w:val="D47A0E9C"/>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532E84"/>
    <w:multiLevelType w:val="hybridMultilevel"/>
    <w:tmpl w:val="7FE4C5DA"/>
    <w:lvl w:ilvl="0" w:tplc="8CC28112">
      <w:start w:val="1"/>
      <w:numFmt w:val="bullet"/>
      <w:lvlText w:val="–"/>
      <w:lvlJc w:val="left"/>
      <w:pPr>
        <w:ind w:left="720" w:hanging="360"/>
      </w:pPr>
      <w:rPr>
        <w:rFonts w:ascii="Arial Narrow" w:hAnsi="Arial Narrow"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A106BB"/>
    <w:multiLevelType w:val="hybridMultilevel"/>
    <w:tmpl w:val="B1D01BF4"/>
    <w:lvl w:ilvl="0" w:tplc="5980E230">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4859F9"/>
    <w:multiLevelType w:val="hybridMultilevel"/>
    <w:tmpl w:val="95A0A5C4"/>
    <w:lvl w:ilvl="0" w:tplc="A6941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B1E3A"/>
    <w:multiLevelType w:val="hybridMultilevel"/>
    <w:tmpl w:val="52C2503C"/>
    <w:lvl w:ilvl="0" w:tplc="8CC28112">
      <w:start w:val="1"/>
      <w:numFmt w:val="bullet"/>
      <w:lvlText w:val="–"/>
      <w:lvlJc w:val="left"/>
      <w:pPr>
        <w:ind w:left="720" w:hanging="360"/>
      </w:pPr>
      <w:rPr>
        <w:rFonts w:ascii="Arial Narrow" w:hAnsi="Arial Narrow"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4A05712"/>
    <w:multiLevelType w:val="hybridMultilevel"/>
    <w:tmpl w:val="BA0A8A0C"/>
    <w:lvl w:ilvl="0" w:tplc="8DF20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27FAB"/>
    <w:multiLevelType w:val="hybridMultilevel"/>
    <w:tmpl w:val="2F88C820"/>
    <w:lvl w:ilvl="0" w:tplc="AE56C160">
      <w:start w:val="1"/>
      <w:numFmt w:val="lowerRoman"/>
      <w:lvlText w:val="(%1)"/>
      <w:lvlJc w:val="left"/>
      <w:pPr>
        <w:ind w:left="1080" w:hanging="360"/>
      </w:pPr>
      <w:rPr>
        <w:rFonts w:hint="default"/>
      </w:rPr>
    </w:lvl>
    <w:lvl w:ilvl="1" w:tplc="04080013">
      <w:start w:val="1"/>
      <w:numFmt w:val="upperRoman"/>
      <w:lvlText w:val="%2."/>
      <w:lvlJc w:val="right"/>
      <w:pPr>
        <w:tabs>
          <w:tab w:val="num" w:pos="666"/>
        </w:tabs>
        <w:ind w:left="666" w:hanging="360"/>
      </w:pPr>
    </w:lvl>
    <w:lvl w:ilvl="2" w:tplc="04090005">
      <w:start w:val="1"/>
      <w:numFmt w:val="decimal"/>
      <w:lvlText w:val="%3."/>
      <w:lvlJc w:val="left"/>
      <w:pPr>
        <w:tabs>
          <w:tab w:val="num" w:pos="1386"/>
        </w:tabs>
        <w:ind w:left="1386" w:hanging="360"/>
      </w:pPr>
    </w:lvl>
    <w:lvl w:ilvl="3" w:tplc="04090001">
      <w:start w:val="1"/>
      <w:numFmt w:val="decimal"/>
      <w:lvlText w:val="%4."/>
      <w:lvlJc w:val="left"/>
      <w:pPr>
        <w:tabs>
          <w:tab w:val="num" w:pos="2106"/>
        </w:tabs>
        <w:ind w:left="2106" w:hanging="360"/>
      </w:pPr>
    </w:lvl>
    <w:lvl w:ilvl="4" w:tplc="04090003">
      <w:start w:val="1"/>
      <w:numFmt w:val="decimal"/>
      <w:lvlText w:val="%5."/>
      <w:lvlJc w:val="left"/>
      <w:pPr>
        <w:tabs>
          <w:tab w:val="num" w:pos="2826"/>
        </w:tabs>
        <w:ind w:left="2826" w:hanging="360"/>
      </w:pPr>
    </w:lvl>
    <w:lvl w:ilvl="5" w:tplc="04090005">
      <w:start w:val="1"/>
      <w:numFmt w:val="decimal"/>
      <w:lvlText w:val="%6."/>
      <w:lvlJc w:val="left"/>
      <w:pPr>
        <w:tabs>
          <w:tab w:val="num" w:pos="3546"/>
        </w:tabs>
        <w:ind w:left="3546" w:hanging="360"/>
      </w:pPr>
    </w:lvl>
    <w:lvl w:ilvl="6" w:tplc="04090001">
      <w:start w:val="1"/>
      <w:numFmt w:val="decimal"/>
      <w:lvlText w:val="%7."/>
      <w:lvlJc w:val="left"/>
      <w:pPr>
        <w:tabs>
          <w:tab w:val="num" w:pos="4266"/>
        </w:tabs>
        <w:ind w:left="4266" w:hanging="360"/>
      </w:pPr>
    </w:lvl>
    <w:lvl w:ilvl="7" w:tplc="04090003">
      <w:start w:val="1"/>
      <w:numFmt w:val="decimal"/>
      <w:lvlText w:val="%8."/>
      <w:lvlJc w:val="left"/>
      <w:pPr>
        <w:tabs>
          <w:tab w:val="num" w:pos="4986"/>
        </w:tabs>
        <w:ind w:left="4986" w:hanging="360"/>
      </w:pPr>
    </w:lvl>
    <w:lvl w:ilvl="8" w:tplc="04090005">
      <w:start w:val="1"/>
      <w:numFmt w:val="decimal"/>
      <w:lvlText w:val="%9."/>
      <w:lvlJc w:val="left"/>
      <w:pPr>
        <w:tabs>
          <w:tab w:val="num" w:pos="5706"/>
        </w:tabs>
        <w:ind w:left="5706" w:hanging="360"/>
      </w:pPr>
    </w:lvl>
  </w:abstractNum>
  <w:abstractNum w:abstractNumId="23" w15:restartNumberingAfterBreak="0">
    <w:nsid w:val="5D5E2623"/>
    <w:multiLevelType w:val="hybridMultilevel"/>
    <w:tmpl w:val="780870BC"/>
    <w:lvl w:ilvl="0" w:tplc="5980E230">
      <w:start w:val="1"/>
      <w:numFmt w:val="bullet"/>
      <w:lvlText w:val="–"/>
      <w:lvlJc w:val="left"/>
      <w:pPr>
        <w:ind w:left="360" w:hanging="360"/>
      </w:pPr>
      <w:rPr>
        <w:rFonts w:ascii="Arial" w:eastAsia="Times New Roman" w:hAnsi="Arial" w:cs="Arial" w:hint="default"/>
        <w:sz w:val="24"/>
        <w:szCs w:val="24"/>
        <w:vertAlign w:val="baselin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60171E82"/>
    <w:multiLevelType w:val="hybridMultilevel"/>
    <w:tmpl w:val="3BB4D2BC"/>
    <w:lvl w:ilvl="0" w:tplc="8CC28112">
      <w:start w:val="1"/>
      <w:numFmt w:val="bullet"/>
      <w:lvlText w:val="–"/>
      <w:lvlJc w:val="left"/>
      <w:pPr>
        <w:ind w:left="720" w:hanging="360"/>
      </w:pPr>
      <w:rPr>
        <w:rFonts w:ascii="Arial Narrow" w:hAnsi="Arial Narrow"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0B01D01"/>
    <w:multiLevelType w:val="hybridMultilevel"/>
    <w:tmpl w:val="E82C8C62"/>
    <w:lvl w:ilvl="0" w:tplc="5980E230">
      <w:start w:val="1"/>
      <w:numFmt w:val="bullet"/>
      <w:lvlText w:val="–"/>
      <w:lvlJc w:val="left"/>
      <w:pPr>
        <w:ind w:left="360" w:hanging="360"/>
      </w:pPr>
      <w:rPr>
        <w:rFonts w:ascii="Arial" w:eastAsia="Times New Roman" w:hAnsi="Arial" w:cs="Arial" w:hint="default"/>
        <w:sz w:val="24"/>
        <w:szCs w:val="24"/>
        <w:vertAlign w:val="baselin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0FB49B7"/>
    <w:multiLevelType w:val="hybridMultilevel"/>
    <w:tmpl w:val="734A5910"/>
    <w:lvl w:ilvl="0" w:tplc="B4E8B316">
      <w:start w:val="1"/>
      <w:numFmt w:val="bullet"/>
      <w:lvlText w:val=""/>
      <w:lvlJc w:val="left"/>
      <w:pPr>
        <w:ind w:left="877" w:hanging="360"/>
      </w:pPr>
      <w:rPr>
        <w:rFonts w:ascii="Symbol" w:hAnsi="Symbol" w:hint="default"/>
        <w:b/>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7" w15:restartNumberingAfterBreak="0">
    <w:nsid w:val="66103983"/>
    <w:multiLevelType w:val="hybridMultilevel"/>
    <w:tmpl w:val="586EF398"/>
    <w:lvl w:ilvl="0" w:tplc="E44E4682">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69010F31"/>
    <w:multiLevelType w:val="hybridMultilevel"/>
    <w:tmpl w:val="D99CC2D4"/>
    <w:lvl w:ilvl="0" w:tplc="5980E230">
      <w:start w:val="1"/>
      <w:numFmt w:val="bullet"/>
      <w:lvlText w:val="–"/>
      <w:lvlJc w:val="left"/>
      <w:pPr>
        <w:tabs>
          <w:tab w:val="num" w:pos="720"/>
        </w:tabs>
        <w:ind w:left="720" w:hanging="360"/>
      </w:pPr>
      <w:rPr>
        <w:rFonts w:ascii="Arial" w:eastAsia="Times New Roman" w:hAnsi="Arial" w:cs="Arial" w:hint="default"/>
        <w:sz w:val="24"/>
        <w:szCs w:val="24"/>
        <w:vertAlign w:val="baseline"/>
      </w:rPr>
    </w:lvl>
    <w:lvl w:ilvl="1" w:tplc="222A30E2">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723EB7"/>
    <w:multiLevelType w:val="hybridMultilevel"/>
    <w:tmpl w:val="686EA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E90B4A"/>
    <w:multiLevelType w:val="hybridMultilevel"/>
    <w:tmpl w:val="A4B43762"/>
    <w:lvl w:ilvl="0" w:tplc="1C369AF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3A5D22"/>
    <w:multiLevelType w:val="hybridMultilevel"/>
    <w:tmpl w:val="3232FEC8"/>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7541F80"/>
    <w:multiLevelType w:val="hybridMultilevel"/>
    <w:tmpl w:val="65608E96"/>
    <w:lvl w:ilvl="0" w:tplc="2DBCD012">
      <w:start w:val="1"/>
      <w:numFmt w:val="lowerRoman"/>
      <w:lvlText w:val="(%1)"/>
      <w:lvlJc w:val="left"/>
      <w:pPr>
        <w:ind w:left="720" w:hanging="360"/>
      </w:pPr>
      <w:rPr>
        <w:rFonts w:hint="default"/>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9045840"/>
    <w:multiLevelType w:val="hybridMultilevel"/>
    <w:tmpl w:val="AACE4822"/>
    <w:lvl w:ilvl="0" w:tplc="222A30E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CC73578"/>
    <w:multiLevelType w:val="hybridMultilevel"/>
    <w:tmpl w:val="DBB4126C"/>
    <w:lvl w:ilvl="0" w:tplc="3B7698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F640336"/>
    <w:multiLevelType w:val="hybridMultilevel"/>
    <w:tmpl w:val="A8E61604"/>
    <w:lvl w:ilvl="0" w:tplc="5980E230">
      <w:start w:val="1"/>
      <w:numFmt w:val="bullet"/>
      <w:lvlText w:val="–"/>
      <w:lvlJc w:val="left"/>
      <w:pPr>
        <w:ind w:left="-351" w:hanging="360"/>
      </w:pPr>
      <w:rPr>
        <w:rFonts w:ascii="Arial" w:eastAsia="Times New Roman" w:hAnsi="Arial" w:cs="Arial" w:hint="default"/>
        <w:sz w:val="24"/>
        <w:szCs w:val="24"/>
        <w:vertAlign w:val="baseline"/>
      </w:rPr>
    </w:lvl>
    <w:lvl w:ilvl="1" w:tplc="04080003" w:tentative="1">
      <w:start w:val="1"/>
      <w:numFmt w:val="bullet"/>
      <w:lvlText w:val="o"/>
      <w:lvlJc w:val="left"/>
      <w:pPr>
        <w:ind w:left="369" w:hanging="360"/>
      </w:pPr>
      <w:rPr>
        <w:rFonts w:ascii="Courier New" w:hAnsi="Courier New" w:cs="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cs="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cs="Courier New" w:hint="default"/>
      </w:rPr>
    </w:lvl>
    <w:lvl w:ilvl="8" w:tplc="04080005" w:tentative="1">
      <w:start w:val="1"/>
      <w:numFmt w:val="bullet"/>
      <w:lvlText w:val=""/>
      <w:lvlJc w:val="left"/>
      <w:pPr>
        <w:ind w:left="5409" w:hanging="360"/>
      </w:pPr>
      <w:rPr>
        <w:rFonts w:ascii="Wingdings" w:hAnsi="Wingdings" w:hint="default"/>
      </w:rPr>
    </w:lvl>
  </w:abstractNum>
  <w:num w:numId="1">
    <w:abstractNumId w:val="35"/>
  </w:num>
  <w:num w:numId="2">
    <w:abstractNumId w:val="18"/>
  </w:num>
  <w:num w:numId="3">
    <w:abstractNumId w:val="11"/>
  </w:num>
  <w:num w:numId="4">
    <w:abstractNumId w:val="12"/>
  </w:num>
  <w:num w:numId="5">
    <w:abstractNumId w:val="23"/>
  </w:num>
  <w:num w:numId="6">
    <w:abstractNumId w:val="25"/>
  </w:num>
  <w:num w:numId="7">
    <w:abstractNumId w:val="14"/>
  </w:num>
  <w:num w:numId="8">
    <w:abstractNumId w:val="8"/>
  </w:num>
  <w:num w:numId="9">
    <w:abstractNumId w:val="3"/>
  </w:num>
  <w:num w:numId="10">
    <w:abstractNumId w:val="6"/>
  </w:num>
  <w:num w:numId="11">
    <w:abstractNumId w:val="1"/>
  </w:num>
  <w:num w:numId="12">
    <w:abstractNumId w:val="30"/>
  </w:num>
  <w:num w:numId="13">
    <w:abstractNumId w:val="2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9"/>
  </w:num>
  <w:num w:numId="19">
    <w:abstractNumId w:val="9"/>
  </w:num>
  <w:num w:numId="20">
    <w:abstractNumId w:val="17"/>
  </w:num>
  <w:num w:numId="21">
    <w:abstractNumId w:val="20"/>
  </w:num>
  <w:num w:numId="22">
    <w:abstractNumId w:val="24"/>
  </w:num>
  <w:num w:numId="23">
    <w:abstractNumId w:val="7"/>
  </w:num>
  <w:num w:numId="24">
    <w:abstractNumId w:val="22"/>
  </w:num>
  <w:num w:numId="25">
    <w:abstractNumId w:val="15"/>
  </w:num>
  <w:num w:numId="26">
    <w:abstractNumId w:val="5"/>
  </w:num>
  <w:num w:numId="27">
    <w:abstractNumId w:val="2"/>
  </w:num>
  <w:num w:numId="28">
    <w:abstractNumId w:val="29"/>
  </w:num>
  <w:num w:numId="29">
    <w:abstractNumId w:val="13"/>
  </w:num>
  <w:num w:numId="30">
    <w:abstractNumId w:val="28"/>
  </w:num>
  <w:num w:numId="31">
    <w:abstractNumId w:val="33"/>
  </w:num>
  <w:num w:numId="32">
    <w:abstractNumId w:val="32"/>
  </w:num>
  <w:num w:numId="33">
    <w:abstractNumId w:val="21"/>
  </w:num>
  <w:num w:numId="34">
    <w:abstractNumId w:val="0"/>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07"/>
    <w:rsid w:val="00081E07"/>
    <w:rsid w:val="001A7F00"/>
    <w:rsid w:val="002D10F8"/>
    <w:rsid w:val="00321A07"/>
    <w:rsid w:val="003B0F82"/>
    <w:rsid w:val="003C1F57"/>
    <w:rsid w:val="00411A19"/>
    <w:rsid w:val="004A3B71"/>
    <w:rsid w:val="004C21AC"/>
    <w:rsid w:val="005524FD"/>
    <w:rsid w:val="005F3FFF"/>
    <w:rsid w:val="00624AF1"/>
    <w:rsid w:val="006D6360"/>
    <w:rsid w:val="006E3DFD"/>
    <w:rsid w:val="006F3BAD"/>
    <w:rsid w:val="00815B8E"/>
    <w:rsid w:val="00822451"/>
    <w:rsid w:val="008D502C"/>
    <w:rsid w:val="009F4047"/>
    <w:rsid w:val="00A31217"/>
    <w:rsid w:val="00A4219F"/>
    <w:rsid w:val="00B36710"/>
    <w:rsid w:val="00BE10BF"/>
    <w:rsid w:val="00C35851"/>
    <w:rsid w:val="00D147A6"/>
    <w:rsid w:val="00D94DDB"/>
    <w:rsid w:val="00EC71F1"/>
    <w:rsid w:val="00EF7394"/>
    <w:rsid w:val="00F7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CD2FD6"/>
  <w15:chartTrackingRefBased/>
  <w15:docId w15:val="{0372032A-CED8-4F96-8718-98383A9F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E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81E07"/>
    <w:pPr>
      <w:keepNext/>
      <w:jc w:val="both"/>
      <w:outlineLvl w:val="0"/>
    </w:pPr>
    <w:rPr>
      <w:rFonts w:ascii="PA-SansSerif" w:hAnsi="PA-SansSerif"/>
      <w:b/>
      <w:sz w:val="22"/>
      <w:u w:val="single"/>
    </w:rPr>
  </w:style>
  <w:style w:type="paragraph" w:styleId="Heading2">
    <w:name w:val="heading 2"/>
    <w:basedOn w:val="Normal"/>
    <w:next w:val="Normal"/>
    <w:link w:val="Heading2Char"/>
    <w:qFormat/>
    <w:rsid w:val="00081E07"/>
    <w:pPr>
      <w:keepNext/>
      <w:outlineLvl w:val="1"/>
    </w:pPr>
    <w:rPr>
      <w:b/>
      <w:bCs/>
      <w:szCs w:val="20"/>
    </w:rPr>
  </w:style>
  <w:style w:type="paragraph" w:styleId="Heading3">
    <w:name w:val="heading 3"/>
    <w:basedOn w:val="Normal"/>
    <w:next w:val="Normal"/>
    <w:link w:val="Heading3Char"/>
    <w:qFormat/>
    <w:rsid w:val="00081E07"/>
    <w:pPr>
      <w:keepNext/>
      <w:outlineLvl w:val="2"/>
    </w:pPr>
    <w:rPr>
      <w:b/>
      <w:sz w:val="22"/>
      <w:szCs w:val="20"/>
      <w:u w:val="single"/>
    </w:rPr>
  </w:style>
  <w:style w:type="paragraph" w:styleId="Heading4">
    <w:name w:val="heading 4"/>
    <w:basedOn w:val="Normal"/>
    <w:next w:val="Normal"/>
    <w:link w:val="Heading4Char"/>
    <w:qFormat/>
    <w:rsid w:val="00081E07"/>
    <w:pPr>
      <w:keepNext/>
      <w:outlineLvl w:val="3"/>
    </w:pPr>
    <w:rPr>
      <w:b/>
      <w:bCs/>
      <w:sz w:val="28"/>
      <w:szCs w:val="20"/>
    </w:rPr>
  </w:style>
  <w:style w:type="paragraph" w:styleId="Heading5">
    <w:name w:val="heading 5"/>
    <w:basedOn w:val="Normal"/>
    <w:next w:val="Normal"/>
    <w:link w:val="Heading5Char"/>
    <w:qFormat/>
    <w:rsid w:val="00081E07"/>
    <w:pPr>
      <w:keepNext/>
      <w:outlineLvl w:val="4"/>
    </w:pPr>
    <w:rPr>
      <w:b/>
      <w:bCs/>
      <w:sz w:val="20"/>
      <w:szCs w:val="20"/>
      <w:u w:val="single"/>
    </w:rPr>
  </w:style>
  <w:style w:type="paragraph" w:styleId="Heading6">
    <w:name w:val="heading 6"/>
    <w:basedOn w:val="Normal"/>
    <w:next w:val="Normal"/>
    <w:link w:val="Heading6Char"/>
    <w:qFormat/>
    <w:rsid w:val="00081E07"/>
    <w:pPr>
      <w:keepNext/>
      <w:jc w:val="center"/>
      <w:outlineLvl w:val="5"/>
    </w:pPr>
    <w:rPr>
      <w:b/>
      <w:bCs/>
      <w:sz w:val="28"/>
      <w:szCs w:val="20"/>
    </w:rPr>
  </w:style>
  <w:style w:type="paragraph" w:styleId="Heading7">
    <w:name w:val="heading 7"/>
    <w:basedOn w:val="Normal"/>
    <w:next w:val="Normal"/>
    <w:link w:val="Heading7Char"/>
    <w:uiPriority w:val="99"/>
    <w:qFormat/>
    <w:rsid w:val="00081E07"/>
    <w:pPr>
      <w:keepNext/>
      <w:jc w:val="both"/>
      <w:outlineLvl w:val="6"/>
    </w:pPr>
    <w:rPr>
      <w:rFonts w:ascii="PA-SansSerif" w:hAnsi="PA-SansSerif"/>
      <w:b/>
      <w:bCs/>
      <w:sz w:val="22"/>
    </w:rPr>
  </w:style>
  <w:style w:type="paragraph" w:styleId="Heading8">
    <w:name w:val="heading 8"/>
    <w:basedOn w:val="Normal"/>
    <w:next w:val="Normal"/>
    <w:link w:val="Heading8Char"/>
    <w:uiPriority w:val="99"/>
    <w:qFormat/>
    <w:rsid w:val="00081E07"/>
    <w:pPr>
      <w:keepNext/>
      <w:jc w:val="both"/>
      <w:outlineLvl w:val="7"/>
    </w:pPr>
    <w:rPr>
      <w:rFonts w:ascii="PA-SansSerif" w:hAnsi="PA-SansSerif"/>
      <w:b/>
      <w:sz w:val="22"/>
      <w:u w:val="double" w:color="000000"/>
    </w:rPr>
  </w:style>
  <w:style w:type="paragraph" w:styleId="Heading9">
    <w:name w:val="heading 9"/>
    <w:basedOn w:val="Normal"/>
    <w:next w:val="Normal"/>
    <w:link w:val="Heading9Char"/>
    <w:uiPriority w:val="99"/>
    <w:qFormat/>
    <w:rsid w:val="00081E07"/>
    <w:pPr>
      <w:keepNext/>
      <w:jc w:val="both"/>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E07"/>
    <w:rPr>
      <w:rFonts w:ascii="PA-SansSerif" w:eastAsia="Times New Roman" w:hAnsi="PA-SansSerif" w:cs="Times New Roman"/>
      <w:b/>
      <w:szCs w:val="24"/>
      <w:u w:val="single"/>
    </w:rPr>
  </w:style>
  <w:style w:type="character" w:customStyle="1" w:styleId="Heading2Char">
    <w:name w:val="Heading 2 Char"/>
    <w:basedOn w:val="DefaultParagraphFont"/>
    <w:link w:val="Heading2"/>
    <w:rsid w:val="00081E07"/>
    <w:rPr>
      <w:rFonts w:ascii="Arial" w:eastAsia="Times New Roman" w:hAnsi="Arial" w:cs="Times New Roman"/>
      <w:b/>
      <w:bCs/>
      <w:sz w:val="24"/>
      <w:szCs w:val="20"/>
    </w:rPr>
  </w:style>
  <w:style w:type="character" w:customStyle="1" w:styleId="Heading3Char">
    <w:name w:val="Heading 3 Char"/>
    <w:basedOn w:val="DefaultParagraphFont"/>
    <w:link w:val="Heading3"/>
    <w:rsid w:val="00081E07"/>
    <w:rPr>
      <w:rFonts w:ascii="Arial" w:eastAsia="Times New Roman" w:hAnsi="Arial" w:cs="Times New Roman"/>
      <w:b/>
      <w:szCs w:val="20"/>
      <w:u w:val="single"/>
    </w:rPr>
  </w:style>
  <w:style w:type="character" w:customStyle="1" w:styleId="Heading4Char">
    <w:name w:val="Heading 4 Char"/>
    <w:basedOn w:val="DefaultParagraphFont"/>
    <w:link w:val="Heading4"/>
    <w:rsid w:val="00081E07"/>
    <w:rPr>
      <w:rFonts w:ascii="Arial" w:eastAsia="Times New Roman" w:hAnsi="Arial" w:cs="Times New Roman"/>
      <w:b/>
      <w:bCs/>
      <w:sz w:val="28"/>
      <w:szCs w:val="20"/>
    </w:rPr>
  </w:style>
  <w:style w:type="character" w:customStyle="1" w:styleId="Heading5Char">
    <w:name w:val="Heading 5 Char"/>
    <w:basedOn w:val="DefaultParagraphFont"/>
    <w:link w:val="Heading5"/>
    <w:rsid w:val="00081E07"/>
    <w:rPr>
      <w:rFonts w:ascii="Arial" w:eastAsia="Times New Roman" w:hAnsi="Arial" w:cs="Times New Roman"/>
      <w:b/>
      <w:bCs/>
      <w:sz w:val="20"/>
      <w:szCs w:val="20"/>
      <w:u w:val="single"/>
    </w:rPr>
  </w:style>
  <w:style w:type="character" w:customStyle="1" w:styleId="Heading6Char">
    <w:name w:val="Heading 6 Char"/>
    <w:basedOn w:val="DefaultParagraphFont"/>
    <w:link w:val="Heading6"/>
    <w:rsid w:val="00081E07"/>
    <w:rPr>
      <w:rFonts w:ascii="Arial" w:eastAsia="Times New Roman" w:hAnsi="Arial" w:cs="Times New Roman"/>
      <w:b/>
      <w:bCs/>
      <w:sz w:val="28"/>
      <w:szCs w:val="20"/>
    </w:rPr>
  </w:style>
  <w:style w:type="character" w:customStyle="1" w:styleId="Heading7Char">
    <w:name w:val="Heading 7 Char"/>
    <w:basedOn w:val="DefaultParagraphFont"/>
    <w:link w:val="Heading7"/>
    <w:uiPriority w:val="99"/>
    <w:rsid w:val="00081E07"/>
    <w:rPr>
      <w:rFonts w:ascii="PA-SansSerif" w:eastAsia="Times New Roman" w:hAnsi="PA-SansSerif" w:cs="Times New Roman"/>
      <w:b/>
      <w:bCs/>
      <w:szCs w:val="24"/>
    </w:rPr>
  </w:style>
  <w:style w:type="character" w:customStyle="1" w:styleId="Heading8Char">
    <w:name w:val="Heading 8 Char"/>
    <w:basedOn w:val="DefaultParagraphFont"/>
    <w:link w:val="Heading8"/>
    <w:uiPriority w:val="99"/>
    <w:rsid w:val="00081E07"/>
    <w:rPr>
      <w:rFonts w:ascii="PA-SansSerif" w:eastAsia="Times New Roman" w:hAnsi="PA-SansSerif" w:cs="Times New Roman"/>
      <w:b/>
      <w:szCs w:val="24"/>
      <w:u w:val="double" w:color="000000"/>
    </w:rPr>
  </w:style>
  <w:style w:type="character" w:customStyle="1" w:styleId="Heading9Char">
    <w:name w:val="Heading 9 Char"/>
    <w:basedOn w:val="DefaultParagraphFont"/>
    <w:link w:val="Heading9"/>
    <w:uiPriority w:val="99"/>
    <w:rsid w:val="00081E07"/>
    <w:rPr>
      <w:rFonts w:ascii="Arial" w:eastAsia="Times New Roman" w:hAnsi="Arial" w:cs="Arial"/>
      <w:szCs w:val="24"/>
    </w:rPr>
  </w:style>
  <w:style w:type="paragraph" w:styleId="Title">
    <w:name w:val="Title"/>
    <w:basedOn w:val="Normal"/>
    <w:link w:val="TitleChar"/>
    <w:qFormat/>
    <w:rsid w:val="00081E07"/>
    <w:pPr>
      <w:jc w:val="center"/>
    </w:pPr>
    <w:rPr>
      <w:b/>
      <w:sz w:val="28"/>
      <w:szCs w:val="20"/>
      <w:u w:val="single"/>
      <w:lang w:val="en-AU"/>
    </w:rPr>
  </w:style>
  <w:style w:type="character" w:customStyle="1" w:styleId="TitleChar">
    <w:name w:val="Title Char"/>
    <w:basedOn w:val="DefaultParagraphFont"/>
    <w:link w:val="Title"/>
    <w:rsid w:val="00081E07"/>
    <w:rPr>
      <w:rFonts w:ascii="Arial" w:eastAsia="Times New Roman" w:hAnsi="Arial" w:cs="Times New Roman"/>
      <w:b/>
      <w:sz w:val="28"/>
      <w:szCs w:val="20"/>
      <w:u w:val="single"/>
      <w:lang w:val="en-AU"/>
    </w:rPr>
  </w:style>
  <w:style w:type="paragraph" w:styleId="BodyTextIndent">
    <w:name w:val="Body Text Indent"/>
    <w:basedOn w:val="Normal"/>
    <w:link w:val="BodyTextIndentChar"/>
    <w:uiPriority w:val="99"/>
    <w:rsid w:val="00081E07"/>
    <w:pPr>
      <w:ind w:left="709" w:hanging="709"/>
    </w:pPr>
    <w:rPr>
      <w:sz w:val="22"/>
      <w:szCs w:val="20"/>
    </w:rPr>
  </w:style>
  <w:style w:type="character" w:customStyle="1" w:styleId="BodyTextIndentChar">
    <w:name w:val="Body Text Indent Char"/>
    <w:basedOn w:val="DefaultParagraphFont"/>
    <w:link w:val="BodyTextIndent"/>
    <w:uiPriority w:val="99"/>
    <w:rsid w:val="00081E07"/>
    <w:rPr>
      <w:rFonts w:ascii="Arial" w:eastAsia="Times New Roman" w:hAnsi="Arial" w:cs="Times New Roman"/>
      <w:szCs w:val="20"/>
    </w:rPr>
  </w:style>
  <w:style w:type="paragraph" w:styleId="BodyText2">
    <w:name w:val="Body Text 2"/>
    <w:basedOn w:val="Normal"/>
    <w:link w:val="BodyText2Char"/>
    <w:uiPriority w:val="99"/>
    <w:rsid w:val="00081E07"/>
    <w:pPr>
      <w:jc w:val="both"/>
    </w:pPr>
    <w:rPr>
      <w:sz w:val="22"/>
      <w:szCs w:val="20"/>
    </w:rPr>
  </w:style>
  <w:style w:type="character" w:customStyle="1" w:styleId="BodyText2Char">
    <w:name w:val="Body Text 2 Char"/>
    <w:basedOn w:val="DefaultParagraphFont"/>
    <w:link w:val="BodyText2"/>
    <w:uiPriority w:val="99"/>
    <w:rsid w:val="00081E07"/>
    <w:rPr>
      <w:rFonts w:ascii="Arial" w:eastAsia="Times New Roman" w:hAnsi="Arial" w:cs="Times New Roman"/>
      <w:szCs w:val="20"/>
    </w:rPr>
  </w:style>
  <w:style w:type="character" w:styleId="PageNumber">
    <w:name w:val="page number"/>
    <w:basedOn w:val="DefaultParagraphFont"/>
    <w:rsid w:val="00081E07"/>
  </w:style>
  <w:style w:type="paragraph" w:styleId="Header">
    <w:name w:val="header"/>
    <w:basedOn w:val="Normal"/>
    <w:link w:val="HeaderChar"/>
    <w:uiPriority w:val="99"/>
    <w:rsid w:val="00081E07"/>
    <w:pPr>
      <w:tabs>
        <w:tab w:val="center" w:pos="4153"/>
        <w:tab w:val="right" w:pos="8306"/>
      </w:tabs>
    </w:pPr>
    <w:rPr>
      <w:rFonts w:ascii="HellasArial" w:hAnsi="HellasArial"/>
      <w:sz w:val="22"/>
      <w:szCs w:val="20"/>
    </w:rPr>
  </w:style>
  <w:style w:type="character" w:customStyle="1" w:styleId="HeaderChar">
    <w:name w:val="Header Char"/>
    <w:basedOn w:val="DefaultParagraphFont"/>
    <w:link w:val="Header"/>
    <w:uiPriority w:val="99"/>
    <w:rsid w:val="00081E07"/>
    <w:rPr>
      <w:rFonts w:ascii="HellasArial" w:eastAsia="Times New Roman" w:hAnsi="HellasArial" w:cs="Times New Roman"/>
      <w:szCs w:val="20"/>
    </w:rPr>
  </w:style>
  <w:style w:type="paragraph" w:styleId="Footer">
    <w:name w:val="footer"/>
    <w:basedOn w:val="Normal"/>
    <w:link w:val="FooterChar"/>
    <w:uiPriority w:val="99"/>
    <w:rsid w:val="00081E07"/>
    <w:pPr>
      <w:tabs>
        <w:tab w:val="center" w:pos="4153"/>
        <w:tab w:val="right" w:pos="8306"/>
      </w:tabs>
    </w:pPr>
    <w:rPr>
      <w:rFonts w:ascii="HellasArial" w:hAnsi="HellasArial"/>
      <w:sz w:val="22"/>
      <w:szCs w:val="20"/>
    </w:rPr>
  </w:style>
  <w:style w:type="character" w:customStyle="1" w:styleId="FooterChar">
    <w:name w:val="Footer Char"/>
    <w:basedOn w:val="DefaultParagraphFont"/>
    <w:link w:val="Footer"/>
    <w:uiPriority w:val="99"/>
    <w:rsid w:val="00081E07"/>
    <w:rPr>
      <w:rFonts w:ascii="HellasArial" w:eastAsia="Times New Roman" w:hAnsi="HellasArial" w:cs="Times New Roman"/>
      <w:szCs w:val="20"/>
    </w:rPr>
  </w:style>
  <w:style w:type="paragraph" w:styleId="BalloonText">
    <w:name w:val="Balloon Text"/>
    <w:basedOn w:val="Normal"/>
    <w:link w:val="BalloonTextChar"/>
    <w:uiPriority w:val="99"/>
    <w:semiHidden/>
    <w:rsid w:val="00081E07"/>
    <w:rPr>
      <w:rFonts w:ascii="Tahoma" w:hAnsi="Tahoma" w:cs="Tahoma"/>
      <w:sz w:val="16"/>
      <w:szCs w:val="16"/>
    </w:rPr>
  </w:style>
  <w:style w:type="character" w:customStyle="1" w:styleId="BalloonTextChar">
    <w:name w:val="Balloon Text Char"/>
    <w:basedOn w:val="DefaultParagraphFont"/>
    <w:link w:val="BalloonText"/>
    <w:uiPriority w:val="99"/>
    <w:semiHidden/>
    <w:rsid w:val="00081E07"/>
    <w:rPr>
      <w:rFonts w:ascii="Tahoma" w:eastAsia="Times New Roman" w:hAnsi="Tahoma" w:cs="Tahoma"/>
      <w:sz w:val="16"/>
      <w:szCs w:val="16"/>
    </w:rPr>
  </w:style>
  <w:style w:type="paragraph" w:styleId="BodyText">
    <w:name w:val="Body Text"/>
    <w:basedOn w:val="Normal"/>
    <w:link w:val="BodyTextChar"/>
    <w:uiPriority w:val="99"/>
    <w:rsid w:val="00081E07"/>
    <w:rPr>
      <w:sz w:val="22"/>
    </w:rPr>
  </w:style>
  <w:style w:type="character" w:customStyle="1" w:styleId="BodyTextChar">
    <w:name w:val="Body Text Char"/>
    <w:basedOn w:val="DefaultParagraphFont"/>
    <w:link w:val="BodyText"/>
    <w:uiPriority w:val="99"/>
    <w:rsid w:val="00081E07"/>
    <w:rPr>
      <w:rFonts w:ascii="Arial" w:eastAsia="Times New Roman" w:hAnsi="Arial" w:cs="Times New Roman"/>
      <w:szCs w:val="24"/>
    </w:rPr>
  </w:style>
  <w:style w:type="paragraph" w:styleId="FootnoteText">
    <w:name w:val="footnote text"/>
    <w:basedOn w:val="Normal"/>
    <w:link w:val="FootnoteTextChar"/>
    <w:uiPriority w:val="99"/>
    <w:rsid w:val="00081E07"/>
    <w:rPr>
      <w:sz w:val="20"/>
      <w:szCs w:val="20"/>
    </w:rPr>
  </w:style>
  <w:style w:type="character" w:customStyle="1" w:styleId="FootnoteTextChar">
    <w:name w:val="Footnote Text Char"/>
    <w:basedOn w:val="DefaultParagraphFont"/>
    <w:link w:val="FootnoteText"/>
    <w:uiPriority w:val="99"/>
    <w:rsid w:val="00081E07"/>
    <w:rPr>
      <w:rFonts w:ascii="Arial" w:eastAsia="Times New Roman" w:hAnsi="Arial" w:cs="Times New Roman"/>
      <w:sz w:val="20"/>
      <w:szCs w:val="20"/>
    </w:rPr>
  </w:style>
  <w:style w:type="character" w:styleId="FootnoteReference">
    <w:name w:val="footnote reference"/>
    <w:basedOn w:val="DefaultParagraphFont"/>
    <w:uiPriority w:val="99"/>
    <w:rsid w:val="00081E07"/>
    <w:rPr>
      <w:vertAlign w:val="superscript"/>
    </w:rPr>
  </w:style>
  <w:style w:type="paragraph" w:styleId="BodyText3">
    <w:name w:val="Body Text 3"/>
    <w:basedOn w:val="Normal"/>
    <w:link w:val="BodyText3Char"/>
    <w:uiPriority w:val="99"/>
    <w:rsid w:val="00081E07"/>
    <w:pPr>
      <w:jc w:val="both"/>
    </w:pPr>
    <w:rPr>
      <w:rFonts w:cs="Arial"/>
      <w:szCs w:val="22"/>
    </w:rPr>
  </w:style>
  <w:style w:type="character" w:customStyle="1" w:styleId="BodyText3Char">
    <w:name w:val="Body Text 3 Char"/>
    <w:basedOn w:val="DefaultParagraphFont"/>
    <w:link w:val="BodyText3"/>
    <w:uiPriority w:val="99"/>
    <w:rsid w:val="00081E07"/>
    <w:rPr>
      <w:rFonts w:ascii="Arial" w:eastAsia="Times New Roman" w:hAnsi="Arial" w:cs="Arial"/>
      <w:sz w:val="24"/>
    </w:rPr>
  </w:style>
  <w:style w:type="paragraph" w:styleId="NormalWeb">
    <w:name w:val="Normal (Web)"/>
    <w:basedOn w:val="Normal"/>
    <w:uiPriority w:val="99"/>
    <w:rsid w:val="00081E07"/>
    <w:pPr>
      <w:spacing w:before="100" w:beforeAutospacing="1" w:after="100" w:afterAutospacing="1"/>
    </w:pPr>
    <w:rPr>
      <w:rFonts w:ascii="Times New Roman" w:hAnsi="Times New Roman"/>
      <w:lang w:eastAsia="ko-KR"/>
    </w:rPr>
  </w:style>
  <w:style w:type="table" w:styleId="TableGrid">
    <w:name w:val="Table Grid"/>
    <w:basedOn w:val="TableNormal"/>
    <w:uiPriority w:val="59"/>
    <w:rsid w:val="00081E07"/>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081E07"/>
    <w:pPr>
      <w:spacing w:before="120" w:after="120"/>
    </w:pPr>
    <w:rPr>
      <w:b/>
      <w:bCs/>
      <w:sz w:val="20"/>
      <w:szCs w:val="20"/>
    </w:rPr>
  </w:style>
  <w:style w:type="paragraph" w:styleId="ListParagraph">
    <w:name w:val="List Paragraph"/>
    <w:basedOn w:val="Normal"/>
    <w:uiPriority w:val="34"/>
    <w:qFormat/>
    <w:rsid w:val="00081E07"/>
    <w:pPr>
      <w:ind w:left="720"/>
    </w:pPr>
  </w:style>
  <w:style w:type="character" w:styleId="Hyperlink">
    <w:name w:val="Hyperlink"/>
    <w:basedOn w:val="DefaultParagraphFont"/>
    <w:rsid w:val="00081E07"/>
    <w:rPr>
      <w:color w:val="0000FF"/>
      <w:u w:val="single"/>
    </w:rPr>
  </w:style>
  <w:style w:type="paragraph" w:customStyle="1" w:styleId="msolistparagraph0">
    <w:name w:val="msolistparagraph"/>
    <w:basedOn w:val="Normal"/>
    <w:rsid w:val="00081E07"/>
    <w:pPr>
      <w:ind w:left="720"/>
    </w:pPr>
    <w:rPr>
      <w:rFonts w:ascii="Calibri" w:hAnsi="Calibri"/>
      <w:sz w:val="22"/>
      <w:szCs w:val="22"/>
      <w:lang w:val="en-US"/>
    </w:rPr>
  </w:style>
  <w:style w:type="character" w:styleId="Emphasis">
    <w:name w:val="Emphasis"/>
    <w:basedOn w:val="DefaultParagraphFont"/>
    <w:uiPriority w:val="20"/>
    <w:qFormat/>
    <w:rsid w:val="00081E07"/>
    <w:rPr>
      <w:b/>
      <w:bCs/>
      <w:i w:val="0"/>
      <w:iCs w:val="0"/>
    </w:rPr>
  </w:style>
  <w:style w:type="paragraph" w:styleId="PlainText">
    <w:name w:val="Plain Text"/>
    <w:basedOn w:val="Normal"/>
    <w:link w:val="PlainTextChar"/>
    <w:uiPriority w:val="99"/>
    <w:unhideWhenUsed/>
    <w:rsid w:val="00081E07"/>
    <w:rPr>
      <w:rFonts w:ascii="Consolas" w:eastAsia="Calibri" w:hAnsi="Consolas"/>
      <w:sz w:val="21"/>
      <w:szCs w:val="21"/>
      <w:lang w:eastAsia="el-GR"/>
    </w:rPr>
  </w:style>
  <w:style w:type="character" w:customStyle="1" w:styleId="PlainTextChar">
    <w:name w:val="Plain Text Char"/>
    <w:basedOn w:val="DefaultParagraphFont"/>
    <w:link w:val="PlainText"/>
    <w:uiPriority w:val="99"/>
    <w:rsid w:val="00081E07"/>
    <w:rPr>
      <w:rFonts w:ascii="Consolas" w:eastAsia="Calibri" w:hAnsi="Consolas" w:cs="Times New Roman"/>
      <w:sz w:val="21"/>
      <w:szCs w:val="21"/>
      <w:lang w:eastAsia="el-GR"/>
    </w:rPr>
  </w:style>
  <w:style w:type="paragraph" w:styleId="EndnoteText">
    <w:name w:val="endnote text"/>
    <w:basedOn w:val="Normal"/>
    <w:link w:val="EndnoteTextChar"/>
    <w:uiPriority w:val="99"/>
    <w:rsid w:val="00081E07"/>
    <w:rPr>
      <w:rFonts w:ascii="Times New Roman" w:hAnsi="Times New Roman"/>
      <w:sz w:val="20"/>
      <w:szCs w:val="20"/>
      <w:lang w:val="en-AU"/>
    </w:rPr>
  </w:style>
  <w:style w:type="character" w:customStyle="1" w:styleId="EndnoteTextChar">
    <w:name w:val="Endnote Text Char"/>
    <w:basedOn w:val="DefaultParagraphFont"/>
    <w:link w:val="EndnoteText"/>
    <w:uiPriority w:val="99"/>
    <w:rsid w:val="00081E07"/>
    <w:rPr>
      <w:rFonts w:ascii="Times New Roman" w:eastAsia="Times New Roman" w:hAnsi="Times New Roman" w:cs="Times New Roman"/>
      <w:sz w:val="20"/>
      <w:szCs w:val="20"/>
      <w:lang w:val="en-AU"/>
    </w:rPr>
  </w:style>
  <w:style w:type="character" w:styleId="EndnoteReference">
    <w:name w:val="endnote reference"/>
    <w:basedOn w:val="DefaultParagraphFont"/>
    <w:rsid w:val="00081E07"/>
    <w:rPr>
      <w:vertAlign w:val="superscript"/>
    </w:rPr>
  </w:style>
  <w:style w:type="character" w:customStyle="1" w:styleId="Text1Char">
    <w:name w:val="Text1 Char"/>
    <w:basedOn w:val="DefaultParagraphFont"/>
    <w:link w:val="Text1"/>
    <w:locked/>
    <w:rsid w:val="00081E07"/>
    <w:rPr>
      <w:rFonts w:ascii="Arial" w:hAnsi="Arial" w:cs="Arial"/>
    </w:rPr>
  </w:style>
  <w:style w:type="paragraph" w:customStyle="1" w:styleId="Text1">
    <w:name w:val="Text1"/>
    <w:basedOn w:val="Normal"/>
    <w:link w:val="Text1Char"/>
    <w:rsid w:val="00081E07"/>
    <w:pPr>
      <w:ind w:left="1134"/>
      <w:jc w:val="both"/>
    </w:pPr>
    <w:rPr>
      <w:rFonts w:eastAsiaTheme="minorHAnsi" w:cs="Arial"/>
      <w:sz w:val="22"/>
      <w:szCs w:val="22"/>
    </w:rPr>
  </w:style>
  <w:style w:type="character" w:styleId="CommentReference">
    <w:name w:val="annotation reference"/>
    <w:basedOn w:val="DefaultParagraphFont"/>
    <w:uiPriority w:val="99"/>
    <w:rsid w:val="00081E07"/>
    <w:rPr>
      <w:sz w:val="16"/>
      <w:szCs w:val="16"/>
    </w:rPr>
  </w:style>
  <w:style w:type="paragraph" w:styleId="CommentText">
    <w:name w:val="annotation text"/>
    <w:basedOn w:val="Normal"/>
    <w:link w:val="CommentTextChar"/>
    <w:uiPriority w:val="99"/>
    <w:rsid w:val="00081E07"/>
    <w:rPr>
      <w:sz w:val="20"/>
      <w:szCs w:val="20"/>
    </w:rPr>
  </w:style>
  <w:style w:type="character" w:customStyle="1" w:styleId="CommentTextChar">
    <w:name w:val="Comment Text Char"/>
    <w:basedOn w:val="DefaultParagraphFont"/>
    <w:link w:val="CommentText"/>
    <w:uiPriority w:val="99"/>
    <w:rsid w:val="00081E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081E07"/>
    <w:rPr>
      <w:b/>
      <w:bCs/>
    </w:rPr>
  </w:style>
  <w:style w:type="character" w:customStyle="1" w:styleId="CommentSubjectChar">
    <w:name w:val="Comment Subject Char"/>
    <w:basedOn w:val="CommentTextChar"/>
    <w:link w:val="CommentSubject"/>
    <w:uiPriority w:val="99"/>
    <w:rsid w:val="00081E07"/>
    <w:rPr>
      <w:rFonts w:ascii="Arial" w:eastAsia="Times New Roman" w:hAnsi="Arial" w:cs="Times New Roman"/>
      <w:b/>
      <w:bCs/>
      <w:sz w:val="20"/>
      <w:szCs w:val="20"/>
    </w:rPr>
  </w:style>
  <w:style w:type="character" w:customStyle="1" w:styleId="text5">
    <w:name w:val="text5"/>
    <w:basedOn w:val="DefaultParagraphFont"/>
    <w:rsid w:val="00081E07"/>
    <w:rPr>
      <w:rFonts w:ascii="Verdana" w:hAnsi="Verdana" w:hint="default"/>
      <w:b w:val="0"/>
      <w:bCs w:val="0"/>
      <w:color w:val="333333"/>
    </w:rPr>
  </w:style>
  <w:style w:type="character" w:customStyle="1" w:styleId="BodyTextIndent3Char">
    <w:name w:val="Body Text Indent 3 Char"/>
    <w:basedOn w:val="DefaultParagraphFont"/>
    <w:link w:val="BodyTextIndent3"/>
    <w:uiPriority w:val="99"/>
    <w:semiHidden/>
    <w:rsid w:val="00081E07"/>
    <w:rPr>
      <w:rFonts w:ascii="Arial" w:eastAsia="Times New Roman" w:hAnsi="Arial" w:cs="Times New Roman"/>
      <w:sz w:val="16"/>
      <w:szCs w:val="16"/>
    </w:rPr>
  </w:style>
  <w:style w:type="paragraph" w:styleId="BodyTextIndent3">
    <w:name w:val="Body Text Indent 3"/>
    <w:basedOn w:val="Normal"/>
    <w:link w:val="BodyTextIndent3Char"/>
    <w:uiPriority w:val="99"/>
    <w:semiHidden/>
    <w:unhideWhenUsed/>
    <w:rsid w:val="00081E07"/>
    <w:pPr>
      <w:spacing w:after="120"/>
      <w:ind w:left="283"/>
    </w:pPr>
    <w:rPr>
      <w:sz w:val="16"/>
      <w:szCs w:val="16"/>
    </w:rPr>
  </w:style>
  <w:style w:type="character" w:customStyle="1" w:styleId="BodyTextIndent2Char">
    <w:name w:val="Body Text Indent 2 Char"/>
    <w:basedOn w:val="DefaultParagraphFont"/>
    <w:link w:val="BodyTextIndent2"/>
    <w:uiPriority w:val="99"/>
    <w:semiHidden/>
    <w:rsid w:val="00081E07"/>
    <w:rPr>
      <w:rFonts w:ascii="Arial" w:eastAsia="Times New Roman" w:hAnsi="Arial" w:cs="Times New Roman"/>
      <w:sz w:val="24"/>
      <w:szCs w:val="24"/>
    </w:rPr>
  </w:style>
  <w:style w:type="paragraph" w:styleId="BodyTextIndent2">
    <w:name w:val="Body Text Indent 2"/>
    <w:basedOn w:val="Normal"/>
    <w:link w:val="BodyTextIndent2Char"/>
    <w:uiPriority w:val="99"/>
    <w:semiHidden/>
    <w:unhideWhenUsed/>
    <w:rsid w:val="00081E07"/>
    <w:pPr>
      <w:spacing w:after="120" w:line="480" w:lineRule="auto"/>
      <w:ind w:left="283"/>
    </w:pPr>
  </w:style>
  <w:style w:type="character" w:customStyle="1" w:styleId="hps">
    <w:name w:val="hps"/>
    <w:basedOn w:val="DefaultParagraphFont"/>
    <w:rsid w:val="00081E07"/>
  </w:style>
  <w:style w:type="table" w:customStyle="1" w:styleId="TableGrid1">
    <w:name w:val="Table Grid1"/>
    <w:basedOn w:val="TableNormal"/>
    <w:next w:val="TableGrid"/>
    <w:uiPriority w:val="59"/>
    <w:rsid w:val="00081E07"/>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E07"/>
    <w:pPr>
      <w:autoSpaceDE w:val="0"/>
      <w:autoSpaceDN w:val="0"/>
      <w:adjustRightInd w:val="0"/>
      <w:spacing w:after="0" w:line="240" w:lineRule="auto"/>
    </w:pPr>
    <w:rPr>
      <w:rFonts w:ascii="Arial" w:hAnsi="Arial" w:cs="Arial"/>
      <w:color w:val="000000"/>
      <w:sz w:val="24"/>
      <w:szCs w:val="24"/>
    </w:rPr>
  </w:style>
  <w:style w:type="table" w:styleId="GridTable4-Accent1">
    <w:name w:val="Grid Table 4 Accent 1"/>
    <w:basedOn w:val="TableNormal"/>
    <w:uiPriority w:val="49"/>
    <w:rsid w:val="00081E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EE6B-6D5F-4751-8F51-9519CF36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Christodoulou</dc:creator>
  <cp:keywords/>
  <dc:description/>
  <cp:lastModifiedBy>Ioanna Christodoulou</cp:lastModifiedBy>
  <cp:revision>2</cp:revision>
  <cp:lastPrinted>2019-08-05T10:14:00Z</cp:lastPrinted>
  <dcterms:created xsi:type="dcterms:W3CDTF">2021-11-05T12:54:00Z</dcterms:created>
  <dcterms:modified xsi:type="dcterms:W3CDTF">2021-11-05T12:54:00Z</dcterms:modified>
</cp:coreProperties>
</file>