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E2" w:rsidRPr="0003535A" w:rsidRDefault="00027325" w:rsidP="001A7296">
      <w:pPr>
        <w:rPr>
          <w:rFonts w:ascii="Arial" w:hAnsi="Arial" w:cs="Arial"/>
          <w:b/>
          <w:sz w:val="22"/>
          <w:szCs w:val="22"/>
        </w:rPr>
      </w:pPr>
      <w:r w:rsidRPr="00027325">
        <w:rPr>
          <w:rFonts w:ascii="Arial" w:hAnsi="Arial" w:cs="Arial"/>
          <w:noProof/>
          <w:sz w:val="22"/>
          <w:szCs w:val="22"/>
          <w:lang w:val="en-US" w:eastAsia="en-US"/>
        </w:rPr>
        <mc:AlternateContent>
          <mc:Choice Requires="wps">
            <w:drawing>
              <wp:anchor distT="45720" distB="45720" distL="114300" distR="114300" simplePos="0" relativeHeight="251659264" behindDoc="0" locked="0" layoutInCell="1" allowOverlap="1" wp14:anchorId="07B45514" wp14:editId="2C30A833">
                <wp:simplePos x="0" y="0"/>
                <wp:positionH relativeFrom="column">
                  <wp:posOffset>4352925</wp:posOffset>
                </wp:positionH>
                <wp:positionV relativeFrom="paragraph">
                  <wp:posOffset>-348615</wp:posOffset>
                </wp:positionV>
                <wp:extent cx="13049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rsidR="00027325" w:rsidRDefault="00FA6515">
                            <w:r>
                              <w:t>ΠΑΡΑΡΤΗΜΑ 9</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45514" id="_x0000_t202" coordsize="21600,21600" o:spt="202" path="m,l,21600r21600,l21600,xe">
                <v:stroke joinstyle="miter"/>
                <v:path gradientshapeok="t" o:connecttype="rect"/>
              </v:shapetype>
              <v:shape id="Text Box 2" o:spid="_x0000_s1026" type="#_x0000_t202" style="position:absolute;margin-left:342.75pt;margin-top:-27.45pt;width:10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" stroked="f">
                <v:textbox style="mso-fit-shape-to-text:t">
                  <w:txbxContent>
                    <w:p w:rsidR="00027325" w:rsidRDefault="00FA6515">
                      <w:r>
                        <w:t>ΠΑΡΑΡΤΗΜΑ 9</w:t>
                      </w:r>
                      <w:bookmarkStart w:id="1" w:name="_GoBack"/>
                      <w:bookmarkEnd w:id="1"/>
                    </w:p>
                  </w:txbxContent>
                </v:textbox>
              </v:shape>
            </w:pict>
          </mc:Fallback>
        </mc:AlternateContent>
      </w:r>
      <w:r w:rsidR="000C56A4">
        <w:rPr>
          <w:rFonts w:ascii="Arial" w:hAnsi="Arial" w:cs="Arial"/>
          <w:b/>
          <w:sz w:val="22"/>
          <w:szCs w:val="22"/>
        </w:rPr>
        <w:t>ΥΠΠΑΝ</w:t>
      </w:r>
      <w:r w:rsidR="001A7296" w:rsidRPr="00FC53F3">
        <w:rPr>
          <w:rFonts w:ascii="Arial" w:hAnsi="Arial" w:cs="Arial"/>
          <w:b/>
          <w:sz w:val="22"/>
          <w:szCs w:val="22"/>
        </w:rPr>
        <w:t xml:space="preserve">  </w:t>
      </w:r>
      <w:r w:rsidR="00BE2DE7" w:rsidRPr="00FC53F3">
        <w:rPr>
          <w:rFonts w:ascii="Arial" w:hAnsi="Arial" w:cs="Arial"/>
          <w:b/>
          <w:sz w:val="22"/>
          <w:szCs w:val="22"/>
        </w:rPr>
        <w:t>7.15.06.7.</w:t>
      </w:r>
      <w:r w:rsidR="00672656" w:rsidRPr="00FC53F3">
        <w:rPr>
          <w:rFonts w:ascii="Arial" w:hAnsi="Arial" w:cs="Arial"/>
          <w:b/>
          <w:sz w:val="22"/>
          <w:szCs w:val="22"/>
        </w:rPr>
        <w:t>1</w:t>
      </w:r>
      <w:r w:rsidR="00F042B8">
        <w:rPr>
          <w:rFonts w:ascii="Arial" w:hAnsi="Arial" w:cs="Arial"/>
          <w:b/>
          <w:sz w:val="22"/>
          <w:szCs w:val="22"/>
          <w:lang w:val="en-GB"/>
        </w:rPr>
        <w:t>8</w:t>
      </w:r>
      <w:r w:rsidR="0003535A" w:rsidRPr="0003535A">
        <w:rPr>
          <w:rFonts w:ascii="Arial" w:hAnsi="Arial" w:cs="Arial"/>
          <w:b/>
          <w:sz w:val="22"/>
          <w:szCs w:val="22"/>
        </w:rPr>
        <w:t>/2</w:t>
      </w:r>
    </w:p>
    <w:p w:rsidR="001A7296" w:rsidRDefault="001A7296" w:rsidP="001A7296">
      <w:pPr>
        <w:rPr>
          <w:rFonts w:ascii="Arial" w:hAnsi="Arial" w:cs="Arial"/>
          <w:sz w:val="22"/>
          <w:szCs w:val="22"/>
        </w:rPr>
      </w:pPr>
    </w:p>
    <w:p w:rsidR="004D7B55" w:rsidRPr="00FC53F3" w:rsidRDefault="004D7B55" w:rsidP="001A7296">
      <w:pPr>
        <w:rPr>
          <w:rFonts w:ascii="Arial" w:hAnsi="Arial" w:cs="Arial"/>
          <w:sz w:val="22"/>
          <w:szCs w:val="22"/>
        </w:rPr>
      </w:pPr>
    </w:p>
    <w:p w:rsidR="00284583" w:rsidRDefault="00284583" w:rsidP="001A7296">
      <w:pPr>
        <w:jc w:val="center"/>
        <w:rPr>
          <w:rFonts w:ascii="Arial" w:hAnsi="Arial" w:cs="Arial"/>
          <w:b/>
          <w:sz w:val="22"/>
          <w:szCs w:val="22"/>
        </w:rPr>
      </w:pPr>
    </w:p>
    <w:p w:rsidR="001A7296" w:rsidRPr="0003535A" w:rsidRDefault="0003535A" w:rsidP="001A7296">
      <w:pPr>
        <w:jc w:val="center"/>
        <w:rPr>
          <w:rFonts w:ascii="Arial" w:hAnsi="Arial" w:cs="Arial"/>
          <w:b/>
          <w:sz w:val="22"/>
          <w:szCs w:val="22"/>
        </w:rPr>
      </w:pPr>
      <w:r>
        <w:rPr>
          <w:rFonts w:ascii="Arial" w:hAnsi="Arial" w:cs="Arial"/>
          <w:b/>
          <w:sz w:val="22"/>
          <w:szCs w:val="22"/>
        </w:rPr>
        <w:t>ΕΙΣΗΓΗΤΙΚΗ ΕΚΘΕΣΗ</w:t>
      </w:r>
    </w:p>
    <w:p w:rsidR="001A7296" w:rsidRPr="00FC53F3" w:rsidRDefault="001A7296" w:rsidP="00720DB3">
      <w:pPr>
        <w:rPr>
          <w:rFonts w:ascii="Arial" w:hAnsi="Arial" w:cs="Arial"/>
          <w:b/>
          <w:sz w:val="22"/>
          <w:szCs w:val="22"/>
        </w:rPr>
      </w:pPr>
    </w:p>
    <w:p w:rsidR="00284583" w:rsidRDefault="00284583" w:rsidP="001A7296">
      <w:pPr>
        <w:jc w:val="center"/>
        <w:rPr>
          <w:rFonts w:ascii="Arial" w:hAnsi="Arial" w:cs="Arial"/>
          <w:b/>
          <w:sz w:val="22"/>
          <w:szCs w:val="22"/>
          <w:u w:val="single"/>
        </w:rPr>
      </w:pPr>
    </w:p>
    <w:p w:rsidR="004D7B55" w:rsidRDefault="004D7B55" w:rsidP="001A7296">
      <w:pPr>
        <w:jc w:val="center"/>
        <w:rPr>
          <w:rFonts w:ascii="Arial" w:hAnsi="Arial" w:cs="Arial"/>
          <w:b/>
          <w:sz w:val="22"/>
          <w:szCs w:val="22"/>
          <w:u w:val="single"/>
        </w:rPr>
      </w:pPr>
    </w:p>
    <w:p w:rsidR="001A7296" w:rsidRPr="00FC53F3" w:rsidRDefault="0003535A" w:rsidP="001A7296">
      <w:pPr>
        <w:jc w:val="center"/>
        <w:rPr>
          <w:rFonts w:ascii="Arial" w:hAnsi="Arial" w:cs="Arial"/>
          <w:b/>
          <w:sz w:val="22"/>
          <w:szCs w:val="22"/>
        </w:rPr>
      </w:pPr>
      <w:r w:rsidRPr="0003535A">
        <w:rPr>
          <w:rFonts w:ascii="Arial" w:hAnsi="Arial" w:cs="Arial"/>
          <w:b/>
          <w:sz w:val="22"/>
          <w:szCs w:val="22"/>
          <w:u w:val="single"/>
        </w:rPr>
        <w:t>Θέμα</w:t>
      </w:r>
      <w:r>
        <w:rPr>
          <w:rFonts w:ascii="Arial" w:hAnsi="Arial" w:cs="Arial"/>
          <w:b/>
          <w:sz w:val="22"/>
          <w:szCs w:val="22"/>
        </w:rPr>
        <w:t>: Ο «Περί Προϋπολογισμού</w:t>
      </w:r>
      <w:r w:rsidR="001A7296" w:rsidRPr="00FC53F3">
        <w:rPr>
          <w:rFonts w:ascii="Arial" w:hAnsi="Arial" w:cs="Arial"/>
          <w:b/>
          <w:sz w:val="22"/>
          <w:szCs w:val="22"/>
        </w:rPr>
        <w:t xml:space="preserve"> του </w:t>
      </w:r>
      <w:r w:rsidR="00BE2DE7" w:rsidRPr="00FC53F3">
        <w:rPr>
          <w:rFonts w:ascii="Arial" w:hAnsi="Arial" w:cs="Arial"/>
          <w:b/>
          <w:sz w:val="22"/>
          <w:szCs w:val="22"/>
        </w:rPr>
        <w:t xml:space="preserve">Τεχνολογικού </w:t>
      </w:r>
      <w:r w:rsidR="00F042B8">
        <w:rPr>
          <w:rFonts w:ascii="Arial" w:hAnsi="Arial" w:cs="Arial"/>
          <w:b/>
          <w:sz w:val="22"/>
          <w:szCs w:val="22"/>
        </w:rPr>
        <w:t>Πανεπιστημίου Κύπρου για το 2022</w:t>
      </w:r>
      <w:r>
        <w:rPr>
          <w:rFonts w:ascii="Arial" w:hAnsi="Arial" w:cs="Arial"/>
          <w:b/>
          <w:sz w:val="22"/>
          <w:szCs w:val="22"/>
        </w:rPr>
        <w:t>,</w:t>
      </w:r>
      <w:r w:rsidR="00600FE1" w:rsidRPr="00FC53F3">
        <w:rPr>
          <w:rFonts w:ascii="Arial" w:hAnsi="Arial" w:cs="Arial"/>
          <w:b/>
          <w:sz w:val="22"/>
          <w:szCs w:val="22"/>
        </w:rPr>
        <w:t xml:space="preserve"> </w:t>
      </w:r>
      <w:r w:rsidR="00F042B8">
        <w:rPr>
          <w:rFonts w:ascii="Arial" w:hAnsi="Arial" w:cs="Arial"/>
          <w:b/>
          <w:sz w:val="22"/>
          <w:szCs w:val="22"/>
        </w:rPr>
        <w:t>Νόμος του 2022</w:t>
      </w:r>
      <w:r>
        <w:rPr>
          <w:rFonts w:ascii="Arial" w:hAnsi="Arial" w:cs="Arial"/>
          <w:b/>
          <w:sz w:val="22"/>
          <w:szCs w:val="22"/>
        </w:rPr>
        <w:t>»</w:t>
      </w:r>
    </w:p>
    <w:p w:rsidR="001A7296" w:rsidRPr="00FC53F3" w:rsidRDefault="001A7296" w:rsidP="00720DB3">
      <w:pPr>
        <w:rPr>
          <w:rFonts w:ascii="Arial" w:hAnsi="Arial" w:cs="Arial"/>
          <w:sz w:val="22"/>
          <w:szCs w:val="22"/>
        </w:rPr>
      </w:pPr>
    </w:p>
    <w:p w:rsidR="004D7B55" w:rsidRDefault="0003535A" w:rsidP="0003535A">
      <w:pPr>
        <w:spacing w:after="120"/>
        <w:jc w:val="both"/>
        <w:rPr>
          <w:rFonts w:ascii="Arial" w:hAnsi="Arial" w:cs="Arial"/>
          <w:sz w:val="22"/>
          <w:szCs w:val="22"/>
        </w:rPr>
      </w:pPr>
      <w:r>
        <w:rPr>
          <w:rFonts w:ascii="Arial" w:hAnsi="Arial" w:cs="Arial"/>
          <w:sz w:val="22"/>
          <w:szCs w:val="22"/>
        </w:rPr>
        <w:tab/>
      </w:r>
    </w:p>
    <w:p w:rsidR="0003535A" w:rsidRDefault="0003535A" w:rsidP="0003535A">
      <w:pPr>
        <w:spacing w:after="120"/>
        <w:jc w:val="both"/>
        <w:rPr>
          <w:rFonts w:ascii="Arial" w:hAnsi="Arial" w:cs="Arial"/>
          <w:color w:val="000000"/>
          <w:sz w:val="22"/>
          <w:szCs w:val="22"/>
        </w:rPr>
      </w:pPr>
      <w:r>
        <w:rPr>
          <w:rFonts w:ascii="Arial" w:hAnsi="Arial" w:cs="Arial"/>
          <w:sz w:val="22"/>
          <w:szCs w:val="22"/>
        </w:rPr>
        <w:t xml:space="preserve">Το Υπουργικό Συμβούλιο με την Απόφασή του (Αρ. Πρότασης </w:t>
      </w:r>
      <w:r w:rsidR="00F042B8" w:rsidRPr="00F042B8">
        <w:rPr>
          <w:rFonts w:ascii="Arial" w:hAnsi="Arial" w:cs="Arial"/>
          <w:sz w:val="22"/>
          <w:szCs w:val="22"/>
        </w:rPr>
        <w:t>1412</w:t>
      </w:r>
      <w:r>
        <w:rPr>
          <w:rFonts w:ascii="Arial" w:hAnsi="Arial" w:cs="Arial"/>
          <w:sz w:val="22"/>
          <w:szCs w:val="22"/>
        </w:rPr>
        <w:t>/</w:t>
      </w:r>
      <w:r w:rsidR="00F042B8">
        <w:rPr>
          <w:rFonts w:ascii="Arial" w:hAnsi="Arial" w:cs="Arial"/>
          <w:sz w:val="22"/>
          <w:szCs w:val="22"/>
        </w:rPr>
        <w:t>2021</w:t>
      </w:r>
      <w:r>
        <w:rPr>
          <w:rFonts w:ascii="Arial" w:hAnsi="Arial" w:cs="Arial"/>
          <w:sz w:val="22"/>
          <w:szCs w:val="22"/>
        </w:rPr>
        <w:t xml:space="preserve">), ημερομηνίας </w:t>
      </w:r>
      <w:r w:rsidR="00F042B8">
        <w:rPr>
          <w:rFonts w:ascii="Arial" w:hAnsi="Arial" w:cs="Arial"/>
          <w:sz w:val="22"/>
          <w:szCs w:val="22"/>
        </w:rPr>
        <w:t>15</w:t>
      </w:r>
      <w:r w:rsidR="008479A1">
        <w:rPr>
          <w:rFonts w:ascii="Arial" w:hAnsi="Arial" w:cs="Arial"/>
          <w:sz w:val="22"/>
          <w:szCs w:val="22"/>
        </w:rPr>
        <w:t xml:space="preserve"> </w:t>
      </w:r>
      <w:r w:rsidR="00F042B8">
        <w:rPr>
          <w:rFonts w:ascii="Arial" w:hAnsi="Arial" w:cs="Arial"/>
          <w:sz w:val="22"/>
          <w:szCs w:val="22"/>
        </w:rPr>
        <w:t>Νοεμβρίου 2021</w:t>
      </w:r>
      <w:r>
        <w:rPr>
          <w:rFonts w:ascii="Arial" w:hAnsi="Arial" w:cs="Arial"/>
          <w:sz w:val="22"/>
          <w:szCs w:val="22"/>
        </w:rPr>
        <w:t>, ενέκρινε τον «</w:t>
      </w:r>
      <w:r w:rsidRPr="0003535A">
        <w:rPr>
          <w:rFonts w:ascii="Arial" w:hAnsi="Arial" w:cs="Arial"/>
          <w:sz w:val="22"/>
          <w:szCs w:val="22"/>
        </w:rPr>
        <w:t xml:space="preserve">Περί Προϋπολογισμού του Τεχνολογικού </w:t>
      </w:r>
      <w:r w:rsidR="00F042B8">
        <w:rPr>
          <w:rFonts w:ascii="Arial" w:hAnsi="Arial" w:cs="Arial"/>
          <w:sz w:val="22"/>
          <w:szCs w:val="22"/>
        </w:rPr>
        <w:t>Πανεπιστημίου Κύπρου για το 2022, Νόμο του 2022</w:t>
      </w:r>
      <w:r>
        <w:rPr>
          <w:rFonts w:ascii="Arial" w:hAnsi="Arial" w:cs="Arial"/>
          <w:sz w:val="22"/>
          <w:szCs w:val="22"/>
        </w:rPr>
        <w:t xml:space="preserve">», ο οποίος ανέρχεται στα </w:t>
      </w:r>
      <w:r w:rsidR="00F042B8">
        <w:rPr>
          <w:rFonts w:ascii="Arial" w:hAnsi="Arial" w:cs="Arial"/>
          <w:b/>
          <w:color w:val="000000"/>
          <w:sz w:val="22"/>
          <w:szCs w:val="22"/>
        </w:rPr>
        <w:t>€73</w:t>
      </w:r>
      <w:r w:rsidRPr="00FC53F3">
        <w:rPr>
          <w:rFonts w:ascii="Arial" w:hAnsi="Arial" w:cs="Arial"/>
          <w:b/>
          <w:color w:val="000000"/>
          <w:sz w:val="22"/>
          <w:szCs w:val="22"/>
        </w:rPr>
        <w:t>,</w:t>
      </w:r>
      <w:r w:rsidR="00F042B8">
        <w:rPr>
          <w:rFonts w:ascii="Arial" w:hAnsi="Arial" w:cs="Arial"/>
          <w:b/>
          <w:color w:val="000000"/>
          <w:sz w:val="22"/>
          <w:szCs w:val="22"/>
        </w:rPr>
        <w:t>937,954</w:t>
      </w:r>
      <w:r>
        <w:rPr>
          <w:rFonts w:ascii="Arial" w:hAnsi="Arial" w:cs="Arial"/>
          <w:color w:val="000000"/>
          <w:sz w:val="22"/>
          <w:szCs w:val="22"/>
        </w:rPr>
        <w:t>.</w:t>
      </w:r>
    </w:p>
    <w:p w:rsidR="0003535A" w:rsidRDefault="0003535A" w:rsidP="0003535A">
      <w:pPr>
        <w:spacing w:after="1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Τα έσοδα του Προϋπολογισμού του Τεχνολογικού Πανεπιστημίου </w:t>
      </w:r>
      <w:r w:rsidR="008479A1">
        <w:rPr>
          <w:rFonts w:ascii="Arial" w:hAnsi="Arial" w:cs="Arial"/>
          <w:color w:val="000000"/>
          <w:sz w:val="22"/>
          <w:szCs w:val="22"/>
        </w:rPr>
        <w:t>Κύπρου για το 2021</w:t>
      </w:r>
      <w:r>
        <w:rPr>
          <w:rFonts w:ascii="Arial" w:hAnsi="Arial" w:cs="Arial"/>
          <w:color w:val="000000"/>
          <w:sz w:val="22"/>
          <w:szCs w:val="22"/>
        </w:rPr>
        <w:t>, κατανέμονται ως ακολούθως:</w:t>
      </w:r>
    </w:p>
    <w:tbl>
      <w:tblPr>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5"/>
        <w:gridCol w:w="1784"/>
      </w:tblGrid>
      <w:tr w:rsidR="0003535A" w:rsidRPr="0003535A" w:rsidTr="0003535A">
        <w:trPr>
          <w:trHeight w:val="341"/>
        </w:trPr>
        <w:tc>
          <w:tcPr>
            <w:tcW w:w="7225" w:type="dxa"/>
            <w:vAlign w:val="center"/>
          </w:tcPr>
          <w:p w:rsidR="0003535A" w:rsidRPr="0003535A" w:rsidRDefault="0003535A" w:rsidP="0003535A">
            <w:pPr>
              <w:rPr>
                <w:rFonts w:ascii="Arial" w:hAnsi="Arial" w:cs="Arial"/>
                <w:b/>
                <w:sz w:val="22"/>
                <w:szCs w:val="22"/>
              </w:rPr>
            </w:pPr>
            <w:r w:rsidRPr="0003535A">
              <w:rPr>
                <w:rFonts w:ascii="Arial" w:hAnsi="Arial" w:cs="Arial"/>
                <w:b/>
                <w:sz w:val="22"/>
                <w:szCs w:val="22"/>
              </w:rPr>
              <w:t>Κατηγορία Εσόδων</w:t>
            </w:r>
          </w:p>
        </w:tc>
        <w:tc>
          <w:tcPr>
            <w:tcW w:w="1784" w:type="dxa"/>
            <w:vAlign w:val="center"/>
          </w:tcPr>
          <w:p w:rsidR="0003535A" w:rsidRPr="0003535A" w:rsidRDefault="0003535A" w:rsidP="0003535A">
            <w:pPr>
              <w:jc w:val="center"/>
              <w:rPr>
                <w:rFonts w:ascii="Arial" w:hAnsi="Arial" w:cs="Arial"/>
                <w:b/>
                <w:sz w:val="22"/>
                <w:szCs w:val="22"/>
              </w:rPr>
            </w:pPr>
            <w:r w:rsidRPr="0003535A">
              <w:rPr>
                <w:rFonts w:ascii="Arial" w:hAnsi="Arial" w:cs="Arial"/>
                <w:b/>
                <w:sz w:val="22"/>
                <w:szCs w:val="22"/>
              </w:rPr>
              <w:t>Ποσό</w:t>
            </w:r>
          </w:p>
        </w:tc>
      </w:tr>
      <w:tr w:rsidR="008479A1" w:rsidRPr="0003535A" w:rsidTr="00C62B99">
        <w:trPr>
          <w:trHeight w:val="340"/>
        </w:trPr>
        <w:tc>
          <w:tcPr>
            <w:tcW w:w="7225" w:type="dxa"/>
          </w:tcPr>
          <w:p w:rsidR="008479A1" w:rsidRPr="0003535A" w:rsidRDefault="008479A1" w:rsidP="008479A1">
            <w:pPr>
              <w:jc w:val="both"/>
              <w:rPr>
                <w:rFonts w:ascii="Arial" w:hAnsi="Arial" w:cs="Arial"/>
                <w:sz w:val="22"/>
                <w:szCs w:val="22"/>
              </w:rPr>
            </w:pPr>
            <w:r w:rsidRPr="0003535A">
              <w:rPr>
                <w:rFonts w:ascii="Arial" w:hAnsi="Arial" w:cs="Arial"/>
                <w:sz w:val="22"/>
                <w:szCs w:val="22"/>
              </w:rPr>
              <w:t>Κρατική Χορηγία</w:t>
            </w:r>
          </w:p>
        </w:tc>
        <w:tc>
          <w:tcPr>
            <w:tcW w:w="1784" w:type="dxa"/>
            <w:vAlign w:val="center"/>
          </w:tcPr>
          <w:p w:rsidR="008479A1" w:rsidRPr="008479A1" w:rsidRDefault="008479A1" w:rsidP="00F042B8">
            <w:pPr>
              <w:jc w:val="right"/>
              <w:rPr>
                <w:rFonts w:ascii="Arial" w:hAnsi="Arial" w:cs="Arial"/>
                <w:sz w:val="22"/>
                <w:szCs w:val="22"/>
              </w:rPr>
            </w:pPr>
            <w:r w:rsidRPr="008479A1">
              <w:rPr>
                <w:rFonts w:ascii="Arial" w:hAnsi="Arial" w:cs="Arial"/>
                <w:sz w:val="22"/>
                <w:szCs w:val="22"/>
              </w:rPr>
              <w:t>€</w:t>
            </w:r>
            <w:r w:rsidR="00F042B8">
              <w:rPr>
                <w:rFonts w:ascii="Arial" w:hAnsi="Arial" w:cs="Arial"/>
                <w:sz w:val="22"/>
                <w:szCs w:val="22"/>
              </w:rPr>
              <w:t>42</w:t>
            </w:r>
            <w:r w:rsidRPr="008479A1">
              <w:rPr>
                <w:rFonts w:ascii="Arial" w:hAnsi="Arial" w:cs="Arial"/>
                <w:sz w:val="22"/>
                <w:szCs w:val="22"/>
              </w:rPr>
              <w:t>,</w:t>
            </w:r>
            <w:r w:rsidR="00F042B8">
              <w:rPr>
                <w:rFonts w:ascii="Arial" w:hAnsi="Arial" w:cs="Arial"/>
                <w:sz w:val="22"/>
                <w:szCs w:val="22"/>
              </w:rPr>
              <w:t>0</w:t>
            </w:r>
            <w:r w:rsidRPr="008479A1">
              <w:rPr>
                <w:rFonts w:ascii="Arial" w:hAnsi="Arial" w:cs="Arial"/>
                <w:sz w:val="22"/>
                <w:szCs w:val="22"/>
              </w:rPr>
              <w:t>00,000</w:t>
            </w:r>
          </w:p>
        </w:tc>
      </w:tr>
      <w:tr w:rsidR="008479A1" w:rsidRPr="0003535A" w:rsidTr="00C62B99">
        <w:trPr>
          <w:trHeight w:val="340"/>
        </w:trPr>
        <w:tc>
          <w:tcPr>
            <w:tcW w:w="7225" w:type="dxa"/>
          </w:tcPr>
          <w:p w:rsidR="008479A1" w:rsidRPr="0003535A" w:rsidRDefault="008479A1" w:rsidP="008479A1">
            <w:pPr>
              <w:jc w:val="both"/>
              <w:rPr>
                <w:rFonts w:ascii="Arial" w:hAnsi="Arial" w:cs="Arial"/>
                <w:sz w:val="22"/>
                <w:szCs w:val="22"/>
              </w:rPr>
            </w:pPr>
            <w:r w:rsidRPr="0003535A">
              <w:rPr>
                <w:rFonts w:ascii="Arial" w:hAnsi="Arial" w:cs="Arial"/>
                <w:sz w:val="22"/>
                <w:szCs w:val="22"/>
              </w:rPr>
              <w:t>Δίδακτρα</w:t>
            </w:r>
          </w:p>
        </w:tc>
        <w:tc>
          <w:tcPr>
            <w:tcW w:w="1784" w:type="dxa"/>
            <w:vAlign w:val="center"/>
          </w:tcPr>
          <w:p w:rsidR="008479A1" w:rsidRPr="008479A1" w:rsidRDefault="008479A1" w:rsidP="008479A1">
            <w:pPr>
              <w:jc w:val="right"/>
              <w:rPr>
                <w:rFonts w:ascii="Arial" w:hAnsi="Arial" w:cs="Arial"/>
                <w:sz w:val="22"/>
                <w:szCs w:val="22"/>
              </w:rPr>
            </w:pPr>
            <w:r w:rsidRPr="008479A1">
              <w:rPr>
                <w:rFonts w:ascii="Arial" w:hAnsi="Arial" w:cs="Arial"/>
                <w:color w:val="000000"/>
                <w:sz w:val="22"/>
                <w:szCs w:val="22"/>
              </w:rPr>
              <w:t>€7,300,000</w:t>
            </w:r>
          </w:p>
        </w:tc>
      </w:tr>
      <w:tr w:rsidR="008479A1" w:rsidRPr="0003535A" w:rsidTr="00C62B99">
        <w:trPr>
          <w:trHeight w:val="340"/>
        </w:trPr>
        <w:tc>
          <w:tcPr>
            <w:tcW w:w="7225" w:type="dxa"/>
          </w:tcPr>
          <w:p w:rsidR="008479A1" w:rsidRPr="0003535A" w:rsidRDefault="008479A1" w:rsidP="008479A1">
            <w:pPr>
              <w:rPr>
                <w:rFonts w:ascii="Arial" w:hAnsi="Arial" w:cs="Arial"/>
                <w:sz w:val="22"/>
                <w:szCs w:val="22"/>
              </w:rPr>
            </w:pPr>
            <w:r w:rsidRPr="0003535A">
              <w:rPr>
                <w:rFonts w:ascii="Arial" w:hAnsi="Arial" w:cs="Arial"/>
                <w:sz w:val="22"/>
                <w:szCs w:val="22"/>
              </w:rPr>
              <w:t>Χρηματοδότηση Διαρθρωτικών Προγραμμάτων</w:t>
            </w:r>
          </w:p>
        </w:tc>
        <w:tc>
          <w:tcPr>
            <w:tcW w:w="1784" w:type="dxa"/>
            <w:vAlign w:val="center"/>
          </w:tcPr>
          <w:p w:rsidR="008479A1" w:rsidRPr="008479A1" w:rsidRDefault="008479A1" w:rsidP="008479A1">
            <w:pPr>
              <w:jc w:val="right"/>
              <w:rPr>
                <w:rFonts w:ascii="Arial" w:hAnsi="Arial" w:cs="Arial"/>
                <w:sz w:val="22"/>
                <w:szCs w:val="22"/>
              </w:rPr>
            </w:pPr>
            <w:r w:rsidRPr="008479A1">
              <w:rPr>
                <w:rFonts w:ascii="Arial" w:hAnsi="Arial" w:cs="Arial"/>
                <w:color w:val="000000"/>
                <w:sz w:val="22"/>
                <w:szCs w:val="22"/>
              </w:rPr>
              <w:t>€500,000</w:t>
            </w:r>
          </w:p>
        </w:tc>
      </w:tr>
      <w:tr w:rsidR="008479A1" w:rsidRPr="0003535A" w:rsidTr="00C62B99">
        <w:trPr>
          <w:trHeight w:val="340"/>
        </w:trPr>
        <w:tc>
          <w:tcPr>
            <w:tcW w:w="7225" w:type="dxa"/>
          </w:tcPr>
          <w:p w:rsidR="008479A1" w:rsidRPr="0003535A" w:rsidRDefault="008479A1" w:rsidP="008479A1">
            <w:pPr>
              <w:jc w:val="both"/>
              <w:rPr>
                <w:rFonts w:ascii="Arial" w:hAnsi="Arial" w:cs="Arial"/>
                <w:sz w:val="22"/>
                <w:szCs w:val="22"/>
              </w:rPr>
            </w:pPr>
            <w:r w:rsidRPr="0003535A">
              <w:rPr>
                <w:rFonts w:ascii="Arial" w:hAnsi="Arial" w:cs="Arial"/>
                <w:sz w:val="22"/>
                <w:szCs w:val="22"/>
              </w:rPr>
              <w:t>Διάφορες Εισπράξεις</w:t>
            </w:r>
          </w:p>
        </w:tc>
        <w:tc>
          <w:tcPr>
            <w:tcW w:w="1784" w:type="dxa"/>
            <w:vAlign w:val="center"/>
          </w:tcPr>
          <w:p w:rsidR="008479A1" w:rsidRPr="008479A1" w:rsidRDefault="008479A1" w:rsidP="00F042B8">
            <w:pPr>
              <w:jc w:val="right"/>
              <w:rPr>
                <w:rFonts w:ascii="Arial" w:hAnsi="Arial" w:cs="Arial"/>
                <w:sz w:val="22"/>
                <w:szCs w:val="22"/>
              </w:rPr>
            </w:pPr>
            <w:r w:rsidRPr="008479A1">
              <w:rPr>
                <w:rFonts w:ascii="Arial" w:hAnsi="Arial" w:cs="Arial"/>
                <w:color w:val="000000"/>
                <w:sz w:val="22"/>
                <w:szCs w:val="22"/>
              </w:rPr>
              <w:t>€24,</w:t>
            </w:r>
            <w:r w:rsidR="00F042B8">
              <w:rPr>
                <w:rFonts w:ascii="Arial" w:hAnsi="Arial" w:cs="Arial"/>
                <w:color w:val="000000"/>
                <w:sz w:val="22"/>
                <w:szCs w:val="22"/>
              </w:rPr>
              <w:t>137</w:t>
            </w:r>
            <w:r w:rsidRPr="008479A1">
              <w:rPr>
                <w:rFonts w:ascii="Arial" w:hAnsi="Arial" w:cs="Arial"/>
                <w:color w:val="000000"/>
                <w:sz w:val="22"/>
                <w:szCs w:val="22"/>
              </w:rPr>
              <w:t>,</w:t>
            </w:r>
            <w:r w:rsidR="00F042B8">
              <w:rPr>
                <w:rFonts w:ascii="Arial" w:hAnsi="Arial" w:cs="Arial"/>
                <w:color w:val="000000"/>
                <w:sz w:val="22"/>
                <w:szCs w:val="22"/>
              </w:rPr>
              <w:t>954</w:t>
            </w:r>
          </w:p>
        </w:tc>
      </w:tr>
      <w:tr w:rsidR="0003535A" w:rsidRPr="0003535A" w:rsidTr="00C62B99">
        <w:trPr>
          <w:trHeight w:val="340"/>
        </w:trPr>
        <w:tc>
          <w:tcPr>
            <w:tcW w:w="7225" w:type="dxa"/>
          </w:tcPr>
          <w:p w:rsidR="0003535A" w:rsidRPr="0003535A" w:rsidRDefault="0003535A" w:rsidP="00C62B99">
            <w:pPr>
              <w:jc w:val="both"/>
              <w:rPr>
                <w:rFonts w:ascii="Arial" w:hAnsi="Arial" w:cs="Arial"/>
                <w:b/>
                <w:sz w:val="22"/>
                <w:szCs w:val="22"/>
              </w:rPr>
            </w:pPr>
            <w:r w:rsidRPr="0003535A">
              <w:rPr>
                <w:rFonts w:ascii="Arial" w:hAnsi="Arial" w:cs="Arial"/>
                <w:b/>
                <w:sz w:val="22"/>
                <w:szCs w:val="22"/>
              </w:rPr>
              <w:t>Σύνολο</w:t>
            </w:r>
          </w:p>
        </w:tc>
        <w:tc>
          <w:tcPr>
            <w:tcW w:w="1784" w:type="dxa"/>
            <w:vAlign w:val="center"/>
          </w:tcPr>
          <w:p w:rsidR="0003535A" w:rsidRPr="0003535A" w:rsidRDefault="0003535A" w:rsidP="00F042B8">
            <w:pPr>
              <w:jc w:val="right"/>
              <w:rPr>
                <w:rFonts w:ascii="Arial" w:hAnsi="Arial" w:cs="Arial"/>
                <w:b/>
                <w:sz w:val="22"/>
                <w:szCs w:val="22"/>
              </w:rPr>
            </w:pPr>
            <w:r w:rsidRPr="0003535A">
              <w:rPr>
                <w:rFonts w:ascii="Arial" w:hAnsi="Arial" w:cs="Arial"/>
                <w:b/>
                <w:color w:val="000000"/>
                <w:sz w:val="22"/>
                <w:szCs w:val="22"/>
              </w:rPr>
              <w:t>€</w:t>
            </w:r>
            <w:r w:rsidR="008479A1" w:rsidRPr="00FC53F3">
              <w:rPr>
                <w:rFonts w:ascii="Arial" w:hAnsi="Arial" w:cs="Arial"/>
                <w:b/>
                <w:color w:val="000000"/>
                <w:sz w:val="22"/>
                <w:szCs w:val="22"/>
              </w:rPr>
              <w:t>7</w:t>
            </w:r>
            <w:r w:rsidR="00F042B8">
              <w:rPr>
                <w:rFonts w:ascii="Arial" w:hAnsi="Arial" w:cs="Arial"/>
                <w:b/>
                <w:color w:val="000000"/>
                <w:sz w:val="22"/>
                <w:szCs w:val="22"/>
              </w:rPr>
              <w:t>3</w:t>
            </w:r>
            <w:r w:rsidR="008479A1" w:rsidRPr="00FC53F3">
              <w:rPr>
                <w:rFonts w:ascii="Arial" w:hAnsi="Arial" w:cs="Arial"/>
                <w:b/>
                <w:color w:val="000000"/>
                <w:sz w:val="22"/>
                <w:szCs w:val="22"/>
              </w:rPr>
              <w:t>,</w:t>
            </w:r>
            <w:r w:rsidR="00F042B8">
              <w:rPr>
                <w:rFonts w:ascii="Arial" w:hAnsi="Arial" w:cs="Arial"/>
                <w:b/>
                <w:color w:val="000000"/>
                <w:sz w:val="22"/>
                <w:szCs w:val="22"/>
              </w:rPr>
              <w:t>937</w:t>
            </w:r>
            <w:r w:rsidR="008479A1">
              <w:rPr>
                <w:rFonts w:ascii="Arial" w:hAnsi="Arial" w:cs="Arial"/>
                <w:b/>
                <w:color w:val="000000"/>
                <w:sz w:val="22"/>
                <w:szCs w:val="22"/>
              </w:rPr>
              <w:t>,</w:t>
            </w:r>
            <w:r w:rsidR="00F042B8">
              <w:rPr>
                <w:rFonts w:ascii="Arial" w:hAnsi="Arial" w:cs="Arial"/>
                <w:b/>
                <w:color w:val="000000"/>
                <w:sz w:val="22"/>
                <w:szCs w:val="22"/>
              </w:rPr>
              <w:t>954</w:t>
            </w:r>
          </w:p>
        </w:tc>
      </w:tr>
    </w:tbl>
    <w:p w:rsidR="0003535A" w:rsidRDefault="0003535A" w:rsidP="0003535A">
      <w:pPr>
        <w:spacing w:after="120"/>
        <w:jc w:val="both"/>
        <w:rPr>
          <w:rFonts w:ascii="Arial" w:hAnsi="Arial" w:cs="Arial"/>
          <w:color w:val="000000"/>
          <w:sz w:val="22"/>
          <w:szCs w:val="22"/>
        </w:rPr>
      </w:pPr>
    </w:p>
    <w:p w:rsidR="0003535A" w:rsidRDefault="0003535A" w:rsidP="0003535A">
      <w:pPr>
        <w:spacing w:after="12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 xml:space="preserve">Οι Δαπάνες του Προϋπολογισμού του Τεχνολογικού </w:t>
      </w:r>
      <w:r w:rsidR="008479A1">
        <w:rPr>
          <w:rFonts w:ascii="Arial" w:hAnsi="Arial" w:cs="Arial"/>
          <w:color w:val="000000"/>
          <w:sz w:val="22"/>
          <w:szCs w:val="22"/>
        </w:rPr>
        <w:t>Πανεπιστημίου Κύπρου για το 2021</w:t>
      </w:r>
      <w:r>
        <w:rPr>
          <w:rFonts w:ascii="Arial" w:hAnsi="Arial" w:cs="Arial"/>
          <w:color w:val="000000"/>
          <w:sz w:val="22"/>
          <w:szCs w:val="22"/>
        </w:rPr>
        <w:t>, κατανέμονται ως ακολούθως: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5"/>
        <w:gridCol w:w="1723"/>
      </w:tblGrid>
      <w:tr w:rsidR="0003535A" w:rsidRPr="0003535A" w:rsidTr="00C62B99">
        <w:trPr>
          <w:trHeight w:val="384"/>
        </w:trPr>
        <w:tc>
          <w:tcPr>
            <w:tcW w:w="7225" w:type="dxa"/>
            <w:vAlign w:val="center"/>
          </w:tcPr>
          <w:p w:rsidR="0003535A" w:rsidRPr="0003535A" w:rsidRDefault="0003535A" w:rsidP="0003535A">
            <w:pPr>
              <w:rPr>
                <w:rFonts w:ascii="Arial" w:hAnsi="Arial" w:cs="Arial"/>
                <w:b/>
                <w:sz w:val="22"/>
                <w:szCs w:val="22"/>
              </w:rPr>
            </w:pPr>
            <w:r w:rsidRPr="0003535A">
              <w:rPr>
                <w:rFonts w:ascii="Arial" w:hAnsi="Arial" w:cs="Arial"/>
                <w:b/>
                <w:sz w:val="22"/>
                <w:szCs w:val="22"/>
              </w:rPr>
              <w:t xml:space="preserve">Δαπάνες </w:t>
            </w:r>
          </w:p>
        </w:tc>
        <w:tc>
          <w:tcPr>
            <w:tcW w:w="1723" w:type="dxa"/>
            <w:vAlign w:val="center"/>
          </w:tcPr>
          <w:p w:rsidR="0003535A" w:rsidRPr="0003535A" w:rsidRDefault="0003535A" w:rsidP="0003535A">
            <w:pPr>
              <w:jc w:val="center"/>
              <w:rPr>
                <w:rFonts w:ascii="Arial" w:hAnsi="Arial" w:cs="Arial"/>
                <w:b/>
                <w:sz w:val="22"/>
                <w:szCs w:val="22"/>
              </w:rPr>
            </w:pPr>
            <w:r w:rsidRPr="0003535A">
              <w:rPr>
                <w:rFonts w:ascii="Arial" w:hAnsi="Arial" w:cs="Arial"/>
                <w:b/>
                <w:sz w:val="22"/>
                <w:szCs w:val="22"/>
              </w:rPr>
              <w:t>Ποσό</w:t>
            </w:r>
          </w:p>
        </w:tc>
      </w:tr>
      <w:tr w:rsidR="008479A1" w:rsidRPr="0003535A" w:rsidTr="00C62B99">
        <w:trPr>
          <w:trHeight w:val="340"/>
        </w:trPr>
        <w:tc>
          <w:tcPr>
            <w:tcW w:w="7225" w:type="dxa"/>
            <w:vAlign w:val="center"/>
          </w:tcPr>
          <w:p w:rsidR="008479A1" w:rsidRPr="0003535A" w:rsidRDefault="008479A1" w:rsidP="008479A1">
            <w:pPr>
              <w:rPr>
                <w:rFonts w:ascii="Arial" w:hAnsi="Arial" w:cs="Arial"/>
                <w:sz w:val="22"/>
                <w:szCs w:val="22"/>
              </w:rPr>
            </w:pPr>
            <w:r w:rsidRPr="0003535A">
              <w:rPr>
                <w:rFonts w:ascii="Arial" w:hAnsi="Arial" w:cs="Arial"/>
                <w:sz w:val="22"/>
                <w:szCs w:val="22"/>
              </w:rPr>
              <w:t>Τρέχουσες (κεφ. 1)</w:t>
            </w:r>
          </w:p>
        </w:tc>
        <w:tc>
          <w:tcPr>
            <w:tcW w:w="1723" w:type="dxa"/>
            <w:vAlign w:val="center"/>
          </w:tcPr>
          <w:p w:rsidR="008479A1" w:rsidRPr="008479A1" w:rsidRDefault="00F042B8" w:rsidP="00F042B8">
            <w:pPr>
              <w:jc w:val="right"/>
              <w:rPr>
                <w:rFonts w:ascii="Arial" w:hAnsi="Arial" w:cs="Arial"/>
                <w:sz w:val="22"/>
                <w:szCs w:val="22"/>
              </w:rPr>
            </w:pPr>
            <w:r>
              <w:rPr>
                <w:rFonts w:ascii="Arial" w:hAnsi="Arial" w:cs="Arial"/>
                <w:sz w:val="22"/>
                <w:szCs w:val="22"/>
              </w:rPr>
              <w:t>€32</w:t>
            </w:r>
            <w:r w:rsidR="008479A1" w:rsidRPr="008479A1">
              <w:rPr>
                <w:rFonts w:ascii="Arial" w:hAnsi="Arial" w:cs="Arial"/>
                <w:sz w:val="22"/>
                <w:szCs w:val="22"/>
              </w:rPr>
              <w:t>,</w:t>
            </w:r>
            <w:r>
              <w:rPr>
                <w:rFonts w:ascii="Arial" w:hAnsi="Arial" w:cs="Arial"/>
                <w:sz w:val="22"/>
                <w:szCs w:val="22"/>
              </w:rPr>
              <w:t>962</w:t>
            </w:r>
            <w:r w:rsidR="008479A1" w:rsidRPr="008479A1">
              <w:rPr>
                <w:rFonts w:ascii="Arial" w:hAnsi="Arial" w:cs="Arial"/>
                <w:sz w:val="22"/>
                <w:szCs w:val="22"/>
              </w:rPr>
              <w:t>,</w:t>
            </w:r>
            <w:r>
              <w:rPr>
                <w:rFonts w:ascii="Arial" w:hAnsi="Arial" w:cs="Arial"/>
                <w:sz w:val="22"/>
                <w:szCs w:val="22"/>
              </w:rPr>
              <w:t>593</w:t>
            </w:r>
          </w:p>
        </w:tc>
      </w:tr>
      <w:tr w:rsidR="008479A1" w:rsidRPr="0003535A" w:rsidTr="00C62B99">
        <w:trPr>
          <w:trHeight w:val="340"/>
        </w:trPr>
        <w:tc>
          <w:tcPr>
            <w:tcW w:w="7225" w:type="dxa"/>
            <w:vAlign w:val="center"/>
          </w:tcPr>
          <w:p w:rsidR="008479A1" w:rsidRPr="0003535A" w:rsidRDefault="008479A1" w:rsidP="008479A1">
            <w:pPr>
              <w:rPr>
                <w:rFonts w:ascii="Arial" w:hAnsi="Arial" w:cs="Arial"/>
                <w:sz w:val="22"/>
                <w:szCs w:val="22"/>
              </w:rPr>
            </w:pPr>
            <w:r w:rsidRPr="0003535A">
              <w:rPr>
                <w:rFonts w:ascii="Arial" w:hAnsi="Arial" w:cs="Arial"/>
                <w:sz w:val="22"/>
                <w:szCs w:val="22"/>
              </w:rPr>
              <w:t>Λειτουργικές (κεφ. 2)</w:t>
            </w:r>
          </w:p>
        </w:tc>
        <w:tc>
          <w:tcPr>
            <w:tcW w:w="1723" w:type="dxa"/>
            <w:vAlign w:val="center"/>
          </w:tcPr>
          <w:p w:rsidR="008479A1" w:rsidRPr="008479A1" w:rsidRDefault="00F042B8" w:rsidP="00F042B8">
            <w:pPr>
              <w:jc w:val="right"/>
              <w:rPr>
                <w:rFonts w:ascii="Arial" w:hAnsi="Arial" w:cs="Arial"/>
                <w:sz w:val="22"/>
                <w:szCs w:val="22"/>
              </w:rPr>
            </w:pPr>
            <w:r>
              <w:rPr>
                <w:rFonts w:ascii="Arial" w:hAnsi="Arial" w:cs="Arial"/>
                <w:sz w:val="22"/>
                <w:szCs w:val="22"/>
              </w:rPr>
              <w:t>€5</w:t>
            </w:r>
            <w:r w:rsidR="008479A1" w:rsidRPr="008479A1">
              <w:rPr>
                <w:rFonts w:ascii="Arial" w:hAnsi="Arial" w:cs="Arial"/>
                <w:sz w:val="22"/>
                <w:szCs w:val="22"/>
              </w:rPr>
              <w:t>,</w:t>
            </w:r>
            <w:r>
              <w:rPr>
                <w:rFonts w:ascii="Arial" w:hAnsi="Arial" w:cs="Arial"/>
                <w:sz w:val="22"/>
                <w:szCs w:val="22"/>
              </w:rPr>
              <w:t>542</w:t>
            </w:r>
            <w:r w:rsidR="008479A1" w:rsidRPr="008479A1">
              <w:rPr>
                <w:rFonts w:ascii="Arial" w:hAnsi="Arial" w:cs="Arial"/>
                <w:sz w:val="22"/>
                <w:szCs w:val="22"/>
              </w:rPr>
              <w:t>,</w:t>
            </w:r>
            <w:r>
              <w:rPr>
                <w:rFonts w:ascii="Arial" w:hAnsi="Arial" w:cs="Arial"/>
                <w:sz w:val="22"/>
                <w:szCs w:val="22"/>
              </w:rPr>
              <w:t>765</w:t>
            </w:r>
          </w:p>
        </w:tc>
      </w:tr>
      <w:tr w:rsidR="008479A1" w:rsidRPr="0003535A" w:rsidTr="00C62B99">
        <w:trPr>
          <w:trHeight w:val="340"/>
        </w:trPr>
        <w:tc>
          <w:tcPr>
            <w:tcW w:w="7225" w:type="dxa"/>
            <w:vAlign w:val="center"/>
          </w:tcPr>
          <w:p w:rsidR="008479A1" w:rsidRPr="0003535A" w:rsidRDefault="008479A1" w:rsidP="008479A1">
            <w:pPr>
              <w:rPr>
                <w:rFonts w:ascii="Arial" w:hAnsi="Arial" w:cs="Arial"/>
                <w:sz w:val="22"/>
                <w:szCs w:val="22"/>
              </w:rPr>
            </w:pPr>
            <w:r w:rsidRPr="0003535A">
              <w:rPr>
                <w:rFonts w:ascii="Arial" w:hAnsi="Arial" w:cs="Arial"/>
                <w:sz w:val="22"/>
                <w:szCs w:val="22"/>
              </w:rPr>
              <w:t>Διαχειριστικά έξοδα (κεφ. 3)</w:t>
            </w:r>
          </w:p>
        </w:tc>
        <w:tc>
          <w:tcPr>
            <w:tcW w:w="1723" w:type="dxa"/>
            <w:vAlign w:val="center"/>
          </w:tcPr>
          <w:p w:rsidR="008479A1" w:rsidRPr="008479A1" w:rsidRDefault="008479A1" w:rsidP="00F042B8">
            <w:pPr>
              <w:jc w:val="right"/>
              <w:rPr>
                <w:rFonts w:ascii="Arial" w:hAnsi="Arial" w:cs="Arial"/>
                <w:sz w:val="22"/>
                <w:szCs w:val="22"/>
              </w:rPr>
            </w:pPr>
            <w:r w:rsidRPr="008479A1">
              <w:rPr>
                <w:rFonts w:ascii="Arial" w:hAnsi="Arial" w:cs="Arial"/>
                <w:sz w:val="22"/>
                <w:szCs w:val="22"/>
              </w:rPr>
              <w:t>€6,</w:t>
            </w:r>
            <w:r w:rsidR="00F042B8">
              <w:rPr>
                <w:rFonts w:ascii="Arial" w:hAnsi="Arial" w:cs="Arial"/>
                <w:sz w:val="22"/>
                <w:szCs w:val="22"/>
              </w:rPr>
              <w:t>146</w:t>
            </w:r>
            <w:r w:rsidRPr="008479A1">
              <w:rPr>
                <w:rFonts w:ascii="Arial" w:hAnsi="Arial" w:cs="Arial"/>
                <w:sz w:val="22"/>
                <w:szCs w:val="22"/>
              </w:rPr>
              <w:t>,</w:t>
            </w:r>
            <w:r w:rsidR="00F042B8">
              <w:rPr>
                <w:rFonts w:ascii="Arial" w:hAnsi="Arial" w:cs="Arial"/>
                <w:sz w:val="22"/>
                <w:szCs w:val="22"/>
              </w:rPr>
              <w:t>303</w:t>
            </w:r>
          </w:p>
        </w:tc>
      </w:tr>
      <w:tr w:rsidR="008479A1" w:rsidRPr="0003535A" w:rsidTr="00C62B99">
        <w:trPr>
          <w:trHeight w:val="340"/>
        </w:trPr>
        <w:tc>
          <w:tcPr>
            <w:tcW w:w="7225" w:type="dxa"/>
            <w:vAlign w:val="center"/>
          </w:tcPr>
          <w:p w:rsidR="008479A1" w:rsidRPr="0003535A" w:rsidRDefault="008479A1" w:rsidP="008479A1">
            <w:pPr>
              <w:rPr>
                <w:rFonts w:ascii="Arial" w:hAnsi="Arial" w:cs="Arial"/>
                <w:sz w:val="22"/>
                <w:szCs w:val="22"/>
              </w:rPr>
            </w:pPr>
            <w:r w:rsidRPr="0003535A">
              <w:rPr>
                <w:rFonts w:ascii="Arial" w:hAnsi="Arial" w:cs="Arial"/>
                <w:sz w:val="22"/>
                <w:szCs w:val="22"/>
              </w:rPr>
              <w:t>Κεφαλαιουχικές (κεφ. 4)</w:t>
            </w:r>
          </w:p>
        </w:tc>
        <w:tc>
          <w:tcPr>
            <w:tcW w:w="1723" w:type="dxa"/>
            <w:vAlign w:val="center"/>
          </w:tcPr>
          <w:p w:rsidR="008479A1" w:rsidRPr="008479A1" w:rsidRDefault="00F042B8" w:rsidP="00F042B8">
            <w:pPr>
              <w:jc w:val="right"/>
              <w:rPr>
                <w:rFonts w:ascii="Arial" w:hAnsi="Arial" w:cs="Arial"/>
                <w:sz w:val="22"/>
                <w:szCs w:val="22"/>
              </w:rPr>
            </w:pPr>
            <w:r>
              <w:rPr>
                <w:rFonts w:ascii="Arial" w:hAnsi="Arial" w:cs="Arial"/>
                <w:sz w:val="22"/>
                <w:szCs w:val="22"/>
              </w:rPr>
              <w:t>€6</w:t>
            </w:r>
            <w:r w:rsidR="008479A1" w:rsidRPr="008479A1">
              <w:rPr>
                <w:rFonts w:ascii="Arial" w:hAnsi="Arial" w:cs="Arial"/>
                <w:sz w:val="22"/>
                <w:szCs w:val="22"/>
              </w:rPr>
              <w:t>,</w:t>
            </w:r>
            <w:r>
              <w:rPr>
                <w:rFonts w:ascii="Arial" w:hAnsi="Arial" w:cs="Arial"/>
                <w:sz w:val="22"/>
                <w:szCs w:val="22"/>
              </w:rPr>
              <w:t>571</w:t>
            </w:r>
            <w:r w:rsidR="008479A1" w:rsidRPr="008479A1">
              <w:rPr>
                <w:rFonts w:ascii="Arial" w:hAnsi="Arial" w:cs="Arial"/>
                <w:sz w:val="22"/>
                <w:szCs w:val="22"/>
              </w:rPr>
              <w:t>,</w:t>
            </w:r>
            <w:r>
              <w:rPr>
                <w:rFonts w:ascii="Arial" w:hAnsi="Arial" w:cs="Arial"/>
                <w:sz w:val="22"/>
                <w:szCs w:val="22"/>
              </w:rPr>
              <w:t>273</w:t>
            </w:r>
          </w:p>
        </w:tc>
      </w:tr>
      <w:tr w:rsidR="008479A1" w:rsidRPr="0003535A" w:rsidTr="00C62B99">
        <w:trPr>
          <w:trHeight w:val="340"/>
        </w:trPr>
        <w:tc>
          <w:tcPr>
            <w:tcW w:w="7225" w:type="dxa"/>
            <w:vAlign w:val="center"/>
          </w:tcPr>
          <w:p w:rsidR="008479A1" w:rsidRPr="0003535A" w:rsidRDefault="008479A1" w:rsidP="008479A1">
            <w:pPr>
              <w:rPr>
                <w:rFonts w:ascii="Arial" w:hAnsi="Arial" w:cs="Arial"/>
                <w:sz w:val="22"/>
                <w:szCs w:val="22"/>
              </w:rPr>
            </w:pPr>
            <w:r w:rsidRPr="0003535A">
              <w:rPr>
                <w:rFonts w:ascii="Arial" w:hAnsi="Arial" w:cs="Arial"/>
                <w:sz w:val="22"/>
                <w:szCs w:val="22"/>
              </w:rPr>
              <w:t>Μη προβλεπόμενες και αποθεματικό</w:t>
            </w:r>
          </w:p>
        </w:tc>
        <w:tc>
          <w:tcPr>
            <w:tcW w:w="1723" w:type="dxa"/>
            <w:vAlign w:val="center"/>
          </w:tcPr>
          <w:p w:rsidR="008479A1" w:rsidRPr="008479A1" w:rsidRDefault="008479A1" w:rsidP="00F042B8">
            <w:pPr>
              <w:jc w:val="right"/>
              <w:rPr>
                <w:rFonts w:ascii="Arial" w:hAnsi="Arial" w:cs="Arial"/>
                <w:sz w:val="22"/>
                <w:szCs w:val="22"/>
              </w:rPr>
            </w:pPr>
            <w:r w:rsidRPr="008479A1">
              <w:rPr>
                <w:rFonts w:ascii="Arial" w:hAnsi="Arial" w:cs="Arial"/>
                <w:sz w:val="22"/>
                <w:szCs w:val="22"/>
              </w:rPr>
              <w:t>€22,</w:t>
            </w:r>
            <w:r w:rsidR="00F042B8">
              <w:rPr>
                <w:rFonts w:ascii="Arial" w:hAnsi="Arial" w:cs="Arial"/>
                <w:sz w:val="22"/>
                <w:szCs w:val="22"/>
              </w:rPr>
              <w:t>715</w:t>
            </w:r>
            <w:r w:rsidRPr="008479A1">
              <w:rPr>
                <w:rFonts w:ascii="Arial" w:hAnsi="Arial" w:cs="Arial"/>
                <w:sz w:val="22"/>
                <w:szCs w:val="22"/>
              </w:rPr>
              <w:t>,020</w:t>
            </w:r>
          </w:p>
        </w:tc>
      </w:tr>
      <w:tr w:rsidR="008479A1" w:rsidRPr="0003535A" w:rsidTr="00C62B99">
        <w:trPr>
          <w:trHeight w:val="340"/>
        </w:trPr>
        <w:tc>
          <w:tcPr>
            <w:tcW w:w="7225" w:type="dxa"/>
            <w:vAlign w:val="center"/>
          </w:tcPr>
          <w:p w:rsidR="008479A1" w:rsidRPr="0003535A" w:rsidRDefault="008479A1" w:rsidP="008479A1">
            <w:pPr>
              <w:rPr>
                <w:rFonts w:ascii="Arial" w:hAnsi="Arial" w:cs="Arial"/>
                <w:b/>
                <w:sz w:val="22"/>
                <w:szCs w:val="22"/>
              </w:rPr>
            </w:pPr>
            <w:r w:rsidRPr="0003535A">
              <w:rPr>
                <w:rFonts w:ascii="Arial" w:hAnsi="Arial" w:cs="Arial"/>
                <w:b/>
                <w:sz w:val="22"/>
                <w:szCs w:val="22"/>
              </w:rPr>
              <w:t>Σύνολο</w:t>
            </w:r>
          </w:p>
        </w:tc>
        <w:tc>
          <w:tcPr>
            <w:tcW w:w="1723" w:type="dxa"/>
            <w:vAlign w:val="center"/>
          </w:tcPr>
          <w:p w:rsidR="008479A1" w:rsidRPr="008479A1" w:rsidRDefault="00F042B8" w:rsidP="00F042B8">
            <w:pPr>
              <w:jc w:val="right"/>
              <w:rPr>
                <w:rFonts w:ascii="Arial" w:hAnsi="Arial" w:cs="Arial"/>
                <w:b/>
                <w:sz w:val="22"/>
                <w:szCs w:val="22"/>
              </w:rPr>
            </w:pPr>
            <w:r>
              <w:rPr>
                <w:rFonts w:ascii="Arial" w:hAnsi="Arial" w:cs="Arial"/>
                <w:b/>
                <w:sz w:val="22"/>
                <w:szCs w:val="22"/>
              </w:rPr>
              <w:t>€73</w:t>
            </w:r>
            <w:r w:rsidR="008479A1" w:rsidRPr="008479A1">
              <w:rPr>
                <w:rFonts w:ascii="Arial" w:hAnsi="Arial" w:cs="Arial"/>
                <w:b/>
                <w:sz w:val="22"/>
                <w:szCs w:val="22"/>
              </w:rPr>
              <w:t>,</w:t>
            </w:r>
            <w:r>
              <w:rPr>
                <w:rFonts w:ascii="Arial" w:hAnsi="Arial" w:cs="Arial"/>
                <w:b/>
                <w:sz w:val="22"/>
                <w:szCs w:val="22"/>
              </w:rPr>
              <w:t>937</w:t>
            </w:r>
            <w:r w:rsidR="008479A1" w:rsidRPr="008479A1">
              <w:rPr>
                <w:rFonts w:ascii="Arial" w:hAnsi="Arial" w:cs="Arial"/>
                <w:b/>
                <w:sz w:val="22"/>
                <w:szCs w:val="22"/>
              </w:rPr>
              <w:t>,</w:t>
            </w:r>
            <w:r>
              <w:rPr>
                <w:rFonts w:ascii="Arial" w:hAnsi="Arial" w:cs="Arial"/>
                <w:b/>
                <w:sz w:val="22"/>
                <w:szCs w:val="22"/>
              </w:rPr>
              <w:t>954</w:t>
            </w:r>
          </w:p>
        </w:tc>
      </w:tr>
    </w:tbl>
    <w:p w:rsidR="0003535A" w:rsidRDefault="0003535A" w:rsidP="0003535A">
      <w:pPr>
        <w:spacing w:after="120"/>
        <w:jc w:val="both"/>
        <w:rPr>
          <w:rFonts w:ascii="Arial" w:hAnsi="Arial" w:cs="Arial"/>
          <w:color w:val="000000"/>
          <w:sz w:val="22"/>
          <w:szCs w:val="22"/>
        </w:rPr>
      </w:pPr>
    </w:p>
    <w:p w:rsidR="00C62B99" w:rsidRDefault="00C62B99" w:rsidP="00C62B99">
      <w:pPr>
        <w:spacing w:after="120"/>
        <w:jc w:val="both"/>
        <w:rPr>
          <w:rFonts w:ascii="Arial" w:hAnsi="Arial" w:cs="Arial"/>
          <w:color w:val="000000"/>
          <w:sz w:val="22"/>
          <w:szCs w:val="22"/>
        </w:rPr>
      </w:pPr>
      <w:r w:rsidRPr="00C62B99">
        <w:rPr>
          <w:rFonts w:ascii="Arial" w:hAnsi="Arial" w:cs="Arial"/>
          <w:color w:val="000000"/>
          <w:sz w:val="22"/>
          <w:szCs w:val="22"/>
        </w:rPr>
        <w:t>4.</w:t>
      </w:r>
      <w:r w:rsidRPr="00C62B99">
        <w:rPr>
          <w:rFonts w:ascii="Arial" w:hAnsi="Arial" w:cs="Arial"/>
          <w:color w:val="000000"/>
          <w:sz w:val="22"/>
          <w:szCs w:val="22"/>
        </w:rPr>
        <w:tab/>
      </w:r>
      <w:r>
        <w:rPr>
          <w:rFonts w:ascii="Arial" w:hAnsi="Arial" w:cs="Arial"/>
          <w:color w:val="000000"/>
          <w:sz w:val="22"/>
          <w:szCs w:val="22"/>
        </w:rPr>
        <w:t>Σκοπός του «Περί Προϋπολογισμού</w:t>
      </w:r>
      <w:r w:rsidRPr="00C62B99">
        <w:rPr>
          <w:rFonts w:ascii="Arial" w:hAnsi="Arial" w:cs="Arial"/>
          <w:color w:val="000000"/>
          <w:sz w:val="22"/>
          <w:szCs w:val="22"/>
        </w:rPr>
        <w:t xml:space="preserve"> του </w:t>
      </w:r>
      <w:r>
        <w:rPr>
          <w:rFonts w:ascii="Arial" w:hAnsi="Arial" w:cs="Arial"/>
          <w:color w:val="000000"/>
          <w:sz w:val="22"/>
          <w:szCs w:val="22"/>
        </w:rPr>
        <w:t xml:space="preserve">Τεχνολογικού Πανεπιστημίου Κύπρου </w:t>
      </w:r>
      <w:r w:rsidR="00F042B8">
        <w:rPr>
          <w:rFonts w:ascii="Arial" w:hAnsi="Arial" w:cs="Arial"/>
          <w:color w:val="000000"/>
          <w:sz w:val="22"/>
          <w:szCs w:val="22"/>
        </w:rPr>
        <w:t>για το 2022, Νόμου του 2022</w:t>
      </w:r>
      <w:r>
        <w:rPr>
          <w:rFonts w:ascii="Arial" w:hAnsi="Arial" w:cs="Arial"/>
          <w:color w:val="000000"/>
          <w:sz w:val="22"/>
          <w:szCs w:val="22"/>
        </w:rPr>
        <w:t>» είναι ν</w:t>
      </w:r>
      <w:r w:rsidRPr="00C62B99">
        <w:rPr>
          <w:rFonts w:ascii="Arial" w:hAnsi="Arial" w:cs="Arial"/>
          <w:color w:val="000000"/>
          <w:sz w:val="22"/>
          <w:szCs w:val="22"/>
        </w:rPr>
        <w:t xml:space="preserve">α </w:t>
      </w:r>
      <w:r w:rsidR="008479A1">
        <w:rPr>
          <w:rFonts w:ascii="Arial" w:hAnsi="Arial" w:cs="Arial"/>
          <w:color w:val="000000"/>
          <w:sz w:val="22"/>
          <w:szCs w:val="22"/>
        </w:rPr>
        <w:t>καλύψει δαπάνες που αφορούν στη</w:t>
      </w:r>
      <w:r w:rsidRPr="00C62B99">
        <w:rPr>
          <w:rFonts w:ascii="Arial" w:hAnsi="Arial" w:cs="Arial"/>
          <w:color w:val="000000"/>
          <w:sz w:val="22"/>
          <w:szCs w:val="22"/>
        </w:rPr>
        <w:t xml:space="preserve"> γενικότερη ανάπτυξη του </w:t>
      </w:r>
      <w:r w:rsidR="008479A1">
        <w:rPr>
          <w:rFonts w:ascii="Arial" w:hAnsi="Arial" w:cs="Arial"/>
          <w:color w:val="000000"/>
          <w:sz w:val="22"/>
          <w:szCs w:val="22"/>
        </w:rPr>
        <w:t>Πανεπιστημίου</w:t>
      </w:r>
      <w:r>
        <w:rPr>
          <w:rFonts w:ascii="Arial" w:hAnsi="Arial" w:cs="Arial"/>
          <w:color w:val="000000"/>
          <w:sz w:val="22"/>
          <w:szCs w:val="22"/>
        </w:rPr>
        <w:t xml:space="preserve"> για το οικονομικό έτος που </w:t>
      </w:r>
      <w:r w:rsidR="00F042B8">
        <w:rPr>
          <w:rFonts w:ascii="Arial" w:hAnsi="Arial" w:cs="Arial"/>
          <w:color w:val="000000"/>
          <w:sz w:val="22"/>
          <w:szCs w:val="22"/>
        </w:rPr>
        <w:t>λήγει την 31 Δεκεμβρίου του 2022</w:t>
      </w:r>
      <w:r>
        <w:rPr>
          <w:rFonts w:ascii="Arial" w:hAnsi="Arial" w:cs="Arial"/>
          <w:color w:val="000000"/>
          <w:sz w:val="22"/>
          <w:szCs w:val="22"/>
        </w:rPr>
        <w:t xml:space="preserve">. </w:t>
      </w:r>
    </w:p>
    <w:p w:rsidR="00C62B99" w:rsidRDefault="00C62B99" w:rsidP="00C62B99">
      <w:pPr>
        <w:spacing w:after="120"/>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Το Υπουργείο Παιδείας, Πολιτισμού, Αθλητισμού και Νεολαίας (ΥΠΠΑΝ)</w:t>
      </w:r>
      <w:r w:rsidRPr="00C62B99">
        <w:rPr>
          <w:rFonts w:ascii="Arial" w:hAnsi="Arial" w:cs="Arial"/>
          <w:color w:val="000000"/>
          <w:sz w:val="22"/>
          <w:szCs w:val="22"/>
        </w:rPr>
        <w:t xml:space="preserve">, </w:t>
      </w:r>
      <w:r>
        <w:rPr>
          <w:rFonts w:ascii="Arial" w:hAnsi="Arial" w:cs="Arial"/>
          <w:color w:val="000000"/>
          <w:sz w:val="22"/>
          <w:szCs w:val="22"/>
        </w:rPr>
        <w:t>συμφωνεί με τον Προϋπολογισμό του Τεχνολογικού Πανεπιστη</w:t>
      </w:r>
      <w:r w:rsidR="00F042B8">
        <w:rPr>
          <w:rFonts w:ascii="Arial" w:hAnsi="Arial" w:cs="Arial"/>
          <w:color w:val="000000"/>
          <w:sz w:val="22"/>
          <w:szCs w:val="22"/>
        </w:rPr>
        <w:t>μίου Κύπρου (ΤΕΠΑΚ) για το 2022</w:t>
      </w:r>
      <w:r>
        <w:rPr>
          <w:rFonts w:ascii="Arial" w:hAnsi="Arial" w:cs="Arial"/>
          <w:color w:val="000000"/>
          <w:sz w:val="22"/>
          <w:szCs w:val="22"/>
        </w:rPr>
        <w:t xml:space="preserve">, όπως έχει καταρτιστεί, αφού είναι γενικά σύμφωνος με τις θέσεις του ΥΠΠΑΝ και έχει διαμορφωθεί κατόπιν διαλόγου με το ΤΕΠΑΚ, το Υπουργείο Οικονομικών και το Τμήμα Διοίκησης και Προσωπικού του Υπουργείου Οικονομικών. Επιπρόσθετα, ο Προϋπολογισμός λαμβάνει υπόψη την παρούσα δημοσιονομική κατάσταση του κράτους, όπως προτεραιότητες του </w:t>
      </w:r>
      <w:r w:rsidR="008479A1">
        <w:rPr>
          <w:rFonts w:ascii="Arial" w:hAnsi="Arial" w:cs="Arial"/>
          <w:color w:val="000000"/>
          <w:sz w:val="22"/>
          <w:szCs w:val="22"/>
        </w:rPr>
        <w:t>Πανεπιστημίου</w:t>
      </w:r>
      <w:r>
        <w:rPr>
          <w:rFonts w:ascii="Arial" w:hAnsi="Arial" w:cs="Arial"/>
          <w:color w:val="000000"/>
          <w:sz w:val="22"/>
          <w:szCs w:val="22"/>
        </w:rPr>
        <w:t>, καθώς</w:t>
      </w:r>
      <w:r w:rsidR="008479A1">
        <w:rPr>
          <w:rFonts w:ascii="Arial" w:hAnsi="Arial" w:cs="Arial"/>
          <w:color w:val="000000"/>
          <w:sz w:val="22"/>
          <w:szCs w:val="22"/>
        </w:rPr>
        <w:t>, επίσης,</w:t>
      </w:r>
      <w:r>
        <w:rPr>
          <w:rFonts w:ascii="Arial" w:hAnsi="Arial" w:cs="Arial"/>
          <w:color w:val="000000"/>
          <w:sz w:val="22"/>
          <w:szCs w:val="22"/>
        </w:rPr>
        <w:t xml:space="preserve"> και ειλημμένες υποχρεώσεις του, για την ομαλή λειτουργία του και τη σταδιακή και απρόσκοπτη ανάπτυξή του</w:t>
      </w:r>
      <w:r w:rsidR="001332D1">
        <w:rPr>
          <w:rFonts w:ascii="Arial" w:hAnsi="Arial" w:cs="Arial"/>
          <w:color w:val="000000"/>
          <w:sz w:val="22"/>
          <w:szCs w:val="22"/>
        </w:rPr>
        <w:t>,</w:t>
      </w:r>
      <w:r>
        <w:rPr>
          <w:rFonts w:ascii="Arial" w:hAnsi="Arial" w:cs="Arial"/>
          <w:color w:val="000000"/>
          <w:sz w:val="22"/>
          <w:szCs w:val="22"/>
        </w:rPr>
        <w:t xml:space="preserve"> όπως αυτή έχει προγραμματιστεί.</w:t>
      </w:r>
      <w:r w:rsidR="0039506A">
        <w:rPr>
          <w:rFonts w:ascii="Arial" w:hAnsi="Arial" w:cs="Arial"/>
          <w:color w:val="000000"/>
          <w:sz w:val="22"/>
          <w:szCs w:val="22"/>
        </w:rPr>
        <w:t xml:space="preserve"> Σημειώνεται, ότι το Υπουργικό Συμβούλιο ενέκρινε τη δυνατότητα υπέρβασης τ</w:t>
      </w:r>
      <w:r w:rsidR="003F3509">
        <w:rPr>
          <w:rFonts w:ascii="Arial" w:hAnsi="Arial" w:cs="Arial"/>
          <w:color w:val="000000"/>
          <w:sz w:val="22"/>
          <w:szCs w:val="22"/>
        </w:rPr>
        <w:t>ης Κρατικής Χορηγίας, ύψους €2,0</w:t>
      </w:r>
      <w:r w:rsidR="0039506A">
        <w:rPr>
          <w:rFonts w:ascii="Arial" w:hAnsi="Arial" w:cs="Arial"/>
          <w:color w:val="000000"/>
          <w:sz w:val="22"/>
          <w:szCs w:val="22"/>
        </w:rPr>
        <w:t>00,000, από εξοικονομήσεις του Προϋ</w:t>
      </w:r>
      <w:r w:rsidR="003F3509">
        <w:rPr>
          <w:rFonts w:ascii="Arial" w:hAnsi="Arial" w:cs="Arial"/>
          <w:color w:val="000000"/>
          <w:sz w:val="22"/>
          <w:szCs w:val="22"/>
        </w:rPr>
        <w:t>πολογισμού του ΤΕΠΑΚ για το 2022</w:t>
      </w:r>
      <w:r w:rsidR="0039506A">
        <w:rPr>
          <w:rFonts w:ascii="Arial" w:hAnsi="Arial" w:cs="Arial"/>
          <w:color w:val="000000"/>
          <w:sz w:val="22"/>
          <w:szCs w:val="22"/>
        </w:rPr>
        <w:t xml:space="preserve"> ή και του Υπουργείου Οικονομικών.</w:t>
      </w:r>
    </w:p>
    <w:p w:rsidR="0087742D" w:rsidRDefault="00C62B99" w:rsidP="00C62B99">
      <w:pPr>
        <w:spacing w:after="120"/>
        <w:jc w:val="both"/>
        <w:rPr>
          <w:rFonts w:ascii="Arial" w:hAnsi="Arial" w:cs="Arial"/>
          <w:color w:val="000000"/>
          <w:sz w:val="22"/>
          <w:szCs w:val="22"/>
        </w:rPr>
      </w:pPr>
      <w:r>
        <w:rPr>
          <w:rFonts w:ascii="Arial" w:hAnsi="Arial" w:cs="Arial"/>
          <w:color w:val="000000"/>
          <w:sz w:val="22"/>
          <w:szCs w:val="22"/>
        </w:rPr>
        <w:lastRenderedPageBreak/>
        <w:t>6.</w:t>
      </w:r>
      <w:r>
        <w:rPr>
          <w:rFonts w:ascii="Arial" w:hAnsi="Arial" w:cs="Arial"/>
          <w:color w:val="000000"/>
          <w:sz w:val="22"/>
          <w:szCs w:val="22"/>
        </w:rPr>
        <w:tab/>
        <w:t>Το Υ</w:t>
      </w:r>
      <w:r w:rsidR="00057CA1">
        <w:rPr>
          <w:rFonts w:ascii="Arial" w:hAnsi="Arial" w:cs="Arial"/>
          <w:color w:val="000000"/>
          <w:sz w:val="22"/>
          <w:szCs w:val="22"/>
        </w:rPr>
        <w:t>π</w:t>
      </w:r>
      <w:r w:rsidR="003F3509">
        <w:rPr>
          <w:rFonts w:ascii="Arial" w:hAnsi="Arial" w:cs="Arial"/>
          <w:color w:val="000000"/>
          <w:sz w:val="22"/>
          <w:szCs w:val="22"/>
        </w:rPr>
        <w:t>ουργείο Οικονομικών με επιστολή</w:t>
      </w:r>
      <w:r>
        <w:rPr>
          <w:rFonts w:ascii="Arial" w:hAnsi="Arial" w:cs="Arial"/>
          <w:color w:val="000000"/>
          <w:sz w:val="22"/>
          <w:szCs w:val="22"/>
        </w:rPr>
        <w:t xml:space="preserve"> του</w:t>
      </w:r>
      <w:r w:rsidR="003F3509">
        <w:rPr>
          <w:rFonts w:ascii="Arial" w:hAnsi="Arial" w:cs="Arial"/>
          <w:color w:val="000000"/>
          <w:sz w:val="22"/>
          <w:szCs w:val="22"/>
        </w:rPr>
        <w:t>,</w:t>
      </w:r>
      <w:r>
        <w:rPr>
          <w:rFonts w:ascii="Arial" w:hAnsi="Arial" w:cs="Arial"/>
          <w:color w:val="000000"/>
          <w:sz w:val="22"/>
          <w:szCs w:val="22"/>
        </w:rPr>
        <w:t xml:space="preserve"> ημερομηνίας  </w:t>
      </w:r>
      <w:r w:rsidR="00057CA1">
        <w:rPr>
          <w:rFonts w:ascii="Arial" w:hAnsi="Arial" w:cs="Arial"/>
          <w:color w:val="000000"/>
          <w:sz w:val="22"/>
          <w:szCs w:val="22"/>
        </w:rPr>
        <w:t>1</w:t>
      </w:r>
      <w:r w:rsidR="003F3509">
        <w:rPr>
          <w:rFonts w:ascii="Arial" w:hAnsi="Arial" w:cs="Arial"/>
          <w:color w:val="000000"/>
          <w:sz w:val="22"/>
          <w:szCs w:val="22"/>
        </w:rPr>
        <w:t>7</w:t>
      </w:r>
      <w:r w:rsidR="0087742D">
        <w:rPr>
          <w:rFonts w:ascii="Arial" w:hAnsi="Arial" w:cs="Arial"/>
          <w:color w:val="000000"/>
          <w:sz w:val="22"/>
          <w:szCs w:val="22"/>
        </w:rPr>
        <w:t xml:space="preserve"> </w:t>
      </w:r>
      <w:r w:rsidR="003F3509">
        <w:rPr>
          <w:rFonts w:ascii="Arial" w:hAnsi="Arial" w:cs="Arial"/>
          <w:color w:val="000000"/>
          <w:sz w:val="22"/>
          <w:szCs w:val="22"/>
        </w:rPr>
        <w:t>Σεπτεμβρίου 2021</w:t>
      </w:r>
      <w:r w:rsidR="00057CA1">
        <w:rPr>
          <w:rFonts w:ascii="Arial" w:hAnsi="Arial" w:cs="Arial"/>
          <w:color w:val="000000"/>
          <w:sz w:val="22"/>
          <w:szCs w:val="22"/>
        </w:rPr>
        <w:t>,</w:t>
      </w:r>
      <w:r w:rsidR="0087742D">
        <w:rPr>
          <w:rFonts w:ascii="Arial" w:hAnsi="Arial" w:cs="Arial"/>
          <w:color w:val="000000"/>
          <w:sz w:val="22"/>
          <w:szCs w:val="22"/>
        </w:rPr>
        <w:t xml:space="preserve"> συμφώνησε με την προώθηση του Προϋπολογισμού του ΤΕΠΑΚ </w:t>
      </w:r>
      <w:r w:rsidR="003F3509">
        <w:rPr>
          <w:rFonts w:ascii="Arial" w:hAnsi="Arial" w:cs="Arial"/>
          <w:color w:val="000000"/>
          <w:sz w:val="22"/>
          <w:szCs w:val="22"/>
        </w:rPr>
        <w:t>για το 2022</w:t>
      </w:r>
      <w:r w:rsidR="0087742D">
        <w:rPr>
          <w:rFonts w:ascii="Arial" w:hAnsi="Arial" w:cs="Arial"/>
          <w:color w:val="000000"/>
          <w:sz w:val="22"/>
          <w:szCs w:val="22"/>
        </w:rPr>
        <w:t>, υπό τις πιο κάτω προϋποθέσεις και σχόλια, τόσο του Υπουργείου Οικονομικών όσο και του Τμήματος Δημόσιας Διοίκησης και Προσωπικού:</w:t>
      </w:r>
    </w:p>
    <w:p w:rsidR="00545106" w:rsidRDefault="00545106" w:rsidP="00C62B99">
      <w:pPr>
        <w:spacing w:after="120"/>
        <w:jc w:val="both"/>
        <w:rPr>
          <w:rFonts w:ascii="Arial" w:hAnsi="Arial" w:cs="Arial"/>
          <w:color w:val="000000"/>
          <w:sz w:val="22"/>
          <w:szCs w:val="22"/>
        </w:rPr>
      </w:pPr>
    </w:p>
    <w:p w:rsidR="0087742D" w:rsidRPr="00790541" w:rsidRDefault="0087742D" w:rsidP="00C62B99">
      <w:pPr>
        <w:spacing w:after="120"/>
        <w:jc w:val="both"/>
        <w:rPr>
          <w:rFonts w:ascii="Arial" w:hAnsi="Arial" w:cs="Arial"/>
          <w:color w:val="000000"/>
          <w:sz w:val="22"/>
          <w:szCs w:val="22"/>
          <w:u w:val="single"/>
        </w:rPr>
      </w:pPr>
      <w:r w:rsidRPr="00790541">
        <w:rPr>
          <w:rFonts w:ascii="Arial" w:hAnsi="Arial" w:cs="Arial"/>
          <w:color w:val="000000"/>
          <w:sz w:val="22"/>
          <w:szCs w:val="22"/>
          <w:u w:val="single"/>
        </w:rPr>
        <w:t>Παρατηρήσεις Υπουργείου Οικονομικών</w:t>
      </w:r>
    </w:p>
    <w:p w:rsidR="0087742D" w:rsidRDefault="0087742D" w:rsidP="00811A1D">
      <w:pPr>
        <w:tabs>
          <w:tab w:val="left" w:pos="567"/>
        </w:tabs>
        <w:spacing w:after="120"/>
        <w:ind w:left="567" w:hanging="567"/>
        <w:jc w:val="both"/>
        <w:rPr>
          <w:rFonts w:ascii="Arial" w:hAnsi="Arial" w:cs="Arial"/>
          <w:color w:val="000000"/>
          <w:sz w:val="22"/>
          <w:szCs w:val="22"/>
        </w:rPr>
      </w:pPr>
      <w:r>
        <w:rPr>
          <w:rFonts w:ascii="Arial" w:hAnsi="Arial" w:cs="Arial"/>
          <w:color w:val="000000"/>
          <w:sz w:val="22"/>
          <w:szCs w:val="22"/>
        </w:rPr>
        <w:t xml:space="preserve">(α) </w:t>
      </w:r>
      <w:r w:rsidR="00811A1D">
        <w:rPr>
          <w:rFonts w:ascii="Arial" w:hAnsi="Arial" w:cs="Arial"/>
          <w:color w:val="000000"/>
          <w:sz w:val="22"/>
          <w:szCs w:val="22"/>
        </w:rPr>
        <w:tab/>
      </w:r>
      <w:r w:rsidR="00790541">
        <w:rPr>
          <w:rFonts w:ascii="Arial" w:hAnsi="Arial" w:cs="Arial"/>
          <w:color w:val="000000"/>
          <w:sz w:val="22"/>
          <w:szCs w:val="22"/>
        </w:rPr>
        <w:t>Να υιοθετηθούν στον Προϋπολογισμό οι εισηγήσεις του Τμήματος Δημόσιας Διοίκησης και Προσωπικού (αναφέρονται πιο κάτω)</w:t>
      </w:r>
      <w:r w:rsidR="00811A1D">
        <w:rPr>
          <w:rFonts w:ascii="Arial" w:hAnsi="Arial" w:cs="Arial"/>
          <w:color w:val="000000"/>
          <w:sz w:val="22"/>
          <w:szCs w:val="22"/>
        </w:rPr>
        <w:t>.</w:t>
      </w:r>
    </w:p>
    <w:p w:rsidR="00057CA1" w:rsidRDefault="00811A1D" w:rsidP="00811A1D">
      <w:pPr>
        <w:tabs>
          <w:tab w:val="left" w:pos="567"/>
        </w:tabs>
        <w:spacing w:after="120"/>
        <w:ind w:left="567" w:hanging="567"/>
        <w:jc w:val="both"/>
        <w:rPr>
          <w:rFonts w:ascii="Arial" w:hAnsi="Arial" w:cs="Arial"/>
          <w:color w:val="000000"/>
          <w:sz w:val="22"/>
          <w:szCs w:val="22"/>
        </w:rPr>
      </w:pPr>
      <w:r>
        <w:rPr>
          <w:rFonts w:ascii="Arial" w:hAnsi="Arial" w:cs="Arial"/>
          <w:color w:val="000000"/>
          <w:sz w:val="22"/>
          <w:szCs w:val="22"/>
        </w:rPr>
        <w:t>(β)</w:t>
      </w:r>
      <w:r>
        <w:rPr>
          <w:rFonts w:ascii="Arial" w:hAnsi="Arial" w:cs="Arial"/>
          <w:color w:val="000000"/>
          <w:sz w:val="22"/>
          <w:szCs w:val="22"/>
        </w:rPr>
        <w:tab/>
      </w:r>
      <w:r w:rsidR="00057CA1">
        <w:rPr>
          <w:rFonts w:ascii="Arial" w:hAnsi="Arial" w:cs="Arial"/>
          <w:color w:val="000000"/>
          <w:sz w:val="22"/>
          <w:szCs w:val="22"/>
        </w:rPr>
        <w:t>Να αφαιρεθούν οι πρόνοιες που αφορούν στην ανέγερση νέων εστιών, τόσο στα έσοδα όσο και στις δαπάνες, από το ΜΔΠ 20</w:t>
      </w:r>
      <w:r w:rsidR="003F3509">
        <w:rPr>
          <w:rFonts w:ascii="Arial" w:hAnsi="Arial" w:cs="Arial"/>
          <w:color w:val="000000"/>
          <w:sz w:val="22"/>
          <w:szCs w:val="22"/>
        </w:rPr>
        <w:t>22-2024</w:t>
      </w:r>
      <w:r w:rsidR="00057CA1">
        <w:rPr>
          <w:rFonts w:ascii="Arial" w:hAnsi="Arial" w:cs="Arial"/>
          <w:color w:val="000000"/>
          <w:sz w:val="22"/>
          <w:szCs w:val="22"/>
        </w:rPr>
        <w:t>.</w:t>
      </w:r>
    </w:p>
    <w:p w:rsidR="00057CA1" w:rsidRDefault="003F3509" w:rsidP="00811A1D">
      <w:pPr>
        <w:tabs>
          <w:tab w:val="left" w:pos="567"/>
        </w:tabs>
        <w:spacing w:after="120"/>
        <w:ind w:left="567" w:hanging="567"/>
        <w:jc w:val="both"/>
        <w:rPr>
          <w:rFonts w:ascii="Arial" w:hAnsi="Arial" w:cs="Arial"/>
          <w:color w:val="000000"/>
          <w:sz w:val="22"/>
          <w:szCs w:val="22"/>
        </w:rPr>
      </w:pPr>
      <w:r>
        <w:rPr>
          <w:rFonts w:ascii="Arial" w:hAnsi="Arial" w:cs="Arial"/>
          <w:color w:val="000000"/>
          <w:sz w:val="22"/>
          <w:szCs w:val="22"/>
        </w:rPr>
        <w:t>(γ</w:t>
      </w:r>
      <w:r w:rsidR="00811A1D">
        <w:rPr>
          <w:rFonts w:ascii="Arial" w:hAnsi="Arial" w:cs="Arial"/>
          <w:color w:val="000000"/>
          <w:sz w:val="22"/>
          <w:szCs w:val="22"/>
        </w:rPr>
        <w:t>)</w:t>
      </w:r>
      <w:r w:rsidR="00811A1D">
        <w:rPr>
          <w:rFonts w:ascii="Arial" w:hAnsi="Arial" w:cs="Arial"/>
          <w:color w:val="000000"/>
          <w:sz w:val="22"/>
          <w:szCs w:val="22"/>
        </w:rPr>
        <w:tab/>
      </w:r>
      <w:r w:rsidR="00790541">
        <w:rPr>
          <w:rFonts w:ascii="Arial" w:hAnsi="Arial" w:cs="Arial"/>
          <w:color w:val="000000"/>
          <w:sz w:val="22"/>
          <w:szCs w:val="22"/>
        </w:rPr>
        <w:t xml:space="preserve">Να </w:t>
      </w:r>
      <w:r w:rsidR="00057CA1">
        <w:rPr>
          <w:rFonts w:ascii="Arial" w:hAnsi="Arial" w:cs="Arial"/>
          <w:color w:val="000000"/>
          <w:sz w:val="22"/>
          <w:szCs w:val="22"/>
        </w:rPr>
        <w:t xml:space="preserve">παραμείνει η υπέρβαση των </w:t>
      </w:r>
      <w:r w:rsidR="00811A1D" w:rsidRPr="00811A1D">
        <w:rPr>
          <w:rFonts w:ascii="Arial" w:hAnsi="Arial" w:cs="Arial"/>
          <w:color w:val="000000"/>
          <w:sz w:val="22"/>
          <w:szCs w:val="22"/>
        </w:rPr>
        <w:t>€</w:t>
      </w:r>
      <w:r>
        <w:rPr>
          <w:rFonts w:ascii="Arial" w:hAnsi="Arial" w:cs="Arial"/>
          <w:color w:val="000000"/>
          <w:sz w:val="22"/>
          <w:szCs w:val="22"/>
        </w:rPr>
        <w:t>2.0</w:t>
      </w:r>
      <w:r w:rsidR="00057CA1">
        <w:rPr>
          <w:rFonts w:ascii="Arial" w:hAnsi="Arial" w:cs="Arial"/>
          <w:color w:val="000000"/>
          <w:sz w:val="22"/>
          <w:szCs w:val="22"/>
        </w:rPr>
        <w:t xml:space="preserve">00.000 </w:t>
      </w:r>
      <w:r>
        <w:rPr>
          <w:rFonts w:ascii="Arial" w:hAnsi="Arial" w:cs="Arial"/>
          <w:color w:val="000000"/>
          <w:sz w:val="22"/>
          <w:szCs w:val="22"/>
        </w:rPr>
        <w:t>στην Κρατική Χορηγία για το 2022</w:t>
      </w:r>
      <w:r w:rsidR="00057CA1">
        <w:rPr>
          <w:rFonts w:ascii="Arial" w:hAnsi="Arial" w:cs="Arial"/>
          <w:color w:val="000000"/>
          <w:sz w:val="22"/>
          <w:szCs w:val="22"/>
        </w:rPr>
        <w:t>.</w:t>
      </w:r>
    </w:p>
    <w:p w:rsidR="003F3509" w:rsidRDefault="003F3509" w:rsidP="003F3509">
      <w:pPr>
        <w:tabs>
          <w:tab w:val="left" w:pos="567"/>
        </w:tabs>
        <w:spacing w:after="120"/>
        <w:ind w:left="567" w:hanging="567"/>
        <w:jc w:val="both"/>
        <w:rPr>
          <w:rFonts w:ascii="Arial" w:hAnsi="Arial" w:cs="Arial"/>
          <w:color w:val="000000"/>
          <w:sz w:val="22"/>
          <w:szCs w:val="22"/>
        </w:rPr>
      </w:pPr>
      <w:r>
        <w:rPr>
          <w:rFonts w:ascii="Arial" w:hAnsi="Arial" w:cs="Arial"/>
          <w:color w:val="000000"/>
          <w:sz w:val="22"/>
          <w:szCs w:val="22"/>
        </w:rPr>
        <w:t>(δ)</w:t>
      </w:r>
      <w:r>
        <w:rPr>
          <w:rFonts w:ascii="Arial" w:hAnsi="Arial" w:cs="Arial"/>
          <w:color w:val="000000"/>
          <w:sz w:val="22"/>
          <w:szCs w:val="22"/>
        </w:rPr>
        <w:tab/>
        <w:t xml:space="preserve">Να μειωθεί η Κρατική Χορηγία για το 2024 κατά </w:t>
      </w:r>
      <w:r w:rsidRPr="00811A1D">
        <w:rPr>
          <w:rFonts w:ascii="Arial" w:hAnsi="Arial" w:cs="Arial"/>
          <w:color w:val="000000"/>
          <w:sz w:val="22"/>
          <w:szCs w:val="22"/>
        </w:rPr>
        <w:t>€</w:t>
      </w:r>
      <w:r>
        <w:rPr>
          <w:rFonts w:ascii="Arial" w:hAnsi="Arial" w:cs="Arial"/>
          <w:color w:val="000000"/>
          <w:sz w:val="22"/>
          <w:szCs w:val="22"/>
        </w:rPr>
        <w:t>2.000.000, ώστε να παραμείνει στα ίδια επίπεδα με τα έτη 2022 και 2023.</w:t>
      </w:r>
    </w:p>
    <w:p w:rsidR="00790541" w:rsidRDefault="003F3509" w:rsidP="00811A1D">
      <w:pPr>
        <w:tabs>
          <w:tab w:val="left" w:pos="567"/>
        </w:tabs>
        <w:spacing w:after="120"/>
        <w:ind w:left="567" w:hanging="567"/>
        <w:jc w:val="both"/>
        <w:rPr>
          <w:rFonts w:ascii="Arial" w:hAnsi="Arial" w:cs="Arial"/>
          <w:color w:val="000000"/>
          <w:sz w:val="22"/>
          <w:szCs w:val="22"/>
        </w:rPr>
      </w:pPr>
      <w:r>
        <w:rPr>
          <w:rFonts w:ascii="Arial" w:hAnsi="Arial" w:cs="Arial"/>
          <w:color w:val="000000"/>
          <w:sz w:val="22"/>
          <w:szCs w:val="22"/>
        </w:rPr>
        <w:t>(ε</w:t>
      </w:r>
      <w:r w:rsidR="00811A1D">
        <w:rPr>
          <w:rFonts w:ascii="Arial" w:hAnsi="Arial" w:cs="Arial"/>
          <w:color w:val="000000"/>
          <w:sz w:val="22"/>
          <w:szCs w:val="22"/>
        </w:rPr>
        <w:t>)</w:t>
      </w:r>
      <w:r w:rsidR="00811A1D">
        <w:rPr>
          <w:rFonts w:ascii="Arial" w:hAnsi="Arial" w:cs="Arial"/>
          <w:color w:val="000000"/>
          <w:sz w:val="22"/>
          <w:szCs w:val="22"/>
        </w:rPr>
        <w:tab/>
        <w:t xml:space="preserve">Να γίνουν αναπροσαρμογές </w:t>
      </w:r>
      <w:r w:rsidR="00790541">
        <w:rPr>
          <w:rFonts w:ascii="Arial" w:hAnsi="Arial" w:cs="Arial"/>
          <w:color w:val="000000"/>
          <w:sz w:val="22"/>
          <w:szCs w:val="22"/>
        </w:rPr>
        <w:t xml:space="preserve">εσόδων και μειώσεις δαπανών με στόχο τον ισοσκελισμό του </w:t>
      </w:r>
      <w:r w:rsidR="00284583">
        <w:rPr>
          <w:rFonts w:ascii="Arial" w:hAnsi="Arial" w:cs="Arial"/>
          <w:color w:val="000000"/>
          <w:sz w:val="22"/>
          <w:szCs w:val="22"/>
        </w:rPr>
        <w:t>Προϋπολογισμού</w:t>
      </w:r>
      <w:r>
        <w:rPr>
          <w:rFonts w:ascii="Arial" w:hAnsi="Arial" w:cs="Arial"/>
          <w:color w:val="000000"/>
          <w:sz w:val="22"/>
          <w:szCs w:val="22"/>
        </w:rPr>
        <w:t xml:space="preserve"> για τα έτη 2022-2024</w:t>
      </w:r>
      <w:r w:rsidR="00811A1D">
        <w:rPr>
          <w:rFonts w:ascii="Arial" w:hAnsi="Arial" w:cs="Arial"/>
          <w:color w:val="000000"/>
          <w:sz w:val="22"/>
          <w:szCs w:val="22"/>
        </w:rPr>
        <w:t>.</w:t>
      </w:r>
    </w:p>
    <w:p w:rsidR="00545106" w:rsidRDefault="00545106" w:rsidP="00811A1D">
      <w:pPr>
        <w:tabs>
          <w:tab w:val="left" w:pos="567"/>
        </w:tabs>
        <w:spacing w:after="120"/>
        <w:ind w:left="567" w:hanging="567"/>
        <w:jc w:val="both"/>
        <w:rPr>
          <w:rFonts w:ascii="Arial" w:hAnsi="Arial" w:cs="Arial"/>
          <w:color w:val="000000"/>
          <w:sz w:val="22"/>
          <w:szCs w:val="22"/>
        </w:rPr>
      </w:pPr>
    </w:p>
    <w:p w:rsidR="0039506A" w:rsidRPr="00790541" w:rsidRDefault="0039506A" w:rsidP="0039506A">
      <w:pPr>
        <w:spacing w:after="120"/>
        <w:jc w:val="both"/>
        <w:rPr>
          <w:rFonts w:ascii="Arial" w:hAnsi="Arial" w:cs="Arial"/>
          <w:color w:val="000000"/>
          <w:sz w:val="22"/>
          <w:szCs w:val="22"/>
          <w:u w:val="single"/>
        </w:rPr>
      </w:pPr>
      <w:r w:rsidRPr="00790541">
        <w:rPr>
          <w:rFonts w:ascii="Arial" w:hAnsi="Arial" w:cs="Arial"/>
          <w:color w:val="000000"/>
          <w:sz w:val="22"/>
          <w:szCs w:val="22"/>
          <w:u w:val="single"/>
        </w:rPr>
        <w:t xml:space="preserve">Παρατηρήσεις </w:t>
      </w:r>
      <w:r>
        <w:rPr>
          <w:rFonts w:ascii="Arial" w:hAnsi="Arial" w:cs="Arial"/>
          <w:color w:val="000000"/>
          <w:sz w:val="22"/>
          <w:szCs w:val="22"/>
          <w:u w:val="single"/>
        </w:rPr>
        <w:t>Τμήματος Δημόσιας Διοίκησης και Προσωπικού</w:t>
      </w:r>
    </w:p>
    <w:p w:rsidR="0039506A" w:rsidRDefault="0039506A" w:rsidP="0039506A">
      <w:pPr>
        <w:spacing w:after="120"/>
        <w:jc w:val="both"/>
        <w:rPr>
          <w:rFonts w:ascii="Arial" w:hAnsi="Arial" w:cs="Arial"/>
          <w:color w:val="000000"/>
          <w:sz w:val="22"/>
          <w:szCs w:val="22"/>
        </w:rPr>
      </w:pPr>
      <w:r>
        <w:rPr>
          <w:rFonts w:ascii="Arial" w:hAnsi="Arial" w:cs="Arial"/>
          <w:color w:val="000000"/>
          <w:sz w:val="22"/>
          <w:szCs w:val="22"/>
        </w:rPr>
        <w:t>Μετά από μελέτη του Προϋπολογ</w:t>
      </w:r>
      <w:r w:rsidR="003F3509">
        <w:rPr>
          <w:rFonts w:ascii="Arial" w:hAnsi="Arial" w:cs="Arial"/>
          <w:color w:val="000000"/>
          <w:sz w:val="22"/>
          <w:szCs w:val="22"/>
        </w:rPr>
        <w:t>ισμού του ΤΕΠΑΚ για το έτος 2022</w:t>
      </w:r>
      <w:r>
        <w:rPr>
          <w:rFonts w:ascii="Arial" w:hAnsi="Arial" w:cs="Arial"/>
          <w:color w:val="000000"/>
          <w:sz w:val="22"/>
          <w:szCs w:val="22"/>
        </w:rPr>
        <w:t>, το ΤΔΔΠ συμφωνεί με το περιεχόμενό του, λαμβανομένων υπόψη των πιο κάτω παρατηρήσεων:</w:t>
      </w:r>
    </w:p>
    <w:p w:rsidR="004D7B55" w:rsidRDefault="004D7B55" w:rsidP="0039506A">
      <w:pPr>
        <w:spacing w:after="120"/>
        <w:jc w:val="both"/>
        <w:rPr>
          <w:rFonts w:ascii="Arial" w:hAnsi="Arial" w:cs="Arial"/>
          <w:color w:val="000000"/>
          <w:sz w:val="22"/>
          <w:szCs w:val="22"/>
        </w:rPr>
      </w:pPr>
    </w:p>
    <w:p w:rsidR="001667D4" w:rsidRDefault="004864F1" w:rsidP="004864F1">
      <w:pPr>
        <w:tabs>
          <w:tab w:val="left" w:pos="567"/>
        </w:tabs>
        <w:spacing w:after="120"/>
        <w:ind w:left="567" w:hanging="567"/>
        <w:jc w:val="both"/>
        <w:rPr>
          <w:rFonts w:ascii="Arial" w:hAnsi="Arial" w:cs="Arial"/>
          <w:color w:val="000000"/>
          <w:sz w:val="22"/>
          <w:szCs w:val="22"/>
        </w:rPr>
      </w:pPr>
      <w:r>
        <w:rPr>
          <w:rFonts w:ascii="Arial" w:hAnsi="Arial" w:cs="Arial"/>
          <w:color w:val="000000"/>
          <w:sz w:val="22"/>
          <w:szCs w:val="22"/>
        </w:rPr>
        <w:t>(α)</w:t>
      </w:r>
      <w:r>
        <w:rPr>
          <w:rFonts w:ascii="Arial" w:hAnsi="Arial" w:cs="Arial"/>
          <w:color w:val="000000"/>
          <w:sz w:val="22"/>
          <w:szCs w:val="22"/>
        </w:rPr>
        <w:tab/>
      </w:r>
      <w:r w:rsidR="001667D4">
        <w:rPr>
          <w:rFonts w:ascii="Arial" w:hAnsi="Arial" w:cs="Arial"/>
          <w:color w:val="000000"/>
          <w:sz w:val="22"/>
          <w:szCs w:val="22"/>
        </w:rPr>
        <w:t xml:space="preserve">Συμπερίληψη στον Προϋπολογισμό του ΤΕΠΑΚ </w:t>
      </w:r>
      <w:r w:rsidR="003F3509">
        <w:rPr>
          <w:rFonts w:ascii="Arial" w:hAnsi="Arial" w:cs="Arial"/>
          <w:color w:val="000000"/>
          <w:sz w:val="22"/>
          <w:szCs w:val="22"/>
        </w:rPr>
        <w:t>των</w:t>
      </w:r>
      <w:r w:rsidR="001667D4">
        <w:rPr>
          <w:rFonts w:ascii="Arial" w:hAnsi="Arial" w:cs="Arial"/>
          <w:color w:val="000000"/>
          <w:sz w:val="22"/>
          <w:szCs w:val="22"/>
        </w:rPr>
        <w:t xml:space="preserve"> </w:t>
      </w:r>
      <w:r>
        <w:rPr>
          <w:rFonts w:ascii="Arial" w:hAnsi="Arial" w:cs="Arial"/>
          <w:color w:val="000000"/>
          <w:sz w:val="22"/>
          <w:szCs w:val="22"/>
        </w:rPr>
        <w:t xml:space="preserve">νέων </w:t>
      </w:r>
      <w:r w:rsidR="001667D4">
        <w:rPr>
          <w:rFonts w:ascii="Arial" w:hAnsi="Arial" w:cs="Arial"/>
          <w:color w:val="000000"/>
          <w:sz w:val="22"/>
          <w:szCs w:val="22"/>
        </w:rPr>
        <w:t>θέσεων, όπως φαίνονται στον πιο κάτω πίνακα:</w:t>
      </w:r>
    </w:p>
    <w:tbl>
      <w:tblPr>
        <w:tblStyle w:val="TableGrid"/>
        <w:tblW w:w="0" w:type="auto"/>
        <w:tblInd w:w="988" w:type="dxa"/>
        <w:tblLook w:val="04A0" w:firstRow="1" w:lastRow="0" w:firstColumn="1" w:lastColumn="0" w:noHBand="0" w:noVBand="1"/>
      </w:tblPr>
      <w:tblGrid>
        <w:gridCol w:w="5949"/>
        <w:gridCol w:w="1559"/>
      </w:tblGrid>
      <w:tr w:rsidR="003F3509" w:rsidTr="00351CC3">
        <w:tc>
          <w:tcPr>
            <w:tcW w:w="5949" w:type="dxa"/>
            <w:vAlign w:val="center"/>
          </w:tcPr>
          <w:p w:rsidR="003F3509" w:rsidRPr="004C35E6" w:rsidRDefault="003F3509" w:rsidP="004C35E6">
            <w:pPr>
              <w:rPr>
                <w:rFonts w:ascii="Arial" w:hAnsi="Arial" w:cs="Arial"/>
                <w:b/>
                <w:color w:val="000000"/>
                <w:sz w:val="22"/>
                <w:szCs w:val="22"/>
              </w:rPr>
            </w:pPr>
            <w:r w:rsidRPr="004C35E6">
              <w:rPr>
                <w:rFonts w:ascii="Arial" w:hAnsi="Arial" w:cs="Arial"/>
                <w:b/>
                <w:color w:val="000000"/>
                <w:sz w:val="22"/>
                <w:szCs w:val="22"/>
              </w:rPr>
              <w:t>Λεπτομέρειες θέσης</w:t>
            </w:r>
          </w:p>
        </w:tc>
        <w:tc>
          <w:tcPr>
            <w:tcW w:w="1559" w:type="dxa"/>
          </w:tcPr>
          <w:p w:rsidR="003F3509" w:rsidRPr="004C35E6" w:rsidRDefault="003F3509" w:rsidP="001667D4">
            <w:pPr>
              <w:jc w:val="center"/>
              <w:rPr>
                <w:rFonts w:ascii="Arial" w:hAnsi="Arial" w:cs="Arial"/>
                <w:b/>
                <w:color w:val="000000"/>
                <w:sz w:val="22"/>
                <w:szCs w:val="22"/>
              </w:rPr>
            </w:pPr>
            <w:r w:rsidRPr="004C35E6">
              <w:rPr>
                <w:rFonts w:ascii="Arial" w:hAnsi="Arial" w:cs="Arial"/>
                <w:b/>
                <w:color w:val="000000"/>
                <w:sz w:val="22"/>
                <w:szCs w:val="22"/>
              </w:rPr>
              <w:t>Αρ. Θέσεων ΤΕΠΑΚ</w:t>
            </w:r>
          </w:p>
        </w:tc>
      </w:tr>
      <w:tr w:rsidR="001D768C" w:rsidTr="00351CC3">
        <w:tc>
          <w:tcPr>
            <w:tcW w:w="5949" w:type="dxa"/>
          </w:tcPr>
          <w:p w:rsidR="001D768C" w:rsidRPr="001667D4" w:rsidRDefault="001D768C" w:rsidP="001D768C">
            <w:pPr>
              <w:jc w:val="both"/>
              <w:rPr>
                <w:rFonts w:ascii="Arial" w:hAnsi="Arial" w:cs="Arial"/>
                <w:color w:val="000000"/>
                <w:sz w:val="22"/>
                <w:szCs w:val="22"/>
                <w:vertAlign w:val="superscript"/>
              </w:rPr>
            </w:pPr>
            <w:r>
              <w:rPr>
                <w:rFonts w:ascii="Arial" w:hAnsi="Arial" w:cs="Arial"/>
                <w:color w:val="000000"/>
                <w:sz w:val="22"/>
                <w:szCs w:val="22"/>
              </w:rPr>
              <w:t>Ανώτερος Λειτουργός Πανεπιστημίου Κλ.13(ιι)</w:t>
            </w:r>
          </w:p>
        </w:tc>
        <w:tc>
          <w:tcPr>
            <w:tcW w:w="1559" w:type="dxa"/>
            <w:vAlign w:val="center"/>
          </w:tcPr>
          <w:p w:rsidR="001D768C" w:rsidRDefault="001D768C" w:rsidP="001D768C">
            <w:pPr>
              <w:jc w:val="right"/>
              <w:rPr>
                <w:rFonts w:ascii="Arial" w:hAnsi="Arial" w:cs="Arial"/>
                <w:color w:val="000000"/>
                <w:sz w:val="22"/>
                <w:szCs w:val="22"/>
              </w:rPr>
            </w:pPr>
            <w:r>
              <w:rPr>
                <w:rFonts w:ascii="Arial" w:hAnsi="Arial" w:cs="Arial"/>
                <w:color w:val="000000"/>
                <w:sz w:val="22"/>
                <w:szCs w:val="22"/>
              </w:rPr>
              <w:t>1</w:t>
            </w:r>
          </w:p>
        </w:tc>
      </w:tr>
      <w:tr w:rsidR="001D768C" w:rsidTr="00351CC3">
        <w:tc>
          <w:tcPr>
            <w:tcW w:w="5949" w:type="dxa"/>
          </w:tcPr>
          <w:p w:rsidR="001D768C" w:rsidRDefault="001D768C" w:rsidP="001D768C">
            <w:pPr>
              <w:jc w:val="both"/>
              <w:rPr>
                <w:rFonts w:ascii="Arial" w:hAnsi="Arial" w:cs="Arial"/>
                <w:color w:val="000000"/>
                <w:sz w:val="22"/>
                <w:szCs w:val="22"/>
              </w:rPr>
            </w:pPr>
            <w:r>
              <w:rPr>
                <w:rFonts w:ascii="Arial" w:hAnsi="Arial" w:cs="Arial"/>
                <w:color w:val="000000"/>
                <w:sz w:val="22"/>
                <w:szCs w:val="22"/>
              </w:rPr>
              <w:t>Λειτουργός Πανεπιστημίου Κλ.11(ιι)</w:t>
            </w:r>
          </w:p>
        </w:tc>
        <w:tc>
          <w:tcPr>
            <w:tcW w:w="1559" w:type="dxa"/>
            <w:vAlign w:val="center"/>
          </w:tcPr>
          <w:p w:rsidR="001D768C" w:rsidRDefault="001D768C" w:rsidP="001D768C">
            <w:pPr>
              <w:jc w:val="right"/>
              <w:rPr>
                <w:rFonts w:ascii="Arial" w:hAnsi="Arial" w:cs="Arial"/>
                <w:color w:val="000000"/>
                <w:sz w:val="22"/>
                <w:szCs w:val="22"/>
              </w:rPr>
            </w:pPr>
            <w:r>
              <w:rPr>
                <w:rFonts w:ascii="Arial" w:hAnsi="Arial" w:cs="Arial"/>
                <w:color w:val="000000"/>
                <w:sz w:val="22"/>
                <w:szCs w:val="22"/>
              </w:rPr>
              <w:t>3</w:t>
            </w:r>
          </w:p>
        </w:tc>
      </w:tr>
      <w:tr w:rsidR="001D768C" w:rsidTr="00351CC3">
        <w:tc>
          <w:tcPr>
            <w:tcW w:w="5949" w:type="dxa"/>
          </w:tcPr>
          <w:p w:rsidR="001D768C" w:rsidRDefault="001D768C" w:rsidP="001D768C">
            <w:pPr>
              <w:jc w:val="both"/>
              <w:rPr>
                <w:rFonts w:ascii="Arial" w:hAnsi="Arial" w:cs="Arial"/>
                <w:color w:val="000000"/>
                <w:sz w:val="22"/>
                <w:szCs w:val="22"/>
              </w:rPr>
            </w:pPr>
            <w:r>
              <w:rPr>
                <w:rFonts w:ascii="Arial" w:hAnsi="Arial" w:cs="Arial"/>
                <w:color w:val="000000"/>
                <w:sz w:val="22"/>
                <w:szCs w:val="22"/>
              </w:rPr>
              <w:t>Οικονόμος Κλ. Α2, Α5 και Α7(ιι)</w:t>
            </w:r>
          </w:p>
        </w:tc>
        <w:tc>
          <w:tcPr>
            <w:tcW w:w="1559" w:type="dxa"/>
            <w:vAlign w:val="center"/>
          </w:tcPr>
          <w:p w:rsidR="001D768C" w:rsidRDefault="001D768C" w:rsidP="001D768C">
            <w:pPr>
              <w:jc w:val="right"/>
              <w:rPr>
                <w:rFonts w:ascii="Arial" w:hAnsi="Arial" w:cs="Arial"/>
                <w:color w:val="000000"/>
                <w:sz w:val="22"/>
                <w:szCs w:val="22"/>
              </w:rPr>
            </w:pPr>
            <w:r>
              <w:rPr>
                <w:rFonts w:ascii="Arial" w:hAnsi="Arial" w:cs="Arial"/>
                <w:color w:val="000000"/>
                <w:sz w:val="22"/>
                <w:szCs w:val="22"/>
              </w:rPr>
              <w:t>1</w:t>
            </w:r>
          </w:p>
        </w:tc>
      </w:tr>
      <w:tr w:rsidR="001D768C" w:rsidTr="00351CC3">
        <w:tc>
          <w:tcPr>
            <w:tcW w:w="5949" w:type="dxa"/>
          </w:tcPr>
          <w:p w:rsidR="001D768C" w:rsidRPr="004C35E6" w:rsidRDefault="001D768C" w:rsidP="001D768C">
            <w:pPr>
              <w:jc w:val="right"/>
              <w:rPr>
                <w:rFonts w:ascii="Arial" w:hAnsi="Arial" w:cs="Arial"/>
                <w:b/>
                <w:color w:val="000000"/>
                <w:sz w:val="22"/>
                <w:szCs w:val="22"/>
              </w:rPr>
            </w:pPr>
            <w:r w:rsidRPr="004C35E6">
              <w:rPr>
                <w:rFonts w:ascii="Arial" w:hAnsi="Arial" w:cs="Arial"/>
                <w:b/>
                <w:color w:val="000000"/>
                <w:sz w:val="22"/>
                <w:szCs w:val="22"/>
              </w:rPr>
              <w:t>Σύνολο</w:t>
            </w:r>
          </w:p>
        </w:tc>
        <w:tc>
          <w:tcPr>
            <w:tcW w:w="1559" w:type="dxa"/>
            <w:vAlign w:val="center"/>
          </w:tcPr>
          <w:p w:rsidR="001D768C" w:rsidRPr="004C35E6" w:rsidRDefault="001D768C" w:rsidP="001D768C">
            <w:pPr>
              <w:jc w:val="right"/>
              <w:rPr>
                <w:rFonts w:ascii="Arial" w:hAnsi="Arial" w:cs="Arial"/>
                <w:b/>
                <w:color w:val="000000"/>
                <w:sz w:val="22"/>
                <w:szCs w:val="22"/>
              </w:rPr>
            </w:pPr>
            <w:r>
              <w:rPr>
                <w:rFonts w:ascii="Arial" w:hAnsi="Arial" w:cs="Arial"/>
                <w:b/>
                <w:color w:val="000000"/>
                <w:sz w:val="22"/>
                <w:szCs w:val="22"/>
              </w:rPr>
              <w:t>5</w:t>
            </w:r>
          </w:p>
        </w:tc>
      </w:tr>
    </w:tbl>
    <w:p w:rsidR="0039506A" w:rsidRDefault="0039506A" w:rsidP="001667D4">
      <w:pPr>
        <w:jc w:val="both"/>
        <w:rPr>
          <w:rFonts w:ascii="Arial" w:hAnsi="Arial" w:cs="Arial"/>
          <w:color w:val="000000"/>
          <w:sz w:val="22"/>
          <w:szCs w:val="22"/>
        </w:rPr>
      </w:pPr>
      <w:r>
        <w:rPr>
          <w:rFonts w:ascii="Arial" w:hAnsi="Arial" w:cs="Arial"/>
          <w:color w:val="000000"/>
          <w:sz w:val="22"/>
          <w:szCs w:val="22"/>
        </w:rPr>
        <w:t xml:space="preserve"> </w:t>
      </w:r>
    </w:p>
    <w:p w:rsidR="004D7B55" w:rsidRDefault="004D7B55" w:rsidP="001667D4">
      <w:pPr>
        <w:jc w:val="both"/>
        <w:rPr>
          <w:rFonts w:ascii="Arial" w:hAnsi="Arial" w:cs="Arial"/>
          <w:color w:val="000000"/>
          <w:sz w:val="22"/>
          <w:szCs w:val="22"/>
        </w:rPr>
      </w:pPr>
    </w:p>
    <w:p w:rsidR="004864F1" w:rsidRDefault="0087742D" w:rsidP="004864F1">
      <w:pPr>
        <w:tabs>
          <w:tab w:val="left" w:pos="567"/>
        </w:tabs>
        <w:spacing w:after="120"/>
        <w:ind w:left="567" w:hanging="567"/>
        <w:jc w:val="both"/>
        <w:rPr>
          <w:rFonts w:ascii="Arial" w:hAnsi="Arial" w:cs="Arial"/>
          <w:color w:val="000000"/>
          <w:sz w:val="22"/>
          <w:szCs w:val="22"/>
          <w:vertAlign w:val="superscript"/>
        </w:rPr>
      </w:pPr>
      <w:r>
        <w:rPr>
          <w:rFonts w:ascii="Arial" w:hAnsi="Arial" w:cs="Arial"/>
          <w:color w:val="000000"/>
          <w:sz w:val="22"/>
          <w:szCs w:val="22"/>
        </w:rPr>
        <w:t>(</w:t>
      </w:r>
      <w:r w:rsidR="004C35E6">
        <w:rPr>
          <w:rFonts w:ascii="Arial" w:hAnsi="Arial" w:cs="Arial"/>
          <w:color w:val="000000"/>
          <w:sz w:val="22"/>
          <w:szCs w:val="22"/>
        </w:rPr>
        <w:t>β</w:t>
      </w:r>
      <w:r w:rsidR="004864F1">
        <w:rPr>
          <w:rFonts w:ascii="Arial" w:hAnsi="Arial" w:cs="Arial"/>
          <w:color w:val="000000"/>
          <w:sz w:val="22"/>
          <w:szCs w:val="22"/>
        </w:rPr>
        <w:t>)</w:t>
      </w:r>
      <w:r w:rsidR="004864F1">
        <w:rPr>
          <w:rFonts w:ascii="Arial" w:hAnsi="Arial" w:cs="Arial"/>
          <w:color w:val="000000"/>
          <w:sz w:val="22"/>
          <w:szCs w:val="22"/>
        </w:rPr>
        <w:tab/>
      </w:r>
      <w:r w:rsidR="001D768C">
        <w:rPr>
          <w:rFonts w:ascii="Arial" w:hAnsi="Arial" w:cs="Arial"/>
          <w:color w:val="000000"/>
          <w:sz w:val="22"/>
          <w:szCs w:val="22"/>
        </w:rPr>
        <w:t>Κατάργηση τριών (3) θέσεων Λειτουργού Πανεπιστημίου Κλ. Α8, Α10 και Α11, συνεπεία της δημιουργίας των τριών (3) θέσεων Λειτουργός Πανεπιστημίου Κλ.11(ιι), έτσι ώστε ο συνολικός αριθμός θέσεων στον Προϋπολογισμό του ΤΕΠΑΚ για το 2022 να ανέρχεται στις τριάντα εννέα (39) θέσεις.</w:t>
      </w:r>
    </w:p>
    <w:p w:rsidR="004D7B55" w:rsidRDefault="004D7B55" w:rsidP="004864F1">
      <w:pPr>
        <w:tabs>
          <w:tab w:val="left" w:pos="567"/>
        </w:tabs>
        <w:spacing w:after="120"/>
        <w:ind w:left="567" w:hanging="567"/>
        <w:jc w:val="both"/>
        <w:rPr>
          <w:rFonts w:ascii="Arial" w:hAnsi="Arial" w:cs="Arial"/>
          <w:color w:val="000000"/>
          <w:sz w:val="22"/>
          <w:szCs w:val="22"/>
        </w:rPr>
      </w:pPr>
    </w:p>
    <w:p w:rsidR="001D768C" w:rsidRDefault="004864F1" w:rsidP="004D7B55">
      <w:pPr>
        <w:tabs>
          <w:tab w:val="left" w:pos="567"/>
        </w:tabs>
        <w:spacing w:after="120"/>
        <w:ind w:left="567" w:hanging="567"/>
        <w:jc w:val="both"/>
        <w:rPr>
          <w:rFonts w:ascii="Arial" w:hAnsi="Arial" w:cs="Arial"/>
          <w:color w:val="000000"/>
          <w:sz w:val="22"/>
          <w:szCs w:val="22"/>
        </w:rPr>
      </w:pPr>
      <w:r>
        <w:rPr>
          <w:rFonts w:ascii="Arial" w:hAnsi="Arial" w:cs="Arial"/>
          <w:color w:val="000000"/>
          <w:sz w:val="22"/>
          <w:szCs w:val="22"/>
        </w:rPr>
        <w:t>(γ)</w:t>
      </w:r>
      <w:r>
        <w:rPr>
          <w:rFonts w:ascii="Arial" w:hAnsi="Arial" w:cs="Arial"/>
          <w:color w:val="000000"/>
          <w:sz w:val="22"/>
          <w:szCs w:val="22"/>
        </w:rPr>
        <w:tab/>
      </w:r>
      <w:r w:rsidR="001D768C">
        <w:rPr>
          <w:rFonts w:ascii="Arial" w:hAnsi="Arial" w:cs="Arial"/>
          <w:color w:val="000000"/>
          <w:sz w:val="22"/>
          <w:szCs w:val="22"/>
        </w:rPr>
        <w:t>Το άρθρο 10(5) να αντικατασταθεί ως ακολούθως:</w:t>
      </w:r>
    </w:p>
    <w:p w:rsidR="001D768C" w:rsidRPr="00545106" w:rsidRDefault="001D768C" w:rsidP="001D768C">
      <w:pPr>
        <w:spacing w:after="120"/>
        <w:ind w:firstLine="567"/>
        <w:jc w:val="both"/>
        <w:rPr>
          <w:rFonts w:ascii="Arial" w:hAnsi="Arial" w:cs="Arial"/>
          <w:i/>
          <w:color w:val="000000"/>
          <w:sz w:val="22"/>
          <w:szCs w:val="22"/>
        </w:rPr>
      </w:pPr>
      <w:r w:rsidRPr="00545106">
        <w:rPr>
          <w:rFonts w:ascii="Arial" w:hAnsi="Arial" w:cs="Arial"/>
          <w:i/>
          <w:color w:val="000000"/>
          <w:sz w:val="22"/>
          <w:szCs w:val="22"/>
        </w:rPr>
        <w:t>(5) Απαγορεύεται η πλήρωση κενών θέσεων ωρομίσθιου προσωπικού εκτός εάν:</w:t>
      </w:r>
    </w:p>
    <w:p w:rsidR="00504B9B" w:rsidRPr="00545106" w:rsidRDefault="001D768C" w:rsidP="001D768C">
      <w:pPr>
        <w:spacing w:after="120"/>
        <w:ind w:firstLine="567"/>
        <w:jc w:val="both"/>
        <w:rPr>
          <w:rFonts w:ascii="Arial" w:hAnsi="Arial" w:cs="Arial"/>
          <w:i/>
          <w:color w:val="000000"/>
          <w:sz w:val="22"/>
          <w:szCs w:val="22"/>
        </w:rPr>
      </w:pPr>
      <w:r w:rsidRPr="00545106">
        <w:rPr>
          <w:rFonts w:ascii="Arial" w:hAnsi="Arial" w:cs="Arial"/>
          <w:i/>
          <w:color w:val="000000"/>
          <w:sz w:val="22"/>
          <w:szCs w:val="22"/>
        </w:rPr>
        <w:t>(α) ο Υπουργός Παιδείας, Πολιτισμού, Αθλητισμού και Νεολαίας, μετά την υποβολή α</w:t>
      </w:r>
      <w:r w:rsidR="00504B9B" w:rsidRPr="00545106">
        <w:rPr>
          <w:rFonts w:ascii="Arial" w:hAnsi="Arial" w:cs="Arial"/>
          <w:i/>
          <w:color w:val="000000"/>
          <w:sz w:val="22"/>
          <w:szCs w:val="22"/>
        </w:rPr>
        <w:t>ι</w:t>
      </w:r>
      <w:r w:rsidRPr="00545106">
        <w:rPr>
          <w:rFonts w:ascii="Arial" w:hAnsi="Arial" w:cs="Arial"/>
          <w:i/>
          <w:color w:val="000000"/>
          <w:sz w:val="22"/>
          <w:szCs w:val="22"/>
        </w:rPr>
        <w:t>τήματος από την αρμόδια αρχή, εισηγηθ</w:t>
      </w:r>
      <w:r w:rsidR="00504B9B" w:rsidRPr="00545106">
        <w:rPr>
          <w:rFonts w:ascii="Arial" w:hAnsi="Arial" w:cs="Arial"/>
          <w:i/>
          <w:color w:val="000000"/>
          <w:sz w:val="22"/>
          <w:szCs w:val="22"/>
        </w:rPr>
        <w:t>εί στον Υπουργό Οικονομικών την εξαίρεση από την απαγόρευση πλήρωσης μόνιμης ωρομίσθιας θέσης και</w:t>
      </w:r>
    </w:p>
    <w:p w:rsidR="00545106" w:rsidRPr="00545106" w:rsidRDefault="00504B9B" w:rsidP="001D768C">
      <w:pPr>
        <w:spacing w:after="120"/>
        <w:ind w:firstLine="567"/>
        <w:jc w:val="both"/>
        <w:rPr>
          <w:rFonts w:ascii="Arial" w:hAnsi="Arial" w:cs="Arial"/>
          <w:i/>
          <w:color w:val="000000"/>
          <w:sz w:val="22"/>
          <w:szCs w:val="22"/>
        </w:rPr>
      </w:pPr>
      <w:r w:rsidRPr="00545106">
        <w:rPr>
          <w:rFonts w:ascii="Arial" w:hAnsi="Arial" w:cs="Arial"/>
          <w:i/>
          <w:color w:val="000000"/>
          <w:sz w:val="22"/>
          <w:szCs w:val="22"/>
        </w:rPr>
        <w:t>(β) ο Υπουργός Οικονομικών</w:t>
      </w:r>
      <w:r w:rsidR="00545106" w:rsidRPr="00545106">
        <w:rPr>
          <w:rFonts w:ascii="Arial" w:hAnsi="Arial" w:cs="Arial"/>
          <w:i/>
          <w:color w:val="000000"/>
          <w:sz w:val="22"/>
          <w:szCs w:val="22"/>
        </w:rPr>
        <w:t xml:space="preserve"> ενημερώσει γραπτώς τον Υπουργό Παιδείας, Πολιτισμού, Αθλητισμού και Νεολαίας για την απόφασή του σε σχέση με την εξαίρεση από την απαγόρευση πλήρωσης ή μη της συγκεκριμένης ωρομίσθιας θέσης</w:t>
      </w:r>
    </w:p>
    <w:p w:rsidR="00545106" w:rsidRDefault="00545106">
      <w:pPr>
        <w:rPr>
          <w:rFonts w:ascii="Arial" w:hAnsi="Arial" w:cs="Arial"/>
          <w:color w:val="000000"/>
          <w:sz w:val="22"/>
          <w:szCs w:val="22"/>
        </w:rPr>
      </w:pPr>
      <w:r>
        <w:rPr>
          <w:rFonts w:ascii="Arial" w:hAnsi="Arial" w:cs="Arial"/>
          <w:color w:val="000000"/>
          <w:sz w:val="22"/>
          <w:szCs w:val="22"/>
        </w:rPr>
        <w:br w:type="page"/>
      </w:r>
    </w:p>
    <w:p w:rsidR="00545106" w:rsidRDefault="00545106">
      <w:pPr>
        <w:rPr>
          <w:rFonts w:ascii="Arial" w:hAnsi="Arial" w:cs="Arial"/>
          <w:color w:val="000000"/>
          <w:sz w:val="22"/>
          <w:szCs w:val="22"/>
        </w:rPr>
      </w:pPr>
      <w:r>
        <w:rPr>
          <w:rFonts w:ascii="Arial" w:hAnsi="Arial" w:cs="Arial"/>
          <w:color w:val="000000"/>
          <w:sz w:val="22"/>
          <w:szCs w:val="22"/>
        </w:rPr>
        <w:lastRenderedPageBreak/>
        <w:t>(δ)</w:t>
      </w:r>
      <w:r>
        <w:rPr>
          <w:rFonts w:ascii="Arial" w:hAnsi="Arial" w:cs="Arial"/>
          <w:color w:val="000000"/>
          <w:sz w:val="22"/>
          <w:szCs w:val="22"/>
        </w:rPr>
        <w:tab/>
        <w:t>Ο Πίνακας στον οποίο παρουσιάζεται η μείωση των κλιμάκων εισδοχής (Παράρτημα του Άρθρου 8), να αντικατασταθεί με τον ακόλουθο Πίνακα:</w:t>
      </w:r>
    </w:p>
    <w:p w:rsidR="00545106" w:rsidRDefault="00545106">
      <w:pPr>
        <w:rPr>
          <w:rFonts w:ascii="Arial" w:hAnsi="Arial" w:cs="Arial"/>
          <w:color w:val="000000"/>
          <w:sz w:val="22"/>
          <w:szCs w:val="22"/>
        </w:rPr>
      </w:pPr>
    </w:p>
    <w:tbl>
      <w:tblPr>
        <w:tblW w:w="96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323"/>
      </w:tblGrid>
      <w:tr w:rsidR="00545106" w:rsidRPr="00545106" w:rsidTr="00545106">
        <w:tc>
          <w:tcPr>
            <w:tcW w:w="7372" w:type="dxa"/>
            <w:vAlign w:val="center"/>
          </w:tcPr>
          <w:p w:rsidR="00545106" w:rsidRPr="00545106" w:rsidRDefault="00545106" w:rsidP="00545106">
            <w:pPr>
              <w:jc w:val="center"/>
              <w:rPr>
                <w:rFonts w:ascii="Arial" w:hAnsi="Arial"/>
                <w:b/>
                <w:sz w:val="22"/>
                <w:szCs w:val="22"/>
                <w:u w:val="single"/>
              </w:rPr>
            </w:pPr>
            <w:r>
              <w:rPr>
                <w:rFonts w:ascii="Arial" w:hAnsi="Arial"/>
                <w:sz w:val="22"/>
                <w:szCs w:val="22"/>
              </w:rPr>
              <w:t>Κλίμακα Θέσης</w:t>
            </w:r>
          </w:p>
        </w:tc>
        <w:tc>
          <w:tcPr>
            <w:tcW w:w="2323" w:type="dxa"/>
          </w:tcPr>
          <w:p w:rsidR="00545106" w:rsidRPr="00545106" w:rsidRDefault="00545106" w:rsidP="007A3490">
            <w:pPr>
              <w:jc w:val="center"/>
              <w:rPr>
                <w:rFonts w:ascii="Arial" w:hAnsi="Arial"/>
                <w:sz w:val="22"/>
                <w:szCs w:val="22"/>
              </w:rPr>
            </w:pPr>
            <w:r w:rsidRPr="00545106">
              <w:rPr>
                <w:rFonts w:ascii="Arial" w:hAnsi="Arial"/>
                <w:sz w:val="22"/>
                <w:szCs w:val="22"/>
              </w:rPr>
              <w:t>Ετήσιος βασικός μισθός τα δύο πρώτα έτη υπηρεσίας ή απασχόλησης (</w:t>
            </w:r>
            <w:r w:rsidRPr="00545106">
              <w:rPr>
                <w:rFonts w:ascii="Arial" w:hAnsi="Arial" w:cs="Arial"/>
                <w:sz w:val="22"/>
                <w:szCs w:val="22"/>
              </w:rPr>
              <w:t>€</w:t>
            </w:r>
            <w:r w:rsidRPr="00545106">
              <w:rPr>
                <w:rFonts w:ascii="Arial" w:hAnsi="Arial"/>
                <w:sz w:val="22"/>
                <w:szCs w:val="22"/>
              </w:rPr>
              <w:t>)</w:t>
            </w:r>
          </w:p>
        </w:tc>
      </w:tr>
      <w:tr w:rsidR="00545106" w:rsidRPr="00545106" w:rsidTr="00545106">
        <w:tc>
          <w:tcPr>
            <w:tcW w:w="7372" w:type="dxa"/>
          </w:tcPr>
          <w:p w:rsidR="00545106" w:rsidRPr="00545106" w:rsidRDefault="00545106" w:rsidP="007A3490">
            <w:pPr>
              <w:rPr>
                <w:rFonts w:ascii="Arial" w:hAnsi="Arial"/>
                <w:sz w:val="22"/>
                <w:szCs w:val="22"/>
              </w:rPr>
            </w:pPr>
            <w:r>
              <w:rPr>
                <w:rFonts w:ascii="Arial" w:hAnsi="Arial"/>
                <w:sz w:val="22"/>
                <w:szCs w:val="22"/>
              </w:rPr>
              <w:t xml:space="preserve">Κλ. Α1, Α2 και </w:t>
            </w:r>
            <w:r w:rsidRPr="00545106">
              <w:rPr>
                <w:rFonts w:ascii="Arial" w:hAnsi="Arial"/>
                <w:sz w:val="22"/>
                <w:szCs w:val="22"/>
              </w:rPr>
              <w:t>Α5</w:t>
            </w:r>
            <w:r w:rsidRPr="00545106">
              <w:rPr>
                <w:rFonts w:ascii="Arial" w:hAnsi="Arial"/>
                <w:sz w:val="22"/>
                <w:szCs w:val="22"/>
                <w:vertAlign w:val="superscript"/>
              </w:rPr>
              <w:t>(</w:t>
            </w:r>
            <w:r w:rsidRPr="00545106">
              <w:rPr>
                <w:rFonts w:ascii="Arial" w:hAnsi="Arial"/>
                <w:sz w:val="22"/>
                <w:szCs w:val="22"/>
                <w:vertAlign w:val="superscript"/>
                <w:lang w:val="en-US"/>
              </w:rPr>
              <w:t>ii</w:t>
            </w:r>
            <w:r w:rsidRPr="00545106">
              <w:rPr>
                <w:rFonts w:ascii="Arial" w:hAnsi="Arial"/>
                <w:sz w:val="22"/>
                <w:szCs w:val="22"/>
                <w:vertAlign w:val="superscript"/>
              </w:rPr>
              <w:t>)</w:t>
            </w:r>
            <w:r w:rsidRPr="00545106">
              <w:rPr>
                <w:rFonts w:ascii="Arial" w:hAnsi="Arial"/>
                <w:sz w:val="22"/>
                <w:szCs w:val="22"/>
              </w:rPr>
              <w:t xml:space="preserve"> </w:t>
            </w:r>
          </w:p>
        </w:tc>
        <w:tc>
          <w:tcPr>
            <w:tcW w:w="2323" w:type="dxa"/>
          </w:tcPr>
          <w:p w:rsidR="00545106" w:rsidRPr="00545106" w:rsidRDefault="00545106" w:rsidP="007A3490">
            <w:pPr>
              <w:jc w:val="center"/>
              <w:rPr>
                <w:rFonts w:ascii="Arial" w:hAnsi="Arial"/>
                <w:sz w:val="22"/>
                <w:szCs w:val="22"/>
                <w:lang w:val="en-US"/>
              </w:rPr>
            </w:pPr>
            <w:r w:rsidRPr="00545106">
              <w:rPr>
                <w:rFonts w:ascii="Arial" w:hAnsi="Arial"/>
                <w:sz w:val="22"/>
                <w:szCs w:val="22"/>
                <w:lang w:val="en-US"/>
              </w:rPr>
              <w:t>13.546</w:t>
            </w:r>
          </w:p>
        </w:tc>
      </w:tr>
      <w:tr w:rsidR="00545106" w:rsidRPr="00545106" w:rsidTr="00545106">
        <w:tc>
          <w:tcPr>
            <w:tcW w:w="7372" w:type="dxa"/>
          </w:tcPr>
          <w:p w:rsidR="00545106" w:rsidRPr="00545106" w:rsidRDefault="00545106" w:rsidP="007A3490">
            <w:pPr>
              <w:rPr>
                <w:rFonts w:ascii="Arial" w:hAnsi="Arial"/>
                <w:sz w:val="22"/>
                <w:szCs w:val="22"/>
              </w:rPr>
            </w:pPr>
            <w:r>
              <w:rPr>
                <w:rFonts w:ascii="Arial" w:hAnsi="Arial"/>
                <w:sz w:val="22"/>
                <w:szCs w:val="22"/>
              </w:rPr>
              <w:t xml:space="preserve">Κλ. Α2,Α5 και </w:t>
            </w:r>
            <w:r w:rsidRPr="00545106">
              <w:rPr>
                <w:rFonts w:ascii="Arial" w:hAnsi="Arial"/>
                <w:sz w:val="22"/>
                <w:szCs w:val="22"/>
              </w:rPr>
              <w:t>Α7</w:t>
            </w:r>
            <w:r w:rsidRPr="00545106">
              <w:rPr>
                <w:rFonts w:ascii="Arial" w:hAnsi="Arial"/>
                <w:sz w:val="22"/>
                <w:szCs w:val="22"/>
                <w:vertAlign w:val="superscript"/>
              </w:rPr>
              <w:t>(</w:t>
            </w:r>
            <w:r w:rsidRPr="00545106">
              <w:rPr>
                <w:rFonts w:ascii="Arial" w:hAnsi="Arial"/>
                <w:sz w:val="22"/>
                <w:szCs w:val="22"/>
                <w:vertAlign w:val="superscript"/>
                <w:lang w:val="en-US"/>
              </w:rPr>
              <w:t>ii</w:t>
            </w:r>
            <w:r w:rsidRPr="00545106">
              <w:rPr>
                <w:rFonts w:ascii="Arial" w:hAnsi="Arial"/>
                <w:sz w:val="22"/>
                <w:szCs w:val="22"/>
                <w:vertAlign w:val="superscript"/>
              </w:rPr>
              <w:t>)</w:t>
            </w:r>
          </w:p>
        </w:tc>
        <w:tc>
          <w:tcPr>
            <w:tcW w:w="2323" w:type="dxa"/>
          </w:tcPr>
          <w:p w:rsidR="00545106" w:rsidRPr="00545106" w:rsidRDefault="00545106" w:rsidP="007A3490">
            <w:pPr>
              <w:jc w:val="center"/>
              <w:rPr>
                <w:rFonts w:ascii="Arial" w:hAnsi="Arial"/>
                <w:sz w:val="22"/>
                <w:szCs w:val="22"/>
                <w:lang w:val="en-US"/>
              </w:rPr>
            </w:pPr>
            <w:r w:rsidRPr="00545106">
              <w:rPr>
                <w:rFonts w:ascii="Arial" w:hAnsi="Arial"/>
                <w:sz w:val="22"/>
                <w:szCs w:val="22"/>
                <w:lang w:val="en-US"/>
              </w:rPr>
              <w:t>13.598</w:t>
            </w:r>
          </w:p>
        </w:tc>
      </w:tr>
      <w:tr w:rsidR="00545106" w:rsidRPr="00545106" w:rsidTr="00545106">
        <w:tc>
          <w:tcPr>
            <w:tcW w:w="7372" w:type="dxa"/>
          </w:tcPr>
          <w:p w:rsidR="00545106" w:rsidRPr="00545106" w:rsidRDefault="00545106" w:rsidP="007A3490">
            <w:pPr>
              <w:rPr>
                <w:rFonts w:ascii="Arial" w:hAnsi="Arial"/>
                <w:sz w:val="22"/>
                <w:szCs w:val="22"/>
              </w:rPr>
            </w:pPr>
            <w:r>
              <w:rPr>
                <w:rFonts w:ascii="Arial" w:hAnsi="Arial"/>
                <w:sz w:val="22"/>
                <w:szCs w:val="22"/>
              </w:rPr>
              <w:t xml:space="preserve">Κλ. Α2, Α5 και </w:t>
            </w:r>
            <w:r w:rsidRPr="00545106">
              <w:rPr>
                <w:rFonts w:ascii="Arial" w:hAnsi="Arial"/>
                <w:sz w:val="22"/>
                <w:szCs w:val="22"/>
              </w:rPr>
              <w:t>Α7</w:t>
            </w:r>
            <w:r w:rsidRPr="00545106">
              <w:rPr>
                <w:rFonts w:ascii="Arial" w:hAnsi="Arial"/>
                <w:sz w:val="22"/>
                <w:szCs w:val="22"/>
                <w:vertAlign w:val="superscript"/>
              </w:rPr>
              <w:t>(</w:t>
            </w:r>
            <w:r w:rsidRPr="00545106">
              <w:rPr>
                <w:rFonts w:ascii="Arial" w:hAnsi="Arial"/>
                <w:sz w:val="22"/>
                <w:szCs w:val="22"/>
                <w:vertAlign w:val="superscript"/>
                <w:lang w:val="en-US"/>
              </w:rPr>
              <w:t>ii</w:t>
            </w:r>
            <w:r w:rsidRPr="00545106">
              <w:rPr>
                <w:rFonts w:ascii="Arial" w:hAnsi="Arial"/>
                <w:sz w:val="22"/>
                <w:szCs w:val="22"/>
                <w:vertAlign w:val="superscript"/>
              </w:rPr>
              <w:t>)</w:t>
            </w:r>
            <w:r w:rsidRPr="00545106">
              <w:rPr>
                <w:rFonts w:ascii="Arial" w:hAnsi="Arial"/>
                <w:sz w:val="22"/>
                <w:szCs w:val="22"/>
              </w:rPr>
              <w:t xml:space="preserve">  (Τεχνικοί με δίπλωμα ΑΤΙ ή ισότιμο προσόν που τοποθετούνται στη δεύτερη βαθμίδα της Κλ. Α5)</w:t>
            </w:r>
          </w:p>
        </w:tc>
        <w:tc>
          <w:tcPr>
            <w:tcW w:w="2323" w:type="dxa"/>
          </w:tcPr>
          <w:p w:rsidR="00545106" w:rsidRPr="00545106" w:rsidRDefault="00545106" w:rsidP="007A3490">
            <w:pPr>
              <w:jc w:val="center"/>
              <w:rPr>
                <w:rFonts w:ascii="Arial" w:hAnsi="Arial"/>
                <w:sz w:val="22"/>
                <w:szCs w:val="22"/>
                <w:lang w:val="en-US"/>
              </w:rPr>
            </w:pPr>
            <w:r w:rsidRPr="00545106">
              <w:rPr>
                <w:rFonts w:ascii="Arial" w:hAnsi="Arial"/>
                <w:sz w:val="22"/>
                <w:szCs w:val="22"/>
                <w:lang w:val="en-US"/>
              </w:rPr>
              <w:t>15.143</w:t>
            </w:r>
          </w:p>
        </w:tc>
      </w:tr>
      <w:tr w:rsidR="00545106" w:rsidRPr="00545106" w:rsidTr="00545106">
        <w:tc>
          <w:tcPr>
            <w:tcW w:w="7372" w:type="dxa"/>
          </w:tcPr>
          <w:p w:rsidR="00545106" w:rsidRPr="00545106" w:rsidRDefault="00545106" w:rsidP="007A3490">
            <w:pPr>
              <w:rPr>
                <w:rFonts w:ascii="Arial" w:hAnsi="Arial"/>
                <w:sz w:val="22"/>
                <w:szCs w:val="22"/>
              </w:rPr>
            </w:pPr>
            <w:r w:rsidRPr="00545106">
              <w:rPr>
                <w:rFonts w:ascii="Arial" w:hAnsi="Arial"/>
                <w:sz w:val="22"/>
                <w:szCs w:val="22"/>
              </w:rPr>
              <w:t>Κλ. Α5</w:t>
            </w:r>
            <w:r w:rsidRPr="00545106">
              <w:rPr>
                <w:rFonts w:ascii="Arial" w:hAnsi="Arial"/>
                <w:sz w:val="22"/>
                <w:szCs w:val="22"/>
                <w:vertAlign w:val="superscript"/>
              </w:rPr>
              <w:t>(2η βαθμίδα)</w:t>
            </w:r>
            <w:r w:rsidR="00351CC3">
              <w:rPr>
                <w:rFonts w:ascii="Arial" w:hAnsi="Arial"/>
                <w:sz w:val="22"/>
                <w:szCs w:val="22"/>
              </w:rPr>
              <w:t>,</w:t>
            </w:r>
            <w:r>
              <w:rPr>
                <w:rFonts w:ascii="Arial" w:hAnsi="Arial"/>
                <w:sz w:val="22"/>
                <w:szCs w:val="22"/>
              </w:rPr>
              <w:t xml:space="preserve"> </w:t>
            </w:r>
            <w:r w:rsidR="00351CC3">
              <w:rPr>
                <w:rFonts w:ascii="Arial" w:hAnsi="Arial"/>
                <w:sz w:val="22"/>
                <w:szCs w:val="22"/>
              </w:rPr>
              <w:t xml:space="preserve">Α7 και </w:t>
            </w:r>
            <w:r w:rsidRPr="00545106">
              <w:rPr>
                <w:rFonts w:ascii="Arial" w:hAnsi="Arial"/>
                <w:sz w:val="22"/>
                <w:szCs w:val="22"/>
              </w:rPr>
              <w:t>Α8</w:t>
            </w:r>
            <w:r w:rsidRPr="00545106">
              <w:rPr>
                <w:rFonts w:ascii="Arial" w:hAnsi="Arial"/>
                <w:sz w:val="22"/>
                <w:szCs w:val="22"/>
                <w:vertAlign w:val="superscript"/>
              </w:rPr>
              <w:t>(</w:t>
            </w:r>
            <w:r w:rsidRPr="00545106">
              <w:rPr>
                <w:rFonts w:ascii="Arial" w:hAnsi="Arial"/>
                <w:sz w:val="22"/>
                <w:szCs w:val="22"/>
                <w:vertAlign w:val="superscript"/>
                <w:lang w:val="en-US"/>
              </w:rPr>
              <w:t>i</w:t>
            </w:r>
            <w:r w:rsidRPr="00545106">
              <w:rPr>
                <w:rFonts w:ascii="Arial" w:hAnsi="Arial"/>
                <w:sz w:val="22"/>
                <w:szCs w:val="22"/>
                <w:vertAlign w:val="superscript"/>
              </w:rPr>
              <w:t>)</w:t>
            </w:r>
          </w:p>
        </w:tc>
        <w:tc>
          <w:tcPr>
            <w:tcW w:w="2323" w:type="dxa"/>
          </w:tcPr>
          <w:p w:rsidR="00545106" w:rsidRPr="00545106" w:rsidRDefault="00545106" w:rsidP="007A3490">
            <w:pPr>
              <w:jc w:val="center"/>
              <w:rPr>
                <w:rFonts w:ascii="Arial" w:hAnsi="Arial"/>
                <w:sz w:val="22"/>
                <w:szCs w:val="22"/>
                <w:lang w:val="en-US"/>
              </w:rPr>
            </w:pPr>
            <w:r w:rsidRPr="00545106">
              <w:rPr>
                <w:rFonts w:ascii="Arial" w:hAnsi="Arial"/>
                <w:sz w:val="22"/>
                <w:szCs w:val="22"/>
                <w:lang w:val="en-US"/>
              </w:rPr>
              <w:t>15.143</w:t>
            </w:r>
          </w:p>
        </w:tc>
      </w:tr>
      <w:tr w:rsidR="00545106" w:rsidRPr="00545106" w:rsidTr="00545106">
        <w:tc>
          <w:tcPr>
            <w:tcW w:w="7372" w:type="dxa"/>
          </w:tcPr>
          <w:p w:rsidR="00545106" w:rsidRPr="00545106" w:rsidRDefault="00351CC3" w:rsidP="007A3490">
            <w:pPr>
              <w:rPr>
                <w:rFonts w:ascii="Arial" w:hAnsi="Arial"/>
                <w:sz w:val="22"/>
                <w:szCs w:val="22"/>
              </w:rPr>
            </w:pPr>
            <w:r>
              <w:rPr>
                <w:rFonts w:ascii="Arial" w:hAnsi="Arial"/>
                <w:sz w:val="22"/>
                <w:szCs w:val="22"/>
              </w:rPr>
              <w:t xml:space="preserve">Κλ. Α8, Α10 και </w:t>
            </w:r>
            <w:r w:rsidR="00545106" w:rsidRPr="00545106">
              <w:rPr>
                <w:rFonts w:ascii="Arial" w:hAnsi="Arial"/>
                <w:sz w:val="22"/>
                <w:szCs w:val="22"/>
              </w:rPr>
              <w:t>Α11</w:t>
            </w:r>
          </w:p>
        </w:tc>
        <w:tc>
          <w:tcPr>
            <w:tcW w:w="2323" w:type="dxa"/>
          </w:tcPr>
          <w:p w:rsidR="00545106" w:rsidRPr="00545106" w:rsidRDefault="00545106" w:rsidP="007A3490">
            <w:pPr>
              <w:jc w:val="center"/>
              <w:rPr>
                <w:rFonts w:ascii="Arial" w:hAnsi="Arial"/>
                <w:sz w:val="22"/>
                <w:szCs w:val="22"/>
                <w:lang w:val="en-US"/>
              </w:rPr>
            </w:pPr>
            <w:r w:rsidRPr="00545106">
              <w:rPr>
                <w:rFonts w:ascii="Arial" w:hAnsi="Arial"/>
                <w:sz w:val="22"/>
                <w:szCs w:val="22"/>
                <w:lang w:val="en-US"/>
              </w:rPr>
              <w:t>22.048</w:t>
            </w:r>
          </w:p>
        </w:tc>
      </w:tr>
      <w:tr w:rsidR="00545106" w:rsidRPr="00545106" w:rsidTr="00545106">
        <w:tc>
          <w:tcPr>
            <w:tcW w:w="7372" w:type="dxa"/>
          </w:tcPr>
          <w:p w:rsidR="00545106" w:rsidRPr="00545106" w:rsidRDefault="00545106" w:rsidP="007A3490">
            <w:pPr>
              <w:rPr>
                <w:rFonts w:ascii="Arial" w:hAnsi="Arial"/>
                <w:sz w:val="22"/>
                <w:szCs w:val="22"/>
              </w:rPr>
            </w:pPr>
            <w:r w:rsidRPr="00545106">
              <w:rPr>
                <w:rFonts w:ascii="Arial" w:hAnsi="Arial"/>
                <w:sz w:val="22"/>
                <w:szCs w:val="22"/>
              </w:rPr>
              <w:t>Κλ. Α8</w:t>
            </w:r>
            <w:r w:rsidR="00351CC3">
              <w:rPr>
                <w:rFonts w:ascii="Arial" w:hAnsi="Arial"/>
                <w:sz w:val="22"/>
                <w:szCs w:val="22"/>
              </w:rPr>
              <w:t>,</w:t>
            </w:r>
            <w:r w:rsidRPr="00545106">
              <w:rPr>
                <w:rFonts w:ascii="Arial" w:hAnsi="Arial"/>
                <w:sz w:val="22"/>
                <w:szCs w:val="22"/>
              </w:rPr>
              <w:t xml:space="preserve"> Α10 και Α11 </w:t>
            </w:r>
          </w:p>
          <w:p w:rsidR="00545106" w:rsidRPr="00545106" w:rsidRDefault="00545106" w:rsidP="007A3490">
            <w:pPr>
              <w:rPr>
                <w:rFonts w:ascii="Arial" w:hAnsi="Arial"/>
                <w:sz w:val="22"/>
                <w:szCs w:val="22"/>
              </w:rPr>
            </w:pPr>
            <w:r w:rsidRPr="00545106">
              <w:rPr>
                <w:rFonts w:ascii="Arial" w:hAnsi="Arial"/>
                <w:sz w:val="22"/>
                <w:szCs w:val="22"/>
              </w:rPr>
              <w:t>(Κάτοχοι θέσης Ειδικού Εκπαιδευτικού Προσωπικού με Διδακτορικό τίτλο σπουδών που τοποθετούνται στην αρχική βαθμίδα της Κλ. Α10)</w:t>
            </w:r>
          </w:p>
        </w:tc>
        <w:tc>
          <w:tcPr>
            <w:tcW w:w="2323" w:type="dxa"/>
          </w:tcPr>
          <w:p w:rsidR="00545106" w:rsidRPr="00545106" w:rsidRDefault="00545106" w:rsidP="007A3490">
            <w:pPr>
              <w:jc w:val="center"/>
              <w:rPr>
                <w:rFonts w:ascii="Arial" w:hAnsi="Arial"/>
                <w:sz w:val="22"/>
                <w:szCs w:val="22"/>
              </w:rPr>
            </w:pPr>
          </w:p>
          <w:p w:rsidR="00545106" w:rsidRPr="00545106" w:rsidRDefault="00545106" w:rsidP="007A3490">
            <w:pPr>
              <w:jc w:val="center"/>
              <w:rPr>
                <w:rFonts w:ascii="Arial" w:hAnsi="Arial"/>
                <w:sz w:val="22"/>
                <w:szCs w:val="22"/>
              </w:rPr>
            </w:pPr>
            <w:r w:rsidRPr="00545106">
              <w:rPr>
                <w:rFonts w:ascii="Arial" w:hAnsi="Arial"/>
                <w:sz w:val="22"/>
                <w:szCs w:val="22"/>
              </w:rPr>
              <w:t>30.856</w:t>
            </w:r>
          </w:p>
        </w:tc>
      </w:tr>
      <w:tr w:rsidR="00545106" w:rsidRPr="00545106" w:rsidTr="00545106">
        <w:tc>
          <w:tcPr>
            <w:tcW w:w="7372" w:type="dxa"/>
          </w:tcPr>
          <w:p w:rsidR="00545106" w:rsidRPr="00545106" w:rsidRDefault="00351CC3" w:rsidP="007A3490">
            <w:pPr>
              <w:rPr>
                <w:rFonts w:ascii="Arial" w:hAnsi="Arial"/>
                <w:sz w:val="22"/>
                <w:szCs w:val="22"/>
              </w:rPr>
            </w:pPr>
            <w:r>
              <w:rPr>
                <w:rFonts w:ascii="Arial" w:hAnsi="Arial"/>
                <w:sz w:val="22"/>
                <w:szCs w:val="22"/>
              </w:rPr>
              <w:t xml:space="preserve">Κλ. Α9, Α11 και </w:t>
            </w:r>
            <w:r w:rsidR="00545106" w:rsidRPr="00545106">
              <w:rPr>
                <w:rFonts w:ascii="Arial" w:hAnsi="Arial"/>
                <w:sz w:val="22"/>
                <w:szCs w:val="22"/>
              </w:rPr>
              <w:t>Α12</w:t>
            </w:r>
          </w:p>
        </w:tc>
        <w:tc>
          <w:tcPr>
            <w:tcW w:w="2323" w:type="dxa"/>
          </w:tcPr>
          <w:p w:rsidR="00545106" w:rsidRPr="00545106" w:rsidRDefault="00545106" w:rsidP="007A3490">
            <w:pPr>
              <w:jc w:val="center"/>
              <w:rPr>
                <w:rFonts w:ascii="Arial" w:hAnsi="Arial"/>
                <w:sz w:val="22"/>
                <w:szCs w:val="22"/>
                <w:lang w:val="en-US"/>
              </w:rPr>
            </w:pPr>
            <w:r w:rsidRPr="00545106">
              <w:rPr>
                <w:rFonts w:ascii="Arial" w:hAnsi="Arial"/>
                <w:sz w:val="22"/>
                <w:szCs w:val="22"/>
                <w:lang w:val="en-US"/>
              </w:rPr>
              <w:t>27.368</w:t>
            </w:r>
          </w:p>
        </w:tc>
      </w:tr>
      <w:tr w:rsidR="00545106" w:rsidRPr="00545106" w:rsidTr="00545106">
        <w:tc>
          <w:tcPr>
            <w:tcW w:w="7372" w:type="dxa"/>
          </w:tcPr>
          <w:p w:rsidR="00545106" w:rsidRPr="00545106" w:rsidRDefault="00351CC3" w:rsidP="007A3490">
            <w:pPr>
              <w:rPr>
                <w:rFonts w:ascii="Arial" w:hAnsi="Arial"/>
                <w:sz w:val="22"/>
                <w:szCs w:val="22"/>
              </w:rPr>
            </w:pPr>
            <w:r>
              <w:rPr>
                <w:rFonts w:ascii="Arial" w:hAnsi="Arial"/>
                <w:sz w:val="22"/>
                <w:szCs w:val="22"/>
              </w:rPr>
              <w:t xml:space="preserve">Κλ. Α9, Α11 και </w:t>
            </w:r>
            <w:r w:rsidR="00545106" w:rsidRPr="00545106">
              <w:rPr>
                <w:rFonts w:ascii="Arial" w:hAnsi="Arial"/>
                <w:sz w:val="22"/>
                <w:szCs w:val="22"/>
              </w:rPr>
              <w:t>Α12 (κάτοχοι πανεπιστημιακού διπλώματος και εγγεγραμμένα μέλη στο οικείο Επαγγελματικό Σώμα που τοποθετούνται στην αρχική βαθμίδα της Κλ. Α11)</w:t>
            </w:r>
          </w:p>
        </w:tc>
        <w:tc>
          <w:tcPr>
            <w:tcW w:w="2323" w:type="dxa"/>
          </w:tcPr>
          <w:p w:rsidR="00545106" w:rsidRPr="00545106" w:rsidRDefault="00545106" w:rsidP="007A3490">
            <w:pPr>
              <w:jc w:val="center"/>
              <w:rPr>
                <w:rFonts w:ascii="Arial" w:hAnsi="Arial"/>
                <w:sz w:val="22"/>
                <w:szCs w:val="22"/>
                <w:lang w:val="en-US"/>
              </w:rPr>
            </w:pPr>
            <w:r w:rsidRPr="00545106">
              <w:rPr>
                <w:rFonts w:ascii="Arial" w:hAnsi="Arial"/>
                <w:sz w:val="22"/>
                <w:szCs w:val="22"/>
                <w:lang w:val="en-US"/>
              </w:rPr>
              <w:t>36.470</w:t>
            </w:r>
          </w:p>
        </w:tc>
      </w:tr>
      <w:tr w:rsidR="00545106" w:rsidRPr="00545106" w:rsidTr="00545106">
        <w:tc>
          <w:tcPr>
            <w:tcW w:w="7372" w:type="dxa"/>
          </w:tcPr>
          <w:p w:rsidR="00545106" w:rsidRPr="00545106" w:rsidRDefault="00545106" w:rsidP="007A3490">
            <w:pPr>
              <w:rPr>
                <w:rFonts w:ascii="Arial" w:hAnsi="Arial"/>
                <w:sz w:val="22"/>
                <w:szCs w:val="22"/>
              </w:rPr>
            </w:pPr>
            <w:r w:rsidRPr="00545106">
              <w:rPr>
                <w:rFonts w:ascii="Arial" w:hAnsi="Arial"/>
                <w:sz w:val="22"/>
                <w:szCs w:val="22"/>
              </w:rPr>
              <w:t xml:space="preserve">Κλ. Α12 και Α13 </w:t>
            </w:r>
          </w:p>
        </w:tc>
        <w:tc>
          <w:tcPr>
            <w:tcW w:w="2323" w:type="dxa"/>
          </w:tcPr>
          <w:p w:rsidR="00545106" w:rsidRPr="00545106" w:rsidRDefault="00545106" w:rsidP="007A3490">
            <w:pPr>
              <w:jc w:val="center"/>
              <w:rPr>
                <w:rFonts w:ascii="Arial" w:hAnsi="Arial"/>
                <w:sz w:val="22"/>
                <w:szCs w:val="22"/>
              </w:rPr>
            </w:pPr>
            <w:r w:rsidRPr="00545106">
              <w:rPr>
                <w:rFonts w:ascii="Arial" w:hAnsi="Arial"/>
                <w:sz w:val="22"/>
                <w:szCs w:val="22"/>
                <w:lang w:val="en-US"/>
              </w:rPr>
              <w:t>40.</w:t>
            </w:r>
            <w:r w:rsidRPr="00545106">
              <w:rPr>
                <w:rFonts w:ascii="Arial" w:hAnsi="Arial"/>
                <w:sz w:val="22"/>
                <w:szCs w:val="22"/>
              </w:rPr>
              <w:t>480</w:t>
            </w:r>
          </w:p>
        </w:tc>
      </w:tr>
      <w:tr w:rsidR="00545106" w:rsidRPr="00545106" w:rsidTr="00545106">
        <w:tc>
          <w:tcPr>
            <w:tcW w:w="7372" w:type="dxa"/>
          </w:tcPr>
          <w:p w:rsidR="00545106" w:rsidRPr="00545106" w:rsidRDefault="00545106" w:rsidP="007A3490">
            <w:pPr>
              <w:rPr>
                <w:rFonts w:ascii="Arial" w:hAnsi="Arial"/>
                <w:sz w:val="22"/>
                <w:szCs w:val="22"/>
              </w:rPr>
            </w:pPr>
            <w:r w:rsidRPr="00545106">
              <w:rPr>
                <w:rFonts w:ascii="Arial" w:hAnsi="Arial"/>
                <w:sz w:val="22"/>
                <w:szCs w:val="22"/>
              </w:rPr>
              <w:t>Κλ. Α13</w:t>
            </w:r>
            <w:r w:rsidRPr="00545106">
              <w:rPr>
                <w:rFonts w:ascii="Arial" w:hAnsi="Arial"/>
                <w:sz w:val="22"/>
                <w:szCs w:val="22"/>
                <w:vertAlign w:val="superscript"/>
              </w:rPr>
              <w:t>(ii)</w:t>
            </w:r>
          </w:p>
        </w:tc>
        <w:tc>
          <w:tcPr>
            <w:tcW w:w="2323" w:type="dxa"/>
          </w:tcPr>
          <w:p w:rsidR="00545106" w:rsidRPr="00545106" w:rsidRDefault="00545106" w:rsidP="007A3490">
            <w:pPr>
              <w:jc w:val="center"/>
              <w:rPr>
                <w:rFonts w:ascii="Arial" w:hAnsi="Arial"/>
                <w:sz w:val="22"/>
                <w:szCs w:val="22"/>
              </w:rPr>
            </w:pPr>
            <w:r w:rsidRPr="00545106">
              <w:rPr>
                <w:rFonts w:ascii="Arial" w:hAnsi="Arial"/>
                <w:sz w:val="22"/>
                <w:szCs w:val="22"/>
              </w:rPr>
              <w:t>47.931</w:t>
            </w:r>
          </w:p>
        </w:tc>
      </w:tr>
    </w:tbl>
    <w:p w:rsidR="00545106" w:rsidRDefault="00545106">
      <w:pPr>
        <w:rPr>
          <w:rFonts w:ascii="Arial" w:hAnsi="Arial" w:cs="Arial"/>
          <w:color w:val="000000"/>
          <w:sz w:val="22"/>
          <w:szCs w:val="22"/>
        </w:rPr>
      </w:pPr>
    </w:p>
    <w:p w:rsidR="00545106" w:rsidRDefault="00545106">
      <w:pPr>
        <w:rPr>
          <w:rFonts w:ascii="Arial" w:hAnsi="Arial" w:cs="Arial"/>
          <w:color w:val="000000"/>
          <w:sz w:val="22"/>
          <w:szCs w:val="22"/>
        </w:rPr>
      </w:pPr>
    </w:p>
    <w:p w:rsidR="00AC143A" w:rsidRDefault="00545106" w:rsidP="00284583">
      <w:pPr>
        <w:spacing w:after="120"/>
        <w:jc w:val="both"/>
        <w:rPr>
          <w:rFonts w:ascii="Arial" w:hAnsi="Arial" w:cs="Arial"/>
          <w:color w:val="000000"/>
          <w:sz w:val="22"/>
          <w:szCs w:val="22"/>
        </w:rPr>
      </w:pPr>
      <w:r>
        <w:rPr>
          <w:rFonts w:ascii="Arial" w:hAnsi="Arial" w:cs="Arial"/>
          <w:color w:val="000000"/>
          <w:sz w:val="22"/>
          <w:szCs w:val="22"/>
        </w:rPr>
        <w:t>7</w:t>
      </w:r>
      <w:r w:rsidR="00284583">
        <w:rPr>
          <w:rFonts w:ascii="Arial" w:hAnsi="Arial" w:cs="Arial"/>
          <w:color w:val="000000"/>
          <w:sz w:val="22"/>
          <w:szCs w:val="22"/>
        </w:rPr>
        <w:t>.</w:t>
      </w:r>
      <w:r w:rsidR="00284583">
        <w:rPr>
          <w:rFonts w:ascii="Arial" w:hAnsi="Arial" w:cs="Arial"/>
          <w:color w:val="000000"/>
          <w:sz w:val="22"/>
          <w:szCs w:val="22"/>
        </w:rPr>
        <w:tab/>
        <w:t>Ο Υπουργός Παιδείας, Πολιτισμού, Αθλητισμού και Νεολαίας εξουσιοδοτήθηκε από το Υπουργικό Συμβούλιο να καταθέσει τον «Περί Προϋπολογισμού</w:t>
      </w:r>
      <w:r w:rsidR="00284583" w:rsidRPr="00C62B99">
        <w:rPr>
          <w:rFonts w:ascii="Arial" w:hAnsi="Arial" w:cs="Arial"/>
          <w:color w:val="000000"/>
          <w:sz w:val="22"/>
          <w:szCs w:val="22"/>
        </w:rPr>
        <w:t xml:space="preserve"> του </w:t>
      </w:r>
      <w:r w:rsidR="00284583">
        <w:rPr>
          <w:rFonts w:ascii="Arial" w:hAnsi="Arial" w:cs="Arial"/>
          <w:color w:val="000000"/>
          <w:sz w:val="22"/>
          <w:szCs w:val="22"/>
        </w:rPr>
        <w:t xml:space="preserve">Τεχνολογικού Πανεπιστημίου Κύπρου </w:t>
      </w:r>
      <w:r w:rsidR="00351CC3">
        <w:rPr>
          <w:rFonts w:ascii="Arial" w:hAnsi="Arial" w:cs="Arial"/>
          <w:color w:val="000000"/>
          <w:sz w:val="22"/>
          <w:szCs w:val="22"/>
        </w:rPr>
        <w:t>για το 2022, Νόμο του 2022</w:t>
      </w:r>
      <w:r w:rsidR="00284583">
        <w:rPr>
          <w:rFonts w:ascii="Arial" w:hAnsi="Arial" w:cs="Arial"/>
          <w:color w:val="000000"/>
          <w:sz w:val="22"/>
          <w:szCs w:val="22"/>
        </w:rPr>
        <w:t>», στη Βουλή των Αντιπροσώπων για ψήφιση.</w:t>
      </w:r>
    </w:p>
    <w:p w:rsidR="004D7B55" w:rsidRDefault="004D7B55" w:rsidP="00284583">
      <w:pPr>
        <w:spacing w:after="120"/>
        <w:jc w:val="both"/>
        <w:rPr>
          <w:rFonts w:ascii="Arial" w:hAnsi="Arial" w:cs="Arial"/>
          <w:color w:val="000000"/>
          <w:sz w:val="22"/>
          <w:szCs w:val="22"/>
        </w:rPr>
      </w:pPr>
    </w:p>
    <w:p w:rsidR="004D7B55" w:rsidRDefault="004D7B55" w:rsidP="00284583">
      <w:pPr>
        <w:spacing w:after="120"/>
        <w:jc w:val="both"/>
        <w:rPr>
          <w:rFonts w:ascii="Arial" w:hAnsi="Arial" w:cs="Arial"/>
          <w:color w:val="000000"/>
          <w:sz w:val="22"/>
          <w:szCs w:val="22"/>
        </w:rPr>
      </w:pPr>
    </w:p>
    <w:p w:rsidR="004D7B55" w:rsidRDefault="004D7B55" w:rsidP="00284583">
      <w:pPr>
        <w:spacing w:after="120"/>
        <w:jc w:val="both"/>
        <w:rPr>
          <w:rFonts w:ascii="Arial" w:hAnsi="Arial" w:cs="Arial"/>
          <w:color w:val="000000"/>
          <w:sz w:val="22"/>
          <w:szCs w:val="22"/>
        </w:rPr>
      </w:pPr>
    </w:p>
    <w:p w:rsidR="004D7B55" w:rsidRDefault="004D7B55" w:rsidP="00284583">
      <w:pPr>
        <w:spacing w:after="120"/>
        <w:jc w:val="both"/>
        <w:rPr>
          <w:rFonts w:ascii="Arial" w:hAnsi="Arial" w:cs="Arial"/>
          <w:color w:val="000000"/>
          <w:sz w:val="22"/>
          <w:szCs w:val="22"/>
        </w:rPr>
      </w:pPr>
    </w:p>
    <w:p w:rsidR="00284583" w:rsidRDefault="00284583" w:rsidP="00284583">
      <w:pPr>
        <w:spacing w:after="120"/>
        <w:jc w:val="both"/>
        <w:rPr>
          <w:rFonts w:ascii="Arial" w:hAnsi="Arial" w:cs="Arial"/>
          <w:color w:val="000000"/>
          <w:sz w:val="22"/>
          <w:szCs w:val="22"/>
        </w:rPr>
      </w:pPr>
    </w:p>
    <w:p w:rsidR="00284583" w:rsidRDefault="00284583" w:rsidP="00284583">
      <w:pPr>
        <w:spacing w:after="120"/>
        <w:jc w:val="both"/>
        <w:rPr>
          <w:rFonts w:ascii="Arial" w:hAnsi="Arial" w:cs="Arial"/>
          <w:color w:val="000000"/>
          <w:sz w:val="22"/>
          <w:szCs w:val="22"/>
        </w:rPr>
      </w:pPr>
    </w:p>
    <w:p w:rsidR="00284583" w:rsidRPr="00AC143A" w:rsidRDefault="00284583" w:rsidP="00284583">
      <w:pPr>
        <w:spacing w:after="120"/>
        <w:jc w:val="both"/>
        <w:rPr>
          <w:rFonts w:ascii="Arial" w:hAnsi="Arial" w:cs="Arial"/>
          <w:color w:val="000000"/>
          <w:sz w:val="22"/>
          <w:szCs w:val="22"/>
        </w:rPr>
      </w:pPr>
    </w:p>
    <w:p w:rsidR="001A7296" w:rsidRPr="00FC53F3" w:rsidRDefault="001A7296" w:rsidP="001A7296">
      <w:pPr>
        <w:jc w:val="both"/>
        <w:rPr>
          <w:rFonts w:ascii="Arial" w:hAnsi="Arial" w:cs="Arial"/>
          <w:sz w:val="22"/>
          <w:szCs w:val="22"/>
        </w:rPr>
      </w:pPr>
    </w:p>
    <w:p w:rsidR="001A7296" w:rsidRPr="00284583" w:rsidRDefault="001A7296" w:rsidP="001A7296">
      <w:pPr>
        <w:jc w:val="both"/>
        <w:rPr>
          <w:rFonts w:ascii="Arial" w:hAnsi="Arial" w:cs="Arial"/>
          <w:sz w:val="22"/>
          <w:szCs w:val="22"/>
        </w:rPr>
      </w:pPr>
    </w:p>
    <w:p w:rsidR="00284583" w:rsidRPr="00284583" w:rsidRDefault="00F80EDB" w:rsidP="001246BC">
      <w:pPr>
        <w:tabs>
          <w:tab w:val="center" w:pos="6600"/>
        </w:tabs>
        <w:jc w:val="right"/>
        <w:rPr>
          <w:rFonts w:ascii="Arial" w:hAnsi="Arial" w:cs="Arial"/>
          <w:sz w:val="22"/>
          <w:szCs w:val="22"/>
        </w:rPr>
      </w:pPr>
      <w:r w:rsidRPr="00284583">
        <w:rPr>
          <w:rFonts w:ascii="Arial" w:hAnsi="Arial" w:cs="Arial"/>
          <w:sz w:val="22"/>
          <w:szCs w:val="22"/>
        </w:rPr>
        <w:t xml:space="preserve">ΥΠΟΥΡΓΕΙΟ ΠΑΙΔΕΙΑΣ, </w:t>
      </w:r>
      <w:r w:rsidR="001A7296" w:rsidRPr="00284583">
        <w:rPr>
          <w:rFonts w:ascii="Arial" w:hAnsi="Arial" w:cs="Arial"/>
          <w:sz w:val="22"/>
          <w:szCs w:val="22"/>
        </w:rPr>
        <w:t>ΠΟΛΙΤΙΣΜΟΥ</w:t>
      </w:r>
      <w:r w:rsidR="00284583" w:rsidRPr="00284583">
        <w:rPr>
          <w:rFonts w:ascii="Arial" w:hAnsi="Arial" w:cs="Arial"/>
          <w:sz w:val="22"/>
          <w:szCs w:val="22"/>
        </w:rPr>
        <w:t>,</w:t>
      </w:r>
    </w:p>
    <w:p w:rsidR="001A7296" w:rsidRPr="00284583" w:rsidRDefault="00284583" w:rsidP="00284583">
      <w:pPr>
        <w:tabs>
          <w:tab w:val="center" w:pos="6600"/>
        </w:tabs>
        <w:jc w:val="center"/>
        <w:rPr>
          <w:rFonts w:ascii="Arial" w:hAnsi="Arial" w:cs="Arial"/>
          <w:sz w:val="22"/>
          <w:szCs w:val="22"/>
        </w:rPr>
      </w:pPr>
      <w:r>
        <w:rPr>
          <w:rFonts w:ascii="Arial" w:hAnsi="Arial" w:cs="Arial"/>
          <w:sz w:val="22"/>
          <w:szCs w:val="22"/>
        </w:rPr>
        <w:tab/>
      </w:r>
      <w:r w:rsidR="00F80EDB" w:rsidRPr="00284583">
        <w:rPr>
          <w:rFonts w:ascii="Arial" w:hAnsi="Arial" w:cs="Arial"/>
          <w:sz w:val="22"/>
          <w:szCs w:val="22"/>
        </w:rPr>
        <w:t>ΑΘΛΗΤΙΣΜΟΥ ΚΑΙ ΝΕΟΛΑΙΑΣ</w:t>
      </w:r>
    </w:p>
    <w:p w:rsidR="00720DB3" w:rsidRPr="00284583" w:rsidRDefault="00720DB3" w:rsidP="001A7296">
      <w:pPr>
        <w:rPr>
          <w:rFonts w:ascii="Arial" w:hAnsi="Arial" w:cs="Arial"/>
          <w:sz w:val="22"/>
          <w:szCs w:val="22"/>
        </w:rPr>
      </w:pPr>
    </w:p>
    <w:p w:rsidR="00683FED" w:rsidRPr="00284583" w:rsidRDefault="00683FED">
      <w:pPr>
        <w:rPr>
          <w:rFonts w:ascii="Arial" w:hAnsi="Arial" w:cs="Arial"/>
          <w:sz w:val="22"/>
          <w:szCs w:val="22"/>
        </w:rPr>
      </w:pPr>
    </w:p>
    <w:p w:rsidR="00351CC3" w:rsidRDefault="00351CC3">
      <w:pPr>
        <w:rPr>
          <w:rFonts w:ascii="Arial" w:hAnsi="Arial" w:cs="Arial"/>
          <w:sz w:val="22"/>
          <w:szCs w:val="22"/>
        </w:rPr>
      </w:pPr>
    </w:p>
    <w:p w:rsidR="00351CC3" w:rsidRDefault="00351CC3">
      <w:pPr>
        <w:rPr>
          <w:rFonts w:ascii="Arial" w:hAnsi="Arial" w:cs="Arial"/>
          <w:sz w:val="22"/>
          <w:szCs w:val="22"/>
        </w:rPr>
      </w:pPr>
    </w:p>
    <w:p w:rsidR="00351CC3" w:rsidRDefault="00351CC3">
      <w:pPr>
        <w:rPr>
          <w:rFonts w:ascii="Arial" w:hAnsi="Arial" w:cs="Arial"/>
          <w:sz w:val="22"/>
          <w:szCs w:val="22"/>
        </w:rPr>
      </w:pPr>
    </w:p>
    <w:p w:rsidR="00351CC3" w:rsidRDefault="00351CC3">
      <w:pPr>
        <w:rPr>
          <w:rFonts w:ascii="Arial" w:hAnsi="Arial" w:cs="Arial"/>
          <w:sz w:val="22"/>
          <w:szCs w:val="22"/>
        </w:rPr>
      </w:pPr>
    </w:p>
    <w:p w:rsidR="00F80EDB" w:rsidRPr="00284583" w:rsidRDefault="00351CC3">
      <w:pPr>
        <w:rPr>
          <w:rFonts w:ascii="Arial" w:hAnsi="Arial" w:cs="Arial"/>
          <w:sz w:val="22"/>
          <w:szCs w:val="22"/>
        </w:rPr>
      </w:pPr>
      <w:r>
        <w:rPr>
          <w:rFonts w:ascii="Arial" w:hAnsi="Arial" w:cs="Arial"/>
          <w:sz w:val="22"/>
          <w:szCs w:val="22"/>
        </w:rPr>
        <w:t>26</w:t>
      </w:r>
      <w:r w:rsidR="0076630B" w:rsidRPr="00284583">
        <w:rPr>
          <w:rFonts w:ascii="Arial" w:hAnsi="Arial" w:cs="Arial"/>
          <w:sz w:val="22"/>
          <w:szCs w:val="22"/>
        </w:rPr>
        <w:t xml:space="preserve"> </w:t>
      </w:r>
      <w:r>
        <w:rPr>
          <w:rFonts w:ascii="Arial" w:hAnsi="Arial" w:cs="Arial"/>
          <w:sz w:val="22"/>
          <w:szCs w:val="22"/>
        </w:rPr>
        <w:t>Νοεμβρίου</w:t>
      </w:r>
      <w:r w:rsidR="00F80EDB" w:rsidRPr="00284583">
        <w:rPr>
          <w:rFonts w:ascii="Arial" w:hAnsi="Arial" w:cs="Arial"/>
          <w:sz w:val="22"/>
          <w:szCs w:val="22"/>
        </w:rPr>
        <w:t xml:space="preserve"> </w:t>
      </w:r>
      <w:r>
        <w:rPr>
          <w:rFonts w:ascii="Arial" w:hAnsi="Arial" w:cs="Arial"/>
          <w:sz w:val="22"/>
          <w:szCs w:val="22"/>
        </w:rPr>
        <w:t>2021</w:t>
      </w:r>
    </w:p>
    <w:p w:rsidR="00F80EDB" w:rsidRPr="00284583" w:rsidRDefault="00F80EDB">
      <w:pPr>
        <w:rPr>
          <w:rFonts w:ascii="Arial" w:hAnsi="Arial" w:cs="Arial"/>
          <w:sz w:val="22"/>
          <w:szCs w:val="22"/>
        </w:rPr>
      </w:pPr>
    </w:p>
    <w:p w:rsidR="00284583" w:rsidRDefault="00284583">
      <w:pPr>
        <w:rPr>
          <w:rFonts w:ascii="Arial" w:hAnsi="Arial" w:cs="Arial"/>
          <w:sz w:val="18"/>
          <w:szCs w:val="22"/>
        </w:rPr>
      </w:pPr>
    </w:p>
    <w:p w:rsidR="00284583" w:rsidRDefault="00284583">
      <w:pPr>
        <w:rPr>
          <w:rFonts w:ascii="Arial" w:hAnsi="Arial" w:cs="Arial"/>
          <w:sz w:val="18"/>
          <w:szCs w:val="22"/>
        </w:rPr>
      </w:pPr>
    </w:p>
    <w:p w:rsidR="00284583" w:rsidRDefault="00284583">
      <w:pPr>
        <w:rPr>
          <w:rFonts w:ascii="Arial" w:hAnsi="Arial" w:cs="Arial"/>
          <w:sz w:val="18"/>
          <w:szCs w:val="22"/>
        </w:rPr>
      </w:pPr>
    </w:p>
    <w:p w:rsidR="00284583" w:rsidRDefault="00284583">
      <w:pPr>
        <w:rPr>
          <w:rFonts w:ascii="Arial" w:hAnsi="Arial" w:cs="Arial"/>
          <w:sz w:val="18"/>
          <w:szCs w:val="22"/>
        </w:rPr>
      </w:pPr>
    </w:p>
    <w:p w:rsidR="00EF297C" w:rsidRPr="00284583" w:rsidRDefault="00F80EDB">
      <w:pPr>
        <w:rPr>
          <w:rFonts w:ascii="Arial" w:hAnsi="Arial" w:cs="Arial"/>
          <w:sz w:val="18"/>
          <w:szCs w:val="22"/>
        </w:rPr>
      </w:pPr>
      <w:r w:rsidRPr="00284583">
        <w:rPr>
          <w:rFonts w:ascii="Arial" w:hAnsi="Arial" w:cs="Arial"/>
          <w:sz w:val="18"/>
          <w:szCs w:val="22"/>
        </w:rPr>
        <w:t>ΔΑΕ/ΓΚ</w:t>
      </w:r>
    </w:p>
    <w:sectPr w:rsidR="00EF297C" w:rsidRPr="00284583" w:rsidSect="00F80EDB">
      <w:headerReference w:type="default" r:id="rId8"/>
      <w:footerReference w:type="default" r:id="rId9"/>
      <w:pgSz w:w="11906" w:h="16838" w:code="9"/>
      <w:pgMar w:top="1134" w:right="1440" w:bottom="993"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4F" w:rsidRDefault="0038614F" w:rsidP="00A01B1E">
      <w:r>
        <w:separator/>
      </w:r>
    </w:p>
  </w:endnote>
  <w:endnote w:type="continuationSeparator" w:id="0">
    <w:p w:rsidR="0038614F" w:rsidRDefault="0038614F" w:rsidP="00A0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F4" w:rsidRDefault="000E33F4">
    <w:pPr>
      <w:pStyle w:val="Footer"/>
      <w:jc w:val="right"/>
    </w:pPr>
    <w:r>
      <w:fldChar w:fldCharType="begin"/>
    </w:r>
    <w:r>
      <w:instrText xml:space="preserve"> PAGE   \* MERGEFORMAT </w:instrText>
    </w:r>
    <w:r>
      <w:fldChar w:fldCharType="separate"/>
    </w:r>
    <w:r w:rsidR="00FA6515">
      <w:rPr>
        <w:noProof/>
      </w:rPr>
      <w:t>1</w:t>
    </w:r>
    <w:r>
      <w:rPr>
        <w:noProof/>
      </w:rPr>
      <w:fldChar w:fldCharType="end"/>
    </w:r>
  </w:p>
  <w:p w:rsidR="000E33F4" w:rsidRDefault="000E33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4F" w:rsidRDefault="0038614F" w:rsidP="00A01B1E">
      <w:r>
        <w:separator/>
      </w:r>
    </w:p>
  </w:footnote>
  <w:footnote w:type="continuationSeparator" w:id="0">
    <w:p w:rsidR="0038614F" w:rsidRDefault="0038614F" w:rsidP="00A01B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F4" w:rsidRDefault="000E33F4" w:rsidP="00BD5C0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69C0"/>
    <w:multiLevelType w:val="hybridMultilevel"/>
    <w:tmpl w:val="67F82E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177EAD"/>
    <w:multiLevelType w:val="hybridMultilevel"/>
    <w:tmpl w:val="ECB20A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390CE0"/>
    <w:multiLevelType w:val="hybridMultilevel"/>
    <w:tmpl w:val="4A60AF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381"/>
    <w:multiLevelType w:val="hybridMultilevel"/>
    <w:tmpl w:val="6E24C25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D01"/>
    <w:multiLevelType w:val="hybridMultilevel"/>
    <w:tmpl w:val="EA7E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2524D"/>
    <w:multiLevelType w:val="hybridMultilevel"/>
    <w:tmpl w:val="399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705E7"/>
    <w:multiLevelType w:val="hybridMultilevel"/>
    <w:tmpl w:val="1FE2A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A8E2897"/>
    <w:multiLevelType w:val="hybridMultilevel"/>
    <w:tmpl w:val="D9B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96"/>
    <w:rsid w:val="00005E0A"/>
    <w:rsid w:val="00012505"/>
    <w:rsid w:val="00020D14"/>
    <w:rsid w:val="00022FE1"/>
    <w:rsid w:val="00027325"/>
    <w:rsid w:val="0003535A"/>
    <w:rsid w:val="00037C9F"/>
    <w:rsid w:val="00040557"/>
    <w:rsid w:val="00041F4A"/>
    <w:rsid w:val="00045040"/>
    <w:rsid w:val="00047696"/>
    <w:rsid w:val="00057CA1"/>
    <w:rsid w:val="00060AFC"/>
    <w:rsid w:val="00064B83"/>
    <w:rsid w:val="00081408"/>
    <w:rsid w:val="00082095"/>
    <w:rsid w:val="000971E7"/>
    <w:rsid w:val="000A30B6"/>
    <w:rsid w:val="000B291D"/>
    <w:rsid w:val="000B2FC3"/>
    <w:rsid w:val="000C1661"/>
    <w:rsid w:val="000C56A4"/>
    <w:rsid w:val="000E33F4"/>
    <w:rsid w:val="000E3F85"/>
    <w:rsid w:val="001246BC"/>
    <w:rsid w:val="00131E8E"/>
    <w:rsid w:val="001332D1"/>
    <w:rsid w:val="00157013"/>
    <w:rsid w:val="001667D4"/>
    <w:rsid w:val="001755E2"/>
    <w:rsid w:val="00181708"/>
    <w:rsid w:val="00182A16"/>
    <w:rsid w:val="00191ACA"/>
    <w:rsid w:val="00196054"/>
    <w:rsid w:val="001A332F"/>
    <w:rsid w:val="001A4F35"/>
    <w:rsid w:val="001A6DAA"/>
    <w:rsid w:val="001A7296"/>
    <w:rsid w:val="001B110B"/>
    <w:rsid w:val="001B3F99"/>
    <w:rsid w:val="001B65C0"/>
    <w:rsid w:val="001C260B"/>
    <w:rsid w:val="001C51F8"/>
    <w:rsid w:val="001D768C"/>
    <w:rsid w:val="002031C5"/>
    <w:rsid w:val="00204403"/>
    <w:rsid w:val="00204CBE"/>
    <w:rsid w:val="00210155"/>
    <w:rsid w:val="00233A07"/>
    <w:rsid w:val="00250742"/>
    <w:rsid w:val="002654D1"/>
    <w:rsid w:val="00284583"/>
    <w:rsid w:val="002934F5"/>
    <w:rsid w:val="00293D64"/>
    <w:rsid w:val="002B31D8"/>
    <w:rsid w:val="002C5A2F"/>
    <w:rsid w:val="002C6D15"/>
    <w:rsid w:val="002D66EC"/>
    <w:rsid w:val="002D672F"/>
    <w:rsid w:val="002E1353"/>
    <w:rsid w:val="002E1F2E"/>
    <w:rsid w:val="002E5BCA"/>
    <w:rsid w:val="002E627F"/>
    <w:rsid w:val="002F035F"/>
    <w:rsid w:val="002F07D8"/>
    <w:rsid w:val="002F1979"/>
    <w:rsid w:val="00307122"/>
    <w:rsid w:val="0030715D"/>
    <w:rsid w:val="00322E55"/>
    <w:rsid w:val="00332487"/>
    <w:rsid w:val="00333F95"/>
    <w:rsid w:val="00343787"/>
    <w:rsid w:val="00351AD8"/>
    <w:rsid w:val="00351CC3"/>
    <w:rsid w:val="00362BAC"/>
    <w:rsid w:val="003643DD"/>
    <w:rsid w:val="003767AE"/>
    <w:rsid w:val="00384FFC"/>
    <w:rsid w:val="0038614F"/>
    <w:rsid w:val="0039506A"/>
    <w:rsid w:val="003B79B6"/>
    <w:rsid w:val="003B7F3D"/>
    <w:rsid w:val="003C1BA5"/>
    <w:rsid w:val="003C31F8"/>
    <w:rsid w:val="003C5D60"/>
    <w:rsid w:val="003D3402"/>
    <w:rsid w:val="003E24F5"/>
    <w:rsid w:val="003E46CB"/>
    <w:rsid w:val="003E6A05"/>
    <w:rsid w:val="003F158B"/>
    <w:rsid w:val="003F3509"/>
    <w:rsid w:val="00401C60"/>
    <w:rsid w:val="00410C2A"/>
    <w:rsid w:val="00412DB5"/>
    <w:rsid w:val="00422AF6"/>
    <w:rsid w:val="0042423E"/>
    <w:rsid w:val="00450D86"/>
    <w:rsid w:val="00462338"/>
    <w:rsid w:val="00463C7D"/>
    <w:rsid w:val="00465E03"/>
    <w:rsid w:val="00466EC4"/>
    <w:rsid w:val="00485339"/>
    <w:rsid w:val="004864F1"/>
    <w:rsid w:val="00490E9B"/>
    <w:rsid w:val="004B758B"/>
    <w:rsid w:val="004C35E6"/>
    <w:rsid w:val="004C590C"/>
    <w:rsid w:val="004D7B55"/>
    <w:rsid w:val="004E451A"/>
    <w:rsid w:val="004F39C8"/>
    <w:rsid w:val="004F487C"/>
    <w:rsid w:val="004F4AE1"/>
    <w:rsid w:val="004F5B15"/>
    <w:rsid w:val="004F780C"/>
    <w:rsid w:val="005037C2"/>
    <w:rsid w:val="00504B9B"/>
    <w:rsid w:val="005124A8"/>
    <w:rsid w:val="00516910"/>
    <w:rsid w:val="00537AA7"/>
    <w:rsid w:val="00545106"/>
    <w:rsid w:val="0055329D"/>
    <w:rsid w:val="00555C86"/>
    <w:rsid w:val="005602C7"/>
    <w:rsid w:val="00563BD3"/>
    <w:rsid w:val="00580A8F"/>
    <w:rsid w:val="00595631"/>
    <w:rsid w:val="00597339"/>
    <w:rsid w:val="005A3758"/>
    <w:rsid w:val="005A6D64"/>
    <w:rsid w:val="005A6F87"/>
    <w:rsid w:val="005A7697"/>
    <w:rsid w:val="005C7F22"/>
    <w:rsid w:val="005E4266"/>
    <w:rsid w:val="005F3FFD"/>
    <w:rsid w:val="005F53AA"/>
    <w:rsid w:val="00600FE1"/>
    <w:rsid w:val="00621FB7"/>
    <w:rsid w:val="006272D5"/>
    <w:rsid w:val="00645780"/>
    <w:rsid w:val="006646B3"/>
    <w:rsid w:val="00672656"/>
    <w:rsid w:val="006761BE"/>
    <w:rsid w:val="00683FED"/>
    <w:rsid w:val="00690B62"/>
    <w:rsid w:val="006D04BE"/>
    <w:rsid w:val="006D16DA"/>
    <w:rsid w:val="006D77E6"/>
    <w:rsid w:val="006D7CFE"/>
    <w:rsid w:val="006E27DF"/>
    <w:rsid w:val="006E39DB"/>
    <w:rsid w:val="006E3BE7"/>
    <w:rsid w:val="006F191A"/>
    <w:rsid w:val="00701EF0"/>
    <w:rsid w:val="0071196F"/>
    <w:rsid w:val="0071353A"/>
    <w:rsid w:val="007207B1"/>
    <w:rsid w:val="00720DB3"/>
    <w:rsid w:val="00723DE2"/>
    <w:rsid w:val="00727074"/>
    <w:rsid w:val="0074299F"/>
    <w:rsid w:val="0076630B"/>
    <w:rsid w:val="00790541"/>
    <w:rsid w:val="00792EE3"/>
    <w:rsid w:val="00793FA8"/>
    <w:rsid w:val="00796F6B"/>
    <w:rsid w:val="007A0451"/>
    <w:rsid w:val="007A6FBB"/>
    <w:rsid w:val="007B1085"/>
    <w:rsid w:val="007C7FA1"/>
    <w:rsid w:val="007D0DEA"/>
    <w:rsid w:val="007E0EB0"/>
    <w:rsid w:val="007F6909"/>
    <w:rsid w:val="00811A1D"/>
    <w:rsid w:val="00825E29"/>
    <w:rsid w:val="008377E1"/>
    <w:rsid w:val="008463DF"/>
    <w:rsid w:val="008479A1"/>
    <w:rsid w:val="00850E22"/>
    <w:rsid w:val="008518E4"/>
    <w:rsid w:val="008523CE"/>
    <w:rsid w:val="00857382"/>
    <w:rsid w:val="00860102"/>
    <w:rsid w:val="00862AD0"/>
    <w:rsid w:val="00873D0A"/>
    <w:rsid w:val="0087742D"/>
    <w:rsid w:val="00877C0B"/>
    <w:rsid w:val="008A1460"/>
    <w:rsid w:val="008B0BD4"/>
    <w:rsid w:val="008C0F5D"/>
    <w:rsid w:val="008C4D94"/>
    <w:rsid w:val="008E37C5"/>
    <w:rsid w:val="008E58A6"/>
    <w:rsid w:val="008E5C9B"/>
    <w:rsid w:val="008E5F39"/>
    <w:rsid w:val="008F04FD"/>
    <w:rsid w:val="008F261C"/>
    <w:rsid w:val="009005AF"/>
    <w:rsid w:val="009015E6"/>
    <w:rsid w:val="009032DE"/>
    <w:rsid w:val="009223E5"/>
    <w:rsid w:val="009424BD"/>
    <w:rsid w:val="00961A45"/>
    <w:rsid w:val="00982BD5"/>
    <w:rsid w:val="00986DED"/>
    <w:rsid w:val="009A4AC1"/>
    <w:rsid w:val="009E04AA"/>
    <w:rsid w:val="009E5827"/>
    <w:rsid w:val="009F20BB"/>
    <w:rsid w:val="00A01B1E"/>
    <w:rsid w:val="00A07F0E"/>
    <w:rsid w:val="00A138B0"/>
    <w:rsid w:val="00A17760"/>
    <w:rsid w:val="00A51A52"/>
    <w:rsid w:val="00A65F82"/>
    <w:rsid w:val="00A70811"/>
    <w:rsid w:val="00A71B6C"/>
    <w:rsid w:val="00A76397"/>
    <w:rsid w:val="00A858D2"/>
    <w:rsid w:val="00A928B5"/>
    <w:rsid w:val="00AC143A"/>
    <w:rsid w:val="00AC2827"/>
    <w:rsid w:val="00B05B86"/>
    <w:rsid w:val="00B60BDE"/>
    <w:rsid w:val="00B621A4"/>
    <w:rsid w:val="00BA4253"/>
    <w:rsid w:val="00BB151B"/>
    <w:rsid w:val="00BC73AA"/>
    <w:rsid w:val="00BD5C09"/>
    <w:rsid w:val="00BE2DE7"/>
    <w:rsid w:val="00BF59EC"/>
    <w:rsid w:val="00C37C73"/>
    <w:rsid w:val="00C41ECD"/>
    <w:rsid w:val="00C554B9"/>
    <w:rsid w:val="00C62B99"/>
    <w:rsid w:val="00C6576D"/>
    <w:rsid w:val="00C7373B"/>
    <w:rsid w:val="00C7764F"/>
    <w:rsid w:val="00C84ADB"/>
    <w:rsid w:val="00C9338F"/>
    <w:rsid w:val="00CB3F74"/>
    <w:rsid w:val="00CC19C8"/>
    <w:rsid w:val="00CC4508"/>
    <w:rsid w:val="00CD3610"/>
    <w:rsid w:val="00D024DE"/>
    <w:rsid w:val="00D10890"/>
    <w:rsid w:val="00D25684"/>
    <w:rsid w:val="00D26B0D"/>
    <w:rsid w:val="00D27F0B"/>
    <w:rsid w:val="00D30161"/>
    <w:rsid w:val="00D44FCE"/>
    <w:rsid w:val="00D4675E"/>
    <w:rsid w:val="00D50B9F"/>
    <w:rsid w:val="00D528BC"/>
    <w:rsid w:val="00D6135E"/>
    <w:rsid w:val="00D80EE8"/>
    <w:rsid w:val="00D81A89"/>
    <w:rsid w:val="00D95C75"/>
    <w:rsid w:val="00DA47D4"/>
    <w:rsid w:val="00DC2074"/>
    <w:rsid w:val="00DE7247"/>
    <w:rsid w:val="00DF2F9B"/>
    <w:rsid w:val="00DF33B7"/>
    <w:rsid w:val="00DF40AB"/>
    <w:rsid w:val="00E014F8"/>
    <w:rsid w:val="00E25186"/>
    <w:rsid w:val="00E2786A"/>
    <w:rsid w:val="00E31933"/>
    <w:rsid w:val="00E34FEB"/>
    <w:rsid w:val="00E41456"/>
    <w:rsid w:val="00E4232B"/>
    <w:rsid w:val="00E60405"/>
    <w:rsid w:val="00E6171D"/>
    <w:rsid w:val="00E75951"/>
    <w:rsid w:val="00EA2E8B"/>
    <w:rsid w:val="00EB68F9"/>
    <w:rsid w:val="00EC6E8A"/>
    <w:rsid w:val="00ED2B4C"/>
    <w:rsid w:val="00ED3977"/>
    <w:rsid w:val="00EE0E6D"/>
    <w:rsid w:val="00EE21BD"/>
    <w:rsid w:val="00EF15DF"/>
    <w:rsid w:val="00EF297C"/>
    <w:rsid w:val="00F042B8"/>
    <w:rsid w:val="00F12394"/>
    <w:rsid w:val="00F131C5"/>
    <w:rsid w:val="00F166CD"/>
    <w:rsid w:val="00F20A34"/>
    <w:rsid w:val="00F34EBC"/>
    <w:rsid w:val="00F5221B"/>
    <w:rsid w:val="00F55DA8"/>
    <w:rsid w:val="00F63C22"/>
    <w:rsid w:val="00F70760"/>
    <w:rsid w:val="00F75ACC"/>
    <w:rsid w:val="00F80EDB"/>
    <w:rsid w:val="00F81B46"/>
    <w:rsid w:val="00F87FE1"/>
    <w:rsid w:val="00F939BD"/>
    <w:rsid w:val="00F976F0"/>
    <w:rsid w:val="00F97AB2"/>
    <w:rsid w:val="00FA6515"/>
    <w:rsid w:val="00FB3AAD"/>
    <w:rsid w:val="00FB697F"/>
    <w:rsid w:val="00FC30D3"/>
    <w:rsid w:val="00FC53F3"/>
    <w:rsid w:val="00FD1AF8"/>
    <w:rsid w:val="00FD6398"/>
    <w:rsid w:val="00FE1AD0"/>
    <w:rsid w:val="00FE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0A724"/>
  <w15:chartTrackingRefBased/>
  <w15:docId w15:val="{D92F9C19-9096-4F0C-8EB0-211C6B61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96"/>
    <w:rPr>
      <w:rFonts w:ascii="Times New Roman" w:eastAsia="Times New Roman" w:hAnsi="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2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A7296"/>
    <w:pPr>
      <w:tabs>
        <w:tab w:val="center" w:pos="4153"/>
        <w:tab w:val="right" w:pos="8306"/>
      </w:tabs>
    </w:pPr>
  </w:style>
  <w:style w:type="character" w:customStyle="1" w:styleId="FooterChar">
    <w:name w:val="Footer Char"/>
    <w:link w:val="Footer"/>
    <w:uiPriority w:val="99"/>
    <w:rsid w:val="001A7296"/>
    <w:rPr>
      <w:rFonts w:ascii="Times New Roman" w:eastAsia="Times New Roman" w:hAnsi="Times New Roman" w:cs="Times New Roman"/>
      <w:sz w:val="24"/>
      <w:szCs w:val="24"/>
      <w:lang w:val="el-GR" w:eastAsia="el-GR"/>
    </w:rPr>
  </w:style>
  <w:style w:type="paragraph" w:styleId="Header">
    <w:name w:val="header"/>
    <w:basedOn w:val="Normal"/>
    <w:link w:val="HeaderChar"/>
    <w:uiPriority w:val="99"/>
    <w:unhideWhenUsed/>
    <w:rsid w:val="00A01B1E"/>
    <w:pPr>
      <w:tabs>
        <w:tab w:val="center" w:pos="4320"/>
        <w:tab w:val="right" w:pos="8640"/>
      </w:tabs>
    </w:pPr>
  </w:style>
  <w:style w:type="character" w:customStyle="1" w:styleId="HeaderChar">
    <w:name w:val="Header Char"/>
    <w:link w:val="Header"/>
    <w:uiPriority w:val="99"/>
    <w:rsid w:val="00A01B1E"/>
    <w:rPr>
      <w:rFonts w:ascii="Times New Roman" w:eastAsia="Times New Roman" w:hAnsi="Times New Roman"/>
      <w:sz w:val="24"/>
      <w:szCs w:val="24"/>
      <w:lang w:val="el-GR" w:eastAsia="el-GR"/>
    </w:rPr>
  </w:style>
  <w:style w:type="paragraph" w:styleId="BalloonText">
    <w:name w:val="Balloon Text"/>
    <w:basedOn w:val="Normal"/>
    <w:link w:val="BalloonTextChar"/>
    <w:uiPriority w:val="99"/>
    <w:semiHidden/>
    <w:unhideWhenUsed/>
    <w:rsid w:val="006E39DB"/>
    <w:rPr>
      <w:rFonts w:ascii="Tahoma" w:hAnsi="Tahoma" w:cs="Tahoma"/>
      <w:sz w:val="16"/>
      <w:szCs w:val="16"/>
    </w:rPr>
  </w:style>
  <w:style w:type="character" w:customStyle="1" w:styleId="BalloonTextChar">
    <w:name w:val="Balloon Text Char"/>
    <w:link w:val="BalloonText"/>
    <w:uiPriority w:val="99"/>
    <w:semiHidden/>
    <w:rsid w:val="006E39DB"/>
    <w:rPr>
      <w:rFonts w:ascii="Tahoma" w:eastAsia="Times New Roman" w:hAnsi="Tahoma" w:cs="Tahoma"/>
      <w:sz w:val="16"/>
      <w:szCs w:val="16"/>
      <w:lang w:val="el-GR" w:eastAsia="el-GR"/>
    </w:rPr>
  </w:style>
  <w:style w:type="paragraph" w:styleId="ListParagraph">
    <w:name w:val="List Paragraph"/>
    <w:basedOn w:val="Normal"/>
    <w:uiPriority w:val="34"/>
    <w:qFormat/>
    <w:rsid w:val="00362BAC"/>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2D672F"/>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1AFB-6E74-40AE-9A7E-EB1BCC58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Kasoulides</dc:creator>
  <cp:keywords/>
  <cp:lastModifiedBy>Yiannis Kasoulides</cp:lastModifiedBy>
  <cp:revision>4</cp:revision>
  <cp:lastPrinted>2019-10-16T10:46:00Z</cp:lastPrinted>
  <dcterms:created xsi:type="dcterms:W3CDTF">2021-11-26T08:44:00Z</dcterms:created>
  <dcterms:modified xsi:type="dcterms:W3CDTF">2021-11-26T12:39:00Z</dcterms:modified>
</cp:coreProperties>
</file>