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566D" w14:textId="77777777" w:rsidR="004D2EF5" w:rsidRDefault="004D2EF5" w:rsidP="004D2EF5">
      <w:pPr>
        <w:tabs>
          <w:tab w:val="left" w:pos="567"/>
          <w:tab w:val="left" w:pos="4961"/>
        </w:tabs>
        <w:spacing w:after="0" w:line="480" w:lineRule="auto"/>
        <w:contextualSpacing/>
        <w:jc w:val="center"/>
        <w:rPr>
          <w:rFonts w:ascii="Arial" w:eastAsia="Times New Roman" w:hAnsi="Arial" w:cs="Arial"/>
          <w:b/>
          <w:bCs/>
          <w:sz w:val="24"/>
          <w:szCs w:val="24"/>
          <w:lang w:val="el-GR"/>
        </w:rPr>
      </w:pPr>
      <w:r>
        <w:rPr>
          <w:rFonts w:ascii="Arial" w:eastAsia="Times New Roman" w:hAnsi="Arial" w:cs="Arial"/>
          <w:b/>
          <w:bCs/>
          <w:sz w:val="24"/>
          <w:szCs w:val="24"/>
          <w:lang w:val="el-GR"/>
        </w:rPr>
        <w:t>Έκθεση της Κοινοβουλευτικής Επιτροπής Οικονομικών και Προϋπολογισμού για το νομοσχέδιο «Ο περί Προϋπολογισμού του Θεατρικού Οργανισμού Κύπρου του 2022 Νόμος του 2021»</w:t>
      </w:r>
    </w:p>
    <w:p w14:paraId="1BDB8198" w14:textId="77777777" w:rsidR="004D2EF5" w:rsidRDefault="004D2EF5" w:rsidP="004D2EF5">
      <w:pPr>
        <w:tabs>
          <w:tab w:val="left" w:pos="567"/>
          <w:tab w:val="left" w:pos="4961"/>
        </w:tabs>
        <w:spacing w:after="0" w:line="480" w:lineRule="auto"/>
        <w:contextualSpacing/>
        <w:jc w:val="both"/>
        <w:rPr>
          <w:rFonts w:ascii="Arial" w:eastAsia="Times New Roman" w:hAnsi="Arial" w:cs="Arial"/>
          <w:b/>
          <w:bCs/>
          <w:sz w:val="24"/>
          <w:szCs w:val="24"/>
          <w:lang w:val="el-GR"/>
        </w:rPr>
      </w:pPr>
      <w:r>
        <w:rPr>
          <w:rFonts w:ascii="Arial" w:eastAsia="Times New Roman" w:hAnsi="Arial" w:cs="Arial"/>
          <w:b/>
          <w:bCs/>
          <w:sz w:val="24"/>
          <w:szCs w:val="24"/>
          <w:lang w:val="el-GR"/>
        </w:rPr>
        <w:t>Παρόντες:</w:t>
      </w:r>
      <w:bookmarkStart w:id="0" w:name="_GoBack"/>
      <w:bookmarkEnd w:id="0"/>
    </w:p>
    <w:p w14:paraId="4F077092"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Χριστιάνα Ερωτοκρίτου, πρόεδρος</w:t>
      </w:r>
      <w:r>
        <w:rPr>
          <w:rFonts w:ascii="Arial" w:eastAsia="Times New Roman" w:hAnsi="Arial" w:cs="Arial"/>
          <w:bCs/>
          <w:sz w:val="24"/>
          <w:szCs w:val="24"/>
          <w:lang w:val="el-GR"/>
        </w:rPr>
        <w:tab/>
      </w:r>
      <w:r>
        <w:rPr>
          <w:rFonts w:ascii="Arial" w:eastAsia="Times New Roman" w:hAnsi="Arial" w:cs="Arial"/>
          <w:bCs/>
          <w:sz w:val="24"/>
          <w:szCs w:val="24"/>
          <w:lang w:val="el-GR"/>
        </w:rPr>
        <w:tab/>
        <w:t>Χρίστος Χριστοφίδης</w:t>
      </w:r>
    </w:p>
    <w:p w14:paraId="6B766E66"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Χρύσης Παντελίδης</w:t>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t>Αλέκος Τρυφωνίδης</w:t>
      </w:r>
    </w:p>
    <w:p w14:paraId="39762555"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Χάρης Γεωργιάδης</w:t>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
          <w:bCs/>
          <w:sz w:val="24"/>
          <w:szCs w:val="24"/>
          <w:lang w:val="el-GR"/>
        </w:rPr>
        <w:t>Μη μέλη της επιτροπής:</w:t>
      </w:r>
    </w:p>
    <w:p w14:paraId="04830579"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Ονούφριος Κουλλά</w:t>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t>Μάριος Μαυρίδης</w:t>
      </w:r>
    </w:p>
    <w:p w14:paraId="3175B366"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 xml:space="preserve">Σάβια Ορφανίδου </w:t>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r>
      <w:r>
        <w:rPr>
          <w:rFonts w:ascii="Arial" w:eastAsia="Times New Roman" w:hAnsi="Arial" w:cs="Arial"/>
          <w:bCs/>
          <w:sz w:val="24"/>
          <w:szCs w:val="24"/>
          <w:lang w:val="el-GR"/>
        </w:rPr>
        <w:tab/>
        <w:t>Σταύρος Παπαδούρης</w:t>
      </w:r>
    </w:p>
    <w:p w14:paraId="0B700BA0" w14:textId="77777777" w:rsidR="004D2EF5" w:rsidRDefault="004D2EF5" w:rsidP="004D2EF5">
      <w:pPr>
        <w:tabs>
          <w:tab w:val="left" w:pos="567"/>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Αντρέας Καυκαλιάς</w:t>
      </w:r>
      <w:r>
        <w:rPr>
          <w:rFonts w:ascii="Arial" w:eastAsia="Times New Roman" w:hAnsi="Arial" w:cs="Arial"/>
          <w:bCs/>
          <w:sz w:val="24"/>
          <w:szCs w:val="24"/>
          <w:lang w:val="el-GR"/>
        </w:rPr>
        <w:tab/>
      </w:r>
    </w:p>
    <w:p w14:paraId="647ABC1C" w14:textId="53D5E55A" w:rsidR="004D2EF5" w:rsidRDefault="004D2EF5" w:rsidP="004D2EF5">
      <w:pPr>
        <w:tabs>
          <w:tab w:val="left" w:pos="567"/>
        </w:tabs>
        <w:spacing w:after="0" w:line="480" w:lineRule="auto"/>
        <w:contextualSpacing/>
        <w:jc w:val="both"/>
        <w:rPr>
          <w:rFonts w:ascii="Arial" w:hAnsi="Arial" w:cs="Arial"/>
          <w:sz w:val="24"/>
          <w:szCs w:val="24"/>
          <w:lang w:val="el-GR"/>
        </w:rPr>
      </w:pPr>
      <w:r>
        <w:rPr>
          <w:rFonts w:ascii="Arial" w:eastAsia="Times New Roman" w:hAnsi="Arial" w:cs="Arial"/>
          <w:bCs/>
          <w:sz w:val="24"/>
          <w:szCs w:val="24"/>
          <w:lang w:val="el-GR"/>
        </w:rPr>
        <w:tab/>
      </w:r>
      <w:r>
        <w:rPr>
          <w:rFonts w:ascii="Arial" w:eastAsia="Times New Roman" w:hAnsi="Arial" w:cs="Arial"/>
          <w:sz w:val="24"/>
          <w:szCs w:val="24"/>
          <w:lang w:val="el-GR"/>
        </w:rPr>
        <w:t xml:space="preserve">Η Κοινοβουλευτική Επιτροπή </w:t>
      </w:r>
      <w:r>
        <w:rPr>
          <w:rFonts w:ascii="Arial" w:eastAsia="Times New Roman" w:hAnsi="Arial" w:cs="Arial"/>
          <w:bCs/>
          <w:sz w:val="24"/>
          <w:szCs w:val="24"/>
          <w:lang w:val="el-GR"/>
        </w:rPr>
        <w:t>Οικονομικών και Προϋπολογισμού</w:t>
      </w:r>
      <w:r>
        <w:rPr>
          <w:rFonts w:ascii="Arial" w:eastAsia="Times New Roman" w:hAnsi="Arial" w:cs="Arial"/>
          <w:b/>
          <w:bCs/>
          <w:sz w:val="24"/>
          <w:szCs w:val="24"/>
          <w:lang w:val="el-GR"/>
        </w:rPr>
        <w:t xml:space="preserve"> </w:t>
      </w:r>
      <w:r>
        <w:rPr>
          <w:rFonts w:ascii="Arial" w:eastAsia="Times New Roman" w:hAnsi="Arial" w:cs="Arial"/>
          <w:sz w:val="24"/>
          <w:szCs w:val="24"/>
          <w:lang w:val="el-GR"/>
        </w:rPr>
        <w:t xml:space="preserve">μελέτησε το πιο πάνω νομοσχέδιο σε δύο συνεδρίες της, που πραγματοποιήθηκαν στις 10 και </w:t>
      </w:r>
      <w:r w:rsidR="00C60A59">
        <w:rPr>
          <w:rFonts w:ascii="Arial" w:eastAsia="Times New Roman" w:hAnsi="Arial" w:cs="Arial"/>
          <w:sz w:val="24"/>
          <w:szCs w:val="24"/>
          <w:lang w:val="el-GR"/>
        </w:rPr>
        <w:t xml:space="preserve">στις </w:t>
      </w:r>
      <w:r>
        <w:rPr>
          <w:rFonts w:ascii="Arial" w:eastAsia="Times New Roman" w:hAnsi="Arial" w:cs="Arial"/>
          <w:sz w:val="24"/>
          <w:szCs w:val="24"/>
          <w:lang w:val="el-GR"/>
        </w:rPr>
        <w:t xml:space="preserve">17 Ιανουαρίου 2022.  Στην πρώτη συνεδρίαση της επιτροπής κλήθηκαν και παρευρέθηκαν εκπρόσωποι </w:t>
      </w:r>
      <w:r>
        <w:rPr>
          <w:rFonts w:ascii="Arial" w:hAnsi="Arial" w:cs="Arial"/>
          <w:sz w:val="24"/>
          <w:szCs w:val="24"/>
          <w:lang w:val="el-GR"/>
        </w:rPr>
        <w:t xml:space="preserve">του Υπουργείου Οικονομικών και του Υπουργείου </w:t>
      </w:r>
      <w:r>
        <w:rPr>
          <w:rFonts w:ascii="Arial" w:eastAsia="Times New Roman" w:hAnsi="Arial" w:cs="Arial"/>
          <w:bCs/>
          <w:sz w:val="24"/>
          <w:szCs w:val="24"/>
          <w:lang w:val="el-GR"/>
        </w:rPr>
        <w:t>Παιδείας, Πολιτισμού, Αθλητισμού και Νεολαίας, καθώς και η</w:t>
      </w:r>
      <w:r>
        <w:rPr>
          <w:rFonts w:ascii="Arial" w:hAnsi="Arial" w:cs="Arial"/>
          <w:sz w:val="24"/>
          <w:szCs w:val="24"/>
          <w:lang w:val="el-GR"/>
        </w:rPr>
        <w:t xml:space="preserve"> πρόεδρος του διοικητικού συμβουλίου του Θεατρικού Οργανισμού Κύπρου (ΘΟΚ).</w:t>
      </w:r>
    </w:p>
    <w:p w14:paraId="538F66D9" w14:textId="16CCA424" w:rsidR="004D2EF5" w:rsidRDefault="004D2EF5" w:rsidP="004D2EF5">
      <w:pPr>
        <w:pStyle w:val="BodyText2"/>
        <w:rPr>
          <w:rFonts w:cs="Arial"/>
          <w:szCs w:val="24"/>
          <w:lang w:val="el-GR"/>
        </w:rPr>
      </w:pPr>
      <w:r>
        <w:rPr>
          <w:rFonts w:cs="Arial"/>
          <w:szCs w:val="24"/>
          <w:lang w:val="el-GR"/>
        </w:rPr>
        <w:tab/>
        <w:t>Ο προϋπολογισμός του ΘΟΚ για το 2022</w:t>
      </w:r>
      <w:r>
        <w:rPr>
          <w:rFonts w:cs="Arial"/>
          <w:bCs/>
          <w:szCs w:val="24"/>
        </w:rPr>
        <w:t xml:space="preserve"> </w:t>
      </w:r>
      <w:r>
        <w:rPr>
          <w:rFonts w:cs="Arial"/>
          <w:bCs/>
          <w:szCs w:val="24"/>
          <w:lang w:val="el-GR"/>
        </w:rPr>
        <w:t xml:space="preserve">είναι ισοσκελισμένος και </w:t>
      </w:r>
      <w:r>
        <w:rPr>
          <w:rFonts w:cs="Arial"/>
          <w:bCs/>
          <w:szCs w:val="24"/>
        </w:rPr>
        <w:t>προβλέπει συνολικές δαπάνες ύψους €</w:t>
      </w:r>
      <w:r>
        <w:rPr>
          <w:rFonts w:cs="Arial"/>
          <w:bCs/>
          <w:szCs w:val="24"/>
          <w:lang w:val="el-GR"/>
        </w:rPr>
        <w:t>6</w:t>
      </w:r>
      <w:r>
        <w:rPr>
          <w:rFonts w:cs="Arial"/>
          <w:bCs/>
          <w:szCs w:val="24"/>
        </w:rPr>
        <w:t>.</w:t>
      </w:r>
      <w:r>
        <w:rPr>
          <w:rFonts w:cs="Arial"/>
          <w:bCs/>
          <w:szCs w:val="24"/>
          <w:lang w:val="el-GR"/>
        </w:rPr>
        <w:t>979</w:t>
      </w:r>
      <w:r>
        <w:rPr>
          <w:rFonts w:cs="Arial"/>
          <w:bCs/>
          <w:szCs w:val="24"/>
        </w:rPr>
        <w:t>.</w:t>
      </w:r>
      <w:r>
        <w:rPr>
          <w:rFonts w:cs="Arial"/>
          <w:bCs/>
          <w:szCs w:val="24"/>
          <w:lang w:val="el-GR"/>
        </w:rPr>
        <w:t xml:space="preserve">115 </w:t>
      </w:r>
      <w:r>
        <w:rPr>
          <w:rFonts w:cs="Arial"/>
          <w:bCs/>
          <w:szCs w:val="24"/>
        </w:rPr>
        <w:t>και</w:t>
      </w:r>
      <w:r>
        <w:rPr>
          <w:rFonts w:cs="Arial"/>
          <w:bCs/>
          <w:szCs w:val="24"/>
          <w:lang w:val="el-GR"/>
        </w:rPr>
        <w:t xml:space="preserve"> </w:t>
      </w:r>
      <w:r>
        <w:rPr>
          <w:rFonts w:cs="Arial"/>
          <w:bCs/>
          <w:szCs w:val="24"/>
        </w:rPr>
        <w:t>έσοδα</w:t>
      </w:r>
      <w:r>
        <w:rPr>
          <w:rFonts w:cs="Arial"/>
          <w:bCs/>
          <w:szCs w:val="24"/>
          <w:lang w:val="el-GR"/>
        </w:rPr>
        <w:t xml:space="preserve"> του ίδιου ύψους.</w:t>
      </w:r>
      <w:r>
        <w:rPr>
          <w:rFonts w:cs="Arial"/>
          <w:bCs/>
          <w:szCs w:val="24"/>
        </w:rPr>
        <w:t xml:space="preserve"> </w:t>
      </w:r>
      <w:r>
        <w:rPr>
          <w:rFonts w:cs="Arial"/>
          <w:bCs/>
          <w:szCs w:val="24"/>
          <w:lang w:val="el-GR"/>
        </w:rPr>
        <w:t xml:space="preserve"> </w:t>
      </w:r>
      <w:r>
        <w:rPr>
          <w:rFonts w:cs="Arial"/>
          <w:szCs w:val="24"/>
          <w:lang w:val="el-GR"/>
        </w:rPr>
        <w:t>Σύμφωνα με τα κατατεθέντα στοιχεία, τα έσοδα του ΘΟΚ θα προέλθουν από χορηγίες και συνεισφορές (€6.140.000), παραστάσεις και περιοδείες (€642.449), ενοίκια (€78.000) και διάφορες εισπράξεις (€118.666). Σύμφωνα με τα ίδια στοιχεία οι συνολικές δαπάνες του ΘΟΚ αφορούν τα ακόλουθα:</w:t>
      </w:r>
    </w:p>
    <w:p w14:paraId="3F696328" w14:textId="77777777" w:rsidR="004D2EF5" w:rsidRDefault="004D2EF5" w:rsidP="004D2EF5">
      <w:pPr>
        <w:widowControl w:val="0"/>
        <w:numPr>
          <w:ilvl w:val="0"/>
          <w:numId w:val="1"/>
        </w:numPr>
        <w:tabs>
          <w:tab w:val="left" w:pos="567"/>
        </w:tabs>
        <w:spacing w:after="0" w:line="480" w:lineRule="auto"/>
        <w:ind w:left="567" w:hanging="567"/>
        <w:contextualSpacing/>
        <w:jc w:val="both"/>
        <w:rPr>
          <w:rFonts w:ascii="Arial" w:eastAsia="Times New Roman" w:hAnsi="Arial" w:cs="Arial"/>
          <w:sz w:val="24"/>
          <w:szCs w:val="24"/>
          <w:lang w:val="el-GR"/>
        </w:rPr>
      </w:pPr>
      <w:r>
        <w:rPr>
          <w:rFonts w:ascii="Arial" w:eastAsia="Times New Roman" w:hAnsi="Arial" w:cs="Arial"/>
          <w:sz w:val="24"/>
          <w:szCs w:val="24"/>
          <w:lang w:val="el-GR"/>
        </w:rPr>
        <w:t>Διαχειριστικά έξοδα (€1.115.489).</w:t>
      </w:r>
    </w:p>
    <w:p w14:paraId="490DC495" w14:textId="77777777" w:rsidR="004D2EF5" w:rsidRDefault="004D2EF5" w:rsidP="004D2EF5">
      <w:pPr>
        <w:widowControl w:val="0"/>
        <w:numPr>
          <w:ilvl w:val="0"/>
          <w:numId w:val="1"/>
        </w:numPr>
        <w:tabs>
          <w:tab w:val="left" w:pos="567"/>
        </w:tabs>
        <w:spacing w:after="0" w:line="480" w:lineRule="auto"/>
        <w:ind w:left="567" w:hanging="567"/>
        <w:contextualSpacing/>
        <w:jc w:val="both"/>
        <w:rPr>
          <w:rFonts w:ascii="Arial" w:eastAsia="Times New Roman" w:hAnsi="Arial" w:cs="Arial"/>
          <w:sz w:val="24"/>
          <w:szCs w:val="24"/>
          <w:lang w:val="el-GR"/>
        </w:rPr>
      </w:pPr>
      <w:r>
        <w:rPr>
          <w:rFonts w:ascii="Arial" w:eastAsia="Times New Roman" w:hAnsi="Arial" w:cs="Arial"/>
          <w:sz w:val="24"/>
          <w:szCs w:val="24"/>
          <w:lang w:val="el-GR"/>
        </w:rPr>
        <w:t>Λειτουργία σκηνών (€4.024.109).</w:t>
      </w:r>
    </w:p>
    <w:p w14:paraId="303B53CF" w14:textId="77777777" w:rsidR="004D2EF5" w:rsidRDefault="004D2EF5" w:rsidP="004D2EF5">
      <w:pPr>
        <w:widowControl w:val="0"/>
        <w:numPr>
          <w:ilvl w:val="0"/>
          <w:numId w:val="1"/>
        </w:numPr>
        <w:tabs>
          <w:tab w:val="left" w:pos="567"/>
        </w:tabs>
        <w:spacing w:after="0" w:line="480" w:lineRule="auto"/>
        <w:ind w:left="567" w:hanging="567"/>
        <w:contextualSpacing/>
        <w:jc w:val="both"/>
        <w:rPr>
          <w:rFonts w:ascii="Arial" w:eastAsia="Times New Roman" w:hAnsi="Arial" w:cs="Arial"/>
          <w:sz w:val="24"/>
          <w:szCs w:val="24"/>
          <w:lang w:val="el-GR"/>
        </w:rPr>
      </w:pPr>
      <w:r>
        <w:rPr>
          <w:rFonts w:ascii="Arial" w:eastAsia="Times New Roman" w:hAnsi="Arial" w:cs="Arial"/>
          <w:sz w:val="24"/>
          <w:szCs w:val="24"/>
          <w:lang w:val="el-GR"/>
        </w:rPr>
        <w:t>Θεατρική ανάπτυξη (€1.617.275).</w:t>
      </w:r>
    </w:p>
    <w:p w14:paraId="6F0AF135" w14:textId="77777777" w:rsidR="004D2EF5" w:rsidRDefault="004D2EF5" w:rsidP="004D2EF5">
      <w:pPr>
        <w:widowControl w:val="0"/>
        <w:numPr>
          <w:ilvl w:val="0"/>
          <w:numId w:val="1"/>
        </w:numPr>
        <w:tabs>
          <w:tab w:val="left" w:pos="567"/>
        </w:tabs>
        <w:spacing w:after="0" w:line="480" w:lineRule="auto"/>
        <w:ind w:left="567" w:hanging="567"/>
        <w:contextualSpacing/>
        <w:jc w:val="both"/>
        <w:rPr>
          <w:rFonts w:ascii="Arial" w:eastAsia="Times New Roman" w:hAnsi="Arial" w:cs="Arial"/>
          <w:sz w:val="24"/>
          <w:szCs w:val="24"/>
          <w:lang w:val="el-GR"/>
        </w:rPr>
      </w:pPr>
      <w:r>
        <w:rPr>
          <w:rFonts w:ascii="Arial" w:eastAsia="Times New Roman" w:hAnsi="Arial" w:cs="Arial"/>
          <w:sz w:val="24"/>
          <w:szCs w:val="24"/>
          <w:lang w:val="el-GR"/>
        </w:rPr>
        <w:lastRenderedPageBreak/>
        <w:t>Μη προβλεπόμενες δαπάνες και αποθεματικό (€222.242).</w:t>
      </w:r>
    </w:p>
    <w:p w14:paraId="11D46343"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Βασικότερη πηγή εσόδων του οργανισμού συνεχίζει να αποτελεί η κρατική χορηγία, η οποία ανέρχεται στα €5.800.000, ενώ, σε ό,τι αφορά τις δαπάνες, ποσό ύψους €1.617.275 προβλέπεται να διατεθεί για τη θεατρική ανάπτυξη.</w:t>
      </w:r>
    </w:p>
    <w:p w14:paraId="1BF0AF20"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Σύμφωνα με τα όσα δήλωσε η πρόεδρος του διοικητικού συμβουλίου του ΘΟΚ, ο προϋπολογισμός του οργανισμού έχει καταρτιστεί με βάση τις κατευθυντήριες γραμμές του Υπουργείου Παιδείας, Πολιτισμού, Αθλητισμού και Νεολαίας και του Υπουργείου Οικονομικών. </w:t>
      </w:r>
    </w:p>
    <w:p w14:paraId="7B7B116C" w14:textId="08DE870D"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Όπως η ίδια αξιωματούχος δήλωσε, παρ</w:t>
      </w:r>
      <w:r w:rsidR="00C60A59">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όλες τις ιδιάζουσες συνθήκες που επικρατούν λόγω της πανδημίας </w:t>
      </w:r>
      <w:r w:rsidR="00C60A59">
        <w:rPr>
          <w:rFonts w:ascii="Arial" w:eastAsia="Times New Roman" w:hAnsi="Arial" w:cs="Arial"/>
          <w:sz w:val="24"/>
          <w:szCs w:val="24"/>
        </w:rPr>
        <w:t>COVID</w:t>
      </w:r>
      <w:r>
        <w:rPr>
          <w:rFonts w:ascii="Arial" w:eastAsia="Times New Roman" w:hAnsi="Arial" w:cs="Arial"/>
          <w:sz w:val="24"/>
          <w:szCs w:val="24"/>
          <w:lang w:val="el-GR"/>
        </w:rPr>
        <w:t xml:space="preserve">-19, ο ΘΟΚ συνεχίζει να στηρίζει την περαιτέρω ανάπτυξη του θεάτρου μέσω της διεύρυνσης των δράσεών του, της εφαρμογής νέας στρατηγικής για εκσυγχρονισμό της υφιστάμενής του δομής, καθώς και της υλοποίησης της πολιτιστικής πολιτικής. Από τον Μάρτιο του 2020 ο ΘΟΚ, στο πλαίσιο της ορθολογιστικής εκτέλεσης του προϋπολογισμού του, στηρίζει τον καλλιτεχνικό κόσμο και τη θεατρική δημιουργία. Παρά τις αρνητικές συνέπειες στις εργασίες του θεάτρου λόγω της πανδημίας </w:t>
      </w:r>
      <w:r w:rsidR="00C60A59">
        <w:rPr>
          <w:rFonts w:ascii="Arial" w:eastAsia="Times New Roman" w:hAnsi="Arial" w:cs="Arial"/>
          <w:sz w:val="24"/>
          <w:szCs w:val="24"/>
        </w:rPr>
        <w:t>COVID</w:t>
      </w:r>
      <w:r>
        <w:rPr>
          <w:rFonts w:ascii="Arial" w:eastAsia="Times New Roman" w:hAnsi="Arial" w:cs="Arial"/>
          <w:sz w:val="24"/>
          <w:szCs w:val="24"/>
          <w:lang w:val="el-GR"/>
        </w:rPr>
        <w:t>-19, ο ΘΟΚ κατά το 2021 υλοποίησε το σύνολο του προγραμματισμού του</w:t>
      </w:r>
      <w:r w:rsidR="00C60A59" w:rsidRPr="00450598">
        <w:rPr>
          <w:rFonts w:ascii="Arial" w:eastAsia="Times New Roman" w:hAnsi="Arial" w:cs="Arial"/>
          <w:sz w:val="24"/>
          <w:szCs w:val="24"/>
          <w:lang w:val="el-GR"/>
        </w:rPr>
        <w:t xml:space="preserve"> </w:t>
      </w:r>
      <w:r>
        <w:rPr>
          <w:rFonts w:ascii="Arial" w:eastAsia="Times New Roman" w:hAnsi="Arial" w:cs="Arial"/>
          <w:sz w:val="24"/>
          <w:szCs w:val="24"/>
          <w:lang w:val="el-GR"/>
        </w:rPr>
        <w:t>χωρίς άλλη πρόσθετη οικονομική αρωγή, ενώ εντός του έτους 2022 θα γίνει προσπάθεια</w:t>
      </w:r>
      <w:r w:rsidR="00C60A59" w:rsidRPr="00450598">
        <w:rPr>
          <w:rFonts w:ascii="Arial" w:eastAsia="Times New Roman" w:hAnsi="Arial" w:cs="Arial"/>
          <w:sz w:val="24"/>
          <w:szCs w:val="24"/>
          <w:lang w:val="el-GR"/>
        </w:rPr>
        <w:t>,</w:t>
      </w:r>
      <w:r>
        <w:rPr>
          <w:rFonts w:ascii="Arial" w:eastAsia="Times New Roman" w:hAnsi="Arial" w:cs="Arial"/>
          <w:sz w:val="24"/>
          <w:szCs w:val="24"/>
          <w:lang w:val="el-GR"/>
        </w:rPr>
        <w:t xml:space="preserve"> για να ξεπεραστούν τα όποια θεσμικά ή άλλα εμπόδια, ώστε να επιτραπεί η απρόσκοπτη λειτουργία του οργανισμού.</w:t>
      </w:r>
    </w:p>
    <w:p w14:paraId="3B586248"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Αναφορικά με το οργανόγραμμα του ΘΟΚ, η πρόεδρος του οργανισμού ανέφερε έχει ολοκληρωθεί η κατάρτισή του και εντός του 2022 αναμένεται να υποβληθεί στην τελική του μορφή μαζί με τα σχέδια υπηρεσίας και τη σχετική κοστολόγηση. Μέσω της υλοποίησης του νέου οργανογράμματος αναμένεται να επιτευχθεί εξορθολογισμός και εκσυγχρονισμός σε επίπεδο προσόντων και ικανοτήτων του μόνιμου προσωπικού.</w:t>
      </w:r>
    </w:p>
    <w:p w14:paraId="48BF3C59"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lastRenderedPageBreak/>
        <w:tab/>
        <w:t>Ως προς το θέμα της ίδρυσης Υφυπουργείου Πολιτισμού, η πρόεδρος του ΘΟΚ ανέφερε ότι ο οργανισμός, αμέσως μετά τη ψήφιση των σχετικών νομοσχεδίων που αφορούν στη σύσταση του υφυπουργείου, αναμένεται να εξελιχθεί σε κρατικό θέατρο με τον αναπτυξιακό του χαρακτήρα να αφορά στις δραστηριότητες των σκηνών του.</w:t>
      </w:r>
    </w:p>
    <w:p w14:paraId="6B7AF427" w14:textId="05837481"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Τέλος, σε σχέση με το Σχέδιο Επιχορήγησης </w:t>
      </w:r>
      <w:r w:rsidR="00C60A59">
        <w:rPr>
          <w:rFonts w:ascii="Arial" w:eastAsia="Times New Roman" w:hAnsi="Arial" w:cs="Arial"/>
          <w:sz w:val="24"/>
          <w:szCs w:val="24"/>
          <w:lang w:val="el-GR"/>
        </w:rPr>
        <w:t>ΘΥΜΕΛΗ</w:t>
      </w:r>
      <w:r>
        <w:rPr>
          <w:rFonts w:ascii="Arial" w:eastAsia="Times New Roman" w:hAnsi="Arial" w:cs="Arial"/>
          <w:sz w:val="24"/>
          <w:szCs w:val="24"/>
          <w:lang w:val="el-GR"/>
        </w:rPr>
        <w:t xml:space="preserve"> η ίδια αξιωματούχος δήλωσε ότι αποτελεί το μοναδικό σχέδιο που επιχορηγεί τη θεατρική δημιουργία κατά τρόπο με τον οποίο επιτυγχάνεται η κατανομή των κονδυλίων με μετρήσιμα κριτήρια, καθώς και η διασφάλιση των ωφελημάτων των ηθοποιών. Η ευελιξία που επέδειξε ο ΘΟΚ κατά τη εφαρμογή του </w:t>
      </w:r>
      <w:r w:rsidR="00C60A59">
        <w:rPr>
          <w:rFonts w:ascii="Arial" w:eastAsia="Times New Roman" w:hAnsi="Arial" w:cs="Arial"/>
          <w:sz w:val="24"/>
          <w:szCs w:val="24"/>
          <w:lang w:val="el-GR"/>
        </w:rPr>
        <w:t>Σχεδίου ΘΥΜΕΛΗ</w:t>
      </w:r>
      <w:r>
        <w:rPr>
          <w:rFonts w:ascii="Arial" w:eastAsia="Times New Roman" w:hAnsi="Arial" w:cs="Arial"/>
          <w:sz w:val="24"/>
          <w:szCs w:val="24"/>
          <w:lang w:val="el-GR"/>
        </w:rPr>
        <w:t xml:space="preserve"> σε συνδυασμό με την πρόσθετη οικονομική ενίσχυση μέσω του </w:t>
      </w:r>
      <w:r w:rsidR="00C60A59">
        <w:rPr>
          <w:rFonts w:ascii="Arial" w:eastAsia="Times New Roman" w:hAnsi="Arial" w:cs="Arial"/>
          <w:sz w:val="24"/>
          <w:szCs w:val="24"/>
          <w:lang w:val="el-GR"/>
        </w:rPr>
        <w:t xml:space="preserve">Σχεδίου </w:t>
      </w:r>
      <w:r w:rsidR="006A184C">
        <w:rPr>
          <w:rFonts w:ascii="Arial" w:eastAsia="Times New Roman" w:hAnsi="Arial" w:cs="Arial"/>
          <w:sz w:val="24"/>
          <w:szCs w:val="24"/>
          <w:lang w:val="el-GR"/>
        </w:rPr>
        <w:t>ΘΥΜΕΛΗ ΣΥΝ</w:t>
      </w:r>
      <w:r>
        <w:rPr>
          <w:rFonts w:ascii="Arial" w:eastAsia="Times New Roman" w:hAnsi="Arial" w:cs="Arial"/>
          <w:sz w:val="24"/>
          <w:szCs w:val="24"/>
          <w:lang w:val="el-GR"/>
        </w:rPr>
        <w:t xml:space="preserve"> επέτρεψαν την επαναδραστηριοποίηση των θεατρικών φορέων. Ως εκ τούτου, ο ΘΟΚ θα υποβάλει αίτημα προς του Υπουργείο Παιδείας, Πολιτισμού, Αθλητισμού και Νεολαίας για ενεργοποίηση του </w:t>
      </w:r>
      <w:r w:rsidR="00C60A59">
        <w:rPr>
          <w:rFonts w:ascii="Arial" w:eastAsia="Times New Roman" w:hAnsi="Arial" w:cs="Arial"/>
          <w:sz w:val="24"/>
          <w:szCs w:val="24"/>
          <w:lang w:val="el-GR"/>
        </w:rPr>
        <w:t xml:space="preserve">Σχεδίου </w:t>
      </w:r>
      <w:r w:rsidR="006A184C">
        <w:rPr>
          <w:rFonts w:ascii="Arial" w:eastAsia="Times New Roman" w:hAnsi="Arial" w:cs="Arial"/>
          <w:sz w:val="24"/>
          <w:szCs w:val="24"/>
          <w:lang w:val="el-GR"/>
        </w:rPr>
        <w:t>ΘΥΜΕΛΗ ΣΥΝ</w:t>
      </w:r>
      <w:r>
        <w:rPr>
          <w:rFonts w:ascii="Arial" w:eastAsia="Times New Roman" w:hAnsi="Arial" w:cs="Arial"/>
          <w:sz w:val="24"/>
          <w:szCs w:val="24"/>
          <w:lang w:val="el-GR"/>
        </w:rPr>
        <w:t xml:space="preserve"> και για το έτος 2022.      </w:t>
      </w:r>
    </w:p>
    <w:p w14:paraId="66F5637E" w14:textId="25BA0B55"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Στο πλαίσιο της συζήτησης επί των προνοιών του προϋπολογισμού, την επιτροπή απασχόλησαν μεταξύ άλλων ζητήματα σχετικά με την αποτελεσματικότητα του </w:t>
      </w:r>
      <w:r w:rsidR="00C60A59">
        <w:rPr>
          <w:rFonts w:ascii="Arial" w:eastAsia="Times New Roman" w:hAnsi="Arial" w:cs="Arial"/>
          <w:sz w:val="24"/>
          <w:szCs w:val="24"/>
          <w:lang w:val="el-GR"/>
        </w:rPr>
        <w:t>Σχεδίου Επιχορηγήσεων ΘΥΜΕΛΗ</w:t>
      </w:r>
      <w:r>
        <w:rPr>
          <w:rFonts w:ascii="Arial" w:eastAsia="Times New Roman" w:hAnsi="Arial" w:cs="Arial"/>
          <w:sz w:val="24"/>
          <w:szCs w:val="24"/>
          <w:lang w:val="el-GR"/>
        </w:rPr>
        <w:t xml:space="preserve">, τη δυνατότητα αύξησης του κονδυλίου που παραχωρείται στον ΘΟΚ για το εν λόγω σχέδιο, τα μέτρα στήριξης του ερασιτεχνικού θεάτρου, καθώς και την απορρόφηση ευρωπαϊκών κονδυλίων και κονδυλίων μέσω του Σχεδίου Ανάκαμψης και Ανθεκτικότητας για σκοπούς στήριξης του θεάτρου. </w:t>
      </w:r>
    </w:p>
    <w:p w14:paraId="6EF6C531" w14:textId="0DFEB66C"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Τοποθετούμενη επί των πιο πάνω θεμάτων, η πρόεδρος του διοικητικού συμβουλίου ΘΟΚ δήλωσε ότι ο οργανισμός, αντιλαμβανόμενος τις δύσκολες συνθήκες που επέφερε η πανδημία </w:t>
      </w:r>
      <w:r w:rsidR="00C60A59">
        <w:rPr>
          <w:rFonts w:ascii="Arial" w:eastAsia="Times New Roman" w:hAnsi="Arial" w:cs="Arial"/>
          <w:sz w:val="24"/>
          <w:szCs w:val="24"/>
        </w:rPr>
        <w:t>COVID</w:t>
      </w:r>
      <w:r>
        <w:rPr>
          <w:rFonts w:ascii="Arial" w:eastAsia="Times New Roman" w:hAnsi="Arial" w:cs="Arial"/>
          <w:sz w:val="24"/>
          <w:szCs w:val="24"/>
          <w:lang w:val="el-GR"/>
        </w:rPr>
        <w:t xml:space="preserve">-19 κατά το 2021 στήριξε, στο πλαίσιο των δυνατοτήτων του,  τη θεατρική παραγωγή μέσω της επιδότησης κάθε παράστασης ξεχωριστά. Αποτελεί επιδίωξη η συνέχιση της οικονομικής αυτής στήριξης, μέσω του </w:t>
      </w:r>
      <w:r w:rsidR="00C60A59">
        <w:rPr>
          <w:rFonts w:ascii="Arial" w:eastAsia="Times New Roman" w:hAnsi="Arial" w:cs="Arial"/>
          <w:sz w:val="24"/>
          <w:szCs w:val="24"/>
          <w:lang w:val="el-GR"/>
        </w:rPr>
        <w:t xml:space="preserve">Σχεδίου </w:t>
      </w:r>
      <w:r w:rsidR="006A184C">
        <w:rPr>
          <w:rFonts w:ascii="Arial" w:eastAsia="Times New Roman" w:hAnsi="Arial" w:cs="Arial"/>
          <w:sz w:val="24"/>
          <w:szCs w:val="24"/>
          <w:lang w:val="el-GR"/>
        </w:rPr>
        <w:t>ΘΥΜΕΛΗ ΣΥΝ</w:t>
      </w:r>
      <w:r>
        <w:rPr>
          <w:rFonts w:ascii="Arial" w:eastAsia="Times New Roman" w:hAnsi="Arial" w:cs="Arial"/>
          <w:sz w:val="24"/>
          <w:szCs w:val="24"/>
          <w:lang w:val="el-GR"/>
        </w:rPr>
        <w:t xml:space="preserve"> και εντός του 2022. </w:t>
      </w:r>
    </w:p>
    <w:p w14:paraId="0BF7E2A3" w14:textId="0FBE639E"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lastRenderedPageBreak/>
        <w:tab/>
        <w:t xml:space="preserve">Σε σχέση με το θέμα του κονδυλίου που παραχωρείται στον ΘΟΚ για το </w:t>
      </w:r>
      <w:r w:rsidR="00C60A59">
        <w:rPr>
          <w:rFonts w:ascii="Arial" w:eastAsia="Times New Roman" w:hAnsi="Arial" w:cs="Arial"/>
          <w:sz w:val="24"/>
          <w:szCs w:val="24"/>
          <w:lang w:val="el-GR"/>
        </w:rPr>
        <w:t>Σχέδιο ΘΥΜΕΛΗ</w:t>
      </w:r>
      <w:r>
        <w:rPr>
          <w:rFonts w:ascii="Arial" w:eastAsia="Times New Roman" w:hAnsi="Arial" w:cs="Arial"/>
          <w:sz w:val="24"/>
          <w:szCs w:val="24"/>
          <w:lang w:val="el-GR"/>
        </w:rPr>
        <w:t>, η ίδια αξιωματούχος ανέφερε ότι ζητήθηκε κατ’ επανάληψη από τα  αρμόδια υπουργεία όπως αυτό αυξηθεί, χωρίς ωστόσο κάτι τέτοιο να καταστεί εφικτό. Επιπροσθέτως, οι θεατρικοί φορείς καλούνται να αναπτύξουν παράλληλα, στο</w:t>
      </w:r>
      <w:r w:rsidR="006A184C">
        <w:rPr>
          <w:rFonts w:ascii="Arial" w:eastAsia="Times New Roman" w:hAnsi="Arial" w:cs="Arial"/>
          <w:sz w:val="24"/>
          <w:szCs w:val="24"/>
          <w:lang w:val="el-GR"/>
        </w:rPr>
        <w:t>ν</w:t>
      </w:r>
      <w:r>
        <w:rPr>
          <w:rFonts w:ascii="Arial" w:eastAsia="Times New Roman" w:hAnsi="Arial" w:cs="Arial"/>
          <w:sz w:val="24"/>
          <w:szCs w:val="24"/>
          <w:lang w:val="el-GR"/>
        </w:rPr>
        <w:t xml:space="preserve"> βαθμό που μπορούν, επιχειρηματική δραστηριότητα για την εξεύρεση μέρους των πόρων που απαιτούνται για την υλοποίηση των θεατρικών τους παραγωγών.   </w:t>
      </w:r>
    </w:p>
    <w:p w14:paraId="3FBE482E" w14:textId="267CFAF2"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Τέλος, η πρόεδρος του ΘΟΚ ανέφερε ότι ο οργανισμός σε συνεννόηση με το διεθνές θεατρικό κέντρο συμμετέχει σε ευρωπαϊκά προγράμματα, μέσω των οποίων έχουν απορροφηθεί σημαντικά κονδύλια από ευρωπαϊκούς φορείς.</w:t>
      </w:r>
    </w:p>
    <w:p w14:paraId="01E3D2B3" w14:textId="77777777" w:rsidR="004D2EF5" w:rsidRDefault="004D2EF5" w:rsidP="006A184C">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Η εκπρόσωπος του Υπουργείου Παιδείας, Πολιτισμού, Αθλητισμού και Νεολαίας δήλωσε ότι η συμμετοχή οποιουδήποτε οργανισμού σε ευρωπαϊκά προγράμματα πραγματοποιείται μέσω του αρμόδιου υπουργείου σε συντονισμό με τη Γενική Διεύθυνση Ευρωπαϊκών Προγραμμάτων και Ανάπτυξης. Ο ΘΟΚ συμμετέχει σε ευρωπαϊκά προγράμματα και δεν αναμένεται να απορροφήσει πρόσθετα κονδύλια από το Σχέδιο Ανάκαμψης και Ανθεκτικότητας. </w:t>
      </w:r>
    </w:p>
    <w:p w14:paraId="1C16C32B" w14:textId="77777777" w:rsidR="004D2EF5" w:rsidRDefault="004D2EF5" w:rsidP="00450598">
      <w:pPr>
        <w:widowControl w:val="0"/>
        <w:tabs>
          <w:tab w:val="left" w:pos="567"/>
        </w:tabs>
        <w:spacing w:after="0" w:line="480" w:lineRule="auto"/>
        <w:jc w:val="both"/>
        <w:rPr>
          <w:rFonts w:ascii="Arial" w:hAnsi="Arial" w:cs="Arial"/>
          <w:sz w:val="24"/>
          <w:szCs w:val="24"/>
          <w:lang w:val="el-GR"/>
        </w:rPr>
      </w:pPr>
      <w:r>
        <w:rPr>
          <w:rFonts w:ascii="Arial" w:hAnsi="Arial" w:cs="Arial"/>
          <w:b/>
          <w:sz w:val="24"/>
          <w:szCs w:val="24"/>
          <w:lang w:val="el-GR"/>
        </w:rPr>
        <w:tab/>
      </w:r>
      <w:r>
        <w:rPr>
          <w:rFonts w:ascii="Arial" w:hAnsi="Arial" w:cs="Arial"/>
          <w:sz w:val="24"/>
          <w:szCs w:val="24"/>
          <w:lang w:val="el-GR"/>
        </w:rPr>
        <w:t>Η Κοινοβουλευτική Επιτροπή Οικονομικών και Προϋπολογισμού, αφού έλαβε υπόψη όλα όσα τέθηκαν ενώπιόν της, κατέληξε στις ακόλουθες θέσεις:</w:t>
      </w:r>
    </w:p>
    <w:p w14:paraId="304A0D8F" w14:textId="23B3D920" w:rsidR="004D2EF5" w:rsidRPr="00450598" w:rsidRDefault="004D2EF5" w:rsidP="00450598">
      <w:pPr>
        <w:pStyle w:val="ListParagraph"/>
        <w:widowControl w:val="0"/>
        <w:numPr>
          <w:ilvl w:val="0"/>
          <w:numId w:val="3"/>
        </w:numPr>
        <w:tabs>
          <w:tab w:val="left" w:pos="567"/>
        </w:tabs>
        <w:spacing w:after="0" w:line="480" w:lineRule="auto"/>
        <w:ind w:left="567" w:hanging="567"/>
        <w:jc w:val="both"/>
        <w:rPr>
          <w:rFonts w:ascii="Arial" w:hAnsi="Arial" w:cs="Arial"/>
          <w:sz w:val="24"/>
          <w:szCs w:val="24"/>
          <w:lang w:val="el-GR"/>
        </w:rPr>
      </w:pPr>
      <w:r w:rsidRPr="00450598">
        <w:rPr>
          <w:rFonts w:ascii="Arial" w:hAnsi="Arial" w:cs="Arial"/>
          <w:sz w:val="24"/>
          <w:szCs w:val="24"/>
          <w:lang w:val="el-GR"/>
        </w:rPr>
        <w:t>Η πρόεδρος της επιτροπής και το μέλος της βουλευτές της κοινοβουλευτικής ομάδας του Δημοκρατικού Κόμματος, τα μέλη της βουλευτές της κοινοβουλευτικής ομάδας ΑΚΕΛ-Αριστερά-Νέες Δυνάμεις, καθώς και το μέλος της βουλευτής της Δημοκρατικής Παράταξης επιφυλάχθηκαν να τοποθετηθούν κατά τη συζήτηση του θέματος στην ολομέλεια του σώματος.</w:t>
      </w:r>
    </w:p>
    <w:p w14:paraId="23F6F5A0" w14:textId="459D77D7" w:rsidR="004D2EF5" w:rsidRPr="00450598" w:rsidRDefault="004D2EF5" w:rsidP="00450598">
      <w:pPr>
        <w:pStyle w:val="ListParagraph"/>
        <w:widowControl w:val="0"/>
        <w:numPr>
          <w:ilvl w:val="0"/>
          <w:numId w:val="3"/>
        </w:numPr>
        <w:tabs>
          <w:tab w:val="left" w:pos="567"/>
        </w:tabs>
        <w:spacing w:after="0" w:line="480" w:lineRule="auto"/>
        <w:ind w:left="567" w:hanging="567"/>
        <w:jc w:val="both"/>
        <w:rPr>
          <w:rFonts w:ascii="Arial" w:hAnsi="Arial" w:cs="Arial"/>
          <w:sz w:val="24"/>
          <w:szCs w:val="24"/>
          <w:lang w:val="el-GR"/>
        </w:rPr>
      </w:pPr>
      <w:r w:rsidRPr="00450598">
        <w:rPr>
          <w:rFonts w:ascii="Arial" w:hAnsi="Arial" w:cs="Arial"/>
          <w:sz w:val="24"/>
          <w:szCs w:val="24"/>
          <w:lang w:val="el-GR"/>
        </w:rPr>
        <w:t>Τα μέλη της επιτροπής βουλευτές της κοινοβουλευτικής ομάδας του Δημοκρατικού Συναγερμού τάχθηκαν υπέρ της ψήφισης του νομοσχεδίου σε νόμο για την κατά νόμο έγκριση του προϋπολογισμού του ΘΟΚ για το έτος 2022.</w:t>
      </w:r>
    </w:p>
    <w:p w14:paraId="5439CA53" w14:textId="77777777" w:rsidR="004D2EF5" w:rsidRDefault="004D2EF5" w:rsidP="004D2EF5">
      <w:pPr>
        <w:widowControl w:val="0"/>
        <w:tabs>
          <w:tab w:val="left" w:pos="567"/>
        </w:tabs>
        <w:spacing w:line="480" w:lineRule="auto"/>
        <w:jc w:val="both"/>
        <w:rPr>
          <w:rFonts w:ascii="Arial" w:hAnsi="Arial" w:cs="Arial"/>
          <w:sz w:val="24"/>
          <w:szCs w:val="24"/>
          <w:lang w:val="el-GR"/>
        </w:rPr>
      </w:pPr>
      <w:r>
        <w:rPr>
          <w:rFonts w:ascii="Arial" w:hAnsi="Arial" w:cs="Arial"/>
          <w:sz w:val="24"/>
          <w:szCs w:val="24"/>
          <w:lang w:val="el-GR"/>
        </w:rPr>
        <w:lastRenderedPageBreak/>
        <w:tab/>
        <w:t>Στη βάση των πιο πάνω τοποθετήσεων η Κοινοβουλευτική Επιτροπή Οικονομικών και Προϋπολογισμού με την παρούσα έκθεσή της υποβάλλει το υπό αναφορά νομοσχέδιο στην ολομέλεια του σώματος για τη λήψη τελικής απόφασης.</w:t>
      </w:r>
      <w:r>
        <w:rPr>
          <w:rFonts w:cs="Arial"/>
          <w:szCs w:val="24"/>
          <w:lang w:val="el-GR"/>
        </w:rPr>
        <w:tab/>
      </w:r>
    </w:p>
    <w:p w14:paraId="4813ABC4"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p>
    <w:p w14:paraId="35B16156"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p>
    <w:p w14:paraId="70EFDFA1"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p>
    <w:p w14:paraId="3D6316F4" w14:textId="77777777"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sidRPr="0099142C">
        <w:rPr>
          <w:rFonts w:ascii="Arial" w:eastAsia="Times New Roman" w:hAnsi="Arial" w:cs="Arial"/>
          <w:sz w:val="24"/>
          <w:szCs w:val="24"/>
          <w:lang w:val="el-GR"/>
        </w:rPr>
        <w:t>1</w:t>
      </w:r>
      <w:r>
        <w:rPr>
          <w:rFonts w:ascii="Arial" w:eastAsia="Times New Roman" w:hAnsi="Arial" w:cs="Arial"/>
          <w:sz w:val="24"/>
          <w:szCs w:val="24"/>
          <w:lang w:val="el-GR"/>
        </w:rPr>
        <w:t>8 Ιανουαρίου 2022</w:t>
      </w:r>
    </w:p>
    <w:p w14:paraId="1D746509" w14:textId="19BEBBF2" w:rsidR="004D2EF5" w:rsidRDefault="004D2EF5" w:rsidP="004D2EF5">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0"/>
          <w:szCs w:val="20"/>
          <w:lang w:val="el-GR"/>
        </w:rPr>
        <w:t>ΑΚ/</w:t>
      </w:r>
      <w:r w:rsidR="006A184C">
        <w:rPr>
          <w:rFonts w:ascii="Arial" w:eastAsia="Times New Roman" w:hAnsi="Arial" w:cs="Arial"/>
          <w:sz w:val="20"/>
          <w:szCs w:val="20"/>
          <w:lang w:val="el-GR"/>
        </w:rPr>
        <w:t>ΑΠ/</w:t>
      </w:r>
      <w:r w:rsidR="0099142C">
        <w:rPr>
          <w:rFonts w:ascii="Arial" w:eastAsia="Times New Roman" w:hAnsi="Arial" w:cs="Arial"/>
          <w:sz w:val="20"/>
          <w:szCs w:val="20"/>
          <w:lang w:val="el-GR"/>
        </w:rPr>
        <w:t>ΘΗ</w:t>
      </w:r>
    </w:p>
    <w:p w14:paraId="1554CE4F" w14:textId="77777777" w:rsidR="004D2EF5" w:rsidRDefault="004D2EF5" w:rsidP="004D2EF5">
      <w:pPr>
        <w:tabs>
          <w:tab w:val="left" w:pos="567"/>
        </w:tabs>
        <w:spacing w:after="0" w:line="480" w:lineRule="auto"/>
        <w:contextualSpacing/>
        <w:jc w:val="both"/>
        <w:rPr>
          <w:rFonts w:ascii="Arial" w:eastAsia="Times New Roman" w:hAnsi="Arial" w:cs="Arial"/>
          <w:sz w:val="20"/>
          <w:szCs w:val="20"/>
          <w:lang w:val="el-GR"/>
        </w:rPr>
      </w:pPr>
      <w:r>
        <w:rPr>
          <w:rFonts w:ascii="Arial" w:eastAsia="Times New Roman" w:hAnsi="Arial" w:cs="Arial"/>
          <w:sz w:val="20"/>
          <w:szCs w:val="20"/>
          <w:lang w:val="el-GR"/>
        </w:rPr>
        <w:t>(Αρ. Φακ.: 23.01.062.205-2021)</w:t>
      </w:r>
    </w:p>
    <w:p w14:paraId="717B5D7A" w14:textId="77777777" w:rsidR="004D2EF5" w:rsidRPr="0099142C" w:rsidRDefault="004D2EF5">
      <w:pPr>
        <w:rPr>
          <w:lang w:val="el-GR"/>
        </w:rPr>
      </w:pPr>
    </w:p>
    <w:sectPr w:rsidR="004D2EF5" w:rsidRPr="0099142C" w:rsidSect="0099142C">
      <w:headerReference w:type="default" r:id="rId7"/>
      <w:footerReference w:type="default" r:id="rId8"/>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D2F1" w14:textId="77777777" w:rsidR="00167286" w:rsidRDefault="00167286" w:rsidP="0099142C">
      <w:pPr>
        <w:spacing w:after="0" w:line="240" w:lineRule="auto"/>
      </w:pPr>
      <w:r>
        <w:separator/>
      </w:r>
    </w:p>
  </w:endnote>
  <w:endnote w:type="continuationSeparator" w:id="0">
    <w:p w14:paraId="23A4E84D" w14:textId="77777777" w:rsidR="00167286" w:rsidRDefault="00167286" w:rsidP="0099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B737" w14:textId="133FADE3" w:rsidR="0099142C" w:rsidRPr="0099142C" w:rsidRDefault="0099142C" w:rsidP="0099142C">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8E8A" w14:textId="77777777" w:rsidR="00167286" w:rsidRDefault="00167286" w:rsidP="0099142C">
      <w:pPr>
        <w:spacing w:after="0" w:line="240" w:lineRule="auto"/>
      </w:pPr>
      <w:r>
        <w:separator/>
      </w:r>
    </w:p>
  </w:footnote>
  <w:footnote w:type="continuationSeparator" w:id="0">
    <w:p w14:paraId="1A9A83B4" w14:textId="77777777" w:rsidR="00167286" w:rsidRDefault="00167286" w:rsidP="0099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939975"/>
      <w:docPartObj>
        <w:docPartGallery w:val="Page Numbers (Top of Page)"/>
        <w:docPartUnique/>
      </w:docPartObj>
    </w:sdtPr>
    <w:sdtEndPr>
      <w:rPr>
        <w:rFonts w:ascii="Arial" w:hAnsi="Arial" w:cs="Arial"/>
        <w:noProof/>
        <w:sz w:val="24"/>
        <w:szCs w:val="24"/>
      </w:rPr>
    </w:sdtEndPr>
    <w:sdtContent>
      <w:p w14:paraId="59E2565F" w14:textId="608411AD" w:rsidR="003A47E9" w:rsidRPr="0038632F" w:rsidRDefault="003A47E9" w:rsidP="0038632F">
        <w:pPr>
          <w:pStyle w:val="Header"/>
          <w:jc w:val="center"/>
          <w:rPr>
            <w:rFonts w:ascii="Arial" w:hAnsi="Arial" w:cs="Arial"/>
            <w:sz w:val="24"/>
            <w:szCs w:val="24"/>
          </w:rPr>
        </w:pPr>
        <w:r w:rsidRPr="003A47E9">
          <w:rPr>
            <w:rFonts w:ascii="Arial" w:hAnsi="Arial" w:cs="Arial"/>
            <w:sz w:val="24"/>
            <w:szCs w:val="24"/>
          </w:rPr>
          <w:fldChar w:fldCharType="begin"/>
        </w:r>
        <w:r w:rsidRPr="003A47E9">
          <w:rPr>
            <w:rFonts w:ascii="Arial" w:hAnsi="Arial" w:cs="Arial"/>
            <w:sz w:val="24"/>
            <w:szCs w:val="24"/>
          </w:rPr>
          <w:instrText xml:space="preserve"> PAGE   \* MERGEFORMAT </w:instrText>
        </w:r>
        <w:r w:rsidRPr="003A47E9">
          <w:rPr>
            <w:rFonts w:ascii="Arial" w:hAnsi="Arial" w:cs="Arial"/>
            <w:sz w:val="24"/>
            <w:szCs w:val="24"/>
          </w:rPr>
          <w:fldChar w:fldCharType="separate"/>
        </w:r>
        <w:r w:rsidRPr="003A47E9">
          <w:rPr>
            <w:rFonts w:ascii="Arial" w:hAnsi="Arial" w:cs="Arial"/>
            <w:noProof/>
            <w:sz w:val="24"/>
            <w:szCs w:val="24"/>
          </w:rPr>
          <w:t>2</w:t>
        </w:r>
        <w:r w:rsidRPr="003A47E9">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9350B"/>
    <w:multiLevelType w:val="hybridMultilevel"/>
    <w:tmpl w:val="32DA3A9E"/>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1" w15:restartNumberingAfterBreak="0">
    <w:nsid w:val="3EF7547A"/>
    <w:multiLevelType w:val="hybridMultilevel"/>
    <w:tmpl w:val="3138A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87538B"/>
    <w:multiLevelType w:val="hybridMultilevel"/>
    <w:tmpl w:val="DBB087B8"/>
    <w:lvl w:ilvl="0" w:tplc="1E82AA9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F5"/>
    <w:rsid w:val="000B6781"/>
    <w:rsid w:val="00167286"/>
    <w:rsid w:val="00376764"/>
    <w:rsid w:val="0038632F"/>
    <w:rsid w:val="003A47E9"/>
    <w:rsid w:val="00450598"/>
    <w:rsid w:val="004D2EF5"/>
    <w:rsid w:val="006A184C"/>
    <w:rsid w:val="0099142C"/>
    <w:rsid w:val="00C60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9428"/>
  <w15:chartTrackingRefBased/>
  <w15:docId w15:val="{8F4D4379-738A-445F-A308-18FDA8EF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D2EF5"/>
    <w:pPr>
      <w:tabs>
        <w:tab w:val="left" w:pos="567"/>
        <w:tab w:val="left" w:pos="4961"/>
      </w:tabs>
      <w:spacing w:after="0" w:line="480" w:lineRule="auto"/>
      <w:jc w:val="both"/>
    </w:pPr>
    <w:rPr>
      <w:rFonts w:ascii="Arial" w:eastAsia="Times New Roman" w:hAnsi="Arial"/>
      <w:sz w:val="24"/>
      <w:szCs w:val="20"/>
      <w:lang w:val="x-none" w:eastAsia="zh-CN"/>
    </w:rPr>
  </w:style>
  <w:style w:type="character" w:customStyle="1" w:styleId="BodyText2Char">
    <w:name w:val="Body Text 2 Char"/>
    <w:basedOn w:val="DefaultParagraphFont"/>
    <w:link w:val="BodyText2"/>
    <w:semiHidden/>
    <w:rsid w:val="004D2EF5"/>
    <w:rPr>
      <w:rFonts w:ascii="Arial" w:eastAsia="Times New Roman" w:hAnsi="Arial" w:cs="Times New Roman"/>
      <w:sz w:val="24"/>
      <w:szCs w:val="20"/>
      <w:lang w:val="x-none" w:eastAsia="zh-CN"/>
    </w:rPr>
  </w:style>
  <w:style w:type="paragraph" w:styleId="BalloonText">
    <w:name w:val="Balloon Text"/>
    <w:basedOn w:val="Normal"/>
    <w:link w:val="BalloonTextChar"/>
    <w:uiPriority w:val="99"/>
    <w:semiHidden/>
    <w:unhideWhenUsed/>
    <w:rsid w:val="004D2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F5"/>
    <w:rPr>
      <w:rFonts w:ascii="Segoe UI" w:eastAsia="Calibri" w:hAnsi="Segoe UI" w:cs="Segoe UI"/>
      <w:sz w:val="18"/>
      <w:szCs w:val="18"/>
      <w:lang w:val="en-US"/>
    </w:rPr>
  </w:style>
  <w:style w:type="paragraph" w:styleId="Header">
    <w:name w:val="header"/>
    <w:basedOn w:val="Normal"/>
    <w:link w:val="HeaderChar"/>
    <w:uiPriority w:val="99"/>
    <w:unhideWhenUsed/>
    <w:rsid w:val="009914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42C"/>
    <w:rPr>
      <w:rFonts w:ascii="Calibri" w:eastAsia="Calibri" w:hAnsi="Calibri" w:cs="Times New Roman"/>
      <w:lang w:val="en-US"/>
    </w:rPr>
  </w:style>
  <w:style w:type="paragraph" w:styleId="Footer">
    <w:name w:val="footer"/>
    <w:basedOn w:val="Normal"/>
    <w:link w:val="FooterChar"/>
    <w:uiPriority w:val="99"/>
    <w:unhideWhenUsed/>
    <w:rsid w:val="009914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42C"/>
    <w:rPr>
      <w:rFonts w:ascii="Calibri" w:eastAsia="Calibri" w:hAnsi="Calibri" w:cs="Times New Roman"/>
      <w:lang w:val="en-US"/>
    </w:rPr>
  </w:style>
  <w:style w:type="paragraph" w:styleId="Revision">
    <w:name w:val="Revision"/>
    <w:hidden/>
    <w:uiPriority w:val="99"/>
    <w:semiHidden/>
    <w:rsid w:val="00C60A5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A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IRODOTOUTH</cp:lastModifiedBy>
  <cp:revision>2</cp:revision>
  <cp:lastPrinted>2022-01-18T07:00:00Z</cp:lastPrinted>
  <dcterms:created xsi:type="dcterms:W3CDTF">2022-01-18T11:25:00Z</dcterms:created>
  <dcterms:modified xsi:type="dcterms:W3CDTF">2022-01-18T11:25:00Z</dcterms:modified>
</cp:coreProperties>
</file>