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CFA5E" w14:textId="77777777" w:rsidR="00A666E0" w:rsidRPr="0082290C" w:rsidRDefault="0069556C" w:rsidP="00A666E0">
      <w:pPr>
        <w:pStyle w:val="BodyText"/>
        <w:spacing w:after="120"/>
        <w:rPr>
          <w:sz w:val="21"/>
          <w:szCs w:val="21"/>
        </w:rPr>
      </w:pPr>
      <w:r>
        <w:object w:dxaOrig="1440" w:dyaOrig="1440" w14:anchorId="58C79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15.4pt;width:45.75pt;height:47.65pt;z-index:251655168" o:allowincell="f" fillcolor="window">
            <v:imagedata r:id="rId8" o:title=""/>
            <w10:wrap type="square" side="left"/>
          </v:shape>
          <o:OLEObject Type="Embed" ProgID="Word.Picture.8" ShapeID="_x0000_s1026" DrawAspect="Content" ObjectID="_1701245582" r:id="rId9"/>
        </w:object>
      </w:r>
    </w:p>
    <w:p w14:paraId="0E0DA5BE" w14:textId="77777777" w:rsidR="00A666E0" w:rsidRPr="0082290C" w:rsidRDefault="00A666E0" w:rsidP="00A666E0">
      <w:pPr>
        <w:pStyle w:val="BodyText"/>
        <w:spacing w:after="120"/>
        <w:rPr>
          <w:sz w:val="21"/>
          <w:szCs w:val="21"/>
        </w:rPr>
      </w:pPr>
    </w:p>
    <w:p w14:paraId="3C9C2957" w14:textId="77777777" w:rsidR="00A666E0" w:rsidRPr="0082290C" w:rsidRDefault="00A666E0" w:rsidP="00A666E0">
      <w:pPr>
        <w:pStyle w:val="BodyText"/>
        <w:spacing w:before="120" w:after="120" w:line="240" w:lineRule="auto"/>
        <w:rPr>
          <w:sz w:val="21"/>
          <w:szCs w:val="21"/>
        </w:rPr>
      </w:pPr>
    </w:p>
    <w:p w14:paraId="4DEAB4BD" w14:textId="77777777" w:rsidR="00A666E0" w:rsidRPr="0082290C" w:rsidRDefault="00A666E0" w:rsidP="00A666E0">
      <w:pPr>
        <w:pStyle w:val="BodyText"/>
        <w:spacing w:before="120" w:after="120" w:line="240" w:lineRule="auto"/>
      </w:pPr>
      <w:r w:rsidRPr="0082290C">
        <w:t>ΒΟΥΛΗ ΤΩΝ ΑΝΤΙΠΡΟΣΩΠΩΝ</w:t>
      </w:r>
    </w:p>
    <w:p w14:paraId="40249119" w14:textId="77777777" w:rsidR="00A666E0" w:rsidRPr="0082290C" w:rsidRDefault="00A666E0" w:rsidP="00A666E0">
      <w:pPr>
        <w:pStyle w:val="BodyText"/>
        <w:spacing w:after="120"/>
      </w:pPr>
    </w:p>
    <w:p w14:paraId="55DF4F23" w14:textId="68A97FFA" w:rsidR="00A666E0" w:rsidRPr="0051029A" w:rsidRDefault="006258BD" w:rsidP="00A666E0">
      <w:pPr>
        <w:pStyle w:val="BodyText"/>
        <w:spacing w:after="120"/>
      </w:pPr>
      <w:r>
        <w:t>Ι</w:t>
      </w:r>
      <w:r w:rsidR="00A55A08">
        <w:t>Β</w:t>
      </w:r>
      <w:r w:rsidR="00A666E0" w:rsidRPr="0051029A">
        <w:t xml:space="preserve">΄ ΒΟΥΛΕΥΤΙΚΗ ΠΕΡΙΟΔΟΣ - ΣΥΝΟΔΟΣ </w:t>
      </w:r>
      <w:r w:rsidR="00A55A08">
        <w:t>Α</w:t>
      </w:r>
      <w:r w:rsidR="00A666E0" w:rsidRPr="0051029A">
        <w:t>΄</w:t>
      </w:r>
    </w:p>
    <w:p w14:paraId="3DB452F0" w14:textId="4E0539D9" w:rsidR="00AE146D" w:rsidRPr="00B8461C" w:rsidRDefault="00AE146D" w:rsidP="000E7ACB">
      <w:pPr>
        <w:pStyle w:val="BodyText"/>
        <w:jc w:val="left"/>
        <w:rPr>
          <w:rFonts w:ascii="Arial Black" w:hAnsi="Arial Black"/>
          <w:sz w:val="24"/>
          <w:u w:val="single"/>
        </w:rPr>
      </w:pPr>
    </w:p>
    <w:p w14:paraId="5BAA8FB9" w14:textId="7BDBE385" w:rsidR="00A666E0" w:rsidRPr="00D9624E" w:rsidRDefault="00A666E0" w:rsidP="00A666E0">
      <w:pPr>
        <w:pStyle w:val="BodyText"/>
        <w:rPr>
          <w:rFonts w:ascii="Arial Black" w:hAnsi="Arial Black"/>
          <w:u w:val="single"/>
        </w:rPr>
      </w:pPr>
      <w:r w:rsidRPr="00D9624E">
        <w:rPr>
          <w:rFonts w:ascii="Arial Black" w:hAnsi="Arial Black"/>
          <w:u w:val="single"/>
        </w:rPr>
        <w:t>ΕΚΘΕΣΗ ΤΗΣ ΚΟΙΝΟΒΟΥΛΕΥΤΙΚΗΣ ΕΠΙΤΡΟΠΗΣ</w:t>
      </w:r>
    </w:p>
    <w:p w14:paraId="39588227" w14:textId="77777777" w:rsidR="00A666E0" w:rsidRPr="00D9624E" w:rsidRDefault="00A666E0" w:rsidP="00A666E0">
      <w:pPr>
        <w:pStyle w:val="BodyText"/>
        <w:rPr>
          <w:rFonts w:ascii="Arial Black" w:hAnsi="Arial Black"/>
          <w:u w:val="single"/>
        </w:rPr>
      </w:pPr>
      <w:r w:rsidRPr="00D9624E">
        <w:rPr>
          <w:rFonts w:ascii="Arial Black" w:hAnsi="Arial Black"/>
          <w:u w:val="single"/>
        </w:rPr>
        <w:t>ΟΙΚΟΝΟΜΙΚΩΝ ΚΑΙ ΠΡΟΫΠΟΛΟΓΙΣΜΟΥ</w:t>
      </w:r>
    </w:p>
    <w:p w14:paraId="1385D2C2" w14:textId="77777777" w:rsidR="00A666E0" w:rsidRPr="00D9624E" w:rsidRDefault="00A666E0" w:rsidP="00A666E0">
      <w:pPr>
        <w:pStyle w:val="BodyText"/>
        <w:rPr>
          <w:rFonts w:ascii="Arial Black" w:hAnsi="Arial Black"/>
          <w:u w:val="single"/>
        </w:rPr>
      </w:pPr>
      <w:r w:rsidRPr="00D9624E">
        <w:rPr>
          <w:rFonts w:ascii="Arial Black" w:hAnsi="Arial Black"/>
          <w:u w:val="single"/>
        </w:rPr>
        <w:t xml:space="preserve">ΓΙΑ ΤΟΝ ΚΡΑΤΙΚΟ ΠΡΟΫΠΟΛΟΓΙΣΜΟ </w:t>
      </w:r>
    </w:p>
    <w:p w14:paraId="0FF325FC" w14:textId="06587E3B" w:rsidR="00A666E0" w:rsidRPr="00503C56" w:rsidRDefault="00A666E0" w:rsidP="00A666E0">
      <w:pPr>
        <w:pStyle w:val="BodyText"/>
        <w:spacing w:after="120"/>
        <w:rPr>
          <w:sz w:val="21"/>
          <w:szCs w:val="21"/>
        </w:rPr>
      </w:pPr>
      <w:r w:rsidRPr="00D9624E">
        <w:rPr>
          <w:rFonts w:ascii="Arial Black" w:hAnsi="Arial Black"/>
          <w:u w:val="single"/>
        </w:rPr>
        <w:t>ΤΟΥ 20</w:t>
      </w:r>
      <w:r w:rsidR="002E3F60">
        <w:rPr>
          <w:rFonts w:ascii="Arial Black" w:hAnsi="Arial Black"/>
          <w:u w:val="single"/>
        </w:rPr>
        <w:t>2</w:t>
      </w:r>
      <w:r w:rsidR="00A55A08">
        <w:rPr>
          <w:rFonts w:ascii="Arial Black" w:hAnsi="Arial Black"/>
          <w:u w:val="single"/>
        </w:rPr>
        <w:t>2</w:t>
      </w:r>
    </w:p>
    <w:p w14:paraId="7E04EF4A" w14:textId="77777777" w:rsidR="00A666E0" w:rsidRDefault="00A666E0" w:rsidP="00A666E0">
      <w:pPr>
        <w:pStyle w:val="BodyText"/>
        <w:spacing w:after="120"/>
        <w:rPr>
          <w:sz w:val="21"/>
          <w:szCs w:val="21"/>
        </w:rPr>
      </w:pPr>
    </w:p>
    <w:p w14:paraId="1E5CD34F" w14:textId="77777777" w:rsidR="00A666E0" w:rsidRPr="0082290C" w:rsidRDefault="00A666E0" w:rsidP="00A666E0">
      <w:pPr>
        <w:pStyle w:val="BodyText"/>
        <w:spacing w:after="120"/>
        <w:rPr>
          <w:sz w:val="21"/>
          <w:szCs w:val="21"/>
        </w:rPr>
      </w:pPr>
    </w:p>
    <w:p w14:paraId="6A23470D" w14:textId="77777777" w:rsidR="00A666E0" w:rsidRPr="0051029A" w:rsidRDefault="00A666E0" w:rsidP="00A666E0">
      <w:pPr>
        <w:pStyle w:val="BodyText"/>
        <w:spacing w:after="120"/>
        <w:rPr>
          <w:szCs w:val="20"/>
        </w:rPr>
      </w:pPr>
      <w:r w:rsidRPr="0051029A">
        <w:rPr>
          <w:szCs w:val="20"/>
        </w:rPr>
        <w:t>ΥΠΗΡΕΣΙΑ ΚΟΙΝΟΒΟΥΛΕΥΤΙΚΩΝ ΕΠΙΤΡΟΠΩΝ</w:t>
      </w:r>
    </w:p>
    <w:p w14:paraId="6669B741" w14:textId="77777777" w:rsidR="00A666E0" w:rsidRPr="0082290C" w:rsidRDefault="00A666E0" w:rsidP="00A666E0">
      <w:pPr>
        <w:pStyle w:val="BodyText"/>
        <w:spacing w:after="120"/>
        <w:rPr>
          <w:sz w:val="21"/>
          <w:szCs w:val="21"/>
        </w:rPr>
      </w:pPr>
    </w:p>
    <w:p w14:paraId="00A82A49" w14:textId="77777777" w:rsidR="00A666E0" w:rsidRPr="0082290C" w:rsidRDefault="00A666E0" w:rsidP="00A666E0">
      <w:pPr>
        <w:pStyle w:val="BodyText"/>
        <w:spacing w:after="120"/>
        <w:rPr>
          <w:sz w:val="21"/>
          <w:szCs w:val="21"/>
        </w:rPr>
      </w:pPr>
    </w:p>
    <w:p w14:paraId="4E6AD4B0" w14:textId="79D70B98" w:rsidR="00A666E0" w:rsidRPr="00882C43" w:rsidRDefault="006258BD" w:rsidP="00A666E0">
      <w:pPr>
        <w:pStyle w:val="BodyText"/>
        <w:spacing w:after="120"/>
        <w:rPr>
          <w:szCs w:val="20"/>
          <w:u w:val="single"/>
        </w:rPr>
      </w:pPr>
      <w:r>
        <w:t>Δεκέμβριος 20</w:t>
      </w:r>
      <w:r w:rsidR="00514E84">
        <w:t>2</w:t>
      </w:r>
      <w:r w:rsidR="00A55A08">
        <w:t>1</w:t>
      </w:r>
      <w:r w:rsidR="00A666E0">
        <w:br w:type="page"/>
      </w:r>
      <w:r w:rsidR="001432AC">
        <w:rPr>
          <w:szCs w:val="20"/>
          <w:u w:val="single"/>
        </w:rPr>
        <w:lastRenderedPageBreak/>
        <w:t>Π</w:t>
      </w:r>
      <w:r w:rsidR="006E4AD5">
        <w:rPr>
          <w:szCs w:val="20"/>
          <w:u w:val="single"/>
        </w:rPr>
        <w:t xml:space="preserve"> </w:t>
      </w:r>
      <w:r w:rsidR="00A666E0" w:rsidRPr="00882C43">
        <w:rPr>
          <w:szCs w:val="20"/>
          <w:u w:val="single"/>
        </w:rPr>
        <w:t>Ε Ρ Ι Ε Χ Ο Μ Ε Ν Α</w:t>
      </w:r>
    </w:p>
    <w:p w14:paraId="736E372E" w14:textId="77777777" w:rsidR="00275A49" w:rsidRPr="001432AC" w:rsidRDefault="00275A49"/>
    <w:tbl>
      <w:tblPr>
        <w:tblW w:w="9468" w:type="dxa"/>
        <w:tblLayout w:type="fixed"/>
        <w:tblLook w:val="0000" w:firstRow="0" w:lastRow="0" w:firstColumn="0" w:lastColumn="0" w:noHBand="0" w:noVBand="0"/>
      </w:tblPr>
      <w:tblGrid>
        <w:gridCol w:w="8208"/>
        <w:gridCol w:w="1260"/>
      </w:tblGrid>
      <w:tr w:rsidR="006663D2" w:rsidRPr="00F2285C" w14:paraId="3C797FC9" w14:textId="77777777" w:rsidTr="00A71BF5">
        <w:tc>
          <w:tcPr>
            <w:tcW w:w="8208" w:type="dxa"/>
          </w:tcPr>
          <w:p w14:paraId="6647E3CF" w14:textId="77777777" w:rsidR="006663D2" w:rsidRPr="00F2285C" w:rsidRDefault="006663D2" w:rsidP="0043792B">
            <w:pPr>
              <w:pStyle w:val="BodyText"/>
              <w:spacing w:line="240" w:lineRule="auto"/>
              <w:jc w:val="left"/>
              <w:rPr>
                <w:sz w:val="21"/>
                <w:szCs w:val="21"/>
                <w:lang w:eastAsia="en-US"/>
              </w:rPr>
            </w:pPr>
          </w:p>
        </w:tc>
        <w:tc>
          <w:tcPr>
            <w:tcW w:w="1260" w:type="dxa"/>
          </w:tcPr>
          <w:p w14:paraId="6EFB5F07" w14:textId="77777777" w:rsidR="006663D2" w:rsidRPr="00F2285C" w:rsidRDefault="006663D2" w:rsidP="00A71BF5">
            <w:pPr>
              <w:pStyle w:val="BodyText"/>
              <w:spacing w:line="360" w:lineRule="auto"/>
              <w:rPr>
                <w:b w:val="0"/>
                <w:sz w:val="21"/>
                <w:szCs w:val="21"/>
                <w:lang w:eastAsia="en-US"/>
              </w:rPr>
            </w:pPr>
            <w:r w:rsidRPr="00F2285C">
              <w:rPr>
                <w:b w:val="0"/>
                <w:sz w:val="21"/>
                <w:szCs w:val="21"/>
                <w:lang w:eastAsia="en-US"/>
              </w:rPr>
              <w:t>Σελ.</w:t>
            </w:r>
          </w:p>
        </w:tc>
      </w:tr>
      <w:tr w:rsidR="006663D2" w:rsidRPr="00F2285C" w14:paraId="2A8DF171" w14:textId="77777777" w:rsidTr="00A71BF5">
        <w:tc>
          <w:tcPr>
            <w:tcW w:w="8208" w:type="dxa"/>
          </w:tcPr>
          <w:p w14:paraId="1C281FC2" w14:textId="77777777" w:rsidR="006663D2" w:rsidRPr="00F2285C" w:rsidRDefault="006663D2" w:rsidP="00A71BF5">
            <w:pPr>
              <w:pStyle w:val="BodyText"/>
              <w:tabs>
                <w:tab w:val="clear" w:pos="567"/>
                <w:tab w:val="left" w:pos="360"/>
              </w:tabs>
              <w:spacing w:line="360" w:lineRule="auto"/>
              <w:jc w:val="left"/>
              <w:rPr>
                <w:sz w:val="21"/>
                <w:szCs w:val="21"/>
                <w:lang w:eastAsia="en-US"/>
              </w:rPr>
            </w:pPr>
            <w:r w:rsidRPr="00F2285C">
              <w:rPr>
                <w:sz w:val="21"/>
                <w:szCs w:val="21"/>
                <w:u w:val="single"/>
                <w:lang w:eastAsia="en-US"/>
              </w:rPr>
              <w:t>ΜΕΡΟΣ Α</w:t>
            </w:r>
            <w:r w:rsidRPr="00F2285C">
              <w:rPr>
                <w:sz w:val="21"/>
                <w:szCs w:val="21"/>
                <w:lang w:eastAsia="en-US"/>
              </w:rPr>
              <w:tab/>
            </w:r>
          </w:p>
          <w:p w14:paraId="4A5711DE" w14:textId="77777777" w:rsidR="006663D2" w:rsidRPr="00F2285C" w:rsidRDefault="006663D2" w:rsidP="00A71BF5">
            <w:pPr>
              <w:pStyle w:val="BodyText"/>
              <w:tabs>
                <w:tab w:val="clear" w:pos="567"/>
                <w:tab w:val="left" w:pos="360"/>
              </w:tabs>
              <w:spacing w:line="360" w:lineRule="auto"/>
              <w:jc w:val="left"/>
              <w:rPr>
                <w:sz w:val="21"/>
                <w:szCs w:val="21"/>
                <w:u w:val="single"/>
                <w:lang w:eastAsia="en-US"/>
              </w:rPr>
            </w:pPr>
            <w:r w:rsidRPr="00F2285C">
              <w:rPr>
                <w:sz w:val="21"/>
                <w:szCs w:val="21"/>
                <w:lang w:eastAsia="en-US"/>
              </w:rPr>
              <w:tab/>
            </w:r>
            <w:r w:rsidRPr="00F2285C">
              <w:rPr>
                <w:sz w:val="21"/>
                <w:szCs w:val="21"/>
                <w:u w:val="single"/>
                <w:lang w:eastAsia="en-US"/>
              </w:rPr>
              <w:t>ΚΕΦΑΛΑΙΟ 1</w:t>
            </w:r>
          </w:p>
        </w:tc>
        <w:tc>
          <w:tcPr>
            <w:tcW w:w="1260" w:type="dxa"/>
          </w:tcPr>
          <w:p w14:paraId="09555AED" w14:textId="77777777" w:rsidR="006663D2" w:rsidRPr="00F2285C" w:rsidRDefault="006663D2" w:rsidP="00A71BF5">
            <w:pPr>
              <w:pStyle w:val="BodyText"/>
              <w:spacing w:line="360" w:lineRule="auto"/>
              <w:rPr>
                <w:b w:val="0"/>
                <w:sz w:val="21"/>
                <w:szCs w:val="21"/>
                <w:lang w:eastAsia="en-US"/>
              </w:rPr>
            </w:pPr>
          </w:p>
        </w:tc>
      </w:tr>
      <w:tr w:rsidR="006663D2" w:rsidRPr="00F2285C" w14:paraId="4BE388C3" w14:textId="77777777" w:rsidTr="00A71BF5">
        <w:tc>
          <w:tcPr>
            <w:tcW w:w="8208" w:type="dxa"/>
          </w:tcPr>
          <w:p w14:paraId="2274507F" w14:textId="77777777" w:rsidR="006663D2" w:rsidRPr="00F2285C" w:rsidRDefault="006663D2" w:rsidP="00DD0468">
            <w:pPr>
              <w:pStyle w:val="BodyText"/>
              <w:tabs>
                <w:tab w:val="clear" w:pos="567"/>
                <w:tab w:val="left" w:pos="360"/>
                <w:tab w:val="left" w:pos="720"/>
              </w:tabs>
              <w:spacing w:line="360" w:lineRule="auto"/>
              <w:ind w:right="-122"/>
              <w:jc w:val="left"/>
              <w:rPr>
                <w:b w:val="0"/>
                <w:sz w:val="21"/>
                <w:szCs w:val="21"/>
                <w:lang w:eastAsia="en-US"/>
              </w:rPr>
            </w:pPr>
            <w:r w:rsidRPr="00F2285C">
              <w:rPr>
                <w:b w:val="0"/>
                <w:sz w:val="21"/>
                <w:szCs w:val="21"/>
                <w:lang w:eastAsia="en-US"/>
              </w:rPr>
              <w:tab/>
              <w:t>1.</w:t>
            </w:r>
            <w:r w:rsidRPr="00F2285C">
              <w:rPr>
                <w:b w:val="0"/>
                <w:sz w:val="21"/>
                <w:szCs w:val="21"/>
                <w:lang w:eastAsia="en-US"/>
              </w:rPr>
              <w:tab/>
              <w:t>Εισαγωγή</w:t>
            </w:r>
            <w:r w:rsidR="00AF6382" w:rsidRPr="00F2285C">
              <w:rPr>
                <w:b w:val="0"/>
                <w:sz w:val="21"/>
                <w:szCs w:val="21"/>
                <w:lang w:eastAsia="en-US"/>
              </w:rPr>
              <w:t xml:space="preserve">  </w:t>
            </w:r>
            <w:r w:rsidRPr="00F2285C">
              <w:rPr>
                <w:b w:val="0"/>
                <w:sz w:val="21"/>
                <w:szCs w:val="21"/>
                <w:lang w:eastAsia="en-US"/>
              </w:rPr>
              <w:t>………………………………………………………………………</w:t>
            </w:r>
            <w:r w:rsidR="00F2285C">
              <w:rPr>
                <w:b w:val="0"/>
                <w:sz w:val="21"/>
                <w:szCs w:val="21"/>
                <w:lang w:eastAsia="en-US"/>
              </w:rPr>
              <w:t>……</w:t>
            </w:r>
            <w:r w:rsidR="00DD0468">
              <w:rPr>
                <w:b w:val="0"/>
                <w:sz w:val="21"/>
                <w:szCs w:val="21"/>
                <w:lang w:eastAsia="en-US"/>
              </w:rPr>
              <w:t>..</w:t>
            </w:r>
            <w:r w:rsidR="00F2285C">
              <w:rPr>
                <w:b w:val="0"/>
                <w:sz w:val="21"/>
                <w:szCs w:val="21"/>
                <w:lang w:eastAsia="en-US"/>
              </w:rPr>
              <w:t>.</w:t>
            </w:r>
          </w:p>
        </w:tc>
        <w:tc>
          <w:tcPr>
            <w:tcW w:w="1260" w:type="dxa"/>
          </w:tcPr>
          <w:p w14:paraId="6340E6CF" w14:textId="3061A47D" w:rsidR="006663D2" w:rsidRPr="00F2285C" w:rsidRDefault="006E641B" w:rsidP="006E641B">
            <w:pPr>
              <w:pStyle w:val="BodyText"/>
              <w:tabs>
                <w:tab w:val="left" w:pos="450"/>
                <w:tab w:val="center" w:pos="522"/>
              </w:tabs>
              <w:spacing w:line="360" w:lineRule="auto"/>
              <w:jc w:val="left"/>
              <w:rPr>
                <w:b w:val="0"/>
                <w:sz w:val="21"/>
                <w:szCs w:val="21"/>
                <w:lang w:eastAsia="en-US"/>
              </w:rPr>
            </w:pPr>
            <w:r>
              <w:rPr>
                <w:b w:val="0"/>
                <w:sz w:val="21"/>
                <w:szCs w:val="21"/>
                <w:lang w:eastAsia="en-US"/>
              </w:rPr>
              <w:tab/>
            </w:r>
            <w:r w:rsidR="00205F99">
              <w:rPr>
                <w:b w:val="0"/>
                <w:sz w:val="21"/>
                <w:szCs w:val="21"/>
                <w:lang w:eastAsia="en-US"/>
              </w:rPr>
              <w:t>1</w:t>
            </w:r>
          </w:p>
        </w:tc>
      </w:tr>
      <w:tr w:rsidR="006663D2" w:rsidRPr="00F2285C" w14:paraId="1A5817E6" w14:textId="77777777" w:rsidTr="00A71BF5">
        <w:tc>
          <w:tcPr>
            <w:tcW w:w="8208" w:type="dxa"/>
          </w:tcPr>
          <w:p w14:paraId="73027A74" w14:textId="77777777" w:rsidR="006663D2" w:rsidRPr="00F2285C" w:rsidRDefault="006663D2" w:rsidP="00DD0468">
            <w:pPr>
              <w:pStyle w:val="BodyText"/>
              <w:tabs>
                <w:tab w:val="clear" w:pos="567"/>
                <w:tab w:val="clear" w:pos="4961"/>
                <w:tab w:val="left" w:pos="360"/>
                <w:tab w:val="left" w:pos="720"/>
              </w:tabs>
              <w:spacing w:line="360" w:lineRule="auto"/>
              <w:ind w:right="-122"/>
              <w:jc w:val="left"/>
              <w:rPr>
                <w:b w:val="0"/>
                <w:sz w:val="21"/>
                <w:szCs w:val="21"/>
                <w:lang w:eastAsia="en-US"/>
              </w:rPr>
            </w:pPr>
            <w:r w:rsidRPr="00F2285C">
              <w:rPr>
                <w:b w:val="0"/>
                <w:sz w:val="21"/>
                <w:szCs w:val="21"/>
                <w:lang w:eastAsia="en-US"/>
              </w:rPr>
              <w:tab/>
            </w:r>
            <w:r w:rsidRPr="00F2285C">
              <w:rPr>
                <w:b w:val="0"/>
                <w:sz w:val="21"/>
                <w:szCs w:val="21"/>
                <w:lang w:val="en-US" w:eastAsia="en-US"/>
              </w:rPr>
              <w:t>2</w:t>
            </w:r>
            <w:r w:rsidRPr="00F2285C">
              <w:rPr>
                <w:b w:val="0"/>
                <w:sz w:val="21"/>
                <w:szCs w:val="21"/>
                <w:lang w:eastAsia="en-US"/>
              </w:rPr>
              <w:t>.</w:t>
            </w:r>
            <w:r w:rsidRPr="00F2285C">
              <w:rPr>
                <w:b w:val="0"/>
                <w:sz w:val="21"/>
                <w:szCs w:val="21"/>
                <w:lang w:eastAsia="en-US"/>
              </w:rPr>
              <w:tab/>
              <w:t>Στοιχεία/</w:t>
            </w:r>
            <w:proofErr w:type="gramStart"/>
            <w:r w:rsidRPr="00F2285C">
              <w:rPr>
                <w:b w:val="0"/>
                <w:sz w:val="21"/>
                <w:szCs w:val="21"/>
                <w:lang w:eastAsia="en-US"/>
              </w:rPr>
              <w:t>Πληροφορίες</w:t>
            </w:r>
            <w:r w:rsidR="00AF6382" w:rsidRPr="00F2285C">
              <w:rPr>
                <w:b w:val="0"/>
                <w:sz w:val="21"/>
                <w:szCs w:val="21"/>
                <w:lang w:eastAsia="en-US"/>
              </w:rPr>
              <w:t xml:space="preserve">  </w:t>
            </w:r>
            <w:r w:rsidRPr="00F2285C">
              <w:rPr>
                <w:b w:val="0"/>
                <w:sz w:val="21"/>
                <w:szCs w:val="21"/>
                <w:lang w:eastAsia="en-US"/>
              </w:rPr>
              <w:t>…</w:t>
            </w:r>
            <w:proofErr w:type="gramEnd"/>
            <w:r w:rsidRPr="00F2285C">
              <w:rPr>
                <w:b w:val="0"/>
                <w:sz w:val="21"/>
                <w:szCs w:val="21"/>
                <w:lang w:eastAsia="en-US"/>
              </w:rPr>
              <w:t>……………………………….......</w:t>
            </w:r>
            <w:r w:rsidRPr="00F2285C">
              <w:rPr>
                <w:b w:val="0"/>
                <w:sz w:val="21"/>
                <w:szCs w:val="21"/>
                <w:lang w:val="en-GB" w:eastAsia="en-US"/>
              </w:rPr>
              <w:t>..............</w:t>
            </w:r>
            <w:r w:rsidRPr="00F2285C">
              <w:rPr>
                <w:b w:val="0"/>
                <w:sz w:val="21"/>
                <w:szCs w:val="21"/>
                <w:lang w:eastAsia="en-US"/>
              </w:rPr>
              <w:t>...........</w:t>
            </w:r>
            <w:r w:rsidR="00F2285C">
              <w:rPr>
                <w:b w:val="0"/>
                <w:sz w:val="21"/>
                <w:szCs w:val="21"/>
                <w:lang w:eastAsia="en-US"/>
              </w:rPr>
              <w:t>.........</w:t>
            </w:r>
            <w:r w:rsidR="00DD0468">
              <w:rPr>
                <w:b w:val="0"/>
                <w:sz w:val="21"/>
                <w:szCs w:val="21"/>
                <w:lang w:eastAsia="en-US"/>
              </w:rPr>
              <w:t>.</w:t>
            </w:r>
          </w:p>
        </w:tc>
        <w:tc>
          <w:tcPr>
            <w:tcW w:w="1260" w:type="dxa"/>
          </w:tcPr>
          <w:p w14:paraId="41209745" w14:textId="2CF010E6" w:rsidR="006663D2" w:rsidRPr="00F2285C" w:rsidRDefault="00205F99" w:rsidP="00A71BF5">
            <w:pPr>
              <w:pStyle w:val="BodyText"/>
              <w:spacing w:line="360" w:lineRule="auto"/>
              <w:rPr>
                <w:b w:val="0"/>
                <w:sz w:val="21"/>
                <w:szCs w:val="21"/>
                <w:lang w:eastAsia="en-US"/>
              </w:rPr>
            </w:pPr>
            <w:r>
              <w:rPr>
                <w:b w:val="0"/>
                <w:sz w:val="21"/>
                <w:szCs w:val="21"/>
                <w:lang w:eastAsia="en-US"/>
              </w:rPr>
              <w:t>4</w:t>
            </w:r>
          </w:p>
        </w:tc>
      </w:tr>
      <w:tr w:rsidR="006663D2" w:rsidRPr="00F2285C" w14:paraId="631CD792" w14:textId="77777777" w:rsidTr="00A71BF5">
        <w:tc>
          <w:tcPr>
            <w:tcW w:w="8208" w:type="dxa"/>
          </w:tcPr>
          <w:p w14:paraId="40998043" w14:textId="77777777" w:rsidR="006663D2" w:rsidRPr="00F2285C" w:rsidRDefault="006663D2" w:rsidP="00DD0468">
            <w:pPr>
              <w:pStyle w:val="BodyText"/>
              <w:tabs>
                <w:tab w:val="clear" w:pos="567"/>
                <w:tab w:val="left" w:pos="360"/>
              </w:tabs>
              <w:spacing w:line="360" w:lineRule="auto"/>
              <w:ind w:right="-122"/>
              <w:jc w:val="left"/>
              <w:rPr>
                <w:sz w:val="21"/>
                <w:szCs w:val="21"/>
                <w:lang w:eastAsia="en-US"/>
              </w:rPr>
            </w:pPr>
          </w:p>
        </w:tc>
        <w:tc>
          <w:tcPr>
            <w:tcW w:w="1260" w:type="dxa"/>
          </w:tcPr>
          <w:p w14:paraId="5BDA5C89" w14:textId="77777777" w:rsidR="006663D2" w:rsidRPr="00F2285C" w:rsidRDefault="006663D2" w:rsidP="00A71BF5">
            <w:pPr>
              <w:pStyle w:val="BodyText"/>
              <w:spacing w:line="360" w:lineRule="auto"/>
              <w:rPr>
                <w:b w:val="0"/>
                <w:sz w:val="21"/>
                <w:szCs w:val="21"/>
                <w:lang w:eastAsia="en-US"/>
              </w:rPr>
            </w:pPr>
          </w:p>
        </w:tc>
      </w:tr>
      <w:tr w:rsidR="006663D2" w:rsidRPr="00F2285C" w14:paraId="4498CA9D" w14:textId="77777777" w:rsidTr="00A71BF5">
        <w:tc>
          <w:tcPr>
            <w:tcW w:w="8208" w:type="dxa"/>
          </w:tcPr>
          <w:p w14:paraId="6486FA24" w14:textId="77777777" w:rsidR="006663D2" w:rsidRPr="00F2285C" w:rsidRDefault="006663D2" w:rsidP="00DD0468">
            <w:pPr>
              <w:pStyle w:val="BodyText"/>
              <w:tabs>
                <w:tab w:val="clear" w:pos="567"/>
                <w:tab w:val="left" w:pos="360"/>
              </w:tabs>
              <w:spacing w:line="360" w:lineRule="auto"/>
              <w:ind w:right="-122"/>
              <w:jc w:val="left"/>
              <w:rPr>
                <w:sz w:val="21"/>
                <w:szCs w:val="21"/>
                <w:u w:val="single"/>
                <w:lang w:eastAsia="en-US"/>
              </w:rPr>
            </w:pPr>
            <w:r w:rsidRPr="00F2285C">
              <w:rPr>
                <w:sz w:val="21"/>
                <w:szCs w:val="21"/>
                <w:lang w:eastAsia="en-US"/>
              </w:rPr>
              <w:tab/>
            </w:r>
            <w:r w:rsidR="00081AD5" w:rsidRPr="00F2285C">
              <w:rPr>
                <w:sz w:val="21"/>
                <w:szCs w:val="21"/>
                <w:u w:val="single"/>
                <w:lang w:eastAsia="en-US"/>
              </w:rPr>
              <w:t>ΚΕΦΑΛΑΙΟ 2</w:t>
            </w:r>
          </w:p>
        </w:tc>
        <w:tc>
          <w:tcPr>
            <w:tcW w:w="1260" w:type="dxa"/>
          </w:tcPr>
          <w:p w14:paraId="29372BD1" w14:textId="77777777" w:rsidR="006663D2" w:rsidRPr="00F2285C" w:rsidRDefault="006663D2" w:rsidP="00A71BF5">
            <w:pPr>
              <w:pStyle w:val="BodyText"/>
              <w:spacing w:line="360" w:lineRule="auto"/>
              <w:rPr>
                <w:b w:val="0"/>
                <w:sz w:val="21"/>
                <w:szCs w:val="21"/>
                <w:lang w:eastAsia="en-US"/>
              </w:rPr>
            </w:pPr>
          </w:p>
        </w:tc>
      </w:tr>
      <w:tr w:rsidR="00083D6B" w:rsidRPr="00F2285C" w14:paraId="182316A6" w14:textId="77777777" w:rsidTr="00A71BF5">
        <w:tc>
          <w:tcPr>
            <w:tcW w:w="8208" w:type="dxa"/>
          </w:tcPr>
          <w:p w14:paraId="34A1D322" w14:textId="77777777" w:rsidR="00083D6B" w:rsidRPr="00F2285C" w:rsidRDefault="00083D6B" w:rsidP="006821D8">
            <w:pPr>
              <w:pStyle w:val="BodyText"/>
              <w:numPr>
                <w:ilvl w:val="0"/>
                <w:numId w:val="5"/>
              </w:numPr>
              <w:tabs>
                <w:tab w:val="clear" w:pos="567"/>
                <w:tab w:val="clear" w:pos="4961"/>
                <w:tab w:val="left" w:pos="360"/>
                <w:tab w:val="left" w:pos="720"/>
              </w:tabs>
              <w:spacing w:line="360" w:lineRule="auto"/>
              <w:ind w:right="-122"/>
              <w:jc w:val="left"/>
              <w:rPr>
                <w:b w:val="0"/>
                <w:sz w:val="21"/>
                <w:szCs w:val="21"/>
                <w:lang w:eastAsia="en-US"/>
              </w:rPr>
            </w:pPr>
            <w:r w:rsidRPr="00F2285C">
              <w:rPr>
                <w:b w:val="0"/>
                <w:sz w:val="21"/>
                <w:szCs w:val="21"/>
                <w:lang w:eastAsia="en-US"/>
              </w:rPr>
              <w:t>Υπουργός Οικονομικών</w:t>
            </w:r>
            <w:r w:rsidR="00DD0468">
              <w:rPr>
                <w:b w:val="0"/>
                <w:sz w:val="21"/>
                <w:szCs w:val="21"/>
                <w:lang w:eastAsia="en-US"/>
              </w:rPr>
              <w:t xml:space="preserve">  ……………………………………………………..……….  </w:t>
            </w:r>
          </w:p>
          <w:p w14:paraId="3F2DA0FC" w14:textId="77777777" w:rsidR="00081AD5" w:rsidRPr="00F2285C" w:rsidRDefault="00081AD5" w:rsidP="00DD0468">
            <w:pPr>
              <w:pStyle w:val="BodyText"/>
              <w:tabs>
                <w:tab w:val="clear" w:pos="567"/>
                <w:tab w:val="clear" w:pos="4961"/>
                <w:tab w:val="left" w:pos="360"/>
                <w:tab w:val="left" w:pos="720"/>
                <w:tab w:val="left" w:pos="1139"/>
              </w:tabs>
              <w:spacing w:line="360" w:lineRule="auto"/>
              <w:ind w:left="720" w:right="-122"/>
              <w:jc w:val="left"/>
              <w:rPr>
                <w:b w:val="0"/>
                <w:sz w:val="21"/>
                <w:szCs w:val="21"/>
                <w:lang w:eastAsia="en-US"/>
              </w:rPr>
            </w:pPr>
            <w:r w:rsidRPr="00F2285C">
              <w:rPr>
                <w:b w:val="0"/>
                <w:sz w:val="21"/>
                <w:szCs w:val="21"/>
                <w:lang w:eastAsia="en-US"/>
              </w:rPr>
              <w:t>α.</w:t>
            </w:r>
            <w:r w:rsidR="0052500E">
              <w:rPr>
                <w:b w:val="0"/>
                <w:sz w:val="21"/>
                <w:szCs w:val="21"/>
                <w:lang w:eastAsia="en-US"/>
              </w:rPr>
              <w:t xml:space="preserve">    </w:t>
            </w:r>
            <w:r w:rsidRPr="00F2285C">
              <w:rPr>
                <w:b w:val="0"/>
                <w:sz w:val="21"/>
                <w:szCs w:val="21"/>
                <w:lang w:eastAsia="en-US"/>
              </w:rPr>
              <w:t xml:space="preserve">Οικονομικό </w:t>
            </w:r>
            <w:r w:rsidR="000A26F9" w:rsidRPr="00F2285C">
              <w:rPr>
                <w:b w:val="0"/>
                <w:sz w:val="21"/>
                <w:szCs w:val="21"/>
                <w:lang w:eastAsia="en-US"/>
              </w:rPr>
              <w:t>π</w:t>
            </w:r>
            <w:r w:rsidRPr="00F2285C">
              <w:rPr>
                <w:b w:val="0"/>
                <w:sz w:val="21"/>
                <w:szCs w:val="21"/>
                <w:lang w:eastAsia="en-US"/>
              </w:rPr>
              <w:t>λαίσιο</w:t>
            </w:r>
            <w:r w:rsidR="00AF6382" w:rsidRPr="00F2285C">
              <w:rPr>
                <w:b w:val="0"/>
                <w:sz w:val="21"/>
                <w:szCs w:val="21"/>
                <w:lang w:eastAsia="en-US"/>
              </w:rPr>
              <w:t xml:space="preserve"> </w:t>
            </w:r>
            <w:r w:rsidR="00DD0468">
              <w:rPr>
                <w:b w:val="0"/>
                <w:sz w:val="21"/>
                <w:szCs w:val="21"/>
                <w:lang w:eastAsia="en-US"/>
              </w:rPr>
              <w:t>...</w:t>
            </w:r>
            <w:r w:rsidR="00F2285C">
              <w:rPr>
                <w:b w:val="0"/>
                <w:sz w:val="21"/>
                <w:szCs w:val="21"/>
                <w:lang w:eastAsia="en-US"/>
              </w:rPr>
              <w:t>…</w:t>
            </w:r>
            <w:r w:rsidR="00DD0468">
              <w:rPr>
                <w:b w:val="0"/>
                <w:sz w:val="21"/>
                <w:szCs w:val="21"/>
                <w:lang w:eastAsia="en-US"/>
              </w:rPr>
              <w:t>.</w:t>
            </w:r>
            <w:r w:rsidR="00AF6382" w:rsidRPr="00F2285C">
              <w:rPr>
                <w:b w:val="0"/>
                <w:sz w:val="21"/>
                <w:szCs w:val="21"/>
                <w:lang w:eastAsia="en-US"/>
              </w:rPr>
              <w:t>…</w:t>
            </w:r>
            <w:r w:rsidRPr="00F2285C">
              <w:rPr>
                <w:b w:val="0"/>
                <w:sz w:val="21"/>
                <w:szCs w:val="21"/>
                <w:lang w:eastAsia="en-US"/>
              </w:rPr>
              <w:t>……………………………………………</w:t>
            </w:r>
            <w:r w:rsidR="00DD0468">
              <w:rPr>
                <w:b w:val="0"/>
                <w:sz w:val="21"/>
                <w:szCs w:val="21"/>
                <w:lang w:eastAsia="en-US"/>
              </w:rPr>
              <w:t>..</w:t>
            </w:r>
            <w:r w:rsidRPr="00F2285C">
              <w:rPr>
                <w:b w:val="0"/>
                <w:sz w:val="21"/>
                <w:szCs w:val="21"/>
                <w:lang w:eastAsia="en-US"/>
              </w:rPr>
              <w:t>………</w:t>
            </w:r>
            <w:r w:rsidR="0052500E">
              <w:rPr>
                <w:b w:val="0"/>
                <w:sz w:val="21"/>
                <w:szCs w:val="21"/>
                <w:lang w:eastAsia="en-US"/>
              </w:rPr>
              <w:t>.</w:t>
            </w:r>
          </w:p>
        </w:tc>
        <w:tc>
          <w:tcPr>
            <w:tcW w:w="1260" w:type="dxa"/>
          </w:tcPr>
          <w:p w14:paraId="26F637F4" w14:textId="4ECD5119" w:rsidR="00FB5CDD" w:rsidRDefault="00205F99" w:rsidP="00205F99">
            <w:pPr>
              <w:pStyle w:val="BodyText"/>
              <w:tabs>
                <w:tab w:val="left" w:pos="300"/>
                <w:tab w:val="center" w:pos="522"/>
              </w:tabs>
              <w:spacing w:line="360" w:lineRule="auto"/>
              <w:rPr>
                <w:b w:val="0"/>
                <w:sz w:val="21"/>
                <w:szCs w:val="21"/>
                <w:lang w:eastAsia="en-US"/>
              </w:rPr>
            </w:pPr>
            <w:r>
              <w:rPr>
                <w:b w:val="0"/>
                <w:sz w:val="21"/>
                <w:szCs w:val="21"/>
                <w:lang w:eastAsia="en-US"/>
              </w:rPr>
              <w:t>6</w:t>
            </w:r>
          </w:p>
          <w:p w14:paraId="27E505FA" w14:textId="35AD1488" w:rsidR="00205F99" w:rsidRPr="00F2285C" w:rsidRDefault="00205F99" w:rsidP="00205F99">
            <w:pPr>
              <w:pStyle w:val="BodyText"/>
              <w:tabs>
                <w:tab w:val="left" w:pos="300"/>
                <w:tab w:val="center" w:pos="522"/>
              </w:tabs>
              <w:spacing w:line="360" w:lineRule="auto"/>
              <w:rPr>
                <w:b w:val="0"/>
                <w:sz w:val="21"/>
                <w:szCs w:val="21"/>
                <w:lang w:eastAsia="en-US"/>
              </w:rPr>
            </w:pPr>
            <w:r>
              <w:rPr>
                <w:b w:val="0"/>
                <w:sz w:val="21"/>
                <w:szCs w:val="21"/>
                <w:lang w:eastAsia="en-US"/>
              </w:rPr>
              <w:t>6</w:t>
            </w:r>
          </w:p>
        </w:tc>
      </w:tr>
      <w:tr w:rsidR="0052500E" w:rsidRPr="00F2285C" w14:paraId="06A1DE19" w14:textId="77777777" w:rsidTr="00A71BF5">
        <w:tc>
          <w:tcPr>
            <w:tcW w:w="8208" w:type="dxa"/>
          </w:tcPr>
          <w:p w14:paraId="15289515" w14:textId="77777777" w:rsidR="0052500E" w:rsidRPr="00F2285C" w:rsidRDefault="0052500E" w:rsidP="0052500E">
            <w:pPr>
              <w:pStyle w:val="BodyText"/>
              <w:tabs>
                <w:tab w:val="clear" w:pos="567"/>
                <w:tab w:val="clear" w:pos="4961"/>
                <w:tab w:val="left" w:pos="360"/>
                <w:tab w:val="left" w:pos="720"/>
              </w:tabs>
              <w:spacing w:line="360" w:lineRule="auto"/>
              <w:ind w:left="720" w:right="-122"/>
              <w:jc w:val="left"/>
              <w:rPr>
                <w:b w:val="0"/>
                <w:sz w:val="21"/>
                <w:szCs w:val="21"/>
                <w:lang w:eastAsia="en-US"/>
              </w:rPr>
            </w:pPr>
            <w:r>
              <w:rPr>
                <w:b w:val="0"/>
                <w:sz w:val="21"/>
                <w:szCs w:val="21"/>
                <w:lang w:eastAsia="en-US"/>
              </w:rPr>
              <w:t>β.    Οικονομικοί και Κοινωνικοί Δείκτες………………………………………………</w:t>
            </w:r>
          </w:p>
        </w:tc>
        <w:tc>
          <w:tcPr>
            <w:tcW w:w="1260" w:type="dxa"/>
          </w:tcPr>
          <w:p w14:paraId="50EBF1A3" w14:textId="3EC417DA" w:rsidR="0052500E" w:rsidRPr="00F2285C" w:rsidRDefault="00205F99" w:rsidP="00A71BF5">
            <w:pPr>
              <w:pStyle w:val="BodyText"/>
              <w:spacing w:line="360" w:lineRule="auto"/>
              <w:rPr>
                <w:b w:val="0"/>
                <w:sz w:val="21"/>
                <w:szCs w:val="21"/>
                <w:lang w:eastAsia="en-US"/>
              </w:rPr>
            </w:pPr>
            <w:r>
              <w:rPr>
                <w:b w:val="0"/>
                <w:sz w:val="21"/>
                <w:szCs w:val="21"/>
                <w:lang w:eastAsia="en-US"/>
              </w:rPr>
              <w:t>12</w:t>
            </w:r>
          </w:p>
        </w:tc>
      </w:tr>
      <w:tr w:rsidR="00242A41" w:rsidRPr="00F2285C" w14:paraId="0E7D4B0C" w14:textId="77777777" w:rsidTr="00A71BF5">
        <w:tc>
          <w:tcPr>
            <w:tcW w:w="8208" w:type="dxa"/>
          </w:tcPr>
          <w:p w14:paraId="0AD21D6F" w14:textId="77777777" w:rsidR="00242A41" w:rsidRPr="00F2285C" w:rsidRDefault="0052500E" w:rsidP="00DD0468">
            <w:pPr>
              <w:pStyle w:val="BodyText"/>
              <w:tabs>
                <w:tab w:val="clear" w:pos="567"/>
                <w:tab w:val="clear" w:pos="4961"/>
                <w:tab w:val="left" w:pos="360"/>
                <w:tab w:val="left" w:pos="720"/>
                <w:tab w:val="left" w:pos="1117"/>
              </w:tabs>
              <w:spacing w:line="360" w:lineRule="auto"/>
              <w:ind w:left="720" w:right="-122"/>
              <w:jc w:val="left"/>
              <w:rPr>
                <w:b w:val="0"/>
                <w:sz w:val="21"/>
                <w:szCs w:val="21"/>
                <w:lang w:eastAsia="en-US"/>
              </w:rPr>
            </w:pPr>
            <w:r>
              <w:rPr>
                <w:b w:val="0"/>
                <w:sz w:val="21"/>
                <w:szCs w:val="21"/>
                <w:lang w:eastAsia="en-US"/>
              </w:rPr>
              <w:t>γ</w:t>
            </w:r>
            <w:r w:rsidR="00242A41" w:rsidRPr="00F2285C">
              <w:rPr>
                <w:b w:val="0"/>
                <w:sz w:val="21"/>
                <w:szCs w:val="21"/>
                <w:lang w:eastAsia="en-US"/>
              </w:rPr>
              <w:t>.</w:t>
            </w:r>
            <w:r w:rsidR="00242A41" w:rsidRPr="00F2285C">
              <w:rPr>
                <w:b w:val="0"/>
                <w:sz w:val="21"/>
                <w:szCs w:val="21"/>
                <w:lang w:eastAsia="en-US"/>
              </w:rPr>
              <w:tab/>
              <w:t xml:space="preserve">Στρατηγικές επιδιώξεις της κυβέρνησης </w:t>
            </w:r>
            <w:r w:rsidR="00AF6382" w:rsidRPr="00F2285C">
              <w:rPr>
                <w:b w:val="0"/>
                <w:sz w:val="21"/>
                <w:szCs w:val="21"/>
                <w:lang w:eastAsia="en-US"/>
              </w:rPr>
              <w:t xml:space="preserve"> </w:t>
            </w:r>
            <w:r w:rsidR="00F2285C">
              <w:rPr>
                <w:b w:val="0"/>
                <w:sz w:val="21"/>
                <w:szCs w:val="21"/>
                <w:lang w:eastAsia="en-US"/>
              </w:rPr>
              <w:t>……</w:t>
            </w:r>
            <w:r w:rsidR="00242A41" w:rsidRPr="00F2285C">
              <w:rPr>
                <w:b w:val="0"/>
                <w:sz w:val="21"/>
                <w:szCs w:val="21"/>
                <w:lang w:eastAsia="en-US"/>
              </w:rPr>
              <w:t>…………………………</w:t>
            </w:r>
            <w:r w:rsidR="00DD0468">
              <w:rPr>
                <w:b w:val="0"/>
                <w:sz w:val="21"/>
                <w:szCs w:val="21"/>
                <w:lang w:eastAsia="en-US"/>
              </w:rPr>
              <w:t>..</w:t>
            </w:r>
            <w:r w:rsidR="00242A41" w:rsidRPr="00F2285C">
              <w:rPr>
                <w:b w:val="0"/>
                <w:sz w:val="21"/>
                <w:szCs w:val="21"/>
                <w:lang w:eastAsia="en-US"/>
              </w:rPr>
              <w:t>……..</w:t>
            </w:r>
          </w:p>
        </w:tc>
        <w:tc>
          <w:tcPr>
            <w:tcW w:w="1260" w:type="dxa"/>
          </w:tcPr>
          <w:p w14:paraId="39BFCF37" w14:textId="6FFC2552" w:rsidR="00242A41" w:rsidRPr="00F2285C" w:rsidRDefault="00205F99" w:rsidP="00A71BF5">
            <w:pPr>
              <w:pStyle w:val="BodyText"/>
              <w:spacing w:line="360" w:lineRule="auto"/>
              <w:rPr>
                <w:b w:val="0"/>
                <w:sz w:val="21"/>
                <w:szCs w:val="21"/>
                <w:lang w:eastAsia="en-US"/>
              </w:rPr>
            </w:pPr>
            <w:r>
              <w:rPr>
                <w:b w:val="0"/>
                <w:sz w:val="21"/>
                <w:szCs w:val="21"/>
                <w:lang w:eastAsia="en-US"/>
              </w:rPr>
              <w:t>13</w:t>
            </w:r>
          </w:p>
        </w:tc>
      </w:tr>
      <w:tr w:rsidR="00205F99" w:rsidRPr="00F2285C" w14:paraId="30FB69D2" w14:textId="77777777" w:rsidTr="00A71BF5">
        <w:tc>
          <w:tcPr>
            <w:tcW w:w="8208" w:type="dxa"/>
          </w:tcPr>
          <w:p w14:paraId="14E915A5" w14:textId="7887C89A" w:rsidR="00205F99" w:rsidRDefault="00205F99" w:rsidP="00DD0468">
            <w:pPr>
              <w:pStyle w:val="BodyText"/>
              <w:tabs>
                <w:tab w:val="clear" w:pos="567"/>
                <w:tab w:val="clear" w:pos="4961"/>
                <w:tab w:val="left" w:pos="360"/>
                <w:tab w:val="left" w:pos="720"/>
                <w:tab w:val="left" w:pos="1117"/>
              </w:tabs>
              <w:spacing w:line="360" w:lineRule="auto"/>
              <w:ind w:left="720" w:right="-122"/>
              <w:jc w:val="left"/>
              <w:rPr>
                <w:b w:val="0"/>
                <w:sz w:val="21"/>
                <w:szCs w:val="21"/>
                <w:lang w:eastAsia="en-US"/>
              </w:rPr>
            </w:pPr>
            <w:r>
              <w:rPr>
                <w:b w:val="0"/>
                <w:sz w:val="21"/>
                <w:szCs w:val="21"/>
                <w:lang w:eastAsia="en-US"/>
              </w:rPr>
              <w:t>δ.</w:t>
            </w:r>
            <w:r>
              <w:rPr>
                <w:b w:val="0"/>
                <w:sz w:val="21"/>
                <w:szCs w:val="21"/>
                <w:lang w:eastAsia="en-US"/>
              </w:rPr>
              <w:tab/>
              <w:t xml:space="preserve">Εθνικό Σχέδιο </w:t>
            </w:r>
            <w:proofErr w:type="spellStart"/>
            <w:r>
              <w:rPr>
                <w:b w:val="0"/>
                <w:sz w:val="21"/>
                <w:szCs w:val="21"/>
                <w:lang w:eastAsia="en-US"/>
              </w:rPr>
              <w:t>Ανάκαμψς</w:t>
            </w:r>
            <w:proofErr w:type="spellEnd"/>
            <w:r>
              <w:rPr>
                <w:b w:val="0"/>
                <w:sz w:val="21"/>
                <w:szCs w:val="21"/>
                <w:lang w:eastAsia="en-US"/>
              </w:rPr>
              <w:t xml:space="preserve"> και Ανθεκτικότητας ...............................................</w:t>
            </w:r>
          </w:p>
        </w:tc>
        <w:tc>
          <w:tcPr>
            <w:tcW w:w="1260" w:type="dxa"/>
          </w:tcPr>
          <w:p w14:paraId="4CF01250" w14:textId="6B025434" w:rsidR="00205F99" w:rsidRDefault="00205F99" w:rsidP="00A71BF5">
            <w:pPr>
              <w:pStyle w:val="BodyText"/>
              <w:spacing w:line="360" w:lineRule="auto"/>
              <w:rPr>
                <w:b w:val="0"/>
                <w:sz w:val="21"/>
                <w:szCs w:val="21"/>
                <w:lang w:eastAsia="en-US"/>
              </w:rPr>
            </w:pPr>
            <w:r>
              <w:rPr>
                <w:b w:val="0"/>
                <w:sz w:val="21"/>
                <w:szCs w:val="21"/>
                <w:lang w:eastAsia="en-US"/>
              </w:rPr>
              <w:t>14</w:t>
            </w:r>
          </w:p>
        </w:tc>
      </w:tr>
      <w:tr w:rsidR="00083D6B" w:rsidRPr="00F2285C" w14:paraId="0E0EB250" w14:textId="77777777" w:rsidTr="00A71BF5">
        <w:tc>
          <w:tcPr>
            <w:tcW w:w="8208" w:type="dxa"/>
          </w:tcPr>
          <w:p w14:paraId="77B4CB92" w14:textId="74B60A73" w:rsidR="00083D6B" w:rsidRPr="00F2285C" w:rsidRDefault="00771989" w:rsidP="006821D8">
            <w:pPr>
              <w:pStyle w:val="BodyText"/>
              <w:numPr>
                <w:ilvl w:val="0"/>
                <w:numId w:val="5"/>
              </w:numPr>
              <w:tabs>
                <w:tab w:val="clear" w:pos="567"/>
                <w:tab w:val="clear" w:pos="4961"/>
                <w:tab w:val="left" w:pos="360"/>
                <w:tab w:val="left" w:pos="720"/>
              </w:tabs>
              <w:spacing w:line="360" w:lineRule="auto"/>
              <w:ind w:right="-122"/>
              <w:jc w:val="left"/>
              <w:rPr>
                <w:b w:val="0"/>
                <w:sz w:val="21"/>
                <w:szCs w:val="21"/>
                <w:lang w:eastAsia="en-US"/>
              </w:rPr>
            </w:pPr>
            <w:r>
              <w:rPr>
                <w:b w:val="0"/>
                <w:sz w:val="21"/>
                <w:szCs w:val="21"/>
                <w:lang w:eastAsia="en-US"/>
              </w:rPr>
              <w:t>Διοικητής Κεντρικής Τράπεζας της Κύπρου .......................................................</w:t>
            </w:r>
          </w:p>
        </w:tc>
        <w:tc>
          <w:tcPr>
            <w:tcW w:w="1260" w:type="dxa"/>
          </w:tcPr>
          <w:p w14:paraId="6DF2936D" w14:textId="7039F830" w:rsidR="00083D6B" w:rsidRPr="00F2285C" w:rsidRDefault="00771989" w:rsidP="00A71BF5">
            <w:pPr>
              <w:pStyle w:val="BodyText"/>
              <w:spacing w:line="360" w:lineRule="auto"/>
              <w:rPr>
                <w:b w:val="0"/>
                <w:sz w:val="21"/>
                <w:szCs w:val="21"/>
                <w:lang w:eastAsia="en-US"/>
              </w:rPr>
            </w:pPr>
            <w:r>
              <w:rPr>
                <w:b w:val="0"/>
                <w:sz w:val="21"/>
                <w:szCs w:val="21"/>
                <w:lang w:eastAsia="en-US"/>
              </w:rPr>
              <w:t>15</w:t>
            </w:r>
          </w:p>
        </w:tc>
      </w:tr>
      <w:tr w:rsidR="00F66D75" w:rsidRPr="00F2285C" w14:paraId="7978A11B" w14:textId="77777777" w:rsidTr="00A71BF5">
        <w:tc>
          <w:tcPr>
            <w:tcW w:w="8208" w:type="dxa"/>
          </w:tcPr>
          <w:p w14:paraId="64DB6853" w14:textId="77777777" w:rsidR="00F66D75" w:rsidRPr="00F2285C" w:rsidRDefault="00F66D75" w:rsidP="00F66D75">
            <w:pPr>
              <w:pStyle w:val="BodyText"/>
              <w:tabs>
                <w:tab w:val="clear" w:pos="567"/>
                <w:tab w:val="clear" w:pos="4961"/>
                <w:tab w:val="left" w:pos="360"/>
                <w:tab w:val="left" w:pos="720"/>
              </w:tabs>
              <w:spacing w:line="360" w:lineRule="auto"/>
              <w:ind w:left="720" w:right="-122"/>
              <w:jc w:val="left"/>
              <w:rPr>
                <w:b w:val="0"/>
                <w:sz w:val="21"/>
                <w:szCs w:val="21"/>
                <w:lang w:eastAsia="en-US"/>
              </w:rPr>
            </w:pPr>
          </w:p>
        </w:tc>
        <w:tc>
          <w:tcPr>
            <w:tcW w:w="1260" w:type="dxa"/>
          </w:tcPr>
          <w:p w14:paraId="503E1A02" w14:textId="77777777" w:rsidR="00F66D75" w:rsidRPr="00F2285C" w:rsidRDefault="00F66D75" w:rsidP="00A71BF5">
            <w:pPr>
              <w:pStyle w:val="BodyText"/>
              <w:spacing w:line="360" w:lineRule="auto"/>
              <w:rPr>
                <w:b w:val="0"/>
                <w:sz w:val="21"/>
                <w:szCs w:val="21"/>
                <w:lang w:eastAsia="en-US"/>
              </w:rPr>
            </w:pPr>
          </w:p>
        </w:tc>
      </w:tr>
      <w:tr w:rsidR="0052500E" w:rsidRPr="00F2285C" w14:paraId="7038358C" w14:textId="77777777" w:rsidTr="00A71BF5">
        <w:tc>
          <w:tcPr>
            <w:tcW w:w="8208" w:type="dxa"/>
          </w:tcPr>
          <w:p w14:paraId="23C9759B" w14:textId="77777777" w:rsidR="0052500E" w:rsidRPr="0052500E" w:rsidRDefault="0052500E" w:rsidP="0052500E">
            <w:pPr>
              <w:pStyle w:val="BodyText"/>
              <w:tabs>
                <w:tab w:val="clear" w:pos="567"/>
                <w:tab w:val="clear" w:pos="4961"/>
                <w:tab w:val="left" w:pos="0"/>
                <w:tab w:val="left" w:pos="29"/>
              </w:tabs>
              <w:spacing w:line="360" w:lineRule="auto"/>
              <w:ind w:left="29" w:right="-122" w:hanging="29"/>
              <w:jc w:val="left"/>
              <w:rPr>
                <w:sz w:val="21"/>
                <w:szCs w:val="21"/>
                <w:u w:val="single"/>
                <w:lang w:eastAsia="en-US"/>
              </w:rPr>
            </w:pPr>
            <w:r w:rsidRPr="0052500E">
              <w:rPr>
                <w:sz w:val="21"/>
                <w:szCs w:val="21"/>
                <w:lang w:eastAsia="en-US"/>
              </w:rPr>
              <w:t xml:space="preserve">      </w:t>
            </w:r>
            <w:r w:rsidRPr="0052500E">
              <w:rPr>
                <w:sz w:val="21"/>
                <w:szCs w:val="21"/>
                <w:u w:val="single"/>
                <w:lang w:eastAsia="en-US"/>
              </w:rPr>
              <w:t>ΚΕΦΑΛΑΙΟ 3</w:t>
            </w:r>
          </w:p>
        </w:tc>
        <w:tc>
          <w:tcPr>
            <w:tcW w:w="1260" w:type="dxa"/>
          </w:tcPr>
          <w:p w14:paraId="02B18B43" w14:textId="77777777" w:rsidR="0052500E" w:rsidRPr="00F2285C" w:rsidRDefault="0052500E" w:rsidP="00A71BF5">
            <w:pPr>
              <w:pStyle w:val="BodyText"/>
              <w:spacing w:line="360" w:lineRule="auto"/>
              <w:rPr>
                <w:b w:val="0"/>
                <w:sz w:val="21"/>
                <w:szCs w:val="21"/>
                <w:lang w:eastAsia="en-US"/>
              </w:rPr>
            </w:pPr>
          </w:p>
        </w:tc>
      </w:tr>
      <w:tr w:rsidR="006663D2" w:rsidRPr="00F2285C" w14:paraId="34D56DF8" w14:textId="77777777" w:rsidTr="00A71BF5">
        <w:tc>
          <w:tcPr>
            <w:tcW w:w="8208" w:type="dxa"/>
          </w:tcPr>
          <w:p w14:paraId="376B1C25" w14:textId="70EF2727" w:rsidR="006663D2" w:rsidRPr="00F2285C" w:rsidRDefault="00F66D75" w:rsidP="0000796C">
            <w:pPr>
              <w:pStyle w:val="BodyText"/>
              <w:numPr>
                <w:ilvl w:val="0"/>
                <w:numId w:val="15"/>
              </w:numPr>
              <w:tabs>
                <w:tab w:val="clear" w:pos="567"/>
                <w:tab w:val="clear" w:pos="4961"/>
                <w:tab w:val="left" w:pos="360"/>
                <w:tab w:val="left" w:pos="720"/>
              </w:tabs>
              <w:spacing w:line="360" w:lineRule="auto"/>
              <w:ind w:left="738" w:right="-122" w:hanging="425"/>
              <w:jc w:val="left"/>
              <w:rPr>
                <w:b w:val="0"/>
                <w:sz w:val="21"/>
                <w:szCs w:val="21"/>
                <w:lang w:eastAsia="en-US"/>
              </w:rPr>
            </w:pPr>
            <w:r>
              <w:rPr>
                <w:b w:val="0"/>
                <w:sz w:val="21"/>
                <w:szCs w:val="21"/>
                <w:lang w:eastAsia="en-US"/>
              </w:rPr>
              <w:t>Κρατικός Προϋπολογισμός 2021 και Μεσοπρόθεσμο Δημοσιονομικό Πλαίσιο (ΜΔΠ) 2021-2023……………………………………………………………………</w:t>
            </w:r>
            <w:r w:rsidR="00771989">
              <w:rPr>
                <w:b w:val="0"/>
                <w:sz w:val="21"/>
                <w:szCs w:val="21"/>
                <w:lang w:eastAsia="en-US"/>
              </w:rPr>
              <w:t>..</w:t>
            </w:r>
          </w:p>
        </w:tc>
        <w:tc>
          <w:tcPr>
            <w:tcW w:w="1260" w:type="dxa"/>
          </w:tcPr>
          <w:p w14:paraId="3C43B3C2" w14:textId="77777777" w:rsidR="00771989" w:rsidRDefault="00771989" w:rsidP="00A71BF5">
            <w:pPr>
              <w:pStyle w:val="BodyText"/>
              <w:spacing w:line="360" w:lineRule="auto"/>
              <w:rPr>
                <w:b w:val="0"/>
                <w:sz w:val="21"/>
                <w:szCs w:val="21"/>
                <w:lang w:eastAsia="en-US"/>
              </w:rPr>
            </w:pPr>
          </w:p>
          <w:p w14:paraId="2694C850" w14:textId="0C53F079" w:rsidR="00FB5CDD" w:rsidRPr="00F2285C" w:rsidRDefault="00771989" w:rsidP="00771989">
            <w:pPr>
              <w:pStyle w:val="BodyText"/>
              <w:spacing w:line="360" w:lineRule="auto"/>
              <w:rPr>
                <w:b w:val="0"/>
                <w:sz w:val="21"/>
                <w:szCs w:val="21"/>
                <w:lang w:eastAsia="en-US"/>
              </w:rPr>
            </w:pPr>
            <w:r>
              <w:rPr>
                <w:b w:val="0"/>
                <w:sz w:val="21"/>
                <w:szCs w:val="21"/>
                <w:lang w:eastAsia="en-US"/>
              </w:rPr>
              <w:t>17</w:t>
            </w:r>
          </w:p>
        </w:tc>
      </w:tr>
      <w:tr w:rsidR="006663D2" w:rsidRPr="00F2285C" w14:paraId="2C83605D" w14:textId="77777777" w:rsidTr="00A71BF5">
        <w:tc>
          <w:tcPr>
            <w:tcW w:w="8208" w:type="dxa"/>
          </w:tcPr>
          <w:p w14:paraId="7AE892D0" w14:textId="3E5CACA0" w:rsidR="006663D2" w:rsidRPr="00F2285C" w:rsidRDefault="00374202" w:rsidP="0000796C">
            <w:pPr>
              <w:pStyle w:val="BodyText"/>
              <w:numPr>
                <w:ilvl w:val="0"/>
                <w:numId w:val="15"/>
              </w:numPr>
              <w:tabs>
                <w:tab w:val="clear" w:pos="567"/>
                <w:tab w:val="clear" w:pos="4961"/>
                <w:tab w:val="left" w:pos="720"/>
                <w:tab w:val="left" w:pos="1260"/>
              </w:tabs>
              <w:spacing w:line="360" w:lineRule="auto"/>
              <w:ind w:left="738" w:right="-122" w:hanging="425"/>
              <w:jc w:val="left"/>
              <w:rPr>
                <w:b w:val="0"/>
                <w:sz w:val="21"/>
                <w:szCs w:val="21"/>
                <w:lang w:eastAsia="en-US"/>
              </w:rPr>
            </w:pPr>
            <w:r w:rsidRPr="00F2285C">
              <w:rPr>
                <w:b w:val="0"/>
                <w:sz w:val="21"/>
                <w:szCs w:val="21"/>
                <w:lang w:eastAsia="en-US"/>
              </w:rPr>
              <w:t>Ανάλυση κρατικού προϋπολογισμού</w:t>
            </w:r>
            <w:r w:rsidR="00E5242C">
              <w:rPr>
                <w:b w:val="0"/>
                <w:sz w:val="21"/>
                <w:szCs w:val="21"/>
                <w:lang w:eastAsia="en-US"/>
              </w:rPr>
              <w:t xml:space="preserve"> για το έτος</w:t>
            </w:r>
            <w:r w:rsidRPr="00F2285C">
              <w:rPr>
                <w:b w:val="0"/>
                <w:sz w:val="21"/>
                <w:szCs w:val="21"/>
                <w:lang w:eastAsia="en-US"/>
              </w:rPr>
              <w:t xml:space="preserve"> 20</w:t>
            </w:r>
            <w:r w:rsidR="00F66D75">
              <w:rPr>
                <w:b w:val="0"/>
                <w:sz w:val="21"/>
                <w:szCs w:val="21"/>
                <w:lang w:eastAsia="en-US"/>
              </w:rPr>
              <w:t>2</w:t>
            </w:r>
            <w:r w:rsidR="00771989">
              <w:rPr>
                <w:b w:val="0"/>
                <w:sz w:val="21"/>
                <w:szCs w:val="21"/>
                <w:lang w:eastAsia="en-US"/>
              </w:rPr>
              <w:t>2</w:t>
            </w:r>
            <w:r w:rsidR="00AF6382" w:rsidRPr="00F2285C">
              <w:rPr>
                <w:b w:val="0"/>
                <w:sz w:val="21"/>
                <w:szCs w:val="21"/>
                <w:lang w:eastAsia="en-US"/>
              </w:rPr>
              <w:t>.</w:t>
            </w:r>
            <w:r w:rsidR="006663D2" w:rsidRPr="00F2285C">
              <w:rPr>
                <w:b w:val="0"/>
                <w:sz w:val="21"/>
                <w:szCs w:val="21"/>
                <w:lang w:eastAsia="en-US"/>
              </w:rPr>
              <w:t>…</w:t>
            </w:r>
            <w:r w:rsidR="00F2285C">
              <w:rPr>
                <w:b w:val="0"/>
                <w:sz w:val="21"/>
                <w:szCs w:val="21"/>
                <w:lang w:eastAsia="en-US"/>
              </w:rPr>
              <w:t>…...</w:t>
            </w:r>
            <w:r w:rsidR="006663D2" w:rsidRPr="00F2285C">
              <w:rPr>
                <w:b w:val="0"/>
                <w:sz w:val="21"/>
                <w:szCs w:val="21"/>
                <w:lang w:eastAsia="en-US"/>
              </w:rPr>
              <w:t>…………</w:t>
            </w:r>
            <w:r w:rsidR="007C2CBA" w:rsidRPr="00F2285C">
              <w:rPr>
                <w:b w:val="0"/>
                <w:sz w:val="21"/>
                <w:szCs w:val="21"/>
                <w:lang w:eastAsia="en-US"/>
              </w:rPr>
              <w:t>………</w:t>
            </w:r>
            <w:r w:rsidR="00717B28" w:rsidRPr="00F2285C">
              <w:rPr>
                <w:b w:val="0"/>
                <w:sz w:val="21"/>
                <w:szCs w:val="21"/>
                <w:lang w:eastAsia="en-US"/>
              </w:rPr>
              <w:t>…</w:t>
            </w:r>
            <w:r w:rsidR="00DD0468">
              <w:rPr>
                <w:b w:val="0"/>
                <w:sz w:val="21"/>
                <w:szCs w:val="21"/>
                <w:lang w:eastAsia="en-US"/>
              </w:rPr>
              <w:t>.</w:t>
            </w:r>
          </w:p>
        </w:tc>
        <w:tc>
          <w:tcPr>
            <w:tcW w:w="1260" w:type="dxa"/>
          </w:tcPr>
          <w:p w14:paraId="47553FF4" w14:textId="268392CF" w:rsidR="006663D2" w:rsidRPr="00F2285C" w:rsidRDefault="00771989" w:rsidP="00A71BF5">
            <w:pPr>
              <w:pStyle w:val="BodyText"/>
              <w:spacing w:line="360" w:lineRule="auto"/>
              <w:rPr>
                <w:b w:val="0"/>
                <w:sz w:val="21"/>
                <w:szCs w:val="21"/>
                <w:lang w:eastAsia="en-US"/>
              </w:rPr>
            </w:pPr>
            <w:r>
              <w:rPr>
                <w:b w:val="0"/>
                <w:sz w:val="21"/>
                <w:szCs w:val="21"/>
                <w:lang w:eastAsia="en-US"/>
              </w:rPr>
              <w:t>18</w:t>
            </w:r>
          </w:p>
        </w:tc>
      </w:tr>
      <w:tr w:rsidR="006663D2" w:rsidRPr="00F2285C" w14:paraId="28C5CA1A" w14:textId="77777777" w:rsidTr="00F66D75">
        <w:trPr>
          <w:trHeight w:val="429"/>
        </w:trPr>
        <w:tc>
          <w:tcPr>
            <w:tcW w:w="8208" w:type="dxa"/>
          </w:tcPr>
          <w:p w14:paraId="471498C4" w14:textId="26842E9E" w:rsidR="006663D2" w:rsidRPr="00F66D75" w:rsidRDefault="00771989" w:rsidP="0000796C">
            <w:pPr>
              <w:pStyle w:val="BodyText"/>
              <w:numPr>
                <w:ilvl w:val="0"/>
                <w:numId w:val="15"/>
              </w:numPr>
              <w:tabs>
                <w:tab w:val="clear" w:pos="567"/>
                <w:tab w:val="clear" w:pos="4961"/>
                <w:tab w:val="left" w:pos="720"/>
                <w:tab w:val="left" w:pos="1260"/>
              </w:tabs>
              <w:spacing w:line="360" w:lineRule="auto"/>
              <w:ind w:left="738" w:right="-122" w:hanging="425"/>
              <w:jc w:val="left"/>
              <w:rPr>
                <w:b w:val="0"/>
                <w:sz w:val="21"/>
                <w:szCs w:val="21"/>
                <w:lang w:eastAsia="en-US"/>
              </w:rPr>
            </w:pPr>
            <w:r w:rsidRPr="002B40F3">
              <w:rPr>
                <w:b w:val="0"/>
                <w:sz w:val="21"/>
                <w:szCs w:val="21"/>
                <w:lang w:eastAsia="en-US"/>
              </w:rPr>
              <w:t xml:space="preserve">Τροποποιήσεις </w:t>
            </w:r>
            <w:r>
              <w:rPr>
                <w:b w:val="0"/>
                <w:sz w:val="21"/>
                <w:szCs w:val="21"/>
                <w:lang w:eastAsia="en-US"/>
              </w:rPr>
              <w:t>στον</w:t>
            </w:r>
            <w:r w:rsidRPr="002B40F3">
              <w:rPr>
                <w:b w:val="0"/>
                <w:sz w:val="21"/>
                <w:szCs w:val="21"/>
                <w:lang w:eastAsia="en-US"/>
              </w:rPr>
              <w:t xml:space="preserve"> κρατικ</w:t>
            </w:r>
            <w:r>
              <w:rPr>
                <w:b w:val="0"/>
                <w:sz w:val="21"/>
                <w:szCs w:val="21"/>
                <w:lang w:eastAsia="en-US"/>
              </w:rPr>
              <w:t>ό</w:t>
            </w:r>
            <w:r w:rsidRPr="002B40F3">
              <w:rPr>
                <w:b w:val="0"/>
                <w:sz w:val="21"/>
                <w:szCs w:val="21"/>
                <w:lang w:eastAsia="en-US"/>
              </w:rPr>
              <w:t xml:space="preserve"> προϋπολογισμ</w:t>
            </w:r>
            <w:r>
              <w:rPr>
                <w:b w:val="0"/>
                <w:sz w:val="21"/>
                <w:szCs w:val="21"/>
                <w:lang w:eastAsia="en-US"/>
              </w:rPr>
              <w:t>ό</w:t>
            </w:r>
            <w:r w:rsidRPr="002B40F3">
              <w:rPr>
                <w:b w:val="0"/>
                <w:sz w:val="21"/>
                <w:szCs w:val="21"/>
                <w:lang w:eastAsia="en-US"/>
              </w:rPr>
              <w:t xml:space="preserve"> για το 202</w:t>
            </w:r>
            <w:r>
              <w:rPr>
                <w:b w:val="0"/>
                <w:sz w:val="21"/>
                <w:szCs w:val="21"/>
                <w:lang w:eastAsia="en-US"/>
              </w:rPr>
              <w:t>2</w:t>
            </w:r>
            <w:r w:rsidRPr="002B40F3">
              <w:rPr>
                <w:b w:val="0"/>
                <w:sz w:val="21"/>
                <w:szCs w:val="21"/>
                <w:lang w:eastAsia="en-US"/>
              </w:rPr>
              <w:t xml:space="preserve">  </w:t>
            </w:r>
            <w:r>
              <w:rPr>
                <w:b w:val="0"/>
                <w:sz w:val="21"/>
                <w:szCs w:val="21"/>
                <w:lang w:eastAsia="en-US"/>
              </w:rPr>
              <w:t>.</w:t>
            </w:r>
            <w:r w:rsidRPr="002B40F3">
              <w:rPr>
                <w:b w:val="0"/>
                <w:sz w:val="21"/>
                <w:szCs w:val="21"/>
                <w:lang w:eastAsia="en-US"/>
              </w:rPr>
              <w:t>….…………..…….</w:t>
            </w:r>
          </w:p>
        </w:tc>
        <w:tc>
          <w:tcPr>
            <w:tcW w:w="1260" w:type="dxa"/>
          </w:tcPr>
          <w:p w14:paraId="7C356DE4" w14:textId="043257BD" w:rsidR="000035CF" w:rsidRPr="00F2285C" w:rsidRDefault="00771989" w:rsidP="000035CF">
            <w:pPr>
              <w:pStyle w:val="BodyText"/>
              <w:spacing w:line="360" w:lineRule="auto"/>
              <w:rPr>
                <w:b w:val="0"/>
                <w:sz w:val="21"/>
                <w:szCs w:val="21"/>
                <w:lang w:eastAsia="en-US"/>
              </w:rPr>
            </w:pPr>
            <w:r>
              <w:rPr>
                <w:b w:val="0"/>
                <w:sz w:val="21"/>
                <w:szCs w:val="21"/>
                <w:lang w:eastAsia="en-US"/>
              </w:rPr>
              <w:t>20</w:t>
            </w:r>
          </w:p>
        </w:tc>
      </w:tr>
      <w:tr w:rsidR="00771989" w:rsidRPr="00F2285C" w14:paraId="6EE55F00" w14:textId="77777777" w:rsidTr="00F66D75">
        <w:trPr>
          <w:trHeight w:val="429"/>
        </w:trPr>
        <w:tc>
          <w:tcPr>
            <w:tcW w:w="8208" w:type="dxa"/>
          </w:tcPr>
          <w:p w14:paraId="332EE129" w14:textId="1A6B4BD7" w:rsidR="00771989" w:rsidRPr="00F2285C" w:rsidRDefault="00771989" w:rsidP="0000796C">
            <w:pPr>
              <w:pStyle w:val="BodyText"/>
              <w:numPr>
                <w:ilvl w:val="0"/>
                <w:numId w:val="15"/>
              </w:numPr>
              <w:tabs>
                <w:tab w:val="clear" w:pos="567"/>
                <w:tab w:val="clear" w:pos="4961"/>
                <w:tab w:val="left" w:pos="720"/>
                <w:tab w:val="left" w:pos="1260"/>
              </w:tabs>
              <w:spacing w:line="360" w:lineRule="auto"/>
              <w:ind w:left="738" w:right="-122" w:hanging="425"/>
              <w:jc w:val="left"/>
              <w:rPr>
                <w:b w:val="0"/>
                <w:sz w:val="21"/>
                <w:szCs w:val="21"/>
                <w:lang w:eastAsia="en-US"/>
              </w:rPr>
            </w:pPr>
            <w:r w:rsidRPr="00F2285C">
              <w:rPr>
                <w:b w:val="0"/>
                <w:sz w:val="21"/>
                <w:szCs w:val="21"/>
                <w:lang w:eastAsia="en-US"/>
              </w:rPr>
              <w:t>Παρατηρήσεις και σχόλια  .………………………………………………</w:t>
            </w:r>
            <w:r>
              <w:rPr>
                <w:b w:val="0"/>
                <w:sz w:val="21"/>
                <w:szCs w:val="21"/>
                <w:lang w:eastAsia="en-US"/>
              </w:rPr>
              <w:t>…..</w:t>
            </w:r>
            <w:r w:rsidRPr="00F2285C">
              <w:rPr>
                <w:b w:val="0"/>
                <w:sz w:val="21"/>
                <w:szCs w:val="21"/>
                <w:lang w:eastAsia="en-US"/>
              </w:rPr>
              <w:t>……...</w:t>
            </w:r>
            <w:r>
              <w:rPr>
                <w:b w:val="0"/>
                <w:sz w:val="21"/>
                <w:szCs w:val="21"/>
                <w:lang w:eastAsia="en-US"/>
              </w:rPr>
              <w:t>.</w:t>
            </w:r>
          </w:p>
        </w:tc>
        <w:tc>
          <w:tcPr>
            <w:tcW w:w="1260" w:type="dxa"/>
          </w:tcPr>
          <w:p w14:paraId="2880C3D4" w14:textId="70143C92" w:rsidR="00771989" w:rsidRPr="00F2285C" w:rsidRDefault="00771989" w:rsidP="000035CF">
            <w:pPr>
              <w:pStyle w:val="BodyText"/>
              <w:spacing w:line="360" w:lineRule="auto"/>
              <w:rPr>
                <w:b w:val="0"/>
                <w:sz w:val="21"/>
                <w:szCs w:val="21"/>
                <w:lang w:eastAsia="en-US"/>
              </w:rPr>
            </w:pPr>
            <w:r>
              <w:rPr>
                <w:b w:val="0"/>
                <w:sz w:val="21"/>
                <w:szCs w:val="21"/>
                <w:lang w:eastAsia="en-US"/>
              </w:rPr>
              <w:t>21</w:t>
            </w:r>
          </w:p>
        </w:tc>
      </w:tr>
      <w:tr w:rsidR="00F66D75" w:rsidRPr="00F2285C" w14:paraId="20EDB02F" w14:textId="77777777" w:rsidTr="00F66D75">
        <w:trPr>
          <w:trHeight w:val="429"/>
        </w:trPr>
        <w:tc>
          <w:tcPr>
            <w:tcW w:w="8208" w:type="dxa"/>
          </w:tcPr>
          <w:p w14:paraId="46E70E1A" w14:textId="55378A9E" w:rsidR="00F66D75" w:rsidRPr="00F2285C" w:rsidRDefault="00F66D75" w:rsidP="0000796C">
            <w:pPr>
              <w:pStyle w:val="BodyText"/>
              <w:numPr>
                <w:ilvl w:val="0"/>
                <w:numId w:val="15"/>
              </w:numPr>
              <w:tabs>
                <w:tab w:val="clear" w:pos="567"/>
                <w:tab w:val="clear" w:pos="4961"/>
                <w:tab w:val="left" w:pos="720"/>
                <w:tab w:val="left" w:pos="1260"/>
              </w:tabs>
              <w:spacing w:line="360" w:lineRule="auto"/>
              <w:ind w:left="738" w:right="-122" w:hanging="425"/>
              <w:jc w:val="left"/>
              <w:rPr>
                <w:b w:val="0"/>
                <w:sz w:val="21"/>
                <w:szCs w:val="21"/>
                <w:lang w:eastAsia="en-US"/>
              </w:rPr>
            </w:pPr>
            <w:r w:rsidRPr="00771989">
              <w:rPr>
                <w:b w:val="0"/>
                <w:sz w:val="21"/>
                <w:szCs w:val="21"/>
                <w:lang w:eastAsia="en-US"/>
              </w:rPr>
              <w:t>Εισήγηση της Κοινοβουλευτικής Επιτροπής Οικονομικών και Προϋπολογισμού</w:t>
            </w:r>
          </w:p>
        </w:tc>
        <w:tc>
          <w:tcPr>
            <w:tcW w:w="1260" w:type="dxa"/>
          </w:tcPr>
          <w:p w14:paraId="2914E04D" w14:textId="3C134634" w:rsidR="00F66D75" w:rsidRPr="00F2285C" w:rsidRDefault="00CD4A3F" w:rsidP="000035CF">
            <w:pPr>
              <w:pStyle w:val="BodyText"/>
              <w:spacing w:line="360" w:lineRule="auto"/>
              <w:rPr>
                <w:b w:val="0"/>
                <w:sz w:val="21"/>
                <w:szCs w:val="21"/>
                <w:lang w:eastAsia="en-US"/>
              </w:rPr>
            </w:pPr>
            <w:r>
              <w:rPr>
                <w:b w:val="0"/>
                <w:sz w:val="21"/>
                <w:szCs w:val="21"/>
                <w:lang w:eastAsia="en-US"/>
              </w:rPr>
              <w:t>27</w:t>
            </w:r>
          </w:p>
        </w:tc>
      </w:tr>
      <w:tr w:rsidR="006663D2" w:rsidRPr="00F2285C" w14:paraId="0022798B" w14:textId="77777777" w:rsidTr="00A71BF5">
        <w:trPr>
          <w:trHeight w:hRule="exact" w:val="340"/>
        </w:trPr>
        <w:tc>
          <w:tcPr>
            <w:tcW w:w="8208" w:type="dxa"/>
          </w:tcPr>
          <w:p w14:paraId="598CB61E" w14:textId="77777777" w:rsidR="006663D2" w:rsidRPr="00F2285C" w:rsidRDefault="006663D2" w:rsidP="00DD0468">
            <w:pPr>
              <w:pStyle w:val="BodyText"/>
              <w:tabs>
                <w:tab w:val="clear" w:pos="567"/>
                <w:tab w:val="clear" w:pos="4961"/>
                <w:tab w:val="left" w:pos="360"/>
                <w:tab w:val="left" w:pos="720"/>
              </w:tabs>
              <w:spacing w:line="360" w:lineRule="auto"/>
              <w:ind w:left="720" w:right="-122"/>
              <w:jc w:val="left"/>
              <w:rPr>
                <w:b w:val="0"/>
                <w:sz w:val="21"/>
                <w:szCs w:val="21"/>
                <w:lang w:eastAsia="en-US"/>
              </w:rPr>
            </w:pPr>
          </w:p>
        </w:tc>
        <w:tc>
          <w:tcPr>
            <w:tcW w:w="1260" w:type="dxa"/>
          </w:tcPr>
          <w:p w14:paraId="06337BD6" w14:textId="77777777" w:rsidR="006663D2" w:rsidRPr="00F2285C" w:rsidRDefault="006663D2" w:rsidP="00A71BF5">
            <w:pPr>
              <w:pStyle w:val="BodyText"/>
              <w:spacing w:line="360" w:lineRule="auto"/>
              <w:rPr>
                <w:b w:val="0"/>
                <w:sz w:val="21"/>
                <w:szCs w:val="21"/>
                <w:lang w:eastAsia="en-US"/>
              </w:rPr>
            </w:pPr>
          </w:p>
        </w:tc>
      </w:tr>
      <w:tr w:rsidR="006663D2" w:rsidRPr="00F2285C" w14:paraId="15F78D7B" w14:textId="77777777" w:rsidTr="00A71BF5">
        <w:tc>
          <w:tcPr>
            <w:tcW w:w="8208" w:type="dxa"/>
          </w:tcPr>
          <w:p w14:paraId="459D70D5" w14:textId="77777777" w:rsidR="006663D2" w:rsidRPr="00F2285C" w:rsidRDefault="006663D2" w:rsidP="00DD0468">
            <w:pPr>
              <w:pStyle w:val="BodyText"/>
              <w:tabs>
                <w:tab w:val="clear" w:pos="567"/>
                <w:tab w:val="left" w:pos="360"/>
                <w:tab w:val="left" w:pos="1134"/>
                <w:tab w:val="left" w:pos="1701"/>
              </w:tabs>
              <w:spacing w:line="360" w:lineRule="auto"/>
              <w:ind w:right="-122"/>
              <w:jc w:val="left"/>
              <w:rPr>
                <w:sz w:val="21"/>
                <w:szCs w:val="21"/>
                <w:u w:val="single"/>
                <w:lang w:eastAsia="en-US"/>
              </w:rPr>
            </w:pPr>
            <w:r w:rsidRPr="00F2285C">
              <w:rPr>
                <w:sz w:val="21"/>
                <w:szCs w:val="21"/>
                <w:u w:val="single"/>
                <w:lang w:eastAsia="en-US"/>
              </w:rPr>
              <w:t xml:space="preserve">ΜΕΡΟΣ </w:t>
            </w:r>
            <w:r w:rsidR="002E6EB9" w:rsidRPr="00F2285C">
              <w:rPr>
                <w:sz w:val="21"/>
                <w:szCs w:val="21"/>
                <w:u w:val="single"/>
                <w:lang w:eastAsia="en-US"/>
              </w:rPr>
              <w:t>Β</w:t>
            </w:r>
          </w:p>
        </w:tc>
        <w:tc>
          <w:tcPr>
            <w:tcW w:w="1260" w:type="dxa"/>
          </w:tcPr>
          <w:p w14:paraId="43FE8315" w14:textId="77777777" w:rsidR="006663D2" w:rsidRPr="00F2285C" w:rsidRDefault="006663D2" w:rsidP="00A71BF5">
            <w:pPr>
              <w:pStyle w:val="BodyText"/>
              <w:spacing w:line="360" w:lineRule="auto"/>
              <w:rPr>
                <w:b w:val="0"/>
                <w:sz w:val="21"/>
                <w:szCs w:val="21"/>
                <w:lang w:eastAsia="en-US"/>
              </w:rPr>
            </w:pPr>
          </w:p>
        </w:tc>
      </w:tr>
      <w:tr w:rsidR="006663D2" w:rsidRPr="00F2285C" w14:paraId="5C9B7A63" w14:textId="77777777" w:rsidTr="00A71BF5">
        <w:tc>
          <w:tcPr>
            <w:tcW w:w="8208" w:type="dxa"/>
          </w:tcPr>
          <w:p w14:paraId="54FB5AC9" w14:textId="0B26D890" w:rsidR="006663D2" w:rsidRPr="00DD0468" w:rsidRDefault="006663D2" w:rsidP="00DD0468">
            <w:pPr>
              <w:pStyle w:val="BodyText"/>
              <w:tabs>
                <w:tab w:val="clear" w:pos="567"/>
                <w:tab w:val="left" w:pos="360"/>
                <w:tab w:val="left" w:pos="720"/>
                <w:tab w:val="left" w:pos="1701"/>
              </w:tabs>
              <w:spacing w:line="360" w:lineRule="auto"/>
              <w:ind w:left="360" w:hanging="360"/>
              <w:jc w:val="both"/>
              <w:rPr>
                <w:b w:val="0"/>
                <w:sz w:val="21"/>
                <w:szCs w:val="21"/>
                <w:lang w:eastAsia="en-US"/>
              </w:rPr>
            </w:pPr>
            <w:r w:rsidRPr="00F2285C">
              <w:rPr>
                <w:b w:val="0"/>
                <w:sz w:val="21"/>
                <w:szCs w:val="21"/>
                <w:lang w:eastAsia="en-US"/>
              </w:rPr>
              <w:tab/>
              <w:t>Παρατηρήσεις κοινοβουλευτικών ομάδων και άλλων κομμάτων για τον κρατικό προϋπολογισμό του 20</w:t>
            </w:r>
            <w:r w:rsidR="00785DA1">
              <w:rPr>
                <w:b w:val="0"/>
                <w:sz w:val="21"/>
                <w:szCs w:val="21"/>
                <w:lang w:eastAsia="en-US"/>
              </w:rPr>
              <w:t>2</w:t>
            </w:r>
            <w:r w:rsidR="000B6340">
              <w:rPr>
                <w:b w:val="0"/>
                <w:sz w:val="21"/>
                <w:szCs w:val="21"/>
                <w:lang w:eastAsia="en-US"/>
              </w:rPr>
              <w:t>2</w:t>
            </w:r>
            <w:r w:rsidR="00F2285C" w:rsidRPr="00F2285C">
              <w:rPr>
                <w:b w:val="0"/>
                <w:sz w:val="21"/>
                <w:szCs w:val="21"/>
                <w:lang w:eastAsia="en-US"/>
              </w:rPr>
              <w:t xml:space="preserve">  </w:t>
            </w:r>
            <w:r w:rsidR="00DD0468">
              <w:rPr>
                <w:b w:val="0"/>
                <w:sz w:val="21"/>
                <w:szCs w:val="21"/>
                <w:lang w:eastAsia="en-US"/>
              </w:rPr>
              <w:t>..</w:t>
            </w:r>
            <w:r w:rsidR="00F2285C" w:rsidRPr="00F2285C">
              <w:rPr>
                <w:b w:val="0"/>
                <w:sz w:val="21"/>
                <w:szCs w:val="21"/>
                <w:lang w:eastAsia="en-US"/>
              </w:rPr>
              <w:t>…...</w:t>
            </w:r>
            <w:r w:rsidR="00362F8E" w:rsidRPr="00F2285C">
              <w:rPr>
                <w:b w:val="0"/>
                <w:sz w:val="21"/>
                <w:szCs w:val="21"/>
                <w:lang w:eastAsia="en-US"/>
              </w:rPr>
              <w:t>…………………………………………………</w:t>
            </w:r>
            <w:r w:rsidR="008F0D60" w:rsidRPr="00F2285C">
              <w:rPr>
                <w:b w:val="0"/>
                <w:sz w:val="21"/>
                <w:szCs w:val="21"/>
                <w:lang w:eastAsia="en-US"/>
              </w:rPr>
              <w:t>…</w:t>
            </w:r>
            <w:r w:rsidR="00DD0468">
              <w:rPr>
                <w:b w:val="0"/>
                <w:sz w:val="21"/>
                <w:szCs w:val="21"/>
                <w:lang w:eastAsia="en-US"/>
              </w:rPr>
              <w:t>……</w:t>
            </w:r>
          </w:p>
        </w:tc>
        <w:tc>
          <w:tcPr>
            <w:tcW w:w="1260" w:type="dxa"/>
          </w:tcPr>
          <w:p w14:paraId="49D6A636" w14:textId="77777777" w:rsidR="00FB5CDD" w:rsidRDefault="00FB5CDD" w:rsidP="00DE5C48">
            <w:pPr>
              <w:pStyle w:val="BodyText"/>
              <w:spacing w:line="360" w:lineRule="auto"/>
              <w:rPr>
                <w:b w:val="0"/>
                <w:sz w:val="21"/>
                <w:szCs w:val="21"/>
                <w:lang w:eastAsia="en-US"/>
              </w:rPr>
            </w:pPr>
          </w:p>
          <w:p w14:paraId="4AB3539D" w14:textId="2A71DF91" w:rsidR="00DE5C48" w:rsidRPr="00F2285C" w:rsidRDefault="0032005D" w:rsidP="00DE5C48">
            <w:pPr>
              <w:pStyle w:val="BodyText"/>
              <w:spacing w:line="360" w:lineRule="auto"/>
              <w:rPr>
                <w:b w:val="0"/>
                <w:sz w:val="21"/>
                <w:szCs w:val="21"/>
                <w:lang w:eastAsia="en-US"/>
              </w:rPr>
            </w:pPr>
            <w:r>
              <w:rPr>
                <w:b w:val="0"/>
                <w:sz w:val="21"/>
                <w:szCs w:val="21"/>
                <w:lang w:eastAsia="en-US"/>
              </w:rPr>
              <w:t>29</w:t>
            </w:r>
          </w:p>
        </w:tc>
      </w:tr>
      <w:tr w:rsidR="006663D2" w:rsidRPr="00F2285C" w14:paraId="4C910941" w14:textId="77777777" w:rsidTr="000B6340">
        <w:trPr>
          <w:trHeight w:val="2337"/>
        </w:trPr>
        <w:tc>
          <w:tcPr>
            <w:tcW w:w="8208" w:type="dxa"/>
          </w:tcPr>
          <w:p w14:paraId="53B30553" w14:textId="7251AE7D" w:rsidR="006663D2" w:rsidRPr="00F2285C" w:rsidRDefault="006663D2" w:rsidP="00DD0468">
            <w:pPr>
              <w:pStyle w:val="BodyText"/>
              <w:tabs>
                <w:tab w:val="clear" w:pos="567"/>
                <w:tab w:val="left" w:pos="720"/>
                <w:tab w:val="left" w:pos="1080"/>
                <w:tab w:val="left" w:pos="1701"/>
              </w:tabs>
              <w:spacing w:line="360" w:lineRule="auto"/>
              <w:ind w:left="1134" w:right="-122" w:hanging="774"/>
              <w:jc w:val="left"/>
              <w:rPr>
                <w:b w:val="0"/>
                <w:sz w:val="21"/>
                <w:szCs w:val="21"/>
                <w:lang w:eastAsia="en-US"/>
              </w:rPr>
            </w:pPr>
            <w:r w:rsidRPr="00F2285C">
              <w:rPr>
                <w:b w:val="0"/>
                <w:sz w:val="21"/>
                <w:szCs w:val="21"/>
                <w:lang w:eastAsia="en-US"/>
              </w:rPr>
              <w:t>Α.</w:t>
            </w:r>
            <w:r w:rsidRPr="00F2285C">
              <w:rPr>
                <w:b w:val="0"/>
                <w:sz w:val="21"/>
                <w:szCs w:val="21"/>
                <w:lang w:eastAsia="en-US"/>
              </w:rPr>
              <w:tab/>
            </w:r>
            <w:r w:rsidR="00905ADF">
              <w:rPr>
                <w:b w:val="0"/>
                <w:sz w:val="21"/>
                <w:szCs w:val="21"/>
                <w:lang w:eastAsia="en-US"/>
              </w:rPr>
              <w:t xml:space="preserve"> </w:t>
            </w:r>
            <w:r w:rsidRPr="00F2285C">
              <w:rPr>
                <w:b w:val="0"/>
                <w:sz w:val="21"/>
                <w:szCs w:val="21"/>
                <w:lang w:eastAsia="en-US"/>
              </w:rPr>
              <w:t xml:space="preserve">Παρατηρήσεις της κοινοβουλευτικής ομάδας </w:t>
            </w:r>
            <w:r w:rsidR="00D61E76" w:rsidRPr="00F2285C">
              <w:rPr>
                <w:b w:val="0"/>
                <w:sz w:val="21"/>
                <w:szCs w:val="21"/>
                <w:lang w:eastAsia="en-US"/>
              </w:rPr>
              <w:t>του Δημοκρατικού Συναγερμού</w:t>
            </w:r>
            <w:r w:rsidR="00DD0468">
              <w:rPr>
                <w:b w:val="0"/>
                <w:sz w:val="21"/>
                <w:szCs w:val="21"/>
                <w:lang w:eastAsia="en-US"/>
              </w:rPr>
              <w:t xml:space="preserve"> </w:t>
            </w:r>
            <w:r w:rsidR="008775FF">
              <w:rPr>
                <w:b w:val="0"/>
                <w:sz w:val="21"/>
                <w:szCs w:val="21"/>
                <w:lang w:eastAsia="en-US"/>
              </w:rPr>
              <w:t>.</w:t>
            </w:r>
            <w:r w:rsidR="00DD0468">
              <w:rPr>
                <w:b w:val="0"/>
                <w:sz w:val="21"/>
                <w:szCs w:val="21"/>
                <w:lang w:eastAsia="en-US"/>
              </w:rPr>
              <w:t>..</w:t>
            </w:r>
          </w:p>
          <w:p w14:paraId="15E0276F" w14:textId="3767F99F" w:rsidR="006663D2" w:rsidRPr="00F2285C" w:rsidRDefault="006663D2" w:rsidP="00DD0468">
            <w:pPr>
              <w:pStyle w:val="BodyText"/>
              <w:tabs>
                <w:tab w:val="clear" w:pos="567"/>
                <w:tab w:val="left" w:pos="720"/>
                <w:tab w:val="left" w:pos="1080"/>
                <w:tab w:val="left" w:pos="1701"/>
              </w:tabs>
              <w:spacing w:line="360" w:lineRule="auto"/>
              <w:ind w:left="1134" w:right="-122" w:hanging="774"/>
              <w:jc w:val="left"/>
              <w:rPr>
                <w:b w:val="0"/>
                <w:sz w:val="21"/>
                <w:szCs w:val="21"/>
                <w:lang w:eastAsia="en-US"/>
              </w:rPr>
            </w:pPr>
            <w:r w:rsidRPr="00F2285C">
              <w:rPr>
                <w:b w:val="0"/>
                <w:sz w:val="21"/>
                <w:szCs w:val="21"/>
                <w:lang w:eastAsia="en-US"/>
              </w:rPr>
              <w:t>Β.</w:t>
            </w:r>
            <w:r w:rsidRPr="00F2285C">
              <w:rPr>
                <w:b w:val="0"/>
                <w:sz w:val="21"/>
                <w:szCs w:val="21"/>
                <w:lang w:eastAsia="en-US"/>
              </w:rPr>
              <w:tab/>
            </w:r>
            <w:r w:rsidR="00905ADF">
              <w:rPr>
                <w:b w:val="0"/>
                <w:sz w:val="21"/>
                <w:szCs w:val="21"/>
                <w:lang w:eastAsia="en-US"/>
              </w:rPr>
              <w:t xml:space="preserve"> </w:t>
            </w:r>
            <w:r w:rsidRPr="00F2285C">
              <w:rPr>
                <w:b w:val="0"/>
                <w:sz w:val="21"/>
                <w:szCs w:val="21"/>
                <w:lang w:eastAsia="en-US"/>
              </w:rPr>
              <w:t>Παρατηρήσεις της κοινοβουλευτικής ομάδας ΑΚΕΛ-Αριστερά-Νέες Δυνάμεις</w:t>
            </w:r>
            <w:r w:rsidR="00DD0468">
              <w:rPr>
                <w:b w:val="0"/>
                <w:sz w:val="21"/>
                <w:szCs w:val="21"/>
                <w:lang w:eastAsia="en-US"/>
              </w:rPr>
              <w:t xml:space="preserve"> </w:t>
            </w:r>
            <w:r w:rsidR="008775FF">
              <w:rPr>
                <w:b w:val="0"/>
                <w:sz w:val="21"/>
                <w:szCs w:val="21"/>
                <w:lang w:eastAsia="en-US"/>
              </w:rPr>
              <w:t>.</w:t>
            </w:r>
            <w:r w:rsidR="008F0D60" w:rsidRPr="00F2285C">
              <w:rPr>
                <w:b w:val="0"/>
                <w:sz w:val="21"/>
                <w:szCs w:val="21"/>
                <w:lang w:eastAsia="en-US"/>
              </w:rPr>
              <w:t>..</w:t>
            </w:r>
          </w:p>
          <w:p w14:paraId="53557E7A" w14:textId="5AE294C0" w:rsidR="006663D2" w:rsidRPr="00F2285C" w:rsidRDefault="006663D2" w:rsidP="00DD0468">
            <w:pPr>
              <w:pStyle w:val="BodyText"/>
              <w:tabs>
                <w:tab w:val="clear" w:pos="567"/>
                <w:tab w:val="left" w:pos="720"/>
                <w:tab w:val="left" w:pos="1080"/>
                <w:tab w:val="left" w:pos="1701"/>
              </w:tabs>
              <w:spacing w:line="360" w:lineRule="auto"/>
              <w:ind w:left="1134" w:right="-122" w:hanging="774"/>
              <w:jc w:val="left"/>
              <w:rPr>
                <w:b w:val="0"/>
                <w:sz w:val="21"/>
                <w:szCs w:val="21"/>
                <w:lang w:eastAsia="en-US"/>
              </w:rPr>
            </w:pPr>
            <w:r w:rsidRPr="00F2285C">
              <w:rPr>
                <w:b w:val="0"/>
                <w:sz w:val="21"/>
                <w:szCs w:val="21"/>
                <w:lang w:eastAsia="en-US"/>
              </w:rPr>
              <w:t>Γ.</w:t>
            </w:r>
            <w:r w:rsidRPr="00F2285C">
              <w:rPr>
                <w:b w:val="0"/>
                <w:sz w:val="21"/>
                <w:szCs w:val="21"/>
                <w:lang w:eastAsia="en-US"/>
              </w:rPr>
              <w:tab/>
            </w:r>
            <w:r w:rsidR="00905ADF">
              <w:rPr>
                <w:b w:val="0"/>
                <w:sz w:val="21"/>
                <w:szCs w:val="21"/>
                <w:lang w:eastAsia="en-US"/>
              </w:rPr>
              <w:t xml:space="preserve"> </w:t>
            </w:r>
            <w:r w:rsidRPr="00F2285C">
              <w:rPr>
                <w:b w:val="0"/>
                <w:sz w:val="21"/>
                <w:szCs w:val="21"/>
                <w:lang w:eastAsia="en-US"/>
              </w:rPr>
              <w:t>Παρατηρήσεις της κοινοβουλευτικής ομάδας του Δημοκρατικού Κόμματος</w:t>
            </w:r>
            <w:r w:rsidR="00F2285C" w:rsidRPr="00F2285C">
              <w:rPr>
                <w:b w:val="0"/>
                <w:sz w:val="21"/>
                <w:szCs w:val="21"/>
                <w:lang w:eastAsia="en-US"/>
              </w:rPr>
              <w:t xml:space="preserve">  </w:t>
            </w:r>
            <w:r w:rsidR="00DD0468">
              <w:rPr>
                <w:b w:val="0"/>
                <w:sz w:val="21"/>
                <w:szCs w:val="21"/>
                <w:lang w:eastAsia="en-US"/>
              </w:rPr>
              <w:t>…</w:t>
            </w:r>
            <w:r w:rsidR="00F2285C" w:rsidRPr="00F2285C">
              <w:rPr>
                <w:b w:val="0"/>
                <w:sz w:val="21"/>
                <w:szCs w:val="21"/>
                <w:lang w:eastAsia="en-US"/>
              </w:rPr>
              <w:t>.</w:t>
            </w:r>
            <w:r w:rsidR="00DD0468">
              <w:rPr>
                <w:b w:val="0"/>
                <w:sz w:val="21"/>
                <w:szCs w:val="21"/>
                <w:lang w:eastAsia="en-US"/>
              </w:rPr>
              <w:t>.</w:t>
            </w:r>
          </w:p>
          <w:p w14:paraId="0605880B" w14:textId="756BF567" w:rsidR="00CF4641" w:rsidRPr="00CF4641" w:rsidRDefault="006663D2" w:rsidP="00905ADF">
            <w:pPr>
              <w:pStyle w:val="BodyText"/>
              <w:tabs>
                <w:tab w:val="clear" w:pos="567"/>
                <w:tab w:val="left" w:pos="746"/>
                <w:tab w:val="left" w:pos="1701"/>
              </w:tabs>
              <w:spacing w:line="360" w:lineRule="auto"/>
              <w:ind w:left="1134" w:right="-122" w:hanging="774"/>
              <w:jc w:val="left"/>
              <w:rPr>
                <w:b w:val="0"/>
                <w:sz w:val="21"/>
                <w:szCs w:val="21"/>
                <w:lang w:eastAsia="en-US"/>
              </w:rPr>
            </w:pPr>
            <w:r w:rsidRPr="00F2285C">
              <w:rPr>
                <w:b w:val="0"/>
                <w:sz w:val="21"/>
                <w:szCs w:val="21"/>
                <w:lang w:eastAsia="en-US"/>
              </w:rPr>
              <w:t>Δ.</w:t>
            </w:r>
            <w:r w:rsidR="00905ADF">
              <w:rPr>
                <w:b w:val="0"/>
                <w:sz w:val="21"/>
                <w:szCs w:val="21"/>
                <w:lang w:eastAsia="en-US"/>
              </w:rPr>
              <w:tab/>
              <w:t xml:space="preserve"> </w:t>
            </w:r>
            <w:r w:rsidR="00CF4641">
              <w:rPr>
                <w:b w:val="0"/>
                <w:sz w:val="21"/>
                <w:szCs w:val="21"/>
                <w:lang w:eastAsia="en-US"/>
              </w:rPr>
              <w:t>Παρατηρήσεις του Εθνικού Λαϊκού Μετώπου</w:t>
            </w:r>
            <w:r w:rsidR="00905ADF">
              <w:rPr>
                <w:b w:val="0"/>
                <w:sz w:val="21"/>
                <w:szCs w:val="21"/>
                <w:lang w:eastAsia="en-US"/>
              </w:rPr>
              <w:t xml:space="preserve">  ....</w:t>
            </w:r>
            <w:r w:rsidR="00CF4641" w:rsidRPr="00F2285C">
              <w:rPr>
                <w:b w:val="0"/>
                <w:sz w:val="21"/>
                <w:szCs w:val="21"/>
                <w:lang w:eastAsia="en-US"/>
              </w:rPr>
              <w:t>……………</w:t>
            </w:r>
            <w:r w:rsidR="00CF4641">
              <w:rPr>
                <w:b w:val="0"/>
                <w:sz w:val="21"/>
                <w:szCs w:val="21"/>
                <w:lang w:eastAsia="en-US"/>
              </w:rPr>
              <w:t>…………………..</w:t>
            </w:r>
          </w:p>
          <w:p w14:paraId="11E1EE28" w14:textId="778BD61C" w:rsidR="006663D2" w:rsidRPr="00DD0468" w:rsidRDefault="00CF4641" w:rsidP="00905ADF">
            <w:pPr>
              <w:pStyle w:val="BodyText"/>
              <w:tabs>
                <w:tab w:val="clear" w:pos="567"/>
                <w:tab w:val="left" w:pos="746"/>
                <w:tab w:val="left" w:pos="1080"/>
                <w:tab w:val="left" w:pos="1701"/>
              </w:tabs>
              <w:spacing w:line="360" w:lineRule="auto"/>
              <w:ind w:left="1134" w:right="-122" w:hanging="774"/>
              <w:jc w:val="left"/>
              <w:rPr>
                <w:b w:val="0"/>
                <w:sz w:val="21"/>
                <w:szCs w:val="21"/>
                <w:lang w:eastAsia="en-US"/>
              </w:rPr>
            </w:pPr>
            <w:r>
              <w:rPr>
                <w:b w:val="0"/>
                <w:sz w:val="21"/>
                <w:szCs w:val="21"/>
                <w:lang w:eastAsia="en-US"/>
              </w:rPr>
              <w:t xml:space="preserve">Ε. </w:t>
            </w:r>
            <w:r w:rsidR="00905ADF">
              <w:rPr>
                <w:b w:val="0"/>
                <w:sz w:val="21"/>
                <w:szCs w:val="21"/>
                <w:lang w:eastAsia="en-US"/>
              </w:rPr>
              <w:tab/>
              <w:t xml:space="preserve"> </w:t>
            </w:r>
            <w:r w:rsidR="006663D2" w:rsidRPr="00F2285C">
              <w:rPr>
                <w:b w:val="0"/>
                <w:sz w:val="21"/>
                <w:szCs w:val="21"/>
                <w:lang w:eastAsia="en-US"/>
              </w:rPr>
              <w:t>Παρατηρήσεις του Κινήματος Σοσιαλδημοκρατών ΕΔΕ</w:t>
            </w:r>
            <w:r>
              <w:rPr>
                <w:b w:val="0"/>
                <w:sz w:val="21"/>
                <w:szCs w:val="21"/>
                <w:lang w:eastAsia="en-US"/>
              </w:rPr>
              <w:t xml:space="preserve">Κ </w:t>
            </w:r>
            <w:r w:rsidR="00905ADF">
              <w:rPr>
                <w:b w:val="0"/>
                <w:sz w:val="21"/>
                <w:szCs w:val="21"/>
                <w:lang w:eastAsia="en-US"/>
              </w:rPr>
              <w:t>..</w:t>
            </w:r>
            <w:r w:rsidR="006663D2" w:rsidRPr="00F2285C">
              <w:rPr>
                <w:b w:val="0"/>
                <w:sz w:val="21"/>
                <w:szCs w:val="21"/>
                <w:lang w:eastAsia="en-US"/>
              </w:rPr>
              <w:t>……………</w:t>
            </w:r>
            <w:r w:rsidR="00DD0468">
              <w:rPr>
                <w:b w:val="0"/>
                <w:sz w:val="21"/>
                <w:szCs w:val="21"/>
                <w:lang w:eastAsia="en-US"/>
              </w:rPr>
              <w:t>……</w:t>
            </w:r>
            <w:r>
              <w:rPr>
                <w:b w:val="0"/>
                <w:sz w:val="21"/>
                <w:szCs w:val="21"/>
                <w:lang w:eastAsia="en-US"/>
              </w:rPr>
              <w:t>…..</w:t>
            </w:r>
            <w:r w:rsidR="00DD0468">
              <w:rPr>
                <w:b w:val="0"/>
                <w:sz w:val="21"/>
                <w:szCs w:val="21"/>
                <w:lang w:eastAsia="en-US"/>
              </w:rPr>
              <w:t>.</w:t>
            </w:r>
          </w:p>
          <w:p w14:paraId="26D0E78E" w14:textId="664BF9EA" w:rsidR="00AF6382" w:rsidRPr="00F2285C" w:rsidRDefault="00CF4641" w:rsidP="00905ADF">
            <w:pPr>
              <w:pStyle w:val="BodyText"/>
              <w:tabs>
                <w:tab w:val="clear" w:pos="567"/>
                <w:tab w:val="left" w:pos="746"/>
                <w:tab w:val="left" w:pos="1080"/>
                <w:tab w:val="left" w:pos="1701"/>
              </w:tabs>
              <w:spacing w:line="360" w:lineRule="auto"/>
              <w:ind w:left="1134" w:right="-122" w:hanging="774"/>
              <w:jc w:val="left"/>
              <w:rPr>
                <w:b w:val="0"/>
                <w:sz w:val="21"/>
                <w:szCs w:val="21"/>
                <w:lang w:eastAsia="en-US"/>
              </w:rPr>
            </w:pPr>
            <w:r>
              <w:rPr>
                <w:b w:val="0"/>
                <w:sz w:val="21"/>
                <w:szCs w:val="21"/>
                <w:lang w:eastAsia="en-US"/>
              </w:rPr>
              <w:t>ΣΤ</w:t>
            </w:r>
            <w:r w:rsidR="00F66D75">
              <w:rPr>
                <w:b w:val="0"/>
                <w:sz w:val="21"/>
                <w:szCs w:val="21"/>
                <w:lang w:eastAsia="en-US"/>
              </w:rPr>
              <w:t>.  Παρατηρήσεις της Δημοκρατικ</w:t>
            </w:r>
            <w:r>
              <w:rPr>
                <w:b w:val="0"/>
                <w:sz w:val="21"/>
                <w:szCs w:val="21"/>
                <w:lang w:eastAsia="en-US"/>
              </w:rPr>
              <w:t>ής</w:t>
            </w:r>
            <w:r w:rsidR="00F66D75">
              <w:rPr>
                <w:b w:val="0"/>
                <w:sz w:val="21"/>
                <w:szCs w:val="21"/>
                <w:lang w:eastAsia="en-US"/>
              </w:rPr>
              <w:t xml:space="preserve"> </w:t>
            </w:r>
            <w:r w:rsidR="000B6340">
              <w:rPr>
                <w:b w:val="0"/>
                <w:sz w:val="21"/>
                <w:szCs w:val="21"/>
                <w:lang w:eastAsia="en-US"/>
              </w:rPr>
              <w:t>Παράταξης ………………</w:t>
            </w:r>
            <w:r w:rsidR="00F66D75">
              <w:rPr>
                <w:b w:val="0"/>
                <w:sz w:val="21"/>
                <w:szCs w:val="21"/>
                <w:lang w:eastAsia="en-US"/>
              </w:rPr>
              <w:t>…………………….</w:t>
            </w:r>
            <w:r w:rsidR="000B6340">
              <w:rPr>
                <w:b w:val="0"/>
                <w:sz w:val="21"/>
                <w:szCs w:val="21"/>
                <w:lang w:eastAsia="en-US"/>
              </w:rPr>
              <w:t>.</w:t>
            </w:r>
          </w:p>
        </w:tc>
        <w:tc>
          <w:tcPr>
            <w:tcW w:w="1260" w:type="dxa"/>
          </w:tcPr>
          <w:p w14:paraId="374FF07A" w14:textId="5B609AE7" w:rsidR="00DE5C48" w:rsidRDefault="0032005D" w:rsidP="00A22C75">
            <w:pPr>
              <w:pStyle w:val="BodyText"/>
              <w:spacing w:line="360" w:lineRule="auto"/>
              <w:rPr>
                <w:b w:val="0"/>
                <w:sz w:val="21"/>
                <w:szCs w:val="21"/>
                <w:lang w:eastAsia="en-US"/>
              </w:rPr>
            </w:pPr>
            <w:r>
              <w:rPr>
                <w:b w:val="0"/>
                <w:sz w:val="21"/>
                <w:szCs w:val="21"/>
                <w:lang w:eastAsia="en-US"/>
              </w:rPr>
              <w:t>30</w:t>
            </w:r>
          </w:p>
          <w:p w14:paraId="10C95383" w14:textId="022654E8" w:rsidR="00FB5CDD" w:rsidRDefault="0032005D" w:rsidP="00A22C75">
            <w:pPr>
              <w:pStyle w:val="BodyText"/>
              <w:spacing w:line="360" w:lineRule="auto"/>
              <w:rPr>
                <w:b w:val="0"/>
                <w:sz w:val="21"/>
                <w:szCs w:val="21"/>
                <w:lang w:eastAsia="en-US"/>
              </w:rPr>
            </w:pPr>
            <w:r>
              <w:rPr>
                <w:b w:val="0"/>
                <w:sz w:val="21"/>
                <w:szCs w:val="21"/>
                <w:lang w:eastAsia="en-US"/>
              </w:rPr>
              <w:t>33</w:t>
            </w:r>
          </w:p>
          <w:p w14:paraId="1821E2EB" w14:textId="2CD26E50" w:rsidR="00FB5CDD" w:rsidRDefault="0032005D" w:rsidP="00A22C75">
            <w:pPr>
              <w:pStyle w:val="BodyText"/>
              <w:spacing w:line="360" w:lineRule="auto"/>
              <w:rPr>
                <w:b w:val="0"/>
                <w:sz w:val="21"/>
                <w:szCs w:val="21"/>
                <w:lang w:eastAsia="en-US"/>
              </w:rPr>
            </w:pPr>
            <w:r>
              <w:rPr>
                <w:b w:val="0"/>
                <w:sz w:val="21"/>
                <w:szCs w:val="21"/>
                <w:lang w:eastAsia="en-US"/>
              </w:rPr>
              <w:t>37</w:t>
            </w:r>
          </w:p>
          <w:p w14:paraId="670B09A4" w14:textId="3C7F641B" w:rsidR="00FB5CDD" w:rsidRDefault="0032005D" w:rsidP="00A22C75">
            <w:pPr>
              <w:pStyle w:val="BodyText"/>
              <w:spacing w:line="360" w:lineRule="auto"/>
              <w:rPr>
                <w:b w:val="0"/>
                <w:sz w:val="21"/>
                <w:szCs w:val="21"/>
                <w:lang w:eastAsia="en-US"/>
              </w:rPr>
            </w:pPr>
            <w:r>
              <w:rPr>
                <w:b w:val="0"/>
                <w:sz w:val="21"/>
                <w:szCs w:val="21"/>
                <w:lang w:eastAsia="en-US"/>
              </w:rPr>
              <w:t>45</w:t>
            </w:r>
          </w:p>
          <w:p w14:paraId="528DF49E" w14:textId="77777777" w:rsidR="000035CF" w:rsidRDefault="0032005D" w:rsidP="000035CF">
            <w:pPr>
              <w:pStyle w:val="BodyText"/>
              <w:spacing w:line="360" w:lineRule="auto"/>
              <w:rPr>
                <w:b w:val="0"/>
                <w:sz w:val="21"/>
                <w:szCs w:val="21"/>
                <w:lang w:eastAsia="en-US"/>
              </w:rPr>
            </w:pPr>
            <w:r>
              <w:rPr>
                <w:b w:val="0"/>
                <w:sz w:val="21"/>
                <w:szCs w:val="21"/>
                <w:lang w:eastAsia="en-US"/>
              </w:rPr>
              <w:t>47</w:t>
            </w:r>
          </w:p>
          <w:p w14:paraId="2D7DC23A" w14:textId="713BD85A" w:rsidR="0032005D" w:rsidRPr="00F2285C" w:rsidRDefault="007F5F00" w:rsidP="007F5F00">
            <w:pPr>
              <w:pStyle w:val="BodyText"/>
              <w:tabs>
                <w:tab w:val="left" w:pos="330"/>
                <w:tab w:val="center" w:pos="522"/>
              </w:tabs>
              <w:spacing w:line="360" w:lineRule="auto"/>
              <w:jc w:val="left"/>
              <w:rPr>
                <w:b w:val="0"/>
                <w:sz w:val="21"/>
                <w:szCs w:val="21"/>
                <w:lang w:eastAsia="en-US"/>
              </w:rPr>
            </w:pPr>
            <w:r>
              <w:rPr>
                <w:b w:val="0"/>
                <w:sz w:val="21"/>
                <w:szCs w:val="21"/>
                <w:lang w:eastAsia="en-US"/>
              </w:rPr>
              <w:tab/>
            </w:r>
            <w:r>
              <w:rPr>
                <w:b w:val="0"/>
                <w:sz w:val="21"/>
                <w:szCs w:val="21"/>
                <w:lang w:eastAsia="en-US"/>
              </w:rPr>
              <w:tab/>
              <w:t>63</w:t>
            </w:r>
          </w:p>
        </w:tc>
      </w:tr>
      <w:tr w:rsidR="00FB5CDD" w:rsidRPr="00F2285C" w14:paraId="582D87FC" w14:textId="77777777" w:rsidTr="00A71BF5">
        <w:tc>
          <w:tcPr>
            <w:tcW w:w="8208" w:type="dxa"/>
          </w:tcPr>
          <w:p w14:paraId="731CE8D0" w14:textId="77777777" w:rsidR="00FB5CDD" w:rsidRPr="00F2285C" w:rsidRDefault="00FB5CDD" w:rsidP="00DD0468">
            <w:pPr>
              <w:pStyle w:val="BodyText"/>
              <w:tabs>
                <w:tab w:val="clear" w:pos="567"/>
                <w:tab w:val="left" w:pos="720"/>
                <w:tab w:val="left" w:pos="1080"/>
                <w:tab w:val="left" w:pos="1701"/>
              </w:tabs>
              <w:spacing w:line="360" w:lineRule="auto"/>
              <w:ind w:left="1134" w:right="-122" w:hanging="774"/>
              <w:jc w:val="left"/>
              <w:rPr>
                <w:b w:val="0"/>
                <w:sz w:val="21"/>
                <w:szCs w:val="21"/>
                <w:lang w:eastAsia="en-US"/>
              </w:rPr>
            </w:pPr>
          </w:p>
        </w:tc>
        <w:tc>
          <w:tcPr>
            <w:tcW w:w="1260" w:type="dxa"/>
          </w:tcPr>
          <w:p w14:paraId="371C6A79" w14:textId="77777777" w:rsidR="00FB5CDD" w:rsidRDefault="00FB5CDD" w:rsidP="00A22C75">
            <w:pPr>
              <w:pStyle w:val="BodyText"/>
              <w:spacing w:line="360" w:lineRule="auto"/>
              <w:rPr>
                <w:b w:val="0"/>
                <w:sz w:val="21"/>
                <w:szCs w:val="21"/>
                <w:lang w:eastAsia="en-US"/>
              </w:rPr>
            </w:pPr>
          </w:p>
        </w:tc>
      </w:tr>
      <w:tr w:rsidR="006663D2" w:rsidRPr="00F2285C" w14:paraId="11D150AF" w14:textId="77777777" w:rsidTr="00A71BF5">
        <w:tc>
          <w:tcPr>
            <w:tcW w:w="8208" w:type="dxa"/>
          </w:tcPr>
          <w:p w14:paraId="65C6BB31" w14:textId="77777777" w:rsidR="006663D2" w:rsidRPr="00785DA1" w:rsidRDefault="006663D2" w:rsidP="00A71BF5">
            <w:pPr>
              <w:pStyle w:val="BodyText"/>
              <w:tabs>
                <w:tab w:val="clear" w:pos="567"/>
                <w:tab w:val="left" w:pos="360"/>
                <w:tab w:val="left" w:pos="720"/>
                <w:tab w:val="left" w:pos="1701"/>
              </w:tabs>
              <w:spacing w:line="360" w:lineRule="auto"/>
              <w:jc w:val="left"/>
              <w:rPr>
                <w:sz w:val="21"/>
                <w:szCs w:val="21"/>
                <w:u w:val="single"/>
                <w:lang w:eastAsia="en-US"/>
              </w:rPr>
            </w:pPr>
            <w:r w:rsidRPr="00785DA1">
              <w:rPr>
                <w:sz w:val="21"/>
                <w:szCs w:val="21"/>
                <w:u w:val="single"/>
                <w:lang w:eastAsia="en-US"/>
              </w:rPr>
              <w:t xml:space="preserve">ΜΕΡΟΣ </w:t>
            </w:r>
            <w:r w:rsidR="002E6EB9" w:rsidRPr="00785DA1">
              <w:rPr>
                <w:sz w:val="21"/>
                <w:szCs w:val="21"/>
                <w:u w:val="single"/>
                <w:lang w:eastAsia="en-US"/>
              </w:rPr>
              <w:t>Γ</w:t>
            </w:r>
          </w:p>
          <w:p w14:paraId="14082F2E" w14:textId="4ECDC256" w:rsidR="006663D2" w:rsidRPr="00F66D75" w:rsidRDefault="00735429" w:rsidP="008775FF">
            <w:pPr>
              <w:pStyle w:val="BodyText"/>
              <w:tabs>
                <w:tab w:val="clear" w:pos="567"/>
                <w:tab w:val="left" w:pos="179"/>
              </w:tabs>
              <w:spacing w:line="276" w:lineRule="auto"/>
              <w:ind w:left="321"/>
              <w:jc w:val="both"/>
              <w:rPr>
                <w:sz w:val="21"/>
                <w:szCs w:val="21"/>
                <w:highlight w:val="yellow"/>
                <w:u w:val="single"/>
                <w:lang w:eastAsia="en-US"/>
              </w:rPr>
            </w:pPr>
            <w:r w:rsidRPr="00785DA1">
              <w:rPr>
                <w:b w:val="0"/>
                <w:sz w:val="21"/>
                <w:szCs w:val="21"/>
                <w:lang w:eastAsia="en-US"/>
              </w:rPr>
              <w:t xml:space="preserve">Πρόγραμμα </w:t>
            </w:r>
            <w:r w:rsidR="006663D2" w:rsidRPr="00785DA1">
              <w:rPr>
                <w:b w:val="0"/>
                <w:sz w:val="21"/>
                <w:szCs w:val="21"/>
                <w:lang w:eastAsia="en-US"/>
              </w:rPr>
              <w:t>συνεδριών της Κοινοβουλευτικής Επιτροπής Οικονομικών</w:t>
            </w:r>
            <w:r w:rsidR="008A13F1" w:rsidRPr="00785DA1">
              <w:rPr>
                <w:b w:val="0"/>
                <w:sz w:val="21"/>
                <w:szCs w:val="21"/>
                <w:lang w:eastAsia="en-US"/>
              </w:rPr>
              <w:t xml:space="preserve"> </w:t>
            </w:r>
            <w:r w:rsidR="006663D2" w:rsidRPr="00785DA1">
              <w:rPr>
                <w:b w:val="0"/>
                <w:sz w:val="21"/>
                <w:szCs w:val="21"/>
                <w:lang w:eastAsia="en-US"/>
              </w:rPr>
              <w:t>και</w:t>
            </w:r>
            <w:r w:rsidR="008775FF" w:rsidRPr="00785DA1">
              <w:rPr>
                <w:b w:val="0"/>
                <w:sz w:val="21"/>
                <w:szCs w:val="21"/>
                <w:lang w:eastAsia="en-US"/>
              </w:rPr>
              <w:t xml:space="preserve"> </w:t>
            </w:r>
            <w:r w:rsidR="006663D2" w:rsidRPr="00785DA1">
              <w:rPr>
                <w:b w:val="0"/>
                <w:sz w:val="21"/>
                <w:szCs w:val="21"/>
                <w:lang w:eastAsia="en-US"/>
              </w:rPr>
              <w:t>Προϋπολογισμού για τη συζήτηση του κρατικού προϋπολογισμού του</w:t>
            </w:r>
            <w:r w:rsidR="008A13F1" w:rsidRPr="00785DA1">
              <w:rPr>
                <w:b w:val="0"/>
                <w:sz w:val="21"/>
                <w:szCs w:val="21"/>
                <w:lang w:eastAsia="en-US"/>
              </w:rPr>
              <w:t xml:space="preserve"> </w:t>
            </w:r>
            <w:r w:rsidR="006663D2" w:rsidRPr="00785DA1">
              <w:rPr>
                <w:b w:val="0"/>
                <w:sz w:val="21"/>
                <w:szCs w:val="21"/>
                <w:lang w:eastAsia="en-US"/>
              </w:rPr>
              <w:t>20</w:t>
            </w:r>
            <w:r w:rsidR="00F66D75" w:rsidRPr="00785DA1">
              <w:rPr>
                <w:b w:val="0"/>
                <w:sz w:val="21"/>
                <w:szCs w:val="21"/>
                <w:lang w:eastAsia="en-US"/>
              </w:rPr>
              <w:t>2</w:t>
            </w:r>
            <w:r w:rsidR="00AF75BD" w:rsidRPr="00AF75BD">
              <w:rPr>
                <w:b w:val="0"/>
                <w:sz w:val="21"/>
                <w:szCs w:val="21"/>
                <w:lang w:eastAsia="en-US"/>
              </w:rPr>
              <w:t>2</w:t>
            </w:r>
            <w:r w:rsidR="008775FF" w:rsidRPr="00785DA1">
              <w:rPr>
                <w:b w:val="0"/>
                <w:sz w:val="21"/>
                <w:szCs w:val="21"/>
                <w:lang w:eastAsia="en-US"/>
              </w:rPr>
              <w:t xml:space="preserve"> </w:t>
            </w:r>
            <w:r w:rsidR="00AF75BD" w:rsidRPr="00F2285C">
              <w:rPr>
                <w:b w:val="0"/>
                <w:sz w:val="21"/>
                <w:szCs w:val="21"/>
                <w:lang w:eastAsia="en-US"/>
              </w:rPr>
              <w:t>…</w:t>
            </w:r>
            <w:r w:rsidR="00AF75BD">
              <w:rPr>
                <w:b w:val="0"/>
                <w:sz w:val="21"/>
                <w:szCs w:val="21"/>
                <w:lang w:eastAsia="en-US"/>
              </w:rPr>
              <w:t>……</w:t>
            </w:r>
          </w:p>
        </w:tc>
        <w:tc>
          <w:tcPr>
            <w:tcW w:w="1260" w:type="dxa"/>
          </w:tcPr>
          <w:p w14:paraId="1906AC2A" w14:textId="77777777" w:rsidR="00DE5C48" w:rsidRDefault="00DE5C48" w:rsidP="00A71BF5">
            <w:pPr>
              <w:pStyle w:val="BodyText"/>
              <w:spacing w:line="240" w:lineRule="auto"/>
              <w:rPr>
                <w:b w:val="0"/>
                <w:sz w:val="21"/>
                <w:szCs w:val="21"/>
                <w:lang w:eastAsia="en-US"/>
              </w:rPr>
            </w:pPr>
          </w:p>
          <w:p w14:paraId="3007806E" w14:textId="77777777" w:rsidR="000035CF" w:rsidRDefault="000035CF" w:rsidP="00A71BF5">
            <w:pPr>
              <w:pStyle w:val="BodyText"/>
              <w:spacing w:line="240" w:lineRule="auto"/>
              <w:rPr>
                <w:b w:val="0"/>
                <w:sz w:val="21"/>
                <w:szCs w:val="21"/>
                <w:lang w:eastAsia="en-US"/>
              </w:rPr>
            </w:pPr>
          </w:p>
          <w:p w14:paraId="2AD6C624" w14:textId="77777777" w:rsidR="00FB5CDD" w:rsidRDefault="00FB5CDD" w:rsidP="00A71BF5">
            <w:pPr>
              <w:pStyle w:val="BodyText"/>
              <w:spacing w:line="240" w:lineRule="auto"/>
              <w:rPr>
                <w:b w:val="0"/>
                <w:sz w:val="21"/>
                <w:szCs w:val="21"/>
                <w:lang w:eastAsia="en-US"/>
              </w:rPr>
            </w:pPr>
          </w:p>
          <w:p w14:paraId="0C7C262D" w14:textId="4B8271FE" w:rsidR="00FB5CDD" w:rsidRPr="00F2285C" w:rsidRDefault="007F5F00" w:rsidP="00A71BF5">
            <w:pPr>
              <w:pStyle w:val="BodyText"/>
              <w:spacing w:line="240" w:lineRule="auto"/>
              <w:rPr>
                <w:b w:val="0"/>
                <w:sz w:val="21"/>
                <w:szCs w:val="21"/>
                <w:lang w:eastAsia="en-US"/>
              </w:rPr>
            </w:pPr>
            <w:r>
              <w:rPr>
                <w:b w:val="0"/>
                <w:sz w:val="21"/>
                <w:szCs w:val="21"/>
                <w:lang w:eastAsia="en-US"/>
              </w:rPr>
              <w:t>68</w:t>
            </w:r>
          </w:p>
        </w:tc>
      </w:tr>
      <w:tr w:rsidR="008775FF" w:rsidRPr="00F2285C" w14:paraId="0E1BD059" w14:textId="77777777" w:rsidTr="00A71BF5">
        <w:tc>
          <w:tcPr>
            <w:tcW w:w="8208" w:type="dxa"/>
          </w:tcPr>
          <w:p w14:paraId="2611163A" w14:textId="6C4EC255" w:rsidR="000B6340" w:rsidRPr="00F66D75" w:rsidRDefault="000B6340" w:rsidP="00A71BF5">
            <w:pPr>
              <w:pStyle w:val="BodyText"/>
              <w:tabs>
                <w:tab w:val="clear" w:pos="567"/>
                <w:tab w:val="left" w:pos="360"/>
                <w:tab w:val="left" w:pos="720"/>
                <w:tab w:val="left" w:pos="1701"/>
              </w:tabs>
              <w:spacing w:line="360" w:lineRule="auto"/>
              <w:jc w:val="left"/>
              <w:rPr>
                <w:sz w:val="21"/>
                <w:szCs w:val="21"/>
                <w:highlight w:val="yellow"/>
                <w:u w:val="single"/>
                <w:lang w:eastAsia="en-US"/>
              </w:rPr>
            </w:pPr>
          </w:p>
        </w:tc>
        <w:tc>
          <w:tcPr>
            <w:tcW w:w="1260" w:type="dxa"/>
          </w:tcPr>
          <w:p w14:paraId="788E81F0" w14:textId="77777777" w:rsidR="008775FF" w:rsidRPr="00F2285C" w:rsidRDefault="008775FF" w:rsidP="00A71BF5">
            <w:pPr>
              <w:pStyle w:val="BodyText"/>
              <w:spacing w:line="240" w:lineRule="auto"/>
              <w:rPr>
                <w:b w:val="0"/>
                <w:sz w:val="21"/>
                <w:szCs w:val="21"/>
                <w:lang w:eastAsia="en-US"/>
              </w:rPr>
            </w:pPr>
          </w:p>
        </w:tc>
      </w:tr>
      <w:tr w:rsidR="006663D2" w:rsidRPr="00F2285C" w14:paraId="1FB3CA01" w14:textId="77777777" w:rsidTr="00A71BF5">
        <w:tc>
          <w:tcPr>
            <w:tcW w:w="8208" w:type="dxa"/>
          </w:tcPr>
          <w:p w14:paraId="5C14990F" w14:textId="77777777" w:rsidR="006663D2" w:rsidRPr="00785DA1" w:rsidRDefault="006663D2" w:rsidP="00A71BF5">
            <w:pPr>
              <w:pStyle w:val="BodyText"/>
              <w:tabs>
                <w:tab w:val="clear" w:pos="567"/>
                <w:tab w:val="left" w:pos="360"/>
                <w:tab w:val="left" w:pos="720"/>
                <w:tab w:val="left" w:pos="1701"/>
              </w:tabs>
              <w:spacing w:line="360" w:lineRule="auto"/>
              <w:ind w:left="360" w:hanging="360"/>
              <w:jc w:val="left"/>
              <w:rPr>
                <w:sz w:val="21"/>
                <w:szCs w:val="21"/>
                <w:u w:val="single"/>
                <w:lang w:eastAsia="en-US"/>
              </w:rPr>
            </w:pPr>
            <w:r w:rsidRPr="00785DA1">
              <w:rPr>
                <w:sz w:val="21"/>
                <w:szCs w:val="21"/>
                <w:u w:val="single"/>
                <w:lang w:eastAsia="en-US"/>
              </w:rPr>
              <w:t xml:space="preserve">ΜΕΡΟΣ </w:t>
            </w:r>
            <w:r w:rsidR="003531A1" w:rsidRPr="00785DA1">
              <w:rPr>
                <w:sz w:val="21"/>
                <w:szCs w:val="21"/>
                <w:u w:val="single"/>
                <w:lang w:eastAsia="en-US"/>
              </w:rPr>
              <w:t>Δ</w:t>
            </w:r>
          </w:p>
          <w:p w14:paraId="1D40AD2B" w14:textId="26BFCEC7" w:rsidR="006663D2" w:rsidRDefault="00277FEC" w:rsidP="0000796C">
            <w:pPr>
              <w:pStyle w:val="BodyText"/>
              <w:numPr>
                <w:ilvl w:val="0"/>
                <w:numId w:val="19"/>
              </w:numPr>
              <w:tabs>
                <w:tab w:val="clear" w:pos="567"/>
                <w:tab w:val="left" w:pos="360"/>
                <w:tab w:val="left" w:pos="720"/>
                <w:tab w:val="left" w:pos="1701"/>
              </w:tabs>
              <w:spacing w:line="360" w:lineRule="auto"/>
              <w:jc w:val="left"/>
              <w:rPr>
                <w:b w:val="0"/>
                <w:sz w:val="21"/>
                <w:szCs w:val="21"/>
                <w:lang w:eastAsia="en-US"/>
              </w:rPr>
            </w:pPr>
            <w:r>
              <w:rPr>
                <w:b w:val="0"/>
                <w:sz w:val="21"/>
                <w:szCs w:val="21"/>
                <w:lang w:eastAsia="en-US"/>
              </w:rPr>
              <w:t xml:space="preserve">Ανάλυση Εσόδων </w:t>
            </w:r>
            <w:r w:rsidR="0032005D">
              <w:rPr>
                <w:b w:val="0"/>
                <w:sz w:val="21"/>
                <w:szCs w:val="21"/>
                <w:lang w:eastAsia="en-US"/>
              </w:rPr>
              <w:t>.............................................................</w:t>
            </w:r>
            <w:r w:rsidR="008775FF" w:rsidRPr="00785DA1">
              <w:rPr>
                <w:b w:val="0"/>
                <w:sz w:val="21"/>
                <w:szCs w:val="21"/>
                <w:lang w:eastAsia="en-US"/>
              </w:rPr>
              <w:t>…..</w:t>
            </w:r>
            <w:r w:rsidR="00F2285C" w:rsidRPr="00785DA1">
              <w:rPr>
                <w:b w:val="0"/>
                <w:sz w:val="21"/>
                <w:szCs w:val="21"/>
                <w:lang w:eastAsia="en-US"/>
              </w:rPr>
              <w:t>…….</w:t>
            </w:r>
            <w:r w:rsidR="006663D2" w:rsidRPr="00785DA1">
              <w:rPr>
                <w:b w:val="0"/>
                <w:sz w:val="21"/>
                <w:szCs w:val="21"/>
                <w:lang w:eastAsia="en-US"/>
              </w:rPr>
              <w:t>……………</w:t>
            </w:r>
            <w:r w:rsidR="008F0D60" w:rsidRPr="00785DA1">
              <w:rPr>
                <w:b w:val="0"/>
                <w:sz w:val="21"/>
                <w:szCs w:val="21"/>
                <w:lang w:eastAsia="en-US"/>
              </w:rPr>
              <w:t>.</w:t>
            </w:r>
          </w:p>
          <w:p w14:paraId="5540007E" w14:textId="74F85452" w:rsidR="00277FEC" w:rsidRDefault="00277FEC" w:rsidP="0000796C">
            <w:pPr>
              <w:pStyle w:val="BodyText"/>
              <w:numPr>
                <w:ilvl w:val="0"/>
                <w:numId w:val="19"/>
              </w:numPr>
              <w:tabs>
                <w:tab w:val="clear" w:pos="567"/>
                <w:tab w:val="left" w:pos="360"/>
                <w:tab w:val="left" w:pos="720"/>
                <w:tab w:val="left" w:pos="1701"/>
              </w:tabs>
              <w:spacing w:line="360" w:lineRule="auto"/>
              <w:jc w:val="left"/>
              <w:rPr>
                <w:b w:val="0"/>
                <w:sz w:val="21"/>
                <w:szCs w:val="21"/>
                <w:lang w:eastAsia="en-US"/>
              </w:rPr>
            </w:pPr>
            <w:r>
              <w:rPr>
                <w:b w:val="0"/>
                <w:sz w:val="21"/>
                <w:szCs w:val="21"/>
                <w:lang w:eastAsia="en-US"/>
              </w:rPr>
              <w:t xml:space="preserve">Κατάσταση Δαπανών </w:t>
            </w:r>
            <w:r w:rsidR="0032005D">
              <w:rPr>
                <w:b w:val="0"/>
                <w:sz w:val="21"/>
                <w:szCs w:val="21"/>
                <w:lang w:eastAsia="en-US"/>
              </w:rPr>
              <w:t>..........................................</w:t>
            </w:r>
            <w:r>
              <w:rPr>
                <w:b w:val="0"/>
                <w:sz w:val="21"/>
                <w:szCs w:val="21"/>
                <w:lang w:eastAsia="en-US"/>
              </w:rPr>
              <w:t>…………………………………</w:t>
            </w:r>
          </w:p>
          <w:p w14:paraId="135FD29E" w14:textId="11B2641F" w:rsidR="00277FEC" w:rsidRDefault="00277FEC" w:rsidP="0000796C">
            <w:pPr>
              <w:pStyle w:val="BodyText"/>
              <w:numPr>
                <w:ilvl w:val="0"/>
                <w:numId w:val="19"/>
              </w:numPr>
              <w:tabs>
                <w:tab w:val="clear" w:pos="567"/>
                <w:tab w:val="left" w:pos="360"/>
                <w:tab w:val="left" w:pos="720"/>
                <w:tab w:val="left" w:pos="1701"/>
              </w:tabs>
              <w:spacing w:line="360" w:lineRule="auto"/>
              <w:jc w:val="left"/>
              <w:rPr>
                <w:b w:val="0"/>
                <w:sz w:val="21"/>
                <w:szCs w:val="21"/>
                <w:lang w:eastAsia="en-US"/>
              </w:rPr>
            </w:pPr>
            <w:r>
              <w:rPr>
                <w:b w:val="0"/>
                <w:sz w:val="21"/>
                <w:szCs w:val="21"/>
                <w:lang w:eastAsia="en-US"/>
              </w:rPr>
              <w:t xml:space="preserve">Ανάλυση Δαπανών </w:t>
            </w:r>
            <w:r w:rsidR="0032005D">
              <w:rPr>
                <w:b w:val="0"/>
                <w:sz w:val="21"/>
                <w:szCs w:val="21"/>
                <w:lang w:eastAsia="en-US"/>
              </w:rPr>
              <w:t>.............................................................</w:t>
            </w:r>
            <w:r>
              <w:rPr>
                <w:b w:val="0"/>
                <w:sz w:val="21"/>
                <w:szCs w:val="21"/>
                <w:lang w:eastAsia="en-US"/>
              </w:rPr>
              <w:t>……………………..</w:t>
            </w:r>
          </w:p>
          <w:p w14:paraId="5E1FC001" w14:textId="77777777" w:rsidR="00277FEC" w:rsidRPr="00785DA1" w:rsidRDefault="00277FEC" w:rsidP="0000796C">
            <w:pPr>
              <w:pStyle w:val="BodyText"/>
              <w:numPr>
                <w:ilvl w:val="0"/>
                <w:numId w:val="19"/>
              </w:numPr>
              <w:tabs>
                <w:tab w:val="clear" w:pos="567"/>
                <w:tab w:val="left" w:pos="360"/>
                <w:tab w:val="left" w:pos="720"/>
                <w:tab w:val="left" w:pos="1701"/>
              </w:tabs>
              <w:spacing w:line="360" w:lineRule="auto"/>
              <w:jc w:val="left"/>
              <w:rPr>
                <w:b w:val="0"/>
                <w:sz w:val="21"/>
                <w:szCs w:val="21"/>
                <w:lang w:eastAsia="en-US"/>
              </w:rPr>
            </w:pPr>
            <w:r>
              <w:rPr>
                <w:b w:val="0"/>
                <w:sz w:val="21"/>
                <w:szCs w:val="21"/>
                <w:lang w:eastAsia="en-US"/>
              </w:rPr>
              <w:t>Κυριότεροι Μακροοικονομικοί Δείκτες………………………………………………</w:t>
            </w:r>
          </w:p>
        </w:tc>
        <w:tc>
          <w:tcPr>
            <w:tcW w:w="1260" w:type="dxa"/>
          </w:tcPr>
          <w:p w14:paraId="0315C095" w14:textId="77777777" w:rsidR="00DE5C48" w:rsidRDefault="00DE5C48" w:rsidP="00A71BF5">
            <w:pPr>
              <w:pStyle w:val="BodyText"/>
              <w:spacing w:line="360" w:lineRule="auto"/>
              <w:rPr>
                <w:b w:val="0"/>
                <w:sz w:val="21"/>
                <w:szCs w:val="21"/>
                <w:lang w:eastAsia="en-US"/>
              </w:rPr>
            </w:pPr>
          </w:p>
          <w:p w14:paraId="7489BBEA" w14:textId="4AED27F6" w:rsidR="000035CF" w:rsidRDefault="007F5F00" w:rsidP="00A71BF5">
            <w:pPr>
              <w:pStyle w:val="BodyText"/>
              <w:spacing w:line="360" w:lineRule="auto"/>
              <w:rPr>
                <w:b w:val="0"/>
                <w:sz w:val="21"/>
                <w:szCs w:val="21"/>
                <w:lang w:eastAsia="en-US"/>
              </w:rPr>
            </w:pPr>
            <w:r>
              <w:rPr>
                <w:b w:val="0"/>
                <w:sz w:val="21"/>
                <w:szCs w:val="21"/>
                <w:lang w:eastAsia="en-US"/>
              </w:rPr>
              <w:t>71</w:t>
            </w:r>
          </w:p>
          <w:p w14:paraId="62FAEB28" w14:textId="165AD525" w:rsidR="00FB5CDD" w:rsidRDefault="007F5F00" w:rsidP="00A71BF5">
            <w:pPr>
              <w:pStyle w:val="BodyText"/>
              <w:spacing w:line="360" w:lineRule="auto"/>
              <w:rPr>
                <w:b w:val="0"/>
                <w:sz w:val="21"/>
                <w:szCs w:val="21"/>
                <w:lang w:eastAsia="en-US"/>
              </w:rPr>
            </w:pPr>
            <w:r>
              <w:rPr>
                <w:b w:val="0"/>
                <w:sz w:val="21"/>
                <w:szCs w:val="21"/>
                <w:lang w:eastAsia="en-US"/>
              </w:rPr>
              <w:t>73</w:t>
            </w:r>
          </w:p>
          <w:p w14:paraId="4F1C44B5" w14:textId="56E71138" w:rsidR="00FB5CDD" w:rsidRDefault="007F5F00" w:rsidP="00A71BF5">
            <w:pPr>
              <w:pStyle w:val="BodyText"/>
              <w:spacing w:line="360" w:lineRule="auto"/>
              <w:rPr>
                <w:b w:val="0"/>
                <w:sz w:val="21"/>
                <w:szCs w:val="21"/>
                <w:lang w:eastAsia="en-US"/>
              </w:rPr>
            </w:pPr>
            <w:r>
              <w:rPr>
                <w:b w:val="0"/>
                <w:sz w:val="21"/>
                <w:szCs w:val="21"/>
                <w:lang w:eastAsia="en-US"/>
              </w:rPr>
              <w:t>74</w:t>
            </w:r>
          </w:p>
          <w:p w14:paraId="0A84B22B" w14:textId="1B1B061A" w:rsidR="00FB5CDD" w:rsidRPr="00F2285C" w:rsidRDefault="007F5F00" w:rsidP="00A71BF5">
            <w:pPr>
              <w:pStyle w:val="BodyText"/>
              <w:spacing w:line="360" w:lineRule="auto"/>
              <w:rPr>
                <w:b w:val="0"/>
                <w:sz w:val="21"/>
                <w:szCs w:val="21"/>
                <w:lang w:eastAsia="en-US"/>
              </w:rPr>
            </w:pPr>
            <w:r>
              <w:rPr>
                <w:b w:val="0"/>
                <w:sz w:val="21"/>
                <w:szCs w:val="21"/>
                <w:lang w:eastAsia="en-US"/>
              </w:rPr>
              <w:t>77</w:t>
            </w:r>
          </w:p>
        </w:tc>
      </w:tr>
      <w:tr w:rsidR="00812F79" w:rsidRPr="00F2285C" w14:paraId="6BD1814C" w14:textId="77777777" w:rsidTr="00A71BF5">
        <w:tc>
          <w:tcPr>
            <w:tcW w:w="8208" w:type="dxa"/>
          </w:tcPr>
          <w:p w14:paraId="4F594C8C" w14:textId="77777777" w:rsidR="00812F79" w:rsidRPr="00F66D75" w:rsidRDefault="00812F79" w:rsidP="00A71BF5">
            <w:pPr>
              <w:pStyle w:val="BodyText"/>
              <w:tabs>
                <w:tab w:val="clear" w:pos="567"/>
                <w:tab w:val="left" w:pos="360"/>
                <w:tab w:val="left" w:pos="720"/>
                <w:tab w:val="left" w:pos="1701"/>
              </w:tabs>
              <w:spacing w:line="360" w:lineRule="auto"/>
              <w:ind w:left="360" w:hanging="360"/>
              <w:jc w:val="left"/>
              <w:rPr>
                <w:sz w:val="21"/>
                <w:szCs w:val="21"/>
                <w:highlight w:val="yellow"/>
                <w:u w:val="single"/>
                <w:lang w:eastAsia="en-US"/>
              </w:rPr>
            </w:pPr>
          </w:p>
        </w:tc>
        <w:tc>
          <w:tcPr>
            <w:tcW w:w="1260" w:type="dxa"/>
          </w:tcPr>
          <w:p w14:paraId="2FDA7BF0" w14:textId="77777777" w:rsidR="00812F79" w:rsidRPr="00F2285C" w:rsidRDefault="00812F79" w:rsidP="00A71BF5">
            <w:pPr>
              <w:pStyle w:val="BodyText"/>
              <w:spacing w:line="360" w:lineRule="auto"/>
              <w:rPr>
                <w:b w:val="0"/>
                <w:sz w:val="21"/>
                <w:szCs w:val="21"/>
                <w:lang w:eastAsia="en-US"/>
              </w:rPr>
            </w:pPr>
          </w:p>
        </w:tc>
      </w:tr>
      <w:tr w:rsidR="007132FD" w:rsidRPr="00F2285C" w14:paraId="262D6119" w14:textId="77777777" w:rsidTr="00A71BF5">
        <w:tc>
          <w:tcPr>
            <w:tcW w:w="8208" w:type="dxa"/>
          </w:tcPr>
          <w:p w14:paraId="5F5A3C04" w14:textId="77777777" w:rsidR="007132FD" w:rsidRPr="00785DA1" w:rsidRDefault="007132FD" w:rsidP="007132FD">
            <w:pPr>
              <w:pStyle w:val="BodyText"/>
              <w:tabs>
                <w:tab w:val="clear" w:pos="567"/>
                <w:tab w:val="clear" w:pos="4961"/>
                <w:tab w:val="left" w:pos="360"/>
                <w:tab w:val="left" w:pos="720"/>
                <w:tab w:val="left" w:pos="1304"/>
              </w:tabs>
              <w:spacing w:line="360" w:lineRule="auto"/>
              <w:ind w:left="360" w:hanging="360"/>
              <w:jc w:val="left"/>
              <w:rPr>
                <w:b w:val="0"/>
                <w:sz w:val="21"/>
                <w:szCs w:val="21"/>
                <w:u w:val="single"/>
                <w:lang w:eastAsia="en-US"/>
              </w:rPr>
            </w:pPr>
            <w:r w:rsidRPr="00785DA1">
              <w:rPr>
                <w:sz w:val="21"/>
                <w:szCs w:val="21"/>
                <w:u w:val="single"/>
                <w:lang w:eastAsia="en-US"/>
              </w:rPr>
              <w:t>ΜΕΡΟΣ Ε</w:t>
            </w:r>
          </w:p>
          <w:p w14:paraId="23BD4597" w14:textId="77777777" w:rsidR="007132FD" w:rsidRPr="00F66D75" w:rsidRDefault="007132FD" w:rsidP="006E5627">
            <w:pPr>
              <w:pStyle w:val="BodyText"/>
              <w:tabs>
                <w:tab w:val="clear" w:pos="567"/>
                <w:tab w:val="left" w:pos="360"/>
                <w:tab w:val="left" w:pos="720"/>
                <w:tab w:val="left" w:pos="1701"/>
              </w:tabs>
              <w:spacing w:line="360" w:lineRule="auto"/>
              <w:ind w:left="360" w:hanging="360"/>
              <w:jc w:val="left"/>
              <w:rPr>
                <w:sz w:val="21"/>
                <w:szCs w:val="21"/>
                <w:highlight w:val="yellow"/>
                <w:u w:val="single"/>
                <w:lang w:eastAsia="en-US"/>
              </w:rPr>
            </w:pPr>
            <w:r w:rsidRPr="00785DA1">
              <w:rPr>
                <w:b w:val="0"/>
                <w:sz w:val="21"/>
                <w:szCs w:val="21"/>
                <w:lang w:eastAsia="en-US"/>
              </w:rPr>
              <w:tab/>
            </w:r>
            <w:r w:rsidR="006E5627" w:rsidRPr="00785DA1">
              <w:rPr>
                <w:b w:val="0"/>
                <w:sz w:val="21"/>
                <w:szCs w:val="21"/>
                <w:lang w:eastAsia="en-US"/>
              </w:rPr>
              <w:t xml:space="preserve">Συγκεφαλαίωση οφειλών </w:t>
            </w:r>
            <w:r w:rsidR="004626ED" w:rsidRPr="00785DA1">
              <w:rPr>
                <w:b w:val="0"/>
                <w:sz w:val="21"/>
                <w:szCs w:val="21"/>
                <w:lang w:eastAsia="en-US"/>
              </w:rPr>
              <w:t xml:space="preserve">και δαπανών κατά κεφάλαιο </w:t>
            </w:r>
            <w:r w:rsidR="00F2285C" w:rsidRPr="00785DA1">
              <w:rPr>
                <w:b w:val="0"/>
                <w:sz w:val="21"/>
                <w:szCs w:val="21"/>
                <w:lang w:eastAsia="en-US"/>
              </w:rPr>
              <w:t xml:space="preserve"> </w:t>
            </w:r>
            <w:r w:rsidR="008775FF" w:rsidRPr="00785DA1">
              <w:rPr>
                <w:b w:val="0"/>
                <w:sz w:val="21"/>
                <w:szCs w:val="21"/>
                <w:lang w:eastAsia="en-US"/>
              </w:rPr>
              <w:t>…..</w:t>
            </w:r>
            <w:r w:rsidR="00F2285C" w:rsidRPr="00785DA1">
              <w:rPr>
                <w:b w:val="0"/>
                <w:sz w:val="21"/>
                <w:szCs w:val="21"/>
                <w:lang w:eastAsia="en-US"/>
              </w:rPr>
              <w:t>.</w:t>
            </w:r>
            <w:r w:rsidR="004626ED" w:rsidRPr="00785DA1">
              <w:rPr>
                <w:b w:val="0"/>
                <w:sz w:val="21"/>
                <w:szCs w:val="21"/>
                <w:lang w:eastAsia="en-US"/>
              </w:rPr>
              <w:t>………………….</w:t>
            </w:r>
            <w:r w:rsidRPr="00785DA1">
              <w:rPr>
                <w:b w:val="0"/>
                <w:sz w:val="21"/>
                <w:szCs w:val="21"/>
                <w:lang w:eastAsia="en-US"/>
              </w:rPr>
              <w:t>..........</w:t>
            </w:r>
          </w:p>
        </w:tc>
        <w:tc>
          <w:tcPr>
            <w:tcW w:w="1260" w:type="dxa"/>
          </w:tcPr>
          <w:p w14:paraId="2F23670E" w14:textId="77777777" w:rsidR="00DE5C48" w:rsidRDefault="00DE5C48" w:rsidP="00A71BF5">
            <w:pPr>
              <w:pStyle w:val="BodyText"/>
              <w:spacing w:line="360" w:lineRule="auto"/>
              <w:rPr>
                <w:b w:val="0"/>
                <w:sz w:val="21"/>
                <w:szCs w:val="21"/>
                <w:lang w:eastAsia="en-US"/>
              </w:rPr>
            </w:pPr>
          </w:p>
          <w:p w14:paraId="7C355C93" w14:textId="45068EFC" w:rsidR="000035CF" w:rsidRPr="00F2285C" w:rsidRDefault="007F5F00" w:rsidP="00A71BF5">
            <w:pPr>
              <w:pStyle w:val="BodyText"/>
              <w:spacing w:line="360" w:lineRule="auto"/>
              <w:rPr>
                <w:b w:val="0"/>
                <w:sz w:val="21"/>
                <w:szCs w:val="21"/>
                <w:lang w:eastAsia="en-US"/>
              </w:rPr>
            </w:pPr>
            <w:r>
              <w:rPr>
                <w:b w:val="0"/>
                <w:sz w:val="21"/>
                <w:szCs w:val="21"/>
                <w:lang w:eastAsia="en-US"/>
              </w:rPr>
              <w:t>78</w:t>
            </w:r>
          </w:p>
        </w:tc>
      </w:tr>
      <w:tr w:rsidR="00824D30" w:rsidRPr="00F2285C" w14:paraId="7581338B" w14:textId="77777777" w:rsidTr="00A71BF5">
        <w:tc>
          <w:tcPr>
            <w:tcW w:w="8208" w:type="dxa"/>
          </w:tcPr>
          <w:p w14:paraId="35F2D2ED" w14:textId="77777777" w:rsidR="00824D30" w:rsidRPr="00F66D75" w:rsidRDefault="00824D30" w:rsidP="007132FD">
            <w:pPr>
              <w:pStyle w:val="BodyText"/>
              <w:tabs>
                <w:tab w:val="clear" w:pos="567"/>
                <w:tab w:val="clear" w:pos="4961"/>
                <w:tab w:val="left" w:pos="360"/>
                <w:tab w:val="left" w:pos="720"/>
                <w:tab w:val="left" w:pos="1304"/>
              </w:tabs>
              <w:spacing w:line="360" w:lineRule="auto"/>
              <w:ind w:left="360" w:hanging="360"/>
              <w:jc w:val="left"/>
              <w:rPr>
                <w:sz w:val="21"/>
                <w:szCs w:val="21"/>
                <w:highlight w:val="yellow"/>
                <w:u w:val="single"/>
                <w:lang w:eastAsia="en-US"/>
              </w:rPr>
            </w:pPr>
          </w:p>
        </w:tc>
        <w:tc>
          <w:tcPr>
            <w:tcW w:w="1260" w:type="dxa"/>
          </w:tcPr>
          <w:p w14:paraId="3F929594" w14:textId="77777777" w:rsidR="00824D30" w:rsidRDefault="00824D30" w:rsidP="00A71BF5">
            <w:pPr>
              <w:pStyle w:val="BodyText"/>
              <w:spacing w:line="360" w:lineRule="auto"/>
              <w:rPr>
                <w:b w:val="0"/>
                <w:sz w:val="21"/>
                <w:szCs w:val="21"/>
                <w:lang w:eastAsia="en-US"/>
              </w:rPr>
            </w:pPr>
          </w:p>
        </w:tc>
      </w:tr>
      <w:tr w:rsidR="00824D30" w:rsidRPr="00F2285C" w14:paraId="62A38DEC" w14:textId="77777777" w:rsidTr="00A71BF5">
        <w:tc>
          <w:tcPr>
            <w:tcW w:w="8208" w:type="dxa"/>
          </w:tcPr>
          <w:p w14:paraId="78A34119" w14:textId="77777777" w:rsidR="00785DA1" w:rsidRDefault="00824D30" w:rsidP="00785DA1">
            <w:pPr>
              <w:pStyle w:val="BodyText"/>
              <w:tabs>
                <w:tab w:val="clear" w:pos="567"/>
                <w:tab w:val="left" w:pos="360"/>
                <w:tab w:val="left" w:pos="720"/>
                <w:tab w:val="left" w:pos="1701"/>
              </w:tabs>
              <w:spacing w:line="360" w:lineRule="auto"/>
              <w:ind w:left="360" w:hanging="360"/>
              <w:jc w:val="left"/>
              <w:rPr>
                <w:b w:val="0"/>
                <w:sz w:val="21"/>
                <w:szCs w:val="21"/>
                <w:lang w:eastAsia="en-US"/>
              </w:rPr>
            </w:pPr>
            <w:r w:rsidRPr="00785DA1">
              <w:rPr>
                <w:sz w:val="21"/>
                <w:szCs w:val="21"/>
                <w:u w:val="single"/>
                <w:lang w:eastAsia="en-US"/>
              </w:rPr>
              <w:t>ΜΕΡΟΣ ΣΤ</w:t>
            </w:r>
            <w:r w:rsidR="00785DA1" w:rsidRPr="00785DA1">
              <w:rPr>
                <w:b w:val="0"/>
                <w:sz w:val="21"/>
                <w:szCs w:val="21"/>
                <w:lang w:eastAsia="en-US"/>
              </w:rPr>
              <w:t xml:space="preserve"> </w:t>
            </w:r>
          </w:p>
          <w:p w14:paraId="2A05419D" w14:textId="77777777" w:rsidR="00785DA1" w:rsidRDefault="00785DA1" w:rsidP="00785DA1">
            <w:pPr>
              <w:pStyle w:val="BodyText"/>
              <w:tabs>
                <w:tab w:val="clear" w:pos="567"/>
                <w:tab w:val="left" w:pos="360"/>
                <w:tab w:val="left" w:pos="720"/>
                <w:tab w:val="left" w:pos="1701"/>
              </w:tabs>
              <w:spacing w:line="360" w:lineRule="auto"/>
              <w:ind w:left="360" w:hanging="360"/>
              <w:jc w:val="left"/>
              <w:rPr>
                <w:b w:val="0"/>
                <w:sz w:val="21"/>
                <w:szCs w:val="21"/>
                <w:lang w:eastAsia="en-US"/>
              </w:rPr>
            </w:pPr>
            <w:r>
              <w:rPr>
                <w:b w:val="0"/>
                <w:sz w:val="21"/>
                <w:szCs w:val="21"/>
                <w:lang w:eastAsia="en-US"/>
              </w:rPr>
              <w:t xml:space="preserve">     </w:t>
            </w:r>
            <w:r w:rsidRPr="00785DA1">
              <w:rPr>
                <w:b w:val="0"/>
                <w:sz w:val="21"/>
                <w:szCs w:val="21"/>
                <w:lang w:eastAsia="en-US"/>
              </w:rPr>
              <w:t>Συναφή Ζητήματα</w:t>
            </w:r>
          </w:p>
          <w:p w14:paraId="26B2DC4F" w14:textId="25B55529" w:rsidR="00785DA1" w:rsidRDefault="00785DA1" w:rsidP="0000796C">
            <w:pPr>
              <w:pStyle w:val="BodyText"/>
              <w:numPr>
                <w:ilvl w:val="0"/>
                <w:numId w:val="18"/>
              </w:numPr>
              <w:tabs>
                <w:tab w:val="clear" w:pos="567"/>
                <w:tab w:val="left" w:pos="360"/>
                <w:tab w:val="left" w:pos="720"/>
                <w:tab w:val="left" w:pos="1701"/>
              </w:tabs>
              <w:spacing w:line="360" w:lineRule="auto"/>
              <w:jc w:val="left"/>
              <w:rPr>
                <w:b w:val="0"/>
                <w:sz w:val="21"/>
                <w:szCs w:val="21"/>
                <w:lang w:eastAsia="en-US"/>
              </w:rPr>
            </w:pPr>
            <w:r w:rsidRPr="00785DA1">
              <w:rPr>
                <w:b w:val="0"/>
                <w:sz w:val="21"/>
                <w:szCs w:val="21"/>
                <w:lang w:eastAsia="en-US"/>
              </w:rPr>
              <w:t xml:space="preserve">Πορεία Αναπτυξιακών Δαπανών </w:t>
            </w:r>
            <w:r w:rsidR="009A41B6" w:rsidRPr="00785DA1">
              <w:rPr>
                <w:b w:val="0"/>
                <w:sz w:val="21"/>
                <w:szCs w:val="21"/>
                <w:lang w:eastAsia="en-US"/>
              </w:rPr>
              <w:t>Κρατικού</w:t>
            </w:r>
            <w:r w:rsidRPr="00785DA1">
              <w:rPr>
                <w:b w:val="0"/>
                <w:sz w:val="21"/>
                <w:szCs w:val="21"/>
                <w:lang w:eastAsia="en-US"/>
              </w:rPr>
              <w:t xml:space="preserve"> Προϋπολογισμού 202</w:t>
            </w:r>
            <w:r w:rsidR="00AF75BD" w:rsidRPr="00AF75BD">
              <w:rPr>
                <w:b w:val="0"/>
                <w:sz w:val="21"/>
                <w:szCs w:val="21"/>
                <w:lang w:eastAsia="en-US"/>
              </w:rPr>
              <w:t>1</w:t>
            </w:r>
            <w:r>
              <w:rPr>
                <w:b w:val="0"/>
                <w:sz w:val="21"/>
                <w:szCs w:val="21"/>
                <w:lang w:eastAsia="en-US"/>
              </w:rPr>
              <w:t>…………….</w:t>
            </w:r>
          </w:p>
          <w:p w14:paraId="36BA85FC" w14:textId="2412D874" w:rsidR="00824D30" w:rsidRPr="00785DA1" w:rsidRDefault="00785DA1" w:rsidP="0000796C">
            <w:pPr>
              <w:pStyle w:val="BodyText"/>
              <w:numPr>
                <w:ilvl w:val="0"/>
                <w:numId w:val="18"/>
              </w:numPr>
              <w:tabs>
                <w:tab w:val="clear" w:pos="567"/>
                <w:tab w:val="left" w:pos="360"/>
                <w:tab w:val="left" w:pos="720"/>
                <w:tab w:val="left" w:pos="1701"/>
              </w:tabs>
              <w:spacing w:line="360" w:lineRule="auto"/>
              <w:jc w:val="left"/>
              <w:rPr>
                <w:b w:val="0"/>
                <w:sz w:val="21"/>
                <w:szCs w:val="21"/>
                <w:lang w:eastAsia="en-US"/>
              </w:rPr>
            </w:pPr>
            <w:r w:rsidRPr="00785DA1">
              <w:rPr>
                <w:b w:val="0"/>
                <w:sz w:val="21"/>
                <w:szCs w:val="21"/>
                <w:lang w:eastAsia="en-US"/>
              </w:rPr>
              <w:t>Συμπληρωματικοί Προϋπολογισμού Κρατικού Προϋπολογισμού 202</w:t>
            </w:r>
            <w:r w:rsidR="00AF75BD">
              <w:rPr>
                <w:b w:val="0"/>
                <w:sz w:val="21"/>
                <w:szCs w:val="21"/>
                <w:lang w:val="en-US" w:eastAsia="en-US"/>
              </w:rPr>
              <w:t>1</w:t>
            </w:r>
            <w:r w:rsidRPr="00785DA1">
              <w:rPr>
                <w:b w:val="0"/>
                <w:sz w:val="21"/>
                <w:szCs w:val="21"/>
                <w:lang w:eastAsia="en-US"/>
              </w:rPr>
              <w:t>………...</w:t>
            </w:r>
          </w:p>
        </w:tc>
        <w:tc>
          <w:tcPr>
            <w:tcW w:w="1260" w:type="dxa"/>
          </w:tcPr>
          <w:p w14:paraId="2CB2F2BC" w14:textId="77777777" w:rsidR="00824D30" w:rsidRDefault="00824D30" w:rsidP="00A71BF5">
            <w:pPr>
              <w:pStyle w:val="BodyText"/>
              <w:spacing w:line="360" w:lineRule="auto"/>
              <w:rPr>
                <w:b w:val="0"/>
                <w:sz w:val="21"/>
                <w:szCs w:val="21"/>
                <w:lang w:eastAsia="en-US"/>
              </w:rPr>
            </w:pPr>
          </w:p>
          <w:p w14:paraId="6816D622" w14:textId="77777777" w:rsidR="00FB5CDD" w:rsidRDefault="00FB5CDD" w:rsidP="00A71BF5">
            <w:pPr>
              <w:pStyle w:val="BodyText"/>
              <w:spacing w:line="360" w:lineRule="auto"/>
              <w:rPr>
                <w:b w:val="0"/>
                <w:sz w:val="21"/>
                <w:szCs w:val="21"/>
                <w:lang w:eastAsia="en-US"/>
              </w:rPr>
            </w:pPr>
          </w:p>
          <w:p w14:paraId="4F21CD43" w14:textId="147D9632" w:rsidR="00FB5CDD" w:rsidRDefault="007F5F00" w:rsidP="00A71BF5">
            <w:pPr>
              <w:pStyle w:val="BodyText"/>
              <w:spacing w:line="360" w:lineRule="auto"/>
              <w:rPr>
                <w:b w:val="0"/>
                <w:sz w:val="21"/>
                <w:szCs w:val="21"/>
                <w:lang w:eastAsia="en-US"/>
              </w:rPr>
            </w:pPr>
            <w:r>
              <w:rPr>
                <w:b w:val="0"/>
                <w:sz w:val="21"/>
                <w:szCs w:val="21"/>
                <w:lang w:eastAsia="en-US"/>
              </w:rPr>
              <w:t>86</w:t>
            </w:r>
          </w:p>
          <w:p w14:paraId="5ECC674B" w14:textId="1A89766F" w:rsidR="00FB5CDD" w:rsidRDefault="007F5F00" w:rsidP="00A71BF5">
            <w:pPr>
              <w:pStyle w:val="BodyText"/>
              <w:spacing w:line="360" w:lineRule="auto"/>
              <w:rPr>
                <w:b w:val="0"/>
                <w:sz w:val="21"/>
                <w:szCs w:val="21"/>
                <w:lang w:eastAsia="en-US"/>
              </w:rPr>
            </w:pPr>
            <w:r>
              <w:rPr>
                <w:b w:val="0"/>
                <w:sz w:val="21"/>
                <w:szCs w:val="21"/>
                <w:lang w:eastAsia="en-US"/>
              </w:rPr>
              <w:t>87</w:t>
            </w:r>
          </w:p>
        </w:tc>
      </w:tr>
      <w:tr w:rsidR="00785DA1" w:rsidRPr="00F2285C" w14:paraId="4A3B7611" w14:textId="77777777" w:rsidTr="00A71BF5">
        <w:tc>
          <w:tcPr>
            <w:tcW w:w="8208" w:type="dxa"/>
          </w:tcPr>
          <w:p w14:paraId="3788833B" w14:textId="77777777" w:rsidR="00785DA1" w:rsidRDefault="00785DA1" w:rsidP="00812F79">
            <w:pPr>
              <w:pStyle w:val="BodyText"/>
              <w:tabs>
                <w:tab w:val="clear" w:pos="567"/>
                <w:tab w:val="left" w:pos="360"/>
                <w:tab w:val="left" w:pos="720"/>
                <w:tab w:val="left" w:pos="1701"/>
              </w:tabs>
              <w:spacing w:line="360" w:lineRule="auto"/>
              <w:ind w:left="360" w:hanging="360"/>
              <w:jc w:val="left"/>
              <w:rPr>
                <w:b w:val="0"/>
                <w:sz w:val="21"/>
                <w:szCs w:val="21"/>
                <w:lang w:eastAsia="en-US"/>
              </w:rPr>
            </w:pPr>
          </w:p>
        </w:tc>
        <w:tc>
          <w:tcPr>
            <w:tcW w:w="1260" w:type="dxa"/>
          </w:tcPr>
          <w:p w14:paraId="0B1F48E0" w14:textId="77777777" w:rsidR="00785DA1" w:rsidRPr="00F2285C" w:rsidRDefault="00785DA1" w:rsidP="00A71BF5">
            <w:pPr>
              <w:pStyle w:val="BodyText"/>
              <w:spacing w:line="360" w:lineRule="auto"/>
              <w:rPr>
                <w:b w:val="0"/>
                <w:sz w:val="21"/>
                <w:szCs w:val="21"/>
                <w:lang w:eastAsia="en-US"/>
              </w:rPr>
            </w:pPr>
          </w:p>
        </w:tc>
      </w:tr>
      <w:tr w:rsidR="004C16BD" w:rsidRPr="00F2285C" w14:paraId="323BC709" w14:textId="77777777" w:rsidTr="00A71BF5">
        <w:tc>
          <w:tcPr>
            <w:tcW w:w="8208" w:type="dxa"/>
          </w:tcPr>
          <w:p w14:paraId="662D48F5" w14:textId="77777777" w:rsidR="00785DA1" w:rsidRDefault="00785DA1" w:rsidP="00BE438B">
            <w:pPr>
              <w:pStyle w:val="BodyText"/>
              <w:tabs>
                <w:tab w:val="clear" w:pos="567"/>
                <w:tab w:val="clear" w:pos="4961"/>
                <w:tab w:val="left" w:pos="360"/>
                <w:tab w:val="left" w:pos="720"/>
                <w:tab w:val="left" w:pos="1304"/>
              </w:tabs>
              <w:spacing w:line="360" w:lineRule="auto"/>
              <w:ind w:left="360" w:hanging="360"/>
              <w:jc w:val="left"/>
              <w:rPr>
                <w:sz w:val="21"/>
                <w:szCs w:val="21"/>
                <w:u w:val="single"/>
                <w:lang w:eastAsia="en-US"/>
              </w:rPr>
            </w:pPr>
            <w:r w:rsidRPr="00785DA1">
              <w:rPr>
                <w:sz w:val="21"/>
                <w:szCs w:val="21"/>
                <w:u w:val="single"/>
                <w:lang w:eastAsia="en-US"/>
              </w:rPr>
              <w:t xml:space="preserve">ΜΕΡΟΣ </w:t>
            </w:r>
            <w:r w:rsidR="00284AA4">
              <w:rPr>
                <w:sz w:val="21"/>
                <w:szCs w:val="21"/>
                <w:u w:val="single"/>
                <w:lang w:eastAsia="en-US"/>
              </w:rPr>
              <w:t>Ζ</w:t>
            </w:r>
          </w:p>
          <w:p w14:paraId="7254D696" w14:textId="1382FB7A" w:rsidR="00785DA1" w:rsidRPr="00785DA1" w:rsidRDefault="00785DA1" w:rsidP="006E641B">
            <w:pPr>
              <w:pStyle w:val="BodyText"/>
              <w:tabs>
                <w:tab w:val="clear" w:pos="567"/>
                <w:tab w:val="clear" w:pos="4961"/>
                <w:tab w:val="left" w:pos="360"/>
                <w:tab w:val="left" w:pos="720"/>
                <w:tab w:val="left" w:pos="1304"/>
              </w:tabs>
              <w:spacing w:line="360" w:lineRule="auto"/>
              <w:ind w:left="360" w:hanging="360"/>
              <w:jc w:val="both"/>
              <w:rPr>
                <w:sz w:val="21"/>
                <w:szCs w:val="21"/>
                <w:u w:val="single"/>
                <w:lang w:eastAsia="en-US"/>
              </w:rPr>
            </w:pPr>
            <w:r>
              <w:rPr>
                <w:b w:val="0"/>
                <w:sz w:val="21"/>
                <w:szCs w:val="21"/>
                <w:lang w:eastAsia="en-US"/>
              </w:rPr>
              <w:t xml:space="preserve">      </w:t>
            </w:r>
            <w:r w:rsidRPr="00785DA1">
              <w:rPr>
                <w:b w:val="0"/>
                <w:sz w:val="21"/>
                <w:szCs w:val="21"/>
                <w:lang w:eastAsia="en-US"/>
              </w:rPr>
              <w:t>Τροποποιήσεις στον κρατικό προϋπολογισμό του 20</w:t>
            </w:r>
            <w:r>
              <w:rPr>
                <w:b w:val="0"/>
                <w:sz w:val="21"/>
                <w:szCs w:val="21"/>
                <w:lang w:eastAsia="en-US"/>
              </w:rPr>
              <w:t>2</w:t>
            </w:r>
            <w:r w:rsidR="006E641B" w:rsidRPr="006E641B">
              <w:rPr>
                <w:b w:val="0"/>
                <w:sz w:val="21"/>
                <w:szCs w:val="21"/>
                <w:lang w:eastAsia="en-US"/>
              </w:rPr>
              <w:t>2</w:t>
            </w:r>
            <w:r w:rsidRPr="00785DA1">
              <w:rPr>
                <w:b w:val="0"/>
                <w:sz w:val="21"/>
                <w:szCs w:val="21"/>
                <w:lang w:eastAsia="en-US"/>
              </w:rPr>
              <w:t>, οι οποίες κατατέθηκαν από</w:t>
            </w:r>
            <w:r>
              <w:rPr>
                <w:b w:val="0"/>
                <w:sz w:val="21"/>
                <w:szCs w:val="21"/>
                <w:lang w:eastAsia="en-US"/>
              </w:rPr>
              <w:t xml:space="preserve"> </w:t>
            </w:r>
            <w:r w:rsidRPr="00785DA1">
              <w:rPr>
                <w:b w:val="0"/>
                <w:sz w:val="21"/>
                <w:szCs w:val="21"/>
                <w:lang w:eastAsia="en-US"/>
              </w:rPr>
              <w:t>το Υπουργείο Οικονομικών μετά τη λήξη της κυρίως συζήτησης από την επιτροπή...</w:t>
            </w:r>
            <w:r>
              <w:rPr>
                <w:b w:val="0"/>
                <w:sz w:val="21"/>
                <w:szCs w:val="21"/>
                <w:lang w:eastAsia="en-US"/>
              </w:rPr>
              <w:t>................................................................................................................</w:t>
            </w:r>
            <w:r w:rsidRPr="00785DA1">
              <w:rPr>
                <w:b w:val="0"/>
                <w:sz w:val="21"/>
                <w:szCs w:val="21"/>
                <w:lang w:eastAsia="en-US"/>
              </w:rPr>
              <w:t xml:space="preserve">  </w:t>
            </w:r>
          </w:p>
        </w:tc>
        <w:tc>
          <w:tcPr>
            <w:tcW w:w="1260" w:type="dxa"/>
          </w:tcPr>
          <w:p w14:paraId="3BB934CC" w14:textId="77777777" w:rsidR="004C16BD" w:rsidRDefault="004C16BD" w:rsidP="00A71BF5">
            <w:pPr>
              <w:pStyle w:val="BodyText"/>
              <w:spacing w:line="360" w:lineRule="auto"/>
              <w:rPr>
                <w:b w:val="0"/>
                <w:sz w:val="21"/>
                <w:szCs w:val="21"/>
                <w:lang w:eastAsia="en-US"/>
              </w:rPr>
            </w:pPr>
          </w:p>
          <w:p w14:paraId="4B2B5D23" w14:textId="77777777" w:rsidR="00FB5CDD" w:rsidRDefault="00FB5CDD" w:rsidP="00A71BF5">
            <w:pPr>
              <w:pStyle w:val="BodyText"/>
              <w:spacing w:line="360" w:lineRule="auto"/>
              <w:rPr>
                <w:b w:val="0"/>
                <w:sz w:val="21"/>
                <w:szCs w:val="21"/>
                <w:lang w:eastAsia="en-US"/>
              </w:rPr>
            </w:pPr>
          </w:p>
          <w:p w14:paraId="59A0D830" w14:textId="77777777" w:rsidR="00FB5CDD" w:rsidRDefault="00FB5CDD" w:rsidP="00A71BF5">
            <w:pPr>
              <w:pStyle w:val="BodyText"/>
              <w:spacing w:line="360" w:lineRule="auto"/>
              <w:rPr>
                <w:b w:val="0"/>
                <w:sz w:val="21"/>
                <w:szCs w:val="21"/>
                <w:lang w:eastAsia="en-US"/>
              </w:rPr>
            </w:pPr>
          </w:p>
          <w:p w14:paraId="0A92866D" w14:textId="0EC429DF" w:rsidR="00FB5CDD" w:rsidRPr="00F2285C" w:rsidRDefault="007F5F00" w:rsidP="00A71BF5">
            <w:pPr>
              <w:pStyle w:val="BodyText"/>
              <w:spacing w:line="360" w:lineRule="auto"/>
              <w:rPr>
                <w:b w:val="0"/>
                <w:sz w:val="21"/>
                <w:szCs w:val="21"/>
                <w:lang w:eastAsia="en-US"/>
              </w:rPr>
            </w:pPr>
            <w:r>
              <w:rPr>
                <w:b w:val="0"/>
                <w:sz w:val="21"/>
                <w:szCs w:val="21"/>
                <w:lang w:eastAsia="en-US"/>
              </w:rPr>
              <w:t>89</w:t>
            </w:r>
          </w:p>
        </w:tc>
      </w:tr>
      <w:tr w:rsidR="00785DA1" w:rsidRPr="00F2285C" w14:paraId="61709BCE" w14:textId="77777777" w:rsidTr="00A71BF5">
        <w:tc>
          <w:tcPr>
            <w:tcW w:w="8208" w:type="dxa"/>
          </w:tcPr>
          <w:p w14:paraId="3A4F6A07" w14:textId="77777777" w:rsidR="00785DA1" w:rsidRPr="00F66D75" w:rsidRDefault="00785DA1" w:rsidP="00785DA1">
            <w:pPr>
              <w:pStyle w:val="BodyText"/>
              <w:tabs>
                <w:tab w:val="clear" w:pos="567"/>
                <w:tab w:val="clear" w:pos="4961"/>
                <w:tab w:val="left" w:pos="360"/>
                <w:tab w:val="left" w:pos="720"/>
                <w:tab w:val="left" w:pos="1304"/>
              </w:tabs>
              <w:spacing w:line="360" w:lineRule="auto"/>
              <w:ind w:left="360" w:hanging="360"/>
              <w:jc w:val="both"/>
              <w:rPr>
                <w:b w:val="0"/>
                <w:sz w:val="21"/>
                <w:szCs w:val="21"/>
                <w:highlight w:val="yellow"/>
                <w:lang w:eastAsia="en-US"/>
              </w:rPr>
            </w:pPr>
          </w:p>
        </w:tc>
        <w:tc>
          <w:tcPr>
            <w:tcW w:w="1260" w:type="dxa"/>
          </w:tcPr>
          <w:p w14:paraId="13A36C82" w14:textId="77777777" w:rsidR="00785DA1" w:rsidRDefault="00785DA1" w:rsidP="00785DA1">
            <w:pPr>
              <w:pStyle w:val="BodyText"/>
              <w:spacing w:line="360" w:lineRule="auto"/>
              <w:rPr>
                <w:b w:val="0"/>
                <w:sz w:val="21"/>
                <w:szCs w:val="21"/>
                <w:lang w:eastAsia="en-US"/>
              </w:rPr>
            </w:pPr>
          </w:p>
          <w:p w14:paraId="7F866228" w14:textId="77777777" w:rsidR="00785DA1" w:rsidRPr="00F2285C" w:rsidRDefault="00785DA1" w:rsidP="00785DA1">
            <w:pPr>
              <w:pStyle w:val="BodyText"/>
              <w:spacing w:line="360" w:lineRule="auto"/>
              <w:rPr>
                <w:b w:val="0"/>
                <w:sz w:val="21"/>
                <w:szCs w:val="21"/>
                <w:lang w:eastAsia="en-US"/>
              </w:rPr>
            </w:pPr>
          </w:p>
        </w:tc>
      </w:tr>
    </w:tbl>
    <w:p w14:paraId="381610AB" w14:textId="77777777" w:rsidR="00A666E0" w:rsidRDefault="00A666E0" w:rsidP="00A666E0">
      <w:pPr>
        <w:pStyle w:val="BodyText"/>
        <w:spacing w:after="120"/>
        <w:rPr>
          <w:szCs w:val="20"/>
        </w:rPr>
        <w:sectPr w:rsidR="00A666E0" w:rsidSect="00635EFE">
          <w:headerReference w:type="even" r:id="rId10"/>
          <w:footerReference w:type="even" r:id="rId11"/>
          <w:footerReference w:type="default" r:id="rId12"/>
          <w:pgSz w:w="11907" w:h="16840" w:code="9"/>
          <w:pgMar w:top="1418" w:right="1134" w:bottom="1418" w:left="1418" w:header="720" w:footer="720" w:gutter="0"/>
          <w:pgBorders w:display="firstPage" w:offsetFrom="page">
            <w:top w:val="dotDash" w:sz="12" w:space="24" w:color="auto"/>
            <w:left w:val="dotDash" w:sz="12" w:space="24" w:color="auto"/>
            <w:bottom w:val="dotDash" w:sz="12" w:space="24" w:color="auto"/>
            <w:right w:val="dotDash" w:sz="12" w:space="24" w:color="auto"/>
          </w:pgBorders>
          <w:pgNumType w:fmt="lowerRoman" w:start="1"/>
          <w:cols w:space="708"/>
          <w:noEndnote/>
          <w:titlePg/>
          <w:docGrid w:linePitch="245"/>
        </w:sectPr>
      </w:pPr>
    </w:p>
    <w:p w14:paraId="418A3A00" w14:textId="593EAC6F" w:rsidR="00E371E5" w:rsidRPr="00731AC8" w:rsidRDefault="00E371E5" w:rsidP="00A666E0">
      <w:pPr>
        <w:pStyle w:val="BodyText"/>
        <w:tabs>
          <w:tab w:val="left" w:pos="990"/>
        </w:tabs>
        <w:rPr>
          <w:sz w:val="22"/>
          <w:szCs w:val="22"/>
        </w:rPr>
      </w:pPr>
      <w:r w:rsidRPr="00731AC8">
        <w:rPr>
          <w:sz w:val="22"/>
          <w:szCs w:val="22"/>
        </w:rPr>
        <w:lastRenderedPageBreak/>
        <w:t>Έκθεση της Κοινοβουλευτικής Επιτροπής Οικονομικών και Προϋπολογισμού για το νομοσχέδιο «Ο περί Προϋπολογισμού του 20</w:t>
      </w:r>
      <w:r w:rsidR="00C3594A">
        <w:rPr>
          <w:sz w:val="22"/>
          <w:szCs w:val="22"/>
        </w:rPr>
        <w:t>2</w:t>
      </w:r>
      <w:r w:rsidR="00F34E86">
        <w:rPr>
          <w:sz w:val="22"/>
          <w:szCs w:val="22"/>
        </w:rPr>
        <w:t>2</w:t>
      </w:r>
      <w:r w:rsidR="00AE5203">
        <w:rPr>
          <w:sz w:val="22"/>
          <w:szCs w:val="22"/>
        </w:rPr>
        <w:t xml:space="preserve"> Νόμος του 20</w:t>
      </w:r>
      <w:r w:rsidR="00B60ED4">
        <w:rPr>
          <w:sz w:val="22"/>
          <w:szCs w:val="22"/>
        </w:rPr>
        <w:t>2</w:t>
      </w:r>
      <w:r w:rsidR="00F34E86">
        <w:rPr>
          <w:sz w:val="22"/>
          <w:szCs w:val="22"/>
        </w:rPr>
        <w:t>1</w:t>
      </w:r>
      <w:r w:rsidRPr="00731AC8">
        <w:rPr>
          <w:sz w:val="22"/>
          <w:szCs w:val="22"/>
        </w:rPr>
        <w:t>»</w:t>
      </w:r>
    </w:p>
    <w:p w14:paraId="6EDFEF95" w14:textId="77777777" w:rsidR="009E011E" w:rsidRPr="00EF7267" w:rsidRDefault="009E011E" w:rsidP="00E371E5">
      <w:pPr>
        <w:spacing w:line="480" w:lineRule="auto"/>
        <w:rPr>
          <w:rFonts w:ascii="Arial" w:hAnsi="Arial" w:cs="Arial"/>
          <w:b/>
          <w:sz w:val="22"/>
          <w:szCs w:val="22"/>
        </w:rPr>
      </w:pPr>
    </w:p>
    <w:p w14:paraId="1FF72250" w14:textId="77777777" w:rsidR="00E371E5" w:rsidRPr="00731AC8" w:rsidRDefault="00E371E5" w:rsidP="00E371E5">
      <w:pPr>
        <w:spacing w:line="480" w:lineRule="auto"/>
        <w:rPr>
          <w:rFonts w:ascii="Arial" w:hAnsi="Arial" w:cs="Arial"/>
          <w:b/>
          <w:sz w:val="22"/>
          <w:szCs w:val="22"/>
        </w:rPr>
      </w:pPr>
      <w:r w:rsidRPr="00731AC8">
        <w:rPr>
          <w:rFonts w:ascii="Arial" w:hAnsi="Arial" w:cs="Arial"/>
          <w:b/>
          <w:sz w:val="22"/>
          <w:szCs w:val="22"/>
        </w:rPr>
        <w:t>Μέλη της επιτροπής:</w:t>
      </w:r>
    </w:p>
    <w:p w14:paraId="66EC2237" w14:textId="5E385E0B" w:rsidR="00991964" w:rsidRPr="00FF3221" w:rsidRDefault="00991964" w:rsidP="008B6059">
      <w:pPr>
        <w:pStyle w:val="Heading1"/>
        <w:keepNext w:val="0"/>
        <w:spacing w:after="0"/>
        <w:rPr>
          <w:rFonts w:eastAsia="SimSun" w:cs="Arial"/>
          <w:b w:val="0"/>
          <w:bCs w:val="0"/>
          <w:sz w:val="22"/>
          <w:szCs w:val="22"/>
          <w:u w:val="none"/>
          <w:lang w:eastAsia="en-US"/>
        </w:rPr>
      </w:pPr>
      <w:r w:rsidRPr="008B6059">
        <w:rPr>
          <w:rFonts w:cs="Arial"/>
          <w:b w:val="0"/>
          <w:sz w:val="22"/>
          <w:szCs w:val="22"/>
          <w:u w:val="none"/>
        </w:rPr>
        <w:tab/>
      </w:r>
      <w:r w:rsidR="00514E84">
        <w:rPr>
          <w:rFonts w:eastAsia="SimSun" w:cs="Arial"/>
          <w:b w:val="0"/>
          <w:bCs w:val="0"/>
          <w:sz w:val="22"/>
          <w:szCs w:val="22"/>
          <w:u w:val="none"/>
          <w:lang w:eastAsia="en-US"/>
        </w:rPr>
        <w:t xml:space="preserve">Χριστιάνα </w:t>
      </w:r>
      <w:proofErr w:type="spellStart"/>
      <w:r w:rsidR="00514E84">
        <w:rPr>
          <w:rFonts w:eastAsia="SimSun" w:cs="Arial"/>
          <w:b w:val="0"/>
          <w:bCs w:val="0"/>
          <w:sz w:val="22"/>
          <w:szCs w:val="22"/>
          <w:u w:val="none"/>
          <w:lang w:eastAsia="en-US"/>
        </w:rPr>
        <w:t>Ερωτοκρίτου</w:t>
      </w:r>
      <w:proofErr w:type="spellEnd"/>
      <w:r w:rsidRPr="008B6059">
        <w:rPr>
          <w:rFonts w:cs="Arial"/>
          <w:b w:val="0"/>
          <w:sz w:val="22"/>
          <w:szCs w:val="22"/>
          <w:u w:val="none"/>
        </w:rPr>
        <w:t>, πρόεδρος</w:t>
      </w:r>
      <w:r w:rsidR="00A34D85">
        <w:rPr>
          <w:rFonts w:cs="Arial"/>
          <w:b w:val="0"/>
          <w:sz w:val="22"/>
          <w:szCs w:val="22"/>
          <w:u w:val="none"/>
        </w:rPr>
        <w:tab/>
      </w:r>
      <w:r w:rsidR="00721632" w:rsidRPr="00C3594A">
        <w:rPr>
          <w:rFonts w:cs="Arial"/>
          <w:b w:val="0"/>
          <w:sz w:val="22"/>
          <w:szCs w:val="22"/>
          <w:u w:val="none"/>
          <w:lang w:eastAsia="en-US"/>
        </w:rPr>
        <w:t xml:space="preserve">Αντρέας </w:t>
      </w:r>
      <w:proofErr w:type="spellStart"/>
      <w:r w:rsidR="00721632" w:rsidRPr="00C3594A">
        <w:rPr>
          <w:rFonts w:cs="Arial"/>
          <w:b w:val="0"/>
          <w:sz w:val="22"/>
          <w:szCs w:val="22"/>
          <w:u w:val="none"/>
          <w:lang w:eastAsia="en-US"/>
        </w:rPr>
        <w:t>Καυκαλιάς</w:t>
      </w:r>
      <w:proofErr w:type="spellEnd"/>
    </w:p>
    <w:p w14:paraId="0BE978F1" w14:textId="1B82BF0D" w:rsidR="00C3594A" w:rsidRPr="009E24C8" w:rsidRDefault="008B6059" w:rsidP="008B6059">
      <w:pPr>
        <w:tabs>
          <w:tab w:val="left" w:pos="567"/>
          <w:tab w:val="left" w:pos="4961"/>
        </w:tabs>
        <w:spacing w:line="480" w:lineRule="auto"/>
        <w:rPr>
          <w:rFonts w:ascii="Arial" w:hAnsi="Arial" w:cs="Arial"/>
          <w:sz w:val="22"/>
          <w:szCs w:val="22"/>
          <w:lang w:eastAsia="en-US"/>
        </w:rPr>
      </w:pPr>
      <w:r>
        <w:rPr>
          <w:rFonts w:ascii="Arial" w:hAnsi="Arial" w:cs="Arial"/>
          <w:sz w:val="22"/>
          <w:szCs w:val="22"/>
          <w:lang w:eastAsia="en-US"/>
        </w:rPr>
        <w:tab/>
      </w:r>
      <w:proofErr w:type="spellStart"/>
      <w:r w:rsidR="00721632">
        <w:rPr>
          <w:rFonts w:ascii="Arial" w:hAnsi="Arial" w:cs="Arial"/>
          <w:sz w:val="22"/>
          <w:szCs w:val="22"/>
          <w:lang w:eastAsia="en-US"/>
        </w:rPr>
        <w:t>Χρύσης</w:t>
      </w:r>
      <w:proofErr w:type="spellEnd"/>
      <w:r w:rsidR="00721632">
        <w:rPr>
          <w:rFonts w:ascii="Arial" w:hAnsi="Arial" w:cs="Arial"/>
          <w:sz w:val="22"/>
          <w:szCs w:val="22"/>
          <w:lang w:eastAsia="en-US"/>
        </w:rPr>
        <w:t xml:space="preserve"> Παντελίδης</w:t>
      </w:r>
      <w:r w:rsidR="00C3594A" w:rsidRPr="00C3594A">
        <w:rPr>
          <w:rFonts w:cs="Arial"/>
          <w:sz w:val="22"/>
          <w:szCs w:val="22"/>
          <w:lang w:eastAsia="en-US"/>
        </w:rPr>
        <w:t xml:space="preserve"> </w:t>
      </w:r>
      <w:r w:rsidR="00C3594A">
        <w:rPr>
          <w:rFonts w:cs="Arial"/>
          <w:sz w:val="22"/>
          <w:szCs w:val="22"/>
          <w:lang w:eastAsia="en-US"/>
        </w:rPr>
        <w:tab/>
      </w:r>
      <w:r w:rsidR="009E24C8">
        <w:rPr>
          <w:rFonts w:ascii="Arial" w:hAnsi="Arial" w:cs="Arial"/>
          <w:sz w:val="22"/>
          <w:szCs w:val="22"/>
          <w:lang w:eastAsia="en-US"/>
        </w:rPr>
        <w:t>Χρίστος Χριστοφίδης</w:t>
      </w:r>
    </w:p>
    <w:p w14:paraId="16D16AAE" w14:textId="77E6E845" w:rsidR="00C3594A" w:rsidRDefault="00C3594A" w:rsidP="008B6059">
      <w:pPr>
        <w:tabs>
          <w:tab w:val="left" w:pos="567"/>
          <w:tab w:val="left" w:pos="4961"/>
        </w:tabs>
        <w:spacing w:line="480" w:lineRule="auto"/>
        <w:rPr>
          <w:rFonts w:ascii="Arial" w:hAnsi="Arial" w:cs="Arial"/>
          <w:sz w:val="22"/>
          <w:szCs w:val="22"/>
          <w:lang w:eastAsia="en-US"/>
        </w:rPr>
      </w:pPr>
      <w:r>
        <w:rPr>
          <w:rFonts w:ascii="Arial" w:hAnsi="Arial" w:cs="Arial"/>
          <w:sz w:val="22"/>
          <w:szCs w:val="22"/>
          <w:lang w:eastAsia="en-US"/>
        </w:rPr>
        <w:tab/>
      </w:r>
      <w:r w:rsidR="00721632">
        <w:rPr>
          <w:rFonts w:ascii="Arial" w:hAnsi="Arial" w:cs="Arial"/>
          <w:sz w:val="22"/>
          <w:szCs w:val="22"/>
          <w:lang w:eastAsia="en-US"/>
        </w:rPr>
        <w:t>Χάρης Γεωργιάδης</w:t>
      </w:r>
      <w:r w:rsidRPr="00C3594A">
        <w:rPr>
          <w:rFonts w:ascii="Arial" w:hAnsi="Arial" w:cs="Arial"/>
          <w:sz w:val="22"/>
          <w:szCs w:val="22"/>
          <w:lang w:eastAsia="en-US"/>
        </w:rPr>
        <w:t xml:space="preserve"> </w:t>
      </w:r>
      <w:r>
        <w:rPr>
          <w:rFonts w:ascii="Arial" w:hAnsi="Arial" w:cs="Arial"/>
          <w:sz w:val="22"/>
          <w:szCs w:val="22"/>
          <w:lang w:eastAsia="en-US"/>
        </w:rPr>
        <w:tab/>
      </w:r>
      <w:r w:rsidR="00782DD4">
        <w:rPr>
          <w:rFonts w:ascii="Arial" w:hAnsi="Arial" w:cs="Arial"/>
          <w:sz w:val="22"/>
          <w:szCs w:val="22"/>
          <w:lang w:eastAsia="en-US"/>
        </w:rPr>
        <w:t>Σωτήρης Ιωάννου</w:t>
      </w:r>
    </w:p>
    <w:p w14:paraId="7AF6405E" w14:textId="753F30A3" w:rsidR="00991964" w:rsidRPr="00FF3221" w:rsidRDefault="00C3594A" w:rsidP="008B6059">
      <w:pPr>
        <w:tabs>
          <w:tab w:val="left" w:pos="567"/>
          <w:tab w:val="left" w:pos="4961"/>
        </w:tabs>
        <w:spacing w:line="480" w:lineRule="auto"/>
        <w:rPr>
          <w:rFonts w:ascii="Arial" w:hAnsi="Arial" w:cs="Arial"/>
          <w:sz w:val="22"/>
          <w:szCs w:val="22"/>
          <w:lang w:eastAsia="en-US"/>
        </w:rPr>
      </w:pPr>
      <w:r>
        <w:rPr>
          <w:rFonts w:ascii="Arial" w:hAnsi="Arial" w:cs="Arial"/>
          <w:sz w:val="22"/>
          <w:szCs w:val="22"/>
          <w:lang w:eastAsia="en-US"/>
        </w:rPr>
        <w:tab/>
      </w:r>
      <w:proofErr w:type="spellStart"/>
      <w:r w:rsidR="00721632">
        <w:rPr>
          <w:rFonts w:ascii="Arial" w:hAnsi="Arial" w:cs="Arial"/>
          <w:sz w:val="22"/>
          <w:szCs w:val="22"/>
          <w:lang w:eastAsia="en-US"/>
        </w:rPr>
        <w:t>Ονούφριος</w:t>
      </w:r>
      <w:proofErr w:type="spellEnd"/>
      <w:r w:rsidR="00721632">
        <w:rPr>
          <w:rFonts w:ascii="Arial" w:hAnsi="Arial" w:cs="Arial"/>
          <w:sz w:val="22"/>
          <w:szCs w:val="22"/>
          <w:lang w:eastAsia="en-US"/>
        </w:rPr>
        <w:t xml:space="preserve"> </w:t>
      </w:r>
      <w:proofErr w:type="spellStart"/>
      <w:r w:rsidR="00721632">
        <w:rPr>
          <w:rFonts w:ascii="Arial" w:hAnsi="Arial" w:cs="Arial"/>
          <w:sz w:val="22"/>
          <w:szCs w:val="22"/>
          <w:lang w:eastAsia="en-US"/>
        </w:rPr>
        <w:t>Κουλλά</w:t>
      </w:r>
      <w:proofErr w:type="spellEnd"/>
      <w:r w:rsidR="009E24C8">
        <w:rPr>
          <w:rFonts w:ascii="Arial" w:hAnsi="Arial" w:cs="Arial"/>
          <w:sz w:val="22"/>
          <w:szCs w:val="22"/>
          <w:lang w:eastAsia="en-US"/>
        </w:rPr>
        <w:tab/>
      </w:r>
      <w:r w:rsidR="00782DD4">
        <w:rPr>
          <w:rFonts w:ascii="Arial" w:hAnsi="Arial" w:cs="Arial"/>
          <w:sz w:val="22"/>
          <w:szCs w:val="22"/>
          <w:lang w:eastAsia="en-US"/>
        </w:rPr>
        <w:t xml:space="preserve">Ηλίας </w:t>
      </w:r>
      <w:proofErr w:type="spellStart"/>
      <w:r w:rsidR="00782DD4">
        <w:rPr>
          <w:rFonts w:ascii="Arial" w:hAnsi="Arial" w:cs="Arial"/>
          <w:sz w:val="22"/>
          <w:szCs w:val="22"/>
          <w:lang w:eastAsia="en-US"/>
        </w:rPr>
        <w:t>Μυριάνθους</w:t>
      </w:r>
      <w:proofErr w:type="spellEnd"/>
      <w:r w:rsidR="00600B70">
        <w:rPr>
          <w:rFonts w:ascii="Arial" w:hAnsi="Arial" w:cs="Arial"/>
          <w:sz w:val="22"/>
          <w:szCs w:val="22"/>
          <w:lang w:eastAsia="en-US"/>
        </w:rPr>
        <w:tab/>
      </w:r>
    </w:p>
    <w:p w14:paraId="541047F7" w14:textId="21C1D413" w:rsidR="008B6059" w:rsidRPr="002C11D1" w:rsidRDefault="008B6059" w:rsidP="00166E5F">
      <w:pPr>
        <w:tabs>
          <w:tab w:val="left" w:pos="567"/>
          <w:tab w:val="left" w:pos="4962"/>
        </w:tabs>
        <w:spacing w:line="480" w:lineRule="auto"/>
        <w:rPr>
          <w:rFonts w:ascii="Arial" w:hAnsi="Arial" w:cs="Arial"/>
          <w:sz w:val="22"/>
          <w:szCs w:val="22"/>
          <w:lang w:eastAsia="en-US"/>
        </w:rPr>
      </w:pPr>
      <w:r>
        <w:rPr>
          <w:rFonts w:ascii="Arial" w:hAnsi="Arial" w:cs="Arial"/>
          <w:sz w:val="22"/>
          <w:szCs w:val="22"/>
          <w:lang w:eastAsia="en-US"/>
        </w:rPr>
        <w:tab/>
      </w:r>
      <w:proofErr w:type="spellStart"/>
      <w:r w:rsidR="00721632">
        <w:rPr>
          <w:rFonts w:ascii="Arial" w:hAnsi="Arial" w:cs="Arial"/>
          <w:sz w:val="22"/>
          <w:szCs w:val="22"/>
          <w:lang w:eastAsia="en-US"/>
        </w:rPr>
        <w:t>Σάβια</w:t>
      </w:r>
      <w:proofErr w:type="spellEnd"/>
      <w:r w:rsidR="00721632">
        <w:rPr>
          <w:rFonts w:ascii="Arial" w:hAnsi="Arial" w:cs="Arial"/>
          <w:sz w:val="22"/>
          <w:szCs w:val="22"/>
          <w:lang w:eastAsia="en-US"/>
        </w:rPr>
        <w:t xml:space="preserve"> Ορφανίδου</w:t>
      </w:r>
      <w:r w:rsidR="00883335">
        <w:rPr>
          <w:rFonts w:ascii="Arial" w:hAnsi="Arial" w:cs="Arial"/>
          <w:sz w:val="22"/>
          <w:szCs w:val="22"/>
          <w:lang w:eastAsia="en-US"/>
        </w:rPr>
        <w:tab/>
      </w:r>
      <w:r w:rsidR="009E24C8">
        <w:rPr>
          <w:rFonts w:ascii="Arial" w:hAnsi="Arial" w:cs="Arial"/>
          <w:sz w:val="22"/>
          <w:szCs w:val="22"/>
          <w:lang w:eastAsia="en-US"/>
        </w:rPr>
        <w:t>Αλέκος Τρυφωνίδης</w:t>
      </w:r>
    </w:p>
    <w:p w14:paraId="0FA5A547" w14:textId="5592A134" w:rsidR="00514E84" w:rsidRDefault="008B6059" w:rsidP="00AD0BB6">
      <w:pPr>
        <w:tabs>
          <w:tab w:val="left" w:pos="567"/>
          <w:tab w:val="left" w:pos="4961"/>
        </w:tabs>
        <w:spacing w:line="480" w:lineRule="auto"/>
        <w:rPr>
          <w:rFonts w:ascii="Arial" w:hAnsi="Arial" w:cs="Arial"/>
          <w:sz w:val="22"/>
          <w:szCs w:val="22"/>
          <w:lang w:eastAsia="en-US"/>
        </w:rPr>
      </w:pPr>
      <w:r>
        <w:rPr>
          <w:rFonts w:ascii="Arial" w:hAnsi="Arial" w:cs="Arial"/>
          <w:sz w:val="22"/>
          <w:szCs w:val="22"/>
          <w:lang w:eastAsia="en-US"/>
        </w:rPr>
        <w:tab/>
      </w:r>
      <w:r w:rsidR="00721632" w:rsidRPr="00C3594A">
        <w:rPr>
          <w:rFonts w:ascii="Arial" w:hAnsi="Arial" w:cs="Arial"/>
          <w:sz w:val="22"/>
          <w:szCs w:val="22"/>
          <w:lang w:eastAsia="en-US"/>
        </w:rPr>
        <w:t>Άριστος Δαμιανού</w:t>
      </w:r>
      <w:r w:rsidR="00196C65">
        <w:rPr>
          <w:rFonts w:ascii="Arial" w:hAnsi="Arial" w:cs="Arial"/>
          <w:sz w:val="22"/>
          <w:szCs w:val="22"/>
          <w:lang w:eastAsia="en-US"/>
        </w:rPr>
        <w:tab/>
      </w:r>
    </w:p>
    <w:p w14:paraId="172D7E52" w14:textId="23F1AC8E" w:rsidR="00FF3221" w:rsidRPr="00514E84" w:rsidRDefault="00514E84" w:rsidP="00514E84">
      <w:pPr>
        <w:tabs>
          <w:tab w:val="left" w:pos="567"/>
          <w:tab w:val="left" w:pos="4961"/>
        </w:tabs>
        <w:spacing w:line="480" w:lineRule="auto"/>
        <w:rPr>
          <w:rFonts w:ascii="Arial" w:hAnsi="Arial" w:cs="Arial"/>
          <w:sz w:val="22"/>
          <w:szCs w:val="22"/>
          <w:lang w:eastAsia="en-US"/>
        </w:rPr>
      </w:pPr>
      <w:r>
        <w:rPr>
          <w:rFonts w:ascii="Arial" w:hAnsi="Arial" w:cs="Arial"/>
          <w:sz w:val="22"/>
          <w:szCs w:val="22"/>
          <w:lang w:eastAsia="en-US"/>
        </w:rPr>
        <w:tab/>
      </w:r>
      <w:r>
        <w:rPr>
          <w:rFonts w:ascii="Arial" w:hAnsi="Arial" w:cs="Arial"/>
          <w:sz w:val="22"/>
          <w:szCs w:val="22"/>
          <w:lang w:eastAsia="en-US"/>
        </w:rPr>
        <w:tab/>
      </w:r>
      <w:r w:rsidR="00A34D85">
        <w:rPr>
          <w:rFonts w:ascii="Arial" w:hAnsi="Arial" w:cs="Arial"/>
          <w:sz w:val="22"/>
          <w:szCs w:val="22"/>
          <w:lang w:eastAsia="en-US"/>
        </w:rPr>
        <w:tab/>
      </w:r>
      <w:r w:rsidR="000720C2" w:rsidRPr="00C3594A">
        <w:rPr>
          <w:rFonts w:ascii="Arial" w:hAnsi="Arial" w:cs="Arial"/>
          <w:sz w:val="22"/>
          <w:szCs w:val="22"/>
          <w:lang w:eastAsia="en-US"/>
        </w:rPr>
        <w:tab/>
      </w:r>
      <w:r w:rsidR="00FF3221">
        <w:rPr>
          <w:rFonts w:cs="Arial"/>
          <w:sz w:val="22"/>
          <w:szCs w:val="22"/>
          <w:lang w:eastAsia="en-US"/>
        </w:rPr>
        <w:tab/>
      </w:r>
    </w:p>
    <w:p w14:paraId="4753CD88" w14:textId="77777777" w:rsidR="00767448" w:rsidRPr="00B82832" w:rsidRDefault="00B868F3" w:rsidP="00E371E5">
      <w:pPr>
        <w:pStyle w:val="Heading1"/>
        <w:keepNext w:val="0"/>
        <w:spacing w:after="0"/>
        <w:rPr>
          <w:rFonts w:cs="Arial"/>
          <w:sz w:val="25"/>
          <w:szCs w:val="25"/>
        </w:rPr>
      </w:pPr>
      <w:r w:rsidRPr="00B82832">
        <w:rPr>
          <w:rFonts w:cs="Arial"/>
          <w:sz w:val="25"/>
          <w:szCs w:val="25"/>
        </w:rPr>
        <w:t>ΜΕΡΟΣ Α</w:t>
      </w:r>
    </w:p>
    <w:p w14:paraId="7500A7A8" w14:textId="77777777" w:rsidR="00E371E5" w:rsidRPr="00391A1B" w:rsidRDefault="00E371E5" w:rsidP="00E371E5">
      <w:pPr>
        <w:pStyle w:val="Heading1"/>
        <w:keepNext w:val="0"/>
        <w:spacing w:after="0"/>
        <w:rPr>
          <w:rFonts w:cs="Arial"/>
          <w:sz w:val="22"/>
          <w:szCs w:val="22"/>
        </w:rPr>
      </w:pPr>
      <w:r w:rsidRPr="00391A1B">
        <w:rPr>
          <w:rFonts w:cs="Arial"/>
          <w:sz w:val="22"/>
          <w:szCs w:val="22"/>
        </w:rPr>
        <w:t>ΚΕΦΑΛΑΙΟ 1</w:t>
      </w:r>
    </w:p>
    <w:p w14:paraId="352CBC49" w14:textId="77777777" w:rsidR="00EB5D93" w:rsidRPr="00731AC8" w:rsidRDefault="00EB5D93" w:rsidP="00EB5D93">
      <w:pPr>
        <w:pStyle w:val="BodyTextIndent"/>
        <w:spacing w:line="480" w:lineRule="auto"/>
        <w:ind w:left="0" w:firstLine="0"/>
        <w:rPr>
          <w:b/>
          <w:sz w:val="22"/>
          <w:szCs w:val="22"/>
          <w:u w:val="single"/>
        </w:rPr>
      </w:pPr>
      <w:r w:rsidRPr="00731AC8">
        <w:rPr>
          <w:b/>
          <w:sz w:val="22"/>
          <w:szCs w:val="22"/>
        </w:rPr>
        <w:t>1.</w:t>
      </w:r>
      <w:r w:rsidRPr="00731AC8">
        <w:rPr>
          <w:b/>
          <w:sz w:val="22"/>
          <w:szCs w:val="22"/>
        </w:rPr>
        <w:tab/>
      </w:r>
      <w:r w:rsidRPr="006829FD">
        <w:rPr>
          <w:b/>
          <w:sz w:val="22"/>
          <w:szCs w:val="22"/>
          <w:u w:val="single"/>
        </w:rPr>
        <w:t>Εισαγωγή</w:t>
      </w:r>
    </w:p>
    <w:p w14:paraId="3FCDE642" w14:textId="77777777" w:rsidR="00E072D0" w:rsidRPr="0058345D" w:rsidRDefault="00E072D0" w:rsidP="00E072D0">
      <w:pPr>
        <w:tabs>
          <w:tab w:val="left" w:pos="567"/>
          <w:tab w:val="left" w:pos="4961"/>
        </w:tabs>
        <w:spacing w:line="480" w:lineRule="auto"/>
        <w:ind w:left="567"/>
        <w:jc w:val="both"/>
        <w:rPr>
          <w:rFonts w:ascii="Arial" w:eastAsia="Calibri" w:hAnsi="Arial"/>
          <w:sz w:val="22"/>
          <w:szCs w:val="22"/>
          <w:lang w:eastAsia="en-US"/>
        </w:rPr>
      </w:pPr>
      <w:r w:rsidRPr="0058345D">
        <w:rPr>
          <w:rFonts w:ascii="Arial" w:eastAsia="Calibri" w:hAnsi="Arial"/>
          <w:sz w:val="22"/>
          <w:szCs w:val="22"/>
          <w:lang w:eastAsia="en-US"/>
        </w:rPr>
        <w:t xml:space="preserve">Ο κρατικός προϋπολογισμός για το οικονομικό έτος 2022, κατατέθηκε στη Βουλή των Αντιπροσώπων σύμφωνα με το άρθρο 81 του Συντάγματος και ακολούθως παραπέμφθηκε στην Κοινοβουλευτική Επιτροπή Οικονομικών και Προϋπολογισμού για μελέτη και υποβολή σχετικής έκθεσης προς το σώμα. Μαζί με τον κρατικό προϋπολογισμό για το έτος 2022 κατατέθηκε επίσης το Μεσοπρόθεσμο Δημοσιονομικό Πλαίσιο (ΜΔΠ) για τα έτη 2022-2024. </w:t>
      </w:r>
    </w:p>
    <w:p w14:paraId="5907363C" w14:textId="77777777" w:rsidR="00E072D0" w:rsidRPr="0058345D" w:rsidRDefault="00E072D0" w:rsidP="00E072D0">
      <w:pPr>
        <w:tabs>
          <w:tab w:val="left" w:pos="567"/>
          <w:tab w:val="left" w:pos="4961"/>
        </w:tabs>
        <w:spacing w:line="480" w:lineRule="auto"/>
        <w:ind w:left="567"/>
        <w:jc w:val="both"/>
        <w:rPr>
          <w:rFonts w:ascii="Arial" w:eastAsia="Calibri" w:hAnsi="Arial"/>
          <w:sz w:val="22"/>
          <w:szCs w:val="22"/>
          <w:lang w:eastAsia="en-US"/>
        </w:rPr>
      </w:pPr>
      <w:r w:rsidRPr="0058345D">
        <w:rPr>
          <w:rFonts w:ascii="Arial" w:eastAsia="Calibri" w:hAnsi="Arial"/>
          <w:sz w:val="22"/>
          <w:szCs w:val="22"/>
          <w:lang w:eastAsia="en-US"/>
        </w:rPr>
        <w:t xml:space="preserve">Η κατάθεση του υπό συζήτηση προϋπολογισμού έγινε στις 7 Οκτωβρίου 2021, εντός του προβλεπόμενου συνταγματικού πλαισίου, δηλαδή τρεις μήνες πριν από την έναρξη του επόμενου οικονομικού έτους. </w:t>
      </w:r>
    </w:p>
    <w:p w14:paraId="04B887D9" w14:textId="21369446" w:rsidR="00E072D0" w:rsidRDefault="00E072D0" w:rsidP="00E072D0">
      <w:pPr>
        <w:tabs>
          <w:tab w:val="left" w:pos="567"/>
          <w:tab w:val="left" w:pos="4961"/>
        </w:tabs>
        <w:spacing w:line="480" w:lineRule="auto"/>
        <w:ind w:left="567"/>
        <w:jc w:val="both"/>
        <w:rPr>
          <w:rFonts w:ascii="Arial" w:eastAsia="Calibri" w:hAnsi="Arial"/>
          <w:sz w:val="22"/>
          <w:szCs w:val="22"/>
          <w:lang w:eastAsia="en-US"/>
        </w:rPr>
      </w:pPr>
      <w:r w:rsidRPr="0058345D">
        <w:rPr>
          <w:rFonts w:ascii="Arial" w:eastAsia="Calibri" w:hAnsi="Arial"/>
          <w:sz w:val="22"/>
          <w:szCs w:val="22"/>
          <w:lang w:eastAsia="en-US"/>
        </w:rPr>
        <w:t xml:space="preserve">Η εξέταση του υπό αναφορά προϋπολογισμού, άρχισε στις 18 Οκτωβρίου 2021, με την παρουσίαση της οικονομικής πολιτικής και δημοσιονομικής κατάστασης από τον Υπουργό Οικονομικών κ. Κωνσταντίνο Πετρίδη και έληξε στις </w:t>
      </w:r>
      <w:r w:rsidR="00386D63" w:rsidRPr="00782DD4">
        <w:rPr>
          <w:rFonts w:ascii="Arial" w:eastAsia="Calibri" w:hAnsi="Arial"/>
          <w:sz w:val="22"/>
          <w:szCs w:val="22"/>
          <w:lang w:eastAsia="en-US"/>
        </w:rPr>
        <w:t>29 Νοε</w:t>
      </w:r>
      <w:r w:rsidRPr="00782DD4">
        <w:rPr>
          <w:rFonts w:ascii="Arial" w:eastAsia="Calibri" w:hAnsi="Arial"/>
          <w:sz w:val="22"/>
          <w:szCs w:val="22"/>
          <w:lang w:eastAsia="en-US"/>
        </w:rPr>
        <w:t>μβρίου</w:t>
      </w:r>
      <w:r w:rsidRPr="0058345D">
        <w:rPr>
          <w:rFonts w:ascii="Arial" w:eastAsia="Calibri" w:hAnsi="Arial"/>
          <w:sz w:val="22"/>
          <w:szCs w:val="22"/>
          <w:lang w:eastAsia="en-US"/>
        </w:rPr>
        <w:t xml:space="preserve"> 2021, με την ολοκλήρωση της παρουσίασης των επιμέρους προϋπολογισμών, καθώς και των στόχων </w:t>
      </w:r>
      <w:r w:rsidRPr="0058345D">
        <w:rPr>
          <w:rFonts w:ascii="Arial" w:eastAsia="Calibri" w:hAnsi="Arial"/>
          <w:sz w:val="22"/>
          <w:szCs w:val="22"/>
          <w:lang w:eastAsia="en-US"/>
        </w:rPr>
        <w:lastRenderedPageBreak/>
        <w:t>και της πολιτικής όλων των υπουργείων</w:t>
      </w:r>
      <w:r w:rsidR="00C10B01">
        <w:rPr>
          <w:rFonts w:ascii="Arial" w:eastAsia="Calibri" w:hAnsi="Arial"/>
          <w:sz w:val="22"/>
          <w:szCs w:val="22"/>
          <w:lang w:eastAsia="en-US"/>
        </w:rPr>
        <w:t>, υφυπουργείων, καθώς και</w:t>
      </w:r>
      <w:r w:rsidRPr="0058345D">
        <w:rPr>
          <w:rFonts w:ascii="Arial" w:eastAsia="Calibri" w:hAnsi="Arial"/>
          <w:sz w:val="22"/>
          <w:szCs w:val="22"/>
          <w:lang w:eastAsia="en-US"/>
        </w:rPr>
        <w:t xml:space="preserve"> </w:t>
      </w:r>
      <w:r w:rsidR="00C10B01">
        <w:rPr>
          <w:rFonts w:ascii="Arial" w:eastAsia="Calibri" w:hAnsi="Arial"/>
          <w:sz w:val="22"/>
          <w:szCs w:val="22"/>
          <w:lang w:eastAsia="en-US"/>
        </w:rPr>
        <w:t xml:space="preserve">των συνταγματικών </w:t>
      </w:r>
      <w:r w:rsidRPr="0058345D">
        <w:rPr>
          <w:rFonts w:ascii="Arial" w:eastAsia="Calibri" w:hAnsi="Arial"/>
          <w:sz w:val="22"/>
          <w:szCs w:val="22"/>
          <w:lang w:eastAsia="en-US"/>
        </w:rPr>
        <w:t xml:space="preserve">και ανεξάρτητων υπηρεσιών. </w:t>
      </w:r>
      <w:r w:rsidR="00386D63">
        <w:rPr>
          <w:rFonts w:ascii="Arial" w:eastAsia="Calibri" w:hAnsi="Arial"/>
          <w:sz w:val="22"/>
          <w:szCs w:val="22"/>
          <w:lang w:eastAsia="en-US"/>
        </w:rPr>
        <w:t xml:space="preserve"> </w:t>
      </w:r>
      <w:r w:rsidRPr="0058345D">
        <w:rPr>
          <w:rFonts w:ascii="Arial" w:eastAsia="Calibri" w:hAnsi="Arial"/>
          <w:sz w:val="22"/>
          <w:szCs w:val="22"/>
          <w:lang w:eastAsia="en-US"/>
        </w:rPr>
        <w:t xml:space="preserve">Στο διάστημα αυτό πραγματοποιήθηκαν συνολικά </w:t>
      </w:r>
      <w:r w:rsidRPr="00AD7E91">
        <w:rPr>
          <w:rFonts w:ascii="Arial" w:eastAsia="Calibri" w:hAnsi="Arial"/>
          <w:sz w:val="22"/>
          <w:szCs w:val="22"/>
          <w:lang w:eastAsia="en-US"/>
        </w:rPr>
        <w:t>έντεκα</w:t>
      </w:r>
      <w:r w:rsidRPr="0058345D">
        <w:rPr>
          <w:rFonts w:ascii="Arial" w:eastAsia="Calibri" w:hAnsi="Arial"/>
          <w:sz w:val="22"/>
          <w:szCs w:val="22"/>
          <w:lang w:eastAsia="en-US"/>
        </w:rPr>
        <w:t xml:space="preserve"> συνεδρίες της επιτροπής</w:t>
      </w:r>
      <w:r w:rsidR="00334FB6" w:rsidRPr="0058345D">
        <w:rPr>
          <w:rStyle w:val="FootnoteReference"/>
          <w:rFonts w:ascii="Arial" w:eastAsia="Calibri" w:hAnsi="Arial"/>
          <w:sz w:val="22"/>
          <w:szCs w:val="22"/>
          <w:lang w:eastAsia="en-US"/>
        </w:rPr>
        <w:footnoteReference w:id="1"/>
      </w:r>
      <w:r w:rsidRPr="0058345D">
        <w:rPr>
          <w:rFonts w:ascii="Arial" w:eastAsia="Calibri" w:hAnsi="Arial"/>
          <w:sz w:val="22"/>
          <w:szCs w:val="22"/>
          <w:lang w:eastAsia="en-US"/>
        </w:rPr>
        <w:t xml:space="preserve"> για τη συζήτηση των επιμέρους προϋπολογισμών</w:t>
      </w:r>
      <w:r w:rsidR="00C10B01">
        <w:rPr>
          <w:rFonts w:ascii="Arial" w:eastAsia="Calibri" w:hAnsi="Arial"/>
          <w:sz w:val="22"/>
          <w:szCs w:val="22"/>
          <w:lang w:eastAsia="en-US"/>
        </w:rPr>
        <w:t>, των στόχων και της πολιτικής</w:t>
      </w:r>
      <w:r w:rsidRPr="0058345D">
        <w:rPr>
          <w:rFonts w:ascii="Arial" w:eastAsia="Calibri" w:hAnsi="Arial"/>
          <w:sz w:val="22"/>
          <w:szCs w:val="22"/>
          <w:lang w:eastAsia="en-US"/>
        </w:rPr>
        <w:t xml:space="preserve"> των υπουργείων</w:t>
      </w:r>
      <w:r w:rsidR="00C10B01">
        <w:rPr>
          <w:rFonts w:ascii="Arial" w:eastAsia="Calibri" w:hAnsi="Arial"/>
          <w:sz w:val="22"/>
          <w:szCs w:val="22"/>
          <w:lang w:eastAsia="en-US"/>
        </w:rPr>
        <w:t>, υφυπουργείων, καθώς και των συνταγματικών</w:t>
      </w:r>
      <w:r w:rsidRPr="0058345D">
        <w:rPr>
          <w:rFonts w:ascii="Arial" w:eastAsia="Calibri" w:hAnsi="Arial"/>
          <w:sz w:val="22"/>
          <w:szCs w:val="22"/>
          <w:lang w:eastAsia="en-US"/>
        </w:rPr>
        <w:t xml:space="preserve"> και ανεξάρτητων υπηρεσιών. </w:t>
      </w:r>
    </w:p>
    <w:p w14:paraId="04A03873" w14:textId="6AF79380" w:rsidR="00386D63" w:rsidRPr="0058345D" w:rsidRDefault="00386D63" w:rsidP="00E072D0">
      <w:pPr>
        <w:tabs>
          <w:tab w:val="left" w:pos="567"/>
          <w:tab w:val="left" w:pos="4961"/>
        </w:tabs>
        <w:spacing w:line="480" w:lineRule="auto"/>
        <w:ind w:left="567"/>
        <w:jc w:val="both"/>
        <w:rPr>
          <w:rFonts w:ascii="Arial" w:eastAsia="Calibri" w:hAnsi="Arial"/>
          <w:sz w:val="22"/>
          <w:szCs w:val="22"/>
          <w:lang w:eastAsia="en-US"/>
        </w:rPr>
      </w:pPr>
      <w:r>
        <w:rPr>
          <w:rFonts w:ascii="Arial" w:eastAsia="Calibri" w:hAnsi="Arial"/>
          <w:sz w:val="22"/>
          <w:szCs w:val="22"/>
          <w:lang w:eastAsia="en-US"/>
        </w:rPr>
        <w:t xml:space="preserve">Στο πλαίσιο της συζήτησης του κρατικού προϋπολογισμού, στις 6 Δεκεμβρίου 2021 προσήλθε ενώπιον της επιτροπής ο Διοικητής της Κεντρικής Τράπεζας της Κύπρου και κατέθεσε τις θέσεις και εκτιμήσεις της εποπτικής αρχής αναφορικά με τη δημοσιονομική κατάσταση της οικονομίας και την ευρύτερη οικονομική πολιτική της κυβέρνησης. </w:t>
      </w:r>
    </w:p>
    <w:p w14:paraId="0CCCBA27" w14:textId="50877CDE" w:rsidR="00B75E33" w:rsidRDefault="00B75E33" w:rsidP="00E072D0">
      <w:pPr>
        <w:tabs>
          <w:tab w:val="left" w:pos="567"/>
          <w:tab w:val="left" w:pos="4961"/>
        </w:tabs>
        <w:spacing w:line="480" w:lineRule="auto"/>
        <w:ind w:left="567"/>
        <w:jc w:val="both"/>
        <w:rPr>
          <w:rFonts w:ascii="Arial" w:eastAsia="Calibri" w:hAnsi="Arial"/>
          <w:sz w:val="22"/>
          <w:szCs w:val="22"/>
          <w:lang w:eastAsia="en-US"/>
        </w:rPr>
      </w:pPr>
      <w:r>
        <w:rPr>
          <w:rFonts w:ascii="Arial" w:eastAsia="Calibri" w:hAnsi="Arial"/>
          <w:sz w:val="22"/>
          <w:szCs w:val="22"/>
          <w:lang w:eastAsia="en-US"/>
        </w:rPr>
        <w:t xml:space="preserve">Στο πλαίσιο της συνεδρίας της επιτροπής </w:t>
      </w:r>
      <w:r w:rsidR="00E072D0" w:rsidRPr="0058345D">
        <w:rPr>
          <w:rFonts w:ascii="Arial" w:eastAsia="Calibri" w:hAnsi="Arial"/>
          <w:sz w:val="22"/>
          <w:szCs w:val="22"/>
          <w:lang w:eastAsia="en-US"/>
        </w:rPr>
        <w:t xml:space="preserve">στις </w:t>
      </w:r>
      <w:r w:rsidR="00AD7E91" w:rsidRPr="00AD7E91">
        <w:rPr>
          <w:rFonts w:ascii="Arial" w:eastAsia="Calibri" w:hAnsi="Arial"/>
          <w:sz w:val="22"/>
          <w:szCs w:val="22"/>
          <w:lang w:eastAsia="en-US"/>
        </w:rPr>
        <w:t>6</w:t>
      </w:r>
      <w:r w:rsidR="00E072D0" w:rsidRPr="00AD7E91">
        <w:rPr>
          <w:rFonts w:ascii="Arial" w:eastAsia="Calibri" w:hAnsi="Arial"/>
          <w:sz w:val="22"/>
          <w:szCs w:val="22"/>
          <w:lang w:eastAsia="en-US"/>
        </w:rPr>
        <w:t xml:space="preserve"> </w:t>
      </w:r>
      <w:r w:rsidR="00E072D0" w:rsidRPr="0058345D">
        <w:rPr>
          <w:rFonts w:ascii="Arial" w:eastAsia="Calibri" w:hAnsi="Arial"/>
          <w:sz w:val="22"/>
          <w:szCs w:val="22"/>
          <w:lang w:eastAsia="en-US"/>
        </w:rPr>
        <w:t>Δεκεμβρίου 2021, εξετάστηκαν και εγκρίθηκαν οι τροποποιήσεις στον κρατικό προϋπολογισμό του 2022, οι οποίες κατατέθηκαν από το Υπουργείο Οικονομικών μετά την επίσημη κατάθεσ</w:t>
      </w:r>
      <w:r w:rsidR="00C10B01">
        <w:rPr>
          <w:rFonts w:ascii="Arial" w:eastAsia="Calibri" w:hAnsi="Arial"/>
          <w:sz w:val="22"/>
          <w:szCs w:val="22"/>
          <w:lang w:eastAsia="en-US"/>
        </w:rPr>
        <w:t>ή</w:t>
      </w:r>
      <w:r w:rsidR="00E072D0" w:rsidRPr="0058345D">
        <w:rPr>
          <w:rFonts w:ascii="Arial" w:eastAsia="Calibri" w:hAnsi="Arial"/>
          <w:sz w:val="22"/>
          <w:szCs w:val="22"/>
          <w:lang w:eastAsia="en-US"/>
        </w:rPr>
        <w:t xml:space="preserve"> του</w:t>
      </w:r>
      <w:r w:rsidR="00C10B01">
        <w:rPr>
          <w:rFonts w:ascii="Arial" w:eastAsia="Calibri" w:hAnsi="Arial"/>
          <w:sz w:val="22"/>
          <w:szCs w:val="22"/>
          <w:lang w:eastAsia="en-US"/>
        </w:rPr>
        <w:t>.</w:t>
      </w:r>
      <w:r w:rsidR="00E072D0" w:rsidRPr="0058345D">
        <w:rPr>
          <w:rFonts w:ascii="Arial" w:eastAsia="Calibri" w:hAnsi="Arial"/>
          <w:sz w:val="22"/>
          <w:szCs w:val="22"/>
          <w:lang w:eastAsia="en-US"/>
        </w:rPr>
        <w:t xml:space="preserve"> </w:t>
      </w:r>
    </w:p>
    <w:p w14:paraId="36404076" w14:textId="73BDF8D7" w:rsidR="00E072D0" w:rsidRPr="0058345D" w:rsidRDefault="00B75E33" w:rsidP="00E072D0">
      <w:pPr>
        <w:tabs>
          <w:tab w:val="left" w:pos="567"/>
          <w:tab w:val="left" w:pos="4961"/>
        </w:tabs>
        <w:spacing w:line="480" w:lineRule="auto"/>
        <w:ind w:left="567"/>
        <w:jc w:val="both"/>
        <w:rPr>
          <w:rFonts w:ascii="Arial" w:eastAsia="Calibri" w:hAnsi="Arial"/>
          <w:sz w:val="22"/>
          <w:szCs w:val="22"/>
          <w:lang w:eastAsia="en-US"/>
        </w:rPr>
      </w:pPr>
      <w:r>
        <w:rPr>
          <w:rFonts w:ascii="Arial" w:eastAsia="Calibri" w:hAnsi="Arial"/>
          <w:sz w:val="22"/>
          <w:szCs w:val="22"/>
          <w:lang w:eastAsia="en-US"/>
        </w:rPr>
        <w:t>Πραγματοποιήθηκε επίσης μία συνεδρία για σκοπούς έγκρισης της έκθεσης της επιτροπής για τον κρατικό προϋπολογισμό για το 2022.</w:t>
      </w:r>
      <w:r w:rsidR="00E072D0" w:rsidRPr="0058345D">
        <w:rPr>
          <w:rFonts w:ascii="Arial" w:eastAsia="Calibri" w:hAnsi="Arial"/>
          <w:sz w:val="22"/>
          <w:szCs w:val="22"/>
          <w:lang w:eastAsia="en-US"/>
        </w:rPr>
        <w:t xml:space="preserve"> </w:t>
      </w:r>
    </w:p>
    <w:p w14:paraId="4478010E" w14:textId="78CE3B1E" w:rsidR="00E072D0" w:rsidRPr="0058345D" w:rsidRDefault="00E072D0" w:rsidP="00E072D0">
      <w:pPr>
        <w:tabs>
          <w:tab w:val="left" w:pos="567"/>
          <w:tab w:val="left" w:pos="4961"/>
        </w:tabs>
        <w:spacing w:line="480" w:lineRule="auto"/>
        <w:ind w:left="567"/>
        <w:jc w:val="both"/>
        <w:rPr>
          <w:rFonts w:ascii="Arial" w:eastAsia="Calibri" w:hAnsi="Arial"/>
          <w:sz w:val="22"/>
          <w:szCs w:val="22"/>
          <w:lang w:eastAsia="en-US"/>
        </w:rPr>
      </w:pPr>
      <w:r w:rsidRPr="0058345D">
        <w:rPr>
          <w:rFonts w:ascii="Arial" w:eastAsia="Calibri" w:hAnsi="Arial"/>
          <w:sz w:val="22"/>
          <w:szCs w:val="22"/>
          <w:lang w:eastAsia="en-US"/>
        </w:rPr>
        <w:t>Τέλος, ο Υπουργός Οικονομικών</w:t>
      </w:r>
      <w:r w:rsidR="00C10B01">
        <w:rPr>
          <w:rFonts w:ascii="Arial" w:eastAsia="Calibri" w:hAnsi="Arial"/>
          <w:sz w:val="22"/>
          <w:szCs w:val="22"/>
          <w:lang w:eastAsia="en-US"/>
        </w:rPr>
        <w:t>,</w:t>
      </w:r>
      <w:r w:rsidRPr="0058345D">
        <w:rPr>
          <w:rFonts w:ascii="Arial" w:eastAsia="Calibri" w:hAnsi="Arial"/>
          <w:sz w:val="22"/>
          <w:szCs w:val="22"/>
          <w:lang w:eastAsia="en-US"/>
        </w:rPr>
        <w:t xml:space="preserve"> στις </w:t>
      </w:r>
      <w:r w:rsidR="00F56A73" w:rsidRPr="00AD7E91">
        <w:rPr>
          <w:rFonts w:ascii="Arial" w:eastAsia="Calibri" w:hAnsi="Arial"/>
          <w:sz w:val="22"/>
          <w:szCs w:val="22"/>
          <w:lang w:eastAsia="en-US"/>
        </w:rPr>
        <w:t>9</w:t>
      </w:r>
      <w:r w:rsidRPr="0058345D">
        <w:rPr>
          <w:rFonts w:ascii="Arial" w:eastAsia="Calibri" w:hAnsi="Arial"/>
          <w:sz w:val="22"/>
          <w:szCs w:val="22"/>
          <w:lang w:eastAsia="en-US"/>
        </w:rPr>
        <w:t xml:space="preserve"> Δεκεμβρίου 2021, ανέλυσε ενώπιον της ολομέλειας του σώματος τη γενική οικονομική πολιτική της κυβέρνησης, τη δημοσιονομική κατάσταση, καθώς και τις προτεραιότητες και τους στόχους της κυβέρνησης για το έτος 2022, όπως προκύπτουν από τον υπό συζήτηση προϋπολογισμό. </w:t>
      </w:r>
    </w:p>
    <w:p w14:paraId="256732B0" w14:textId="77777777" w:rsidR="00EB5D93" w:rsidRPr="0058345D" w:rsidRDefault="00615577" w:rsidP="000107BE">
      <w:pPr>
        <w:pStyle w:val="BodyTextIndent"/>
        <w:tabs>
          <w:tab w:val="left" w:pos="1134"/>
        </w:tabs>
        <w:spacing w:line="480" w:lineRule="auto"/>
        <w:ind w:left="573" w:firstLine="0"/>
        <w:rPr>
          <w:sz w:val="22"/>
          <w:szCs w:val="22"/>
        </w:rPr>
      </w:pPr>
      <w:r w:rsidRPr="0058345D">
        <w:rPr>
          <w:sz w:val="22"/>
          <w:szCs w:val="22"/>
        </w:rPr>
        <w:t>Στο πλαίσιο</w:t>
      </w:r>
      <w:r w:rsidR="00EB5D93" w:rsidRPr="0058345D">
        <w:rPr>
          <w:sz w:val="22"/>
          <w:szCs w:val="22"/>
        </w:rPr>
        <w:t xml:space="preserve"> των ειδικότερων διαδικασιών που ακολουθούνται κάθε χρόνο για τη συζήτηση του κρατικού προϋπολογισμού, βάσει πάγιας πρακτικής, τηρήθηκαν/κατατέθηκαν ενώπιον της επιτροπής τα ακόλουθα:</w:t>
      </w:r>
    </w:p>
    <w:p w14:paraId="40BC291D" w14:textId="77777777" w:rsidR="00334FB6" w:rsidRPr="00334FB6" w:rsidRDefault="00334FB6" w:rsidP="006821D8">
      <w:pPr>
        <w:pStyle w:val="BodyTextIndent"/>
        <w:numPr>
          <w:ilvl w:val="0"/>
          <w:numId w:val="3"/>
        </w:numPr>
        <w:tabs>
          <w:tab w:val="left" w:pos="1134"/>
        </w:tabs>
        <w:spacing w:line="480" w:lineRule="auto"/>
        <w:ind w:left="1134" w:hanging="567"/>
        <w:rPr>
          <w:sz w:val="22"/>
          <w:szCs w:val="22"/>
        </w:rPr>
      </w:pPr>
      <w:r w:rsidRPr="00334FB6">
        <w:rPr>
          <w:sz w:val="22"/>
          <w:szCs w:val="22"/>
        </w:rPr>
        <w:t xml:space="preserve">Πλήρη </w:t>
      </w:r>
      <w:proofErr w:type="spellStart"/>
      <w:r w:rsidRPr="00334FB6">
        <w:rPr>
          <w:sz w:val="22"/>
          <w:szCs w:val="22"/>
        </w:rPr>
        <w:t>στενογραφημένα</w:t>
      </w:r>
      <w:proofErr w:type="spellEnd"/>
      <w:r w:rsidRPr="00334FB6">
        <w:rPr>
          <w:sz w:val="22"/>
          <w:szCs w:val="22"/>
        </w:rPr>
        <w:t xml:space="preserve"> πρακτικά για όλες τις συζητήσεις, τα οποία βρίσκονται στη διάθεση όλων των βουλευτών.</w:t>
      </w:r>
    </w:p>
    <w:p w14:paraId="24F09090" w14:textId="05EBC39E" w:rsidR="00EB5D93" w:rsidRPr="00BC234D" w:rsidRDefault="00EB5D93" w:rsidP="006821D8">
      <w:pPr>
        <w:pStyle w:val="BodyTextIndent"/>
        <w:numPr>
          <w:ilvl w:val="0"/>
          <w:numId w:val="3"/>
        </w:numPr>
        <w:tabs>
          <w:tab w:val="left" w:pos="1134"/>
        </w:tabs>
        <w:spacing w:line="480" w:lineRule="auto"/>
        <w:ind w:left="1134" w:hanging="567"/>
        <w:rPr>
          <w:szCs w:val="20"/>
        </w:rPr>
      </w:pPr>
      <w:r>
        <w:rPr>
          <w:sz w:val="22"/>
          <w:szCs w:val="22"/>
        </w:rPr>
        <w:t xml:space="preserve">Ειδικό </w:t>
      </w:r>
      <w:proofErr w:type="spellStart"/>
      <w:r>
        <w:rPr>
          <w:sz w:val="22"/>
          <w:szCs w:val="22"/>
        </w:rPr>
        <w:t>παρουσιολόγιο</w:t>
      </w:r>
      <w:proofErr w:type="spellEnd"/>
      <w:r w:rsidR="00741CFF">
        <w:rPr>
          <w:sz w:val="22"/>
          <w:szCs w:val="22"/>
        </w:rPr>
        <w:t>,</w:t>
      </w:r>
      <w:r>
        <w:rPr>
          <w:sz w:val="22"/>
          <w:szCs w:val="22"/>
        </w:rPr>
        <w:t xml:space="preserve"> σύμφωνα με τις διατάξεις του Κανονισμού της Βουλής.  </w:t>
      </w:r>
    </w:p>
    <w:p w14:paraId="3BE6BB62" w14:textId="6DB6CEAC" w:rsidR="00EB5D93" w:rsidRPr="001238EE" w:rsidRDefault="00EB5D93" w:rsidP="006821D8">
      <w:pPr>
        <w:pStyle w:val="BodyTextIndent"/>
        <w:numPr>
          <w:ilvl w:val="0"/>
          <w:numId w:val="3"/>
        </w:numPr>
        <w:tabs>
          <w:tab w:val="left" w:pos="1134"/>
        </w:tabs>
        <w:spacing w:line="480" w:lineRule="auto"/>
        <w:ind w:left="1134" w:hanging="567"/>
        <w:rPr>
          <w:sz w:val="22"/>
          <w:szCs w:val="22"/>
        </w:rPr>
      </w:pPr>
      <w:r>
        <w:rPr>
          <w:sz w:val="22"/>
          <w:szCs w:val="22"/>
        </w:rPr>
        <w:lastRenderedPageBreak/>
        <w:t xml:space="preserve">Γραπτά σημειώματα/ομιλίες </w:t>
      </w:r>
      <w:r w:rsidR="00132837" w:rsidRPr="00143CDC">
        <w:rPr>
          <w:sz w:val="22"/>
          <w:szCs w:val="22"/>
        </w:rPr>
        <w:t>των υπουργών</w:t>
      </w:r>
      <w:r w:rsidR="00137A37">
        <w:rPr>
          <w:sz w:val="22"/>
          <w:szCs w:val="22"/>
        </w:rPr>
        <w:t>, των υφυπουργών</w:t>
      </w:r>
      <w:r w:rsidR="00132837" w:rsidRPr="00143CDC">
        <w:rPr>
          <w:sz w:val="22"/>
          <w:szCs w:val="22"/>
        </w:rPr>
        <w:t xml:space="preserve"> και των προϊσταμένων των </w:t>
      </w:r>
      <w:r w:rsidR="001238EE">
        <w:rPr>
          <w:sz w:val="22"/>
          <w:szCs w:val="22"/>
        </w:rPr>
        <w:t xml:space="preserve">συνταγματικών και </w:t>
      </w:r>
      <w:r w:rsidR="00F13FD8">
        <w:rPr>
          <w:sz w:val="22"/>
          <w:szCs w:val="22"/>
        </w:rPr>
        <w:t xml:space="preserve">ανεξάρτητων </w:t>
      </w:r>
      <w:r w:rsidR="001238EE">
        <w:rPr>
          <w:sz w:val="22"/>
          <w:szCs w:val="22"/>
        </w:rPr>
        <w:t>υπηρεσιών</w:t>
      </w:r>
      <w:r w:rsidR="00132837" w:rsidRPr="00143CDC">
        <w:rPr>
          <w:sz w:val="22"/>
          <w:szCs w:val="22"/>
        </w:rPr>
        <w:t>,</w:t>
      </w:r>
      <w:r w:rsidR="00132837">
        <w:rPr>
          <w:sz w:val="22"/>
          <w:szCs w:val="22"/>
        </w:rPr>
        <w:t xml:space="preserve"> </w:t>
      </w:r>
      <w:r>
        <w:rPr>
          <w:sz w:val="22"/>
          <w:szCs w:val="22"/>
        </w:rPr>
        <w:t>με στοιχεία αναφορικά με τις δαπάνες, τους στόχους</w:t>
      </w:r>
      <w:r w:rsidR="00FA15D6">
        <w:rPr>
          <w:sz w:val="22"/>
          <w:szCs w:val="22"/>
        </w:rPr>
        <w:t>,</w:t>
      </w:r>
      <w:r>
        <w:rPr>
          <w:sz w:val="22"/>
          <w:szCs w:val="22"/>
        </w:rPr>
        <w:t xml:space="preserve"> την πολιτική και άλλα συναφή </w:t>
      </w:r>
      <w:r w:rsidR="001639A6">
        <w:rPr>
          <w:sz w:val="22"/>
          <w:szCs w:val="22"/>
        </w:rPr>
        <w:t>ζητήματα</w:t>
      </w:r>
      <w:r>
        <w:rPr>
          <w:sz w:val="22"/>
          <w:szCs w:val="22"/>
        </w:rPr>
        <w:t xml:space="preserve">, </w:t>
      </w:r>
      <w:r w:rsidR="009A41B6">
        <w:rPr>
          <w:sz w:val="22"/>
          <w:szCs w:val="22"/>
        </w:rPr>
        <w:t>κατ’</w:t>
      </w:r>
      <w:r>
        <w:rPr>
          <w:sz w:val="22"/>
          <w:szCs w:val="22"/>
        </w:rPr>
        <w:t xml:space="preserve"> απαίτηση της επιτροπής.  </w:t>
      </w:r>
    </w:p>
    <w:p w14:paraId="1DAF6BA1" w14:textId="77777777" w:rsidR="00EB5D93" w:rsidRDefault="00EB5D93" w:rsidP="006821D8">
      <w:pPr>
        <w:pStyle w:val="BodyTextIndent"/>
        <w:numPr>
          <w:ilvl w:val="0"/>
          <w:numId w:val="3"/>
        </w:numPr>
        <w:tabs>
          <w:tab w:val="left" w:pos="1134"/>
        </w:tabs>
        <w:spacing w:line="480" w:lineRule="auto"/>
        <w:ind w:left="1134" w:hanging="567"/>
        <w:rPr>
          <w:sz w:val="22"/>
          <w:szCs w:val="22"/>
        </w:rPr>
      </w:pPr>
      <w:r>
        <w:rPr>
          <w:sz w:val="22"/>
          <w:szCs w:val="22"/>
        </w:rPr>
        <w:t xml:space="preserve">Ειδική διαδικασία </w:t>
      </w:r>
      <w:r w:rsidR="00132837" w:rsidRPr="004D67E4">
        <w:rPr>
          <w:sz w:val="22"/>
          <w:szCs w:val="22"/>
        </w:rPr>
        <w:t xml:space="preserve">υποβολής </w:t>
      </w:r>
      <w:r>
        <w:rPr>
          <w:sz w:val="22"/>
          <w:szCs w:val="22"/>
        </w:rPr>
        <w:t>ερωτήσεων, με βάση την οποία όλοι οι βουλευτές έχουν το δικαίωμα να υποβάλουν γραπτώς ερωτήσεις επί ειδικών κονδυλίων του προϋπολογισμού, οι οποίες διαβιβάζονται αρμοδίως στα αντίστοιχα υπουργεί</w:t>
      </w:r>
      <w:r w:rsidR="005A3BC9">
        <w:rPr>
          <w:sz w:val="22"/>
          <w:szCs w:val="22"/>
        </w:rPr>
        <w:t>α/</w:t>
      </w:r>
      <w:r w:rsidR="00485C54">
        <w:rPr>
          <w:sz w:val="22"/>
          <w:szCs w:val="22"/>
        </w:rPr>
        <w:t>υφυπουργεία/</w:t>
      </w:r>
      <w:r w:rsidR="005A3BC9">
        <w:rPr>
          <w:sz w:val="22"/>
          <w:szCs w:val="22"/>
        </w:rPr>
        <w:t>υπηρεσίες για κατάθεση γραπτών</w:t>
      </w:r>
      <w:r>
        <w:rPr>
          <w:sz w:val="22"/>
          <w:szCs w:val="22"/>
        </w:rPr>
        <w:t xml:space="preserve"> απαντήσεων.  </w:t>
      </w:r>
    </w:p>
    <w:p w14:paraId="6DC0CED6" w14:textId="7985506E" w:rsidR="00DB251A" w:rsidRPr="00785ACC" w:rsidRDefault="001764E0" w:rsidP="00DB251A">
      <w:pPr>
        <w:pStyle w:val="BodyTextIndent"/>
        <w:tabs>
          <w:tab w:val="left" w:pos="1134"/>
        </w:tabs>
        <w:spacing w:line="480" w:lineRule="auto"/>
        <w:ind w:firstLine="0"/>
        <w:rPr>
          <w:sz w:val="22"/>
          <w:szCs w:val="22"/>
        </w:rPr>
      </w:pPr>
      <w:r>
        <w:rPr>
          <w:sz w:val="22"/>
          <w:szCs w:val="22"/>
        </w:rPr>
        <w:t>Μαζί με τον προϋπολογισμό για το έτος 2022 κ</w:t>
      </w:r>
      <w:r w:rsidR="00DB251A" w:rsidRPr="00785ACC">
        <w:rPr>
          <w:sz w:val="22"/>
          <w:szCs w:val="22"/>
        </w:rPr>
        <w:t>ατατέθηκαν επίσης:</w:t>
      </w:r>
    </w:p>
    <w:p w14:paraId="18CBCF4C" w14:textId="7D6A77E3" w:rsidR="00DB251A" w:rsidRPr="00785ACC" w:rsidRDefault="00DB251A" w:rsidP="006821D8">
      <w:pPr>
        <w:pStyle w:val="BodyTextIndent"/>
        <w:numPr>
          <w:ilvl w:val="0"/>
          <w:numId w:val="3"/>
        </w:numPr>
        <w:tabs>
          <w:tab w:val="left" w:pos="1134"/>
        </w:tabs>
        <w:spacing w:line="480" w:lineRule="auto"/>
        <w:ind w:left="1134" w:hanging="567"/>
        <w:rPr>
          <w:sz w:val="22"/>
          <w:szCs w:val="22"/>
        </w:rPr>
      </w:pPr>
      <w:r w:rsidRPr="00785ACC">
        <w:rPr>
          <w:sz w:val="22"/>
          <w:szCs w:val="22"/>
        </w:rPr>
        <w:t xml:space="preserve">Το Μεσοπρόθεσμο Δημοσιονομικό Πλαίσιο (ΜΔΠ) </w:t>
      </w:r>
      <w:r w:rsidRPr="00233F69">
        <w:rPr>
          <w:sz w:val="22"/>
          <w:szCs w:val="22"/>
        </w:rPr>
        <w:t>20</w:t>
      </w:r>
      <w:r w:rsidR="009334DD">
        <w:rPr>
          <w:sz w:val="22"/>
          <w:szCs w:val="22"/>
        </w:rPr>
        <w:t>2</w:t>
      </w:r>
      <w:r w:rsidR="0058345D">
        <w:rPr>
          <w:sz w:val="22"/>
          <w:szCs w:val="22"/>
        </w:rPr>
        <w:t>2</w:t>
      </w:r>
      <w:r w:rsidRPr="00233F69">
        <w:rPr>
          <w:sz w:val="22"/>
          <w:szCs w:val="22"/>
        </w:rPr>
        <w:t>-20</w:t>
      </w:r>
      <w:r w:rsidR="00023B70" w:rsidRPr="00233F69">
        <w:rPr>
          <w:sz w:val="22"/>
          <w:szCs w:val="22"/>
        </w:rPr>
        <w:t>2</w:t>
      </w:r>
      <w:r w:rsidR="0058345D">
        <w:rPr>
          <w:sz w:val="22"/>
          <w:szCs w:val="22"/>
        </w:rPr>
        <w:t>4</w:t>
      </w:r>
      <w:r w:rsidRPr="00785ACC">
        <w:rPr>
          <w:sz w:val="22"/>
          <w:szCs w:val="22"/>
        </w:rPr>
        <w:t xml:space="preserve">, όπως </w:t>
      </w:r>
      <w:r w:rsidR="009C1F25">
        <w:rPr>
          <w:sz w:val="22"/>
          <w:szCs w:val="22"/>
        </w:rPr>
        <w:t xml:space="preserve">αυτό </w:t>
      </w:r>
      <w:r w:rsidRPr="00785ACC">
        <w:rPr>
          <w:sz w:val="22"/>
          <w:szCs w:val="22"/>
        </w:rPr>
        <w:t>εγκρίθηκε από το Υπουργικό Συμβούλιο μαζί με τον κρατικ</w:t>
      </w:r>
      <w:r w:rsidR="00023B70">
        <w:rPr>
          <w:sz w:val="22"/>
          <w:szCs w:val="22"/>
        </w:rPr>
        <w:t>ό προϋπολογισμό για το έτος 20</w:t>
      </w:r>
      <w:r w:rsidR="009334DD">
        <w:rPr>
          <w:sz w:val="22"/>
          <w:szCs w:val="22"/>
        </w:rPr>
        <w:t>2</w:t>
      </w:r>
      <w:r w:rsidR="0058345D">
        <w:rPr>
          <w:sz w:val="22"/>
          <w:szCs w:val="22"/>
        </w:rPr>
        <w:t>2</w:t>
      </w:r>
      <w:r w:rsidRPr="00785ACC">
        <w:rPr>
          <w:sz w:val="22"/>
          <w:szCs w:val="22"/>
        </w:rPr>
        <w:t>.</w:t>
      </w:r>
    </w:p>
    <w:p w14:paraId="5DDC4B48" w14:textId="55EE7020" w:rsidR="00DB251A" w:rsidRPr="00785ACC" w:rsidRDefault="00DB251A" w:rsidP="006821D8">
      <w:pPr>
        <w:pStyle w:val="BodyTextIndent"/>
        <w:numPr>
          <w:ilvl w:val="0"/>
          <w:numId w:val="3"/>
        </w:numPr>
        <w:tabs>
          <w:tab w:val="left" w:pos="1134"/>
        </w:tabs>
        <w:spacing w:line="480" w:lineRule="auto"/>
        <w:ind w:left="1134" w:hanging="567"/>
        <w:rPr>
          <w:sz w:val="22"/>
          <w:szCs w:val="22"/>
        </w:rPr>
      </w:pPr>
      <w:r w:rsidRPr="00785ACC">
        <w:rPr>
          <w:sz w:val="22"/>
          <w:szCs w:val="22"/>
        </w:rPr>
        <w:t xml:space="preserve">Στρατηγικά σχέδια </w:t>
      </w:r>
      <w:r w:rsidR="00E50418">
        <w:rPr>
          <w:sz w:val="22"/>
          <w:szCs w:val="22"/>
        </w:rPr>
        <w:t>στα οποία αποτυπώνονται οι στρατηγικές επιδιώξεις των συνταγματικών εξουσιών και υπηρεσιών, των υπουργείων, υφυπουργείων και των ανεξάρτητων αρχών/</w:t>
      </w:r>
      <w:r w:rsidR="00D3189B">
        <w:rPr>
          <w:sz w:val="22"/>
          <w:szCs w:val="22"/>
        </w:rPr>
        <w:t>υπηρεσιών</w:t>
      </w:r>
      <w:r w:rsidRPr="00785ACC">
        <w:rPr>
          <w:sz w:val="22"/>
          <w:szCs w:val="22"/>
        </w:rPr>
        <w:t>.</w:t>
      </w:r>
    </w:p>
    <w:p w14:paraId="6740FD98" w14:textId="7639412C" w:rsidR="00DB251A" w:rsidRPr="00193B74" w:rsidRDefault="00DB251A" w:rsidP="006821D8">
      <w:pPr>
        <w:pStyle w:val="BodyTextIndent"/>
        <w:numPr>
          <w:ilvl w:val="0"/>
          <w:numId w:val="3"/>
        </w:numPr>
        <w:tabs>
          <w:tab w:val="left" w:pos="1134"/>
        </w:tabs>
        <w:spacing w:line="480" w:lineRule="auto"/>
        <w:ind w:left="1134" w:hanging="567"/>
        <w:rPr>
          <w:sz w:val="22"/>
          <w:szCs w:val="22"/>
        </w:rPr>
      </w:pPr>
      <w:r w:rsidRPr="00193B74">
        <w:rPr>
          <w:sz w:val="22"/>
          <w:szCs w:val="22"/>
        </w:rPr>
        <w:t>Έκθεση συμμόρφωσης με τις παρατηρήσεις</w:t>
      </w:r>
      <w:r w:rsidR="009334DD" w:rsidRPr="00193B74">
        <w:rPr>
          <w:sz w:val="22"/>
          <w:szCs w:val="22"/>
        </w:rPr>
        <w:t xml:space="preserve"> και συστάσεις</w:t>
      </w:r>
      <w:r w:rsidRPr="00193B74">
        <w:rPr>
          <w:sz w:val="22"/>
          <w:szCs w:val="22"/>
        </w:rPr>
        <w:t xml:space="preserve"> του Γενικού Ελεγκτ</w:t>
      </w:r>
      <w:r w:rsidR="00A96A80" w:rsidRPr="00193B74">
        <w:rPr>
          <w:sz w:val="22"/>
          <w:szCs w:val="22"/>
        </w:rPr>
        <w:t xml:space="preserve">ή </w:t>
      </w:r>
      <w:r w:rsidR="00023B70" w:rsidRPr="00193B74">
        <w:rPr>
          <w:sz w:val="22"/>
          <w:szCs w:val="22"/>
        </w:rPr>
        <w:t>της Δημοκρατίας για το έτος 201</w:t>
      </w:r>
      <w:r w:rsidR="00E50418" w:rsidRPr="00193B74">
        <w:rPr>
          <w:sz w:val="22"/>
          <w:szCs w:val="22"/>
        </w:rPr>
        <w:t>9</w:t>
      </w:r>
      <w:r w:rsidR="00A96A80" w:rsidRPr="00193B74">
        <w:rPr>
          <w:sz w:val="22"/>
          <w:szCs w:val="22"/>
        </w:rPr>
        <w:t xml:space="preserve">, δυνάμει του άρθρου 4Α του περί </w:t>
      </w:r>
      <w:r w:rsidRPr="00193B74">
        <w:rPr>
          <w:sz w:val="22"/>
          <w:szCs w:val="22"/>
        </w:rPr>
        <w:t xml:space="preserve"> </w:t>
      </w:r>
      <w:r w:rsidR="00A96A80" w:rsidRPr="00193B74">
        <w:rPr>
          <w:sz w:val="22"/>
          <w:szCs w:val="22"/>
        </w:rPr>
        <w:t>Καταθέσεως Στοιχείων και Πληροφοριών στο Γενικό Ελεγκτή της Δημοκρατίας Νόμου.</w:t>
      </w:r>
    </w:p>
    <w:p w14:paraId="434D9466" w14:textId="77777777" w:rsidR="00432F86" w:rsidRDefault="00432F86" w:rsidP="006821D8">
      <w:pPr>
        <w:pStyle w:val="BodyTextIndent"/>
        <w:numPr>
          <w:ilvl w:val="0"/>
          <w:numId w:val="3"/>
        </w:numPr>
        <w:tabs>
          <w:tab w:val="left" w:pos="1134"/>
        </w:tabs>
        <w:spacing w:line="480" w:lineRule="auto"/>
        <w:ind w:left="1134" w:hanging="567"/>
        <w:rPr>
          <w:sz w:val="22"/>
          <w:szCs w:val="22"/>
        </w:rPr>
      </w:pPr>
      <w:r w:rsidRPr="007031A2">
        <w:rPr>
          <w:sz w:val="22"/>
          <w:szCs w:val="22"/>
        </w:rPr>
        <w:t xml:space="preserve">Έκθεση Δημοσιονομικών Κινδύνων, δυνάμει του άρθρου 58 του περί Δημοσιονομικής Ευθύνης και Δημοσιονομικού Πλαισίου Νόμου, στην οποία αναγνωρίζονται και αναλύονται οι πιθανοί δημοσιονομικοί κίνδυνοι και περιλαμβάνονται μέτρα </w:t>
      </w:r>
      <w:r w:rsidR="006137DE">
        <w:rPr>
          <w:sz w:val="22"/>
          <w:szCs w:val="22"/>
        </w:rPr>
        <w:t>μετριασμού</w:t>
      </w:r>
      <w:r w:rsidRPr="007031A2">
        <w:rPr>
          <w:sz w:val="22"/>
          <w:szCs w:val="22"/>
        </w:rPr>
        <w:t xml:space="preserve"> των εν λόγω κινδύνων.</w:t>
      </w:r>
    </w:p>
    <w:p w14:paraId="1242E147" w14:textId="62A23135" w:rsidR="008003F5" w:rsidRDefault="009C2AB4" w:rsidP="0052500E">
      <w:pPr>
        <w:pStyle w:val="BodyTextIndent"/>
        <w:tabs>
          <w:tab w:val="left" w:pos="1134"/>
        </w:tabs>
        <w:spacing w:line="480" w:lineRule="auto"/>
        <w:ind w:left="573" w:firstLine="0"/>
        <w:rPr>
          <w:sz w:val="22"/>
          <w:szCs w:val="22"/>
        </w:rPr>
      </w:pPr>
      <w:r w:rsidRPr="00137A37">
        <w:rPr>
          <w:sz w:val="22"/>
          <w:szCs w:val="22"/>
        </w:rPr>
        <w:t xml:space="preserve">Σημειώνεται ότι, με </w:t>
      </w:r>
      <w:r w:rsidR="00741CFF">
        <w:rPr>
          <w:sz w:val="22"/>
          <w:szCs w:val="22"/>
        </w:rPr>
        <w:t>Α</w:t>
      </w:r>
      <w:r w:rsidRPr="00137A37">
        <w:rPr>
          <w:sz w:val="22"/>
          <w:szCs w:val="22"/>
        </w:rPr>
        <w:t xml:space="preserve">πόφαση της ολομέλειας </w:t>
      </w:r>
      <w:r w:rsidR="00D971C5" w:rsidRPr="00137A37">
        <w:rPr>
          <w:sz w:val="22"/>
          <w:szCs w:val="22"/>
        </w:rPr>
        <w:t>της Βουλής</w:t>
      </w:r>
      <w:r w:rsidR="00741CFF">
        <w:rPr>
          <w:sz w:val="22"/>
          <w:szCs w:val="22"/>
        </w:rPr>
        <w:t>,</w:t>
      </w:r>
      <w:r w:rsidRPr="00137A37">
        <w:rPr>
          <w:sz w:val="22"/>
          <w:szCs w:val="22"/>
        </w:rPr>
        <w:t xml:space="preserve"> στις </w:t>
      </w:r>
      <w:r w:rsidR="00393213">
        <w:rPr>
          <w:sz w:val="22"/>
          <w:szCs w:val="22"/>
        </w:rPr>
        <w:t>26</w:t>
      </w:r>
      <w:r w:rsidRPr="00137A37">
        <w:rPr>
          <w:sz w:val="22"/>
          <w:szCs w:val="22"/>
        </w:rPr>
        <w:t xml:space="preserve"> </w:t>
      </w:r>
      <w:r w:rsidR="00393213">
        <w:rPr>
          <w:sz w:val="22"/>
          <w:szCs w:val="22"/>
        </w:rPr>
        <w:t>Νοεμβρίου</w:t>
      </w:r>
      <w:r w:rsidRPr="00137A37">
        <w:rPr>
          <w:sz w:val="22"/>
          <w:szCs w:val="22"/>
        </w:rPr>
        <w:t xml:space="preserve"> 20</w:t>
      </w:r>
      <w:r w:rsidR="00137A37" w:rsidRPr="00137A37">
        <w:rPr>
          <w:sz w:val="22"/>
          <w:szCs w:val="22"/>
        </w:rPr>
        <w:t>2</w:t>
      </w:r>
      <w:r w:rsidR="00393213">
        <w:rPr>
          <w:sz w:val="22"/>
          <w:szCs w:val="22"/>
        </w:rPr>
        <w:t>1</w:t>
      </w:r>
      <w:r w:rsidR="00107F6E">
        <w:rPr>
          <w:sz w:val="22"/>
          <w:szCs w:val="22"/>
        </w:rPr>
        <w:t>,</w:t>
      </w:r>
      <w:r w:rsidRPr="00137A37">
        <w:rPr>
          <w:sz w:val="22"/>
          <w:szCs w:val="22"/>
        </w:rPr>
        <w:t xml:space="preserve"> </w:t>
      </w:r>
      <w:r w:rsidR="00741CFF" w:rsidRPr="00137A37">
        <w:rPr>
          <w:sz w:val="22"/>
          <w:szCs w:val="22"/>
        </w:rPr>
        <w:t xml:space="preserve">εγκρίθηκε </w:t>
      </w:r>
      <w:r w:rsidRPr="00137A37">
        <w:rPr>
          <w:sz w:val="22"/>
          <w:szCs w:val="22"/>
        </w:rPr>
        <w:t xml:space="preserve">ο προϋπολογισμός </w:t>
      </w:r>
      <w:r w:rsidR="00107F6E">
        <w:rPr>
          <w:sz w:val="22"/>
          <w:szCs w:val="22"/>
        </w:rPr>
        <w:t>της Βουλής</w:t>
      </w:r>
      <w:r w:rsidRPr="00137A37">
        <w:rPr>
          <w:sz w:val="22"/>
          <w:szCs w:val="22"/>
        </w:rPr>
        <w:t xml:space="preserve"> για το έτος 202</w:t>
      </w:r>
      <w:r w:rsidR="00393213">
        <w:rPr>
          <w:sz w:val="22"/>
          <w:szCs w:val="22"/>
        </w:rPr>
        <w:t>2</w:t>
      </w:r>
      <w:r w:rsidRPr="00137A37">
        <w:rPr>
          <w:sz w:val="22"/>
          <w:szCs w:val="22"/>
        </w:rPr>
        <w:t xml:space="preserve"> και</w:t>
      </w:r>
      <w:r w:rsidR="00741CFF">
        <w:rPr>
          <w:sz w:val="22"/>
          <w:szCs w:val="22"/>
        </w:rPr>
        <w:t xml:space="preserve"> ακολούθως κατ’ επιταγήν του άρθρου 167 του Συντάγματος</w:t>
      </w:r>
      <w:r w:rsidRPr="00137A37">
        <w:rPr>
          <w:sz w:val="22"/>
          <w:szCs w:val="22"/>
        </w:rPr>
        <w:t xml:space="preserve"> ενσωματώθηκε στον υπό εξέταση κρατικό προϋπολογισμό</w:t>
      </w:r>
      <w:r w:rsidR="00741CFF">
        <w:rPr>
          <w:sz w:val="22"/>
          <w:szCs w:val="22"/>
        </w:rPr>
        <w:t>, αποτελώντας αναπόσπαστο μέρος του</w:t>
      </w:r>
      <w:r w:rsidRPr="00137A37">
        <w:rPr>
          <w:sz w:val="22"/>
          <w:szCs w:val="22"/>
        </w:rPr>
        <w:t>.</w:t>
      </w:r>
      <w:r>
        <w:rPr>
          <w:sz w:val="22"/>
          <w:szCs w:val="22"/>
        </w:rPr>
        <w:t xml:space="preserve">  </w:t>
      </w:r>
    </w:p>
    <w:p w14:paraId="0346A56F" w14:textId="48454B5F" w:rsidR="00AD7E91" w:rsidRDefault="00AD7E91" w:rsidP="0052500E">
      <w:pPr>
        <w:pStyle w:val="BodyTextIndent"/>
        <w:tabs>
          <w:tab w:val="left" w:pos="1134"/>
        </w:tabs>
        <w:spacing w:line="480" w:lineRule="auto"/>
        <w:ind w:left="573" w:firstLine="0"/>
        <w:rPr>
          <w:sz w:val="22"/>
          <w:szCs w:val="22"/>
        </w:rPr>
      </w:pPr>
    </w:p>
    <w:p w14:paraId="000CE1E1" w14:textId="77777777" w:rsidR="00F37A89" w:rsidRPr="00F37A89" w:rsidRDefault="006337DC" w:rsidP="002158C0">
      <w:pPr>
        <w:pStyle w:val="BodyTextIndent"/>
        <w:tabs>
          <w:tab w:val="left" w:pos="1134"/>
        </w:tabs>
        <w:spacing w:line="480" w:lineRule="auto"/>
        <w:rPr>
          <w:b/>
          <w:sz w:val="22"/>
          <w:szCs w:val="22"/>
        </w:rPr>
      </w:pPr>
      <w:r>
        <w:rPr>
          <w:b/>
          <w:sz w:val="22"/>
          <w:szCs w:val="22"/>
        </w:rPr>
        <w:lastRenderedPageBreak/>
        <w:t>2</w:t>
      </w:r>
      <w:r w:rsidR="00F37A89" w:rsidRPr="00F37A89">
        <w:rPr>
          <w:b/>
          <w:sz w:val="22"/>
          <w:szCs w:val="22"/>
        </w:rPr>
        <w:t>.</w:t>
      </w:r>
      <w:r w:rsidR="00F37A89" w:rsidRPr="00F37A89">
        <w:rPr>
          <w:b/>
          <w:sz w:val="22"/>
          <w:szCs w:val="22"/>
        </w:rPr>
        <w:tab/>
      </w:r>
      <w:r w:rsidR="00F37A89" w:rsidRPr="00F37A89">
        <w:rPr>
          <w:b/>
          <w:sz w:val="22"/>
          <w:szCs w:val="22"/>
          <w:u w:val="single"/>
        </w:rPr>
        <w:t>Στοιχεία/Πληροφορίες</w:t>
      </w:r>
      <w:r w:rsidR="005D2648" w:rsidRPr="00F37A89">
        <w:rPr>
          <w:b/>
          <w:sz w:val="22"/>
          <w:szCs w:val="22"/>
        </w:rPr>
        <w:t xml:space="preserve"> </w:t>
      </w:r>
    </w:p>
    <w:p w14:paraId="094226DE" w14:textId="35740281" w:rsidR="00493B24" w:rsidRDefault="00D26B66" w:rsidP="00156941">
      <w:pPr>
        <w:pStyle w:val="BodyTextIndent"/>
        <w:tabs>
          <w:tab w:val="clear" w:pos="567"/>
          <w:tab w:val="left" w:pos="0"/>
          <w:tab w:val="left" w:pos="1134"/>
        </w:tabs>
        <w:spacing w:line="480" w:lineRule="auto"/>
        <w:rPr>
          <w:sz w:val="22"/>
          <w:szCs w:val="22"/>
        </w:rPr>
      </w:pPr>
      <w:r>
        <w:rPr>
          <w:sz w:val="22"/>
          <w:szCs w:val="22"/>
        </w:rPr>
        <w:tab/>
      </w:r>
      <w:r w:rsidR="00D95168">
        <w:rPr>
          <w:sz w:val="22"/>
          <w:szCs w:val="22"/>
        </w:rPr>
        <w:t xml:space="preserve">Η παρούσα έκθεση βασίζεται στα στοιχεία του κρατικού προϋπολογισμού </w:t>
      </w:r>
      <w:r w:rsidR="000D4756">
        <w:rPr>
          <w:sz w:val="22"/>
          <w:szCs w:val="22"/>
        </w:rPr>
        <w:t>για το</w:t>
      </w:r>
      <w:r w:rsidR="00D971C5">
        <w:rPr>
          <w:sz w:val="22"/>
          <w:szCs w:val="22"/>
        </w:rPr>
        <w:t xml:space="preserve"> έτος</w:t>
      </w:r>
      <w:r w:rsidR="00915408">
        <w:rPr>
          <w:sz w:val="22"/>
          <w:szCs w:val="22"/>
        </w:rPr>
        <w:t xml:space="preserve"> </w:t>
      </w:r>
      <w:r w:rsidR="00841DAC">
        <w:rPr>
          <w:sz w:val="22"/>
          <w:szCs w:val="22"/>
        </w:rPr>
        <w:t>20</w:t>
      </w:r>
      <w:r w:rsidR="00C45B05">
        <w:rPr>
          <w:sz w:val="22"/>
          <w:szCs w:val="22"/>
        </w:rPr>
        <w:t>2</w:t>
      </w:r>
      <w:r w:rsidR="00393213">
        <w:rPr>
          <w:sz w:val="22"/>
          <w:szCs w:val="22"/>
        </w:rPr>
        <w:t>2</w:t>
      </w:r>
      <w:r w:rsidR="00841DAC">
        <w:rPr>
          <w:sz w:val="22"/>
          <w:szCs w:val="22"/>
        </w:rPr>
        <w:t xml:space="preserve"> και του ΜΔΠ για τα έτη 20</w:t>
      </w:r>
      <w:r w:rsidR="00C45B05">
        <w:rPr>
          <w:sz w:val="22"/>
          <w:szCs w:val="22"/>
        </w:rPr>
        <w:t>2</w:t>
      </w:r>
      <w:r w:rsidR="00393213">
        <w:rPr>
          <w:sz w:val="22"/>
          <w:szCs w:val="22"/>
        </w:rPr>
        <w:t>2</w:t>
      </w:r>
      <w:r w:rsidR="00023B70">
        <w:rPr>
          <w:sz w:val="22"/>
          <w:szCs w:val="22"/>
        </w:rPr>
        <w:t>-202</w:t>
      </w:r>
      <w:r w:rsidR="00393213">
        <w:rPr>
          <w:sz w:val="22"/>
          <w:szCs w:val="22"/>
        </w:rPr>
        <w:t>4</w:t>
      </w:r>
      <w:r w:rsidR="00841DAC">
        <w:rPr>
          <w:sz w:val="22"/>
          <w:szCs w:val="22"/>
        </w:rPr>
        <w:t xml:space="preserve">, </w:t>
      </w:r>
      <w:r w:rsidR="00A55F7C">
        <w:rPr>
          <w:sz w:val="22"/>
          <w:szCs w:val="22"/>
        </w:rPr>
        <w:t xml:space="preserve">στο </w:t>
      </w:r>
      <w:r w:rsidR="00C80EF3">
        <w:rPr>
          <w:sz w:val="22"/>
          <w:szCs w:val="22"/>
        </w:rPr>
        <w:t>Ε</w:t>
      </w:r>
      <w:r w:rsidR="00D95168">
        <w:rPr>
          <w:sz w:val="22"/>
          <w:szCs w:val="22"/>
        </w:rPr>
        <w:t xml:space="preserve">πεξηγηματικό </w:t>
      </w:r>
      <w:r w:rsidR="00C80EF3">
        <w:rPr>
          <w:sz w:val="22"/>
          <w:szCs w:val="22"/>
        </w:rPr>
        <w:t>Υ</w:t>
      </w:r>
      <w:r w:rsidR="00D95168">
        <w:rPr>
          <w:sz w:val="22"/>
          <w:szCs w:val="22"/>
        </w:rPr>
        <w:t>πόμνημα</w:t>
      </w:r>
      <w:r w:rsidR="00515EBB">
        <w:rPr>
          <w:sz w:val="22"/>
          <w:szCs w:val="22"/>
        </w:rPr>
        <w:t xml:space="preserve"> </w:t>
      </w:r>
      <w:r w:rsidR="00F00B95">
        <w:rPr>
          <w:sz w:val="22"/>
          <w:szCs w:val="22"/>
        </w:rPr>
        <w:t xml:space="preserve">και στα Παραρτήματα </w:t>
      </w:r>
      <w:r w:rsidR="00033F83">
        <w:rPr>
          <w:sz w:val="22"/>
          <w:szCs w:val="22"/>
        </w:rPr>
        <w:t>που</w:t>
      </w:r>
      <w:r w:rsidR="00F00B95">
        <w:rPr>
          <w:sz w:val="22"/>
          <w:szCs w:val="22"/>
        </w:rPr>
        <w:t xml:space="preserve"> συνοδεύουν</w:t>
      </w:r>
      <w:r w:rsidR="000F57BE">
        <w:rPr>
          <w:sz w:val="22"/>
          <w:szCs w:val="22"/>
        </w:rPr>
        <w:t xml:space="preserve"> τον υπό </w:t>
      </w:r>
      <w:r w:rsidR="00D95168">
        <w:rPr>
          <w:sz w:val="22"/>
          <w:szCs w:val="22"/>
        </w:rPr>
        <w:t xml:space="preserve">αναφορά </w:t>
      </w:r>
      <w:r w:rsidR="000F57BE">
        <w:rPr>
          <w:sz w:val="22"/>
          <w:szCs w:val="22"/>
        </w:rPr>
        <w:t>προϋπολογισμ</w:t>
      </w:r>
      <w:r w:rsidR="00577409">
        <w:rPr>
          <w:sz w:val="22"/>
          <w:szCs w:val="22"/>
        </w:rPr>
        <w:t>ό</w:t>
      </w:r>
      <w:r w:rsidR="00977E8F" w:rsidRPr="00977E8F">
        <w:rPr>
          <w:sz w:val="22"/>
          <w:szCs w:val="22"/>
        </w:rPr>
        <w:t xml:space="preserve">, </w:t>
      </w:r>
      <w:r w:rsidR="00CA4448">
        <w:rPr>
          <w:sz w:val="22"/>
          <w:szCs w:val="22"/>
        </w:rPr>
        <w:t>στα στοιχεία που κατατέθηκαν ενώπιον της επιτροπής από τον Υπουργό Οικονομικών</w:t>
      </w:r>
      <w:r w:rsidR="0065571D">
        <w:rPr>
          <w:sz w:val="22"/>
          <w:szCs w:val="22"/>
        </w:rPr>
        <w:t xml:space="preserve"> κατά</w:t>
      </w:r>
      <w:r w:rsidR="00CA4448">
        <w:rPr>
          <w:sz w:val="22"/>
          <w:szCs w:val="22"/>
        </w:rPr>
        <w:t xml:space="preserve"> την έναρξη της συζήτησης</w:t>
      </w:r>
      <w:r w:rsidR="00EC69E2" w:rsidRPr="00731AC8">
        <w:rPr>
          <w:rStyle w:val="FootnoteReference"/>
          <w:sz w:val="22"/>
          <w:szCs w:val="22"/>
        </w:rPr>
        <w:footnoteReference w:id="2"/>
      </w:r>
      <w:r w:rsidR="006A59C5">
        <w:rPr>
          <w:sz w:val="22"/>
          <w:szCs w:val="22"/>
        </w:rPr>
        <w:t>,</w:t>
      </w:r>
      <w:r w:rsidR="00CA4448">
        <w:rPr>
          <w:sz w:val="22"/>
          <w:szCs w:val="22"/>
        </w:rPr>
        <w:t xml:space="preserve"> </w:t>
      </w:r>
      <w:r w:rsidR="00977E8F">
        <w:rPr>
          <w:sz w:val="22"/>
          <w:szCs w:val="22"/>
        </w:rPr>
        <w:t xml:space="preserve">όπως και στα στοιχεία που </w:t>
      </w:r>
      <w:r w:rsidR="006A59C5">
        <w:rPr>
          <w:sz w:val="22"/>
          <w:szCs w:val="22"/>
        </w:rPr>
        <w:t>περιλαμβάνονται</w:t>
      </w:r>
      <w:r w:rsidR="00977E8F">
        <w:rPr>
          <w:sz w:val="22"/>
          <w:szCs w:val="22"/>
        </w:rPr>
        <w:t xml:space="preserve"> στους </w:t>
      </w:r>
      <w:r w:rsidR="00BB3F26">
        <w:rPr>
          <w:sz w:val="22"/>
          <w:szCs w:val="22"/>
        </w:rPr>
        <w:t xml:space="preserve">αναλυτικούς πίνακες </w:t>
      </w:r>
      <w:r w:rsidR="00D95168">
        <w:rPr>
          <w:sz w:val="22"/>
          <w:szCs w:val="22"/>
        </w:rPr>
        <w:t>για τα μεγέθη του προϋπολογισμού και τους μακροοικονομικούς δείκτες</w:t>
      </w:r>
      <w:r w:rsidR="0065571D">
        <w:rPr>
          <w:sz w:val="22"/>
          <w:szCs w:val="22"/>
        </w:rPr>
        <w:t xml:space="preserve">, οι οποίοι </w:t>
      </w:r>
      <w:r w:rsidR="00023B70">
        <w:rPr>
          <w:sz w:val="22"/>
          <w:szCs w:val="22"/>
        </w:rPr>
        <w:t xml:space="preserve">επίσης </w:t>
      </w:r>
      <w:r w:rsidR="0065571D">
        <w:rPr>
          <w:sz w:val="22"/>
          <w:szCs w:val="22"/>
        </w:rPr>
        <w:t xml:space="preserve">κατατέθηκαν μαζί με </w:t>
      </w:r>
      <w:r w:rsidR="006A59C5">
        <w:rPr>
          <w:sz w:val="22"/>
          <w:szCs w:val="22"/>
        </w:rPr>
        <w:t>τον υπό αναφορά προϋπολογισμό</w:t>
      </w:r>
      <w:r w:rsidR="0065571D">
        <w:rPr>
          <w:sz w:val="22"/>
          <w:szCs w:val="22"/>
        </w:rPr>
        <w:t>.</w:t>
      </w:r>
    </w:p>
    <w:p w14:paraId="49D9D9FB" w14:textId="77777777" w:rsidR="00384EAA" w:rsidRPr="00166E5F" w:rsidRDefault="001B72F4" w:rsidP="00D26B66">
      <w:pPr>
        <w:pStyle w:val="BodyTextIndent"/>
        <w:tabs>
          <w:tab w:val="left" w:pos="1134"/>
        </w:tabs>
        <w:spacing w:line="480" w:lineRule="auto"/>
        <w:rPr>
          <w:b/>
          <w:sz w:val="22"/>
          <w:szCs w:val="22"/>
        </w:rPr>
      </w:pPr>
      <w:r>
        <w:rPr>
          <w:sz w:val="22"/>
          <w:szCs w:val="22"/>
        </w:rPr>
        <w:tab/>
      </w:r>
      <w:r w:rsidR="00384EAA" w:rsidRPr="00166E5F">
        <w:rPr>
          <w:b/>
          <w:sz w:val="22"/>
          <w:szCs w:val="22"/>
        </w:rPr>
        <w:t>Η παρούσα έκθεση συνοψίζεται</w:t>
      </w:r>
      <w:r w:rsidR="00615577">
        <w:rPr>
          <w:b/>
          <w:sz w:val="22"/>
          <w:szCs w:val="22"/>
        </w:rPr>
        <w:t xml:space="preserve"> στα ακόλουθα</w:t>
      </w:r>
      <w:r w:rsidR="00384EAA" w:rsidRPr="00166E5F">
        <w:rPr>
          <w:b/>
          <w:sz w:val="22"/>
          <w:szCs w:val="22"/>
        </w:rPr>
        <w:t>:</w:t>
      </w:r>
    </w:p>
    <w:p w14:paraId="458C56AE" w14:textId="54AA5F8D" w:rsidR="00BA0FF4" w:rsidRPr="00BA0FF4" w:rsidRDefault="00384EAA" w:rsidP="00D26B66">
      <w:pPr>
        <w:pStyle w:val="BodyTextIndent"/>
        <w:tabs>
          <w:tab w:val="left" w:pos="1134"/>
        </w:tabs>
        <w:spacing w:line="480" w:lineRule="auto"/>
        <w:rPr>
          <w:sz w:val="22"/>
          <w:szCs w:val="22"/>
        </w:rPr>
      </w:pPr>
      <w:r>
        <w:rPr>
          <w:sz w:val="22"/>
          <w:szCs w:val="22"/>
        </w:rPr>
        <w:tab/>
      </w:r>
      <w:r w:rsidR="00207176" w:rsidRPr="00BA0FF4">
        <w:rPr>
          <w:sz w:val="22"/>
          <w:szCs w:val="22"/>
        </w:rPr>
        <w:t xml:space="preserve">Μέρος Α </w:t>
      </w:r>
      <w:r>
        <w:rPr>
          <w:sz w:val="22"/>
          <w:szCs w:val="22"/>
        </w:rPr>
        <w:t>-</w:t>
      </w:r>
      <w:r w:rsidR="002B533A" w:rsidRPr="00BA0FF4">
        <w:rPr>
          <w:sz w:val="22"/>
          <w:szCs w:val="22"/>
        </w:rPr>
        <w:t xml:space="preserve"> </w:t>
      </w:r>
      <w:r>
        <w:rPr>
          <w:sz w:val="22"/>
          <w:szCs w:val="22"/>
        </w:rPr>
        <w:t>Α</w:t>
      </w:r>
      <w:r w:rsidR="002B533A" w:rsidRPr="00BA0FF4">
        <w:rPr>
          <w:sz w:val="22"/>
          <w:szCs w:val="22"/>
        </w:rPr>
        <w:t xml:space="preserve">νάλυση του Υπουργού Οικονομικών αναφορικά με την </w:t>
      </w:r>
      <w:r w:rsidR="002B533A" w:rsidRPr="000D2ECA">
        <w:rPr>
          <w:sz w:val="22"/>
          <w:szCs w:val="22"/>
        </w:rPr>
        <w:t>οικονομική πολιτική της κυβ</w:t>
      </w:r>
      <w:r w:rsidR="00E117A9" w:rsidRPr="000D2ECA">
        <w:rPr>
          <w:sz w:val="22"/>
          <w:szCs w:val="22"/>
        </w:rPr>
        <w:t>έρνησης,</w:t>
      </w:r>
      <w:r w:rsidR="00E117A9" w:rsidRPr="00BA0FF4">
        <w:rPr>
          <w:sz w:val="22"/>
          <w:szCs w:val="22"/>
        </w:rPr>
        <w:t xml:space="preserve"> το οικονομικό πλαίσιο </w:t>
      </w:r>
      <w:r w:rsidR="00BC0C1F" w:rsidRPr="00BA0FF4">
        <w:rPr>
          <w:sz w:val="22"/>
          <w:szCs w:val="22"/>
        </w:rPr>
        <w:t xml:space="preserve">επί του οποίου βασίζεται </w:t>
      </w:r>
      <w:r w:rsidR="00265899" w:rsidRPr="00BA0FF4">
        <w:rPr>
          <w:sz w:val="22"/>
          <w:szCs w:val="22"/>
        </w:rPr>
        <w:t>ο κρατικός προϋπολογισμός του 20</w:t>
      </w:r>
      <w:r w:rsidR="00C45B05">
        <w:rPr>
          <w:sz w:val="22"/>
          <w:szCs w:val="22"/>
        </w:rPr>
        <w:t>2</w:t>
      </w:r>
      <w:r w:rsidR="001639A6">
        <w:rPr>
          <w:sz w:val="22"/>
          <w:szCs w:val="22"/>
        </w:rPr>
        <w:t>2</w:t>
      </w:r>
      <w:r w:rsidR="00107F6E">
        <w:rPr>
          <w:sz w:val="22"/>
          <w:szCs w:val="22"/>
        </w:rPr>
        <w:t>, τους οικονομικούς δείκτες και τις στρατηγικές επιδιώξεις της κυβέρνησης</w:t>
      </w:r>
      <w:r w:rsidR="00755818">
        <w:rPr>
          <w:sz w:val="22"/>
          <w:szCs w:val="22"/>
        </w:rPr>
        <w:t xml:space="preserve">, καθώς και ανάλυση του κρατικού προϋπολογισμού </w:t>
      </w:r>
      <w:r w:rsidR="001764E0">
        <w:rPr>
          <w:sz w:val="22"/>
          <w:szCs w:val="22"/>
        </w:rPr>
        <w:t>για το</w:t>
      </w:r>
      <w:r w:rsidR="00755818">
        <w:rPr>
          <w:sz w:val="22"/>
          <w:szCs w:val="22"/>
        </w:rPr>
        <w:t xml:space="preserve"> 202</w:t>
      </w:r>
      <w:r w:rsidR="001764E0">
        <w:rPr>
          <w:sz w:val="22"/>
          <w:szCs w:val="22"/>
        </w:rPr>
        <w:t>2</w:t>
      </w:r>
      <w:r w:rsidR="000750A6" w:rsidRPr="00BA0FF4">
        <w:rPr>
          <w:sz w:val="22"/>
          <w:szCs w:val="22"/>
        </w:rPr>
        <w:t>.</w:t>
      </w:r>
    </w:p>
    <w:p w14:paraId="33E63970" w14:textId="3D40AC94" w:rsidR="00FA6C5E" w:rsidRDefault="00BA0FF4" w:rsidP="00645B16">
      <w:pPr>
        <w:pStyle w:val="BodyTextIndent"/>
        <w:tabs>
          <w:tab w:val="left" w:pos="1134"/>
        </w:tabs>
        <w:spacing w:line="480" w:lineRule="auto"/>
        <w:rPr>
          <w:sz w:val="22"/>
          <w:szCs w:val="22"/>
        </w:rPr>
      </w:pPr>
      <w:r w:rsidRPr="00BA0FF4">
        <w:rPr>
          <w:sz w:val="22"/>
          <w:szCs w:val="22"/>
        </w:rPr>
        <w:tab/>
      </w:r>
      <w:r w:rsidR="000750A6">
        <w:rPr>
          <w:sz w:val="22"/>
          <w:szCs w:val="22"/>
        </w:rPr>
        <w:t xml:space="preserve">Μέρος </w:t>
      </w:r>
      <w:r w:rsidR="0055453A">
        <w:rPr>
          <w:sz w:val="22"/>
          <w:szCs w:val="22"/>
        </w:rPr>
        <w:t>Β</w:t>
      </w:r>
      <w:r w:rsidR="000750A6">
        <w:rPr>
          <w:sz w:val="22"/>
          <w:szCs w:val="22"/>
        </w:rPr>
        <w:t xml:space="preserve"> </w:t>
      </w:r>
      <w:r w:rsidR="00837D4E">
        <w:rPr>
          <w:sz w:val="22"/>
          <w:szCs w:val="22"/>
        </w:rPr>
        <w:t xml:space="preserve">- </w:t>
      </w:r>
      <w:r w:rsidR="0093597D">
        <w:rPr>
          <w:sz w:val="22"/>
          <w:szCs w:val="22"/>
        </w:rPr>
        <w:t>Π</w:t>
      </w:r>
      <w:r w:rsidR="00645B16">
        <w:rPr>
          <w:sz w:val="22"/>
          <w:szCs w:val="22"/>
        </w:rPr>
        <w:t>αρατηρήσεις των κοινοβουλευτικών ομάδων</w:t>
      </w:r>
      <w:r w:rsidR="001764E0">
        <w:rPr>
          <w:sz w:val="22"/>
          <w:szCs w:val="22"/>
        </w:rPr>
        <w:t xml:space="preserve"> και </w:t>
      </w:r>
      <w:r w:rsidR="00645B16">
        <w:rPr>
          <w:sz w:val="22"/>
          <w:szCs w:val="22"/>
        </w:rPr>
        <w:t>άλλων κομμάτων</w:t>
      </w:r>
      <w:r w:rsidR="00047301" w:rsidRPr="00047301">
        <w:rPr>
          <w:sz w:val="22"/>
          <w:szCs w:val="22"/>
        </w:rPr>
        <w:t xml:space="preserve"> </w:t>
      </w:r>
      <w:r w:rsidR="001764E0">
        <w:rPr>
          <w:sz w:val="22"/>
          <w:szCs w:val="22"/>
        </w:rPr>
        <w:t xml:space="preserve">που εκπροσωπούνται στην Κοινοβουλευτική Επιτροπή Οικονομικών και Προϋπολογισμού </w:t>
      </w:r>
      <w:r w:rsidR="00645B16">
        <w:rPr>
          <w:sz w:val="22"/>
          <w:szCs w:val="22"/>
        </w:rPr>
        <w:t>για τον κρατικό προϋπολογισμ</w:t>
      </w:r>
      <w:r w:rsidR="007862C8">
        <w:rPr>
          <w:sz w:val="22"/>
          <w:szCs w:val="22"/>
        </w:rPr>
        <w:t>ό του 20</w:t>
      </w:r>
      <w:r w:rsidR="00C45B05">
        <w:rPr>
          <w:sz w:val="22"/>
          <w:szCs w:val="22"/>
        </w:rPr>
        <w:t>2</w:t>
      </w:r>
      <w:r w:rsidR="001764E0">
        <w:rPr>
          <w:sz w:val="22"/>
          <w:szCs w:val="22"/>
        </w:rPr>
        <w:t>2</w:t>
      </w:r>
      <w:r w:rsidR="007862C8">
        <w:rPr>
          <w:sz w:val="22"/>
          <w:szCs w:val="22"/>
        </w:rPr>
        <w:t xml:space="preserve">. </w:t>
      </w:r>
    </w:p>
    <w:p w14:paraId="22364A91" w14:textId="195081C2" w:rsidR="00CC741D" w:rsidRPr="00284AA4" w:rsidRDefault="00CC741D" w:rsidP="00645B16">
      <w:pPr>
        <w:pStyle w:val="BodyTextIndent"/>
        <w:tabs>
          <w:tab w:val="left" w:pos="1134"/>
        </w:tabs>
        <w:spacing w:line="480" w:lineRule="auto"/>
        <w:rPr>
          <w:sz w:val="22"/>
          <w:szCs w:val="22"/>
        </w:rPr>
      </w:pPr>
      <w:r>
        <w:rPr>
          <w:sz w:val="22"/>
          <w:szCs w:val="22"/>
        </w:rPr>
        <w:tab/>
      </w:r>
      <w:r w:rsidRPr="00284AA4">
        <w:rPr>
          <w:sz w:val="22"/>
          <w:szCs w:val="22"/>
        </w:rPr>
        <w:t xml:space="preserve">Μέρος </w:t>
      </w:r>
      <w:r w:rsidR="0055453A" w:rsidRPr="00284AA4">
        <w:rPr>
          <w:sz w:val="22"/>
          <w:szCs w:val="22"/>
        </w:rPr>
        <w:t>Γ</w:t>
      </w:r>
      <w:r w:rsidRPr="00284AA4">
        <w:rPr>
          <w:sz w:val="22"/>
          <w:szCs w:val="22"/>
        </w:rPr>
        <w:t xml:space="preserve"> </w:t>
      </w:r>
      <w:r w:rsidR="001764E0">
        <w:rPr>
          <w:sz w:val="22"/>
          <w:szCs w:val="22"/>
        </w:rPr>
        <w:t>-</w:t>
      </w:r>
      <w:r w:rsidR="0093597D" w:rsidRPr="00284AA4">
        <w:rPr>
          <w:sz w:val="22"/>
          <w:szCs w:val="22"/>
        </w:rPr>
        <w:t xml:space="preserve"> </w:t>
      </w:r>
      <w:r w:rsidR="001B5580" w:rsidRPr="00284AA4">
        <w:rPr>
          <w:sz w:val="22"/>
          <w:szCs w:val="22"/>
        </w:rPr>
        <w:t xml:space="preserve">Πρόγραμμα </w:t>
      </w:r>
      <w:r w:rsidR="006B2548" w:rsidRPr="00284AA4">
        <w:rPr>
          <w:sz w:val="22"/>
          <w:szCs w:val="22"/>
        </w:rPr>
        <w:t xml:space="preserve">συνεδριών της Κοινοβουλευτικής Επιτροπής Οικονομικών και Προϋπολογισμού για τη συζήτηση του </w:t>
      </w:r>
      <w:r w:rsidR="00023B70" w:rsidRPr="00284AA4">
        <w:rPr>
          <w:sz w:val="22"/>
          <w:szCs w:val="22"/>
        </w:rPr>
        <w:t>κρατικού προϋπολογισμού του 20</w:t>
      </w:r>
      <w:r w:rsidR="00C45B05" w:rsidRPr="00284AA4">
        <w:rPr>
          <w:sz w:val="22"/>
          <w:szCs w:val="22"/>
        </w:rPr>
        <w:t>2</w:t>
      </w:r>
      <w:r w:rsidR="001764E0">
        <w:rPr>
          <w:sz w:val="22"/>
          <w:szCs w:val="22"/>
        </w:rPr>
        <w:t>2</w:t>
      </w:r>
      <w:r w:rsidR="00146641" w:rsidRPr="00284AA4">
        <w:rPr>
          <w:sz w:val="22"/>
          <w:szCs w:val="22"/>
        </w:rPr>
        <w:t>.</w:t>
      </w:r>
    </w:p>
    <w:p w14:paraId="17D75E17" w14:textId="77777777" w:rsidR="007862C8" w:rsidRPr="00284AA4" w:rsidRDefault="007862C8" w:rsidP="001D1258">
      <w:pPr>
        <w:pStyle w:val="BodyTextIndent"/>
        <w:tabs>
          <w:tab w:val="left" w:pos="1134"/>
        </w:tabs>
        <w:spacing w:line="480" w:lineRule="auto"/>
        <w:rPr>
          <w:rFonts w:cs="Arial"/>
          <w:sz w:val="22"/>
          <w:szCs w:val="22"/>
        </w:rPr>
      </w:pPr>
      <w:r w:rsidRPr="00284AA4">
        <w:rPr>
          <w:sz w:val="22"/>
          <w:szCs w:val="22"/>
        </w:rPr>
        <w:tab/>
      </w:r>
      <w:r w:rsidRPr="00284AA4">
        <w:rPr>
          <w:rFonts w:cs="Arial"/>
          <w:sz w:val="22"/>
          <w:szCs w:val="22"/>
        </w:rPr>
        <w:t xml:space="preserve">Μέρος </w:t>
      </w:r>
      <w:r w:rsidR="0055453A" w:rsidRPr="00284AA4">
        <w:rPr>
          <w:rFonts w:cs="Arial"/>
          <w:sz w:val="22"/>
          <w:szCs w:val="22"/>
        </w:rPr>
        <w:t>Δ</w:t>
      </w:r>
      <w:r w:rsidRPr="00284AA4">
        <w:rPr>
          <w:rFonts w:cs="Arial"/>
          <w:sz w:val="22"/>
          <w:szCs w:val="22"/>
        </w:rPr>
        <w:t xml:space="preserve"> </w:t>
      </w:r>
      <w:r w:rsidR="00837D4E" w:rsidRPr="00284AA4">
        <w:rPr>
          <w:rFonts w:cs="Arial"/>
          <w:sz w:val="22"/>
          <w:szCs w:val="22"/>
        </w:rPr>
        <w:t xml:space="preserve">- </w:t>
      </w:r>
      <w:r w:rsidR="0093597D" w:rsidRPr="00284AA4">
        <w:rPr>
          <w:rFonts w:cs="Arial"/>
          <w:sz w:val="22"/>
          <w:szCs w:val="22"/>
        </w:rPr>
        <w:t>Πίνακες</w:t>
      </w:r>
      <w:r w:rsidR="009B3624" w:rsidRPr="00284AA4">
        <w:rPr>
          <w:rFonts w:cs="Arial"/>
          <w:sz w:val="22"/>
          <w:szCs w:val="22"/>
        </w:rPr>
        <w:t xml:space="preserve"> οι οποίοι κατατέθηκαν από το Υπουργείο Οικονομικών και αποτυπώνουν τη</w:t>
      </w:r>
      <w:r w:rsidR="00DB6650" w:rsidRPr="00284AA4">
        <w:rPr>
          <w:rFonts w:cs="Arial"/>
          <w:sz w:val="22"/>
          <w:szCs w:val="22"/>
        </w:rPr>
        <w:t>ν κρατούσα</w:t>
      </w:r>
      <w:r w:rsidR="009B3624" w:rsidRPr="00284AA4">
        <w:rPr>
          <w:rFonts w:cs="Arial"/>
          <w:sz w:val="22"/>
          <w:szCs w:val="22"/>
        </w:rPr>
        <w:t xml:space="preserve"> δημοσιονομική κατάσταση.  </w:t>
      </w:r>
    </w:p>
    <w:p w14:paraId="3C4161C9" w14:textId="77777777" w:rsidR="001D1258" w:rsidRPr="00284AA4" w:rsidRDefault="0055453A" w:rsidP="001D1258">
      <w:pPr>
        <w:tabs>
          <w:tab w:val="left" w:pos="567"/>
        </w:tabs>
        <w:spacing w:line="480" w:lineRule="auto"/>
        <w:ind w:left="567" w:hanging="567"/>
        <w:jc w:val="both"/>
        <w:rPr>
          <w:rFonts w:ascii="Arial" w:hAnsi="Arial" w:cs="Arial"/>
          <w:sz w:val="22"/>
          <w:szCs w:val="22"/>
        </w:rPr>
      </w:pPr>
      <w:r w:rsidRPr="00284AA4">
        <w:rPr>
          <w:rFonts w:ascii="Arial" w:hAnsi="Arial" w:cs="Arial"/>
          <w:b/>
          <w:sz w:val="22"/>
          <w:szCs w:val="22"/>
        </w:rPr>
        <w:tab/>
      </w:r>
      <w:r w:rsidRPr="00284AA4">
        <w:rPr>
          <w:rFonts w:ascii="Arial" w:hAnsi="Arial" w:cs="Arial"/>
          <w:sz w:val="22"/>
          <w:szCs w:val="22"/>
        </w:rPr>
        <w:t xml:space="preserve">Μέρος Ε </w:t>
      </w:r>
      <w:r w:rsidR="00837D4E" w:rsidRPr="00284AA4">
        <w:rPr>
          <w:rFonts w:ascii="Arial" w:hAnsi="Arial" w:cs="Arial"/>
          <w:sz w:val="22"/>
          <w:szCs w:val="22"/>
        </w:rPr>
        <w:t>-</w:t>
      </w:r>
      <w:r w:rsidR="0093597D" w:rsidRPr="00284AA4">
        <w:rPr>
          <w:rFonts w:ascii="Arial" w:hAnsi="Arial" w:cs="Arial"/>
          <w:sz w:val="22"/>
          <w:szCs w:val="22"/>
        </w:rPr>
        <w:t xml:space="preserve"> Π</w:t>
      </w:r>
      <w:r w:rsidRPr="00284AA4">
        <w:rPr>
          <w:rFonts w:ascii="Arial" w:hAnsi="Arial" w:cs="Arial"/>
          <w:sz w:val="22"/>
          <w:szCs w:val="22"/>
        </w:rPr>
        <w:t xml:space="preserve">ίνακας </w:t>
      </w:r>
      <w:r w:rsidR="00D51FC4" w:rsidRPr="00284AA4">
        <w:rPr>
          <w:rFonts w:ascii="Arial" w:hAnsi="Arial" w:cs="Arial"/>
          <w:sz w:val="22"/>
          <w:szCs w:val="22"/>
        </w:rPr>
        <w:t>συγκεφαλαίωσης</w:t>
      </w:r>
      <w:r w:rsidRPr="00284AA4">
        <w:rPr>
          <w:rFonts w:ascii="Arial" w:hAnsi="Arial" w:cs="Arial"/>
          <w:sz w:val="22"/>
          <w:szCs w:val="22"/>
        </w:rPr>
        <w:t xml:space="preserve"> οφειλών και δαπανών κατά </w:t>
      </w:r>
      <w:r w:rsidR="00CD7C7C" w:rsidRPr="00284AA4">
        <w:rPr>
          <w:rFonts w:ascii="Arial" w:hAnsi="Arial" w:cs="Arial"/>
          <w:sz w:val="22"/>
          <w:szCs w:val="22"/>
        </w:rPr>
        <w:t>Κ</w:t>
      </w:r>
      <w:r w:rsidRPr="00284AA4">
        <w:rPr>
          <w:rFonts w:ascii="Arial" w:hAnsi="Arial" w:cs="Arial"/>
          <w:sz w:val="22"/>
          <w:szCs w:val="22"/>
        </w:rPr>
        <w:t>εφάλαιο</w:t>
      </w:r>
      <w:r w:rsidR="00CD7C7C" w:rsidRPr="00284AA4">
        <w:rPr>
          <w:rFonts w:ascii="Arial" w:hAnsi="Arial" w:cs="Arial"/>
          <w:sz w:val="22"/>
          <w:szCs w:val="22"/>
        </w:rPr>
        <w:t xml:space="preserve"> (Υπουργεία</w:t>
      </w:r>
      <w:r w:rsidR="00EB6D31" w:rsidRPr="00284AA4">
        <w:rPr>
          <w:rFonts w:ascii="Arial" w:hAnsi="Arial" w:cs="Arial"/>
          <w:sz w:val="22"/>
          <w:szCs w:val="22"/>
        </w:rPr>
        <w:t>,</w:t>
      </w:r>
      <w:r w:rsidR="00755818">
        <w:rPr>
          <w:rFonts w:ascii="Arial" w:hAnsi="Arial" w:cs="Arial"/>
          <w:sz w:val="22"/>
          <w:szCs w:val="22"/>
        </w:rPr>
        <w:t xml:space="preserve"> Υφυπουργεία,</w:t>
      </w:r>
      <w:r w:rsidR="001D1258" w:rsidRPr="00284AA4">
        <w:rPr>
          <w:rFonts w:ascii="Arial" w:hAnsi="Arial" w:cs="Arial"/>
          <w:sz w:val="22"/>
          <w:szCs w:val="22"/>
        </w:rPr>
        <w:t xml:space="preserve"> </w:t>
      </w:r>
      <w:r w:rsidR="0031581F" w:rsidRPr="00284AA4">
        <w:rPr>
          <w:rFonts w:ascii="Arial" w:hAnsi="Arial" w:cs="Arial"/>
          <w:sz w:val="22"/>
          <w:szCs w:val="22"/>
        </w:rPr>
        <w:t xml:space="preserve">Συνταγματικές </w:t>
      </w:r>
      <w:r w:rsidR="001D1258" w:rsidRPr="00284AA4">
        <w:rPr>
          <w:rFonts w:ascii="Arial" w:hAnsi="Arial" w:cs="Arial"/>
          <w:sz w:val="22"/>
          <w:szCs w:val="22"/>
        </w:rPr>
        <w:t>Εξουσίες</w:t>
      </w:r>
      <w:r w:rsidR="00EB6D31" w:rsidRPr="00284AA4">
        <w:rPr>
          <w:rFonts w:ascii="Arial" w:hAnsi="Arial" w:cs="Arial"/>
          <w:sz w:val="22"/>
          <w:szCs w:val="22"/>
        </w:rPr>
        <w:t xml:space="preserve">, </w:t>
      </w:r>
      <w:r w:rsidR="001D1258" w:rsidRPr="00284AA4">
        <w:rPr>
          <w:rFonts w:ascii="Arial" w:hAnsi="Arial" w:cs="Arial"/>
          <w:sz w:val="22"/>
          <w:szCs w:val="22"/>
        </w:rPr>
        <w:t>Συνταγματικές Υπηρεσίες</w:t>
      </w:r>
      <w:r w:rsidR="00EB6D31" w:rsidRPr="00284AA4">
        <w:rPr>
          <w:rFonts w:ascii="Arial" w:hAnsi="Arial" w:cs="Arial"/>
          <w:sz w:val="22"/>
          <w:szCs w:val="22"/>
        </w:rPr>
        <w:t>,</w:t>
      </w:r>
      <w:r w:rsidR="001D1258" w:rsidRPr="00284AA4">
        <w:rPr>
          <w:rFonts w:ascii="Arial" w:hAnsi="Arial" w:cs="Arial"/>
          <w:sz w:val="22"/>
          <w:szCs w:val="22"/>
        </w:rPr>
        <w:t xml:space="preserve"> </w:t>
      </w:r>
      <w:r w:rsidR="00CD7C7C" w:rsidRPr="00284AA4">
        <w:rPr>
          <w:rFonts w:ascii="Arial" w:hAnsi="Arial" w:cs="Arial"/>
          <w:sz w:val="22"/>
          <w:szCs w:val="22"/>
        </w:rPr>
        <w:t>Ανεξάρτητες Υπηρεσίες</w:t>
      </w:r>
      <w:r w:rsidR="0031581F" w:rsidRPr="00284AA4">
        <w:rPr>
          <w:rFonts w:ascii="Arial" w:hAnsi="Arial" w:cs="Arial"/>
          <w:sz w:val="22"/>
          <w:szCs w:val="22"/>
        </w:rPr>
        <w:t>)</w:t>
      </w:r>
      <w:r w:rsidRPr="00284AA4">
        <w:rPr>
          <w:rFonts w:ascii="Arial" w:hAnsi="Arial" w:cs="Arial"/>
          <w:sz w:val="22"/>
          <w:szCs w:val="22"/>
        </w:rPr>
        <w:t>.</w:t>
      </w:r>
      <w:r w:rsidR="001D1258" w:rsidRPr="00284AA4">
        <w:rPr>
          <w:rFonts w:ascii="Arial" w:hAnsi="Arial" w:cs="Arial"/>
          <w:sz w:val="22"/>
          <w:szCs w:val="22"/>
        </w:rPr>
        <w:t xml:space="preserve"> </w:t>
      </w:r>
    </w:p>
    <w:p w14:paraId="33513629" w14:textId="3E55968D" w:rsidR="00284AA4" w:rsidRPr="00284AA4" w:rsidRDefault="00284AA4" w:rsidP="001D1258">
      <w:pPr>
        <w:tabs>
          <w:tab w:val="left" w:pos="567"/>
        </w:tabs>
        <w:spacing w:line="480" w:lineRule="auto"/>
        <w:ind w:left="567" w:hanging="567"/>
        <w:jc w:val="both"/>
        <w:rPr>
          <w:rFonts w:ascii="Arial" w:hAnsi="Arial" w:cs="Arial"/>
          <w:sz w:val="22"/>
          <w:szCs w:val="22"/>
        </w:rPr>
      </w:pPr>
      <w:r w:rsidRPr="00284AA4">
        <w:rPr>
          <w:rFonts w:ascii="Arial" w:hAnsi="Arial" w:cs="Arial"/>
          <w:sz w:val="22"/>
          <w:szCs w:val="22"/>
        </w:rPr>
        <w:lastRenderedPageBreak/>
        <w:tab/>
        <w:t xml:space="preserve">Μέρος ΣΤ </w:t>
      </w:r>
      <w:r w:rsidR="001764E0">
        <w:rPr>
          <w:rFonts w:ascii="Arial" w:hAnsi="Arial" w:cs="Arial"/>
          <w:sz w:val="22"/>
          <w:szCs w:val="22"/>
        </w:rPr>
        <w:t>-</w:t>
      </w:r>
      <w:r w:rsidRPr="00284AA4">
        <w:rPr>
          <w:rFonts w:ascii="Arial" w:hAnsi="Arial" w:cs="Arial"/>
          <w:sz w:val="22"/>
          <w:szCs w:val="22"/>
        </w:rPr>
        <w:t xml:space="preserve"> Συναφή ζητήματα που αφορούν την πορεία αναπτυξιακών δαπανών και τους συμπληρωματικούς προϋπολογισμούς του κρατικού προϋπολογισμού του 202</w:t>
      </w:r>
      <w:r w:rsidR="00393213">
        <w:rPr>
          <w:rFonts w:ascii="Arial" w:hAnsi="Arial" w:cs="Arial"/>
          <w:sz w:val="22"/>
          <w:szCs w:val="22"/>
        </w:rPr>
        <w:t>1</w:t>
      </w:r>
      <w:r w:rsidRPr="00284AA4">
        <w:rPr>
          <w:rFonts w:ascii="Arial" w:hAnsi="Arial" w:cs="Arial"/>
          <w:sz w:val="22"/>
          <w:szCs w:val="22"/>
        </w:rPr>
        <w:t>.</w:t>
      </w:r>
    </w:p>
    <w:p w14:paraId="4D978A13" w14:textId="0DACE4F0" w:rsidR="00755818" w:rsidRPr="00755818" w:rsidRDefault="00AB5E45" w:rsidP="00755818">
      <w:pPr>
        <w:pStyle w:val="BodyTextIndent"/>
        <w:tabs>
          <w:tab w:val="left" w:pos="1134"/>
        </w:tabs>
        <w:spacing w:line="480" w:lineRule="auto"/>
        <w:rPr>
          <w:sz w:val="22"/>
          <w:szCs w:val="22"/>
        </w:rPr>
      </w:pPr>
      <w:r w:rsidRPr="00284AA4">
        <w:rPr>
          <w:rFonts w:cs="Arial"/>
          <w:sz w:val="22"/>
          <w:szCs w:val="22"/>
        </w:rPr>
        <w:tab/>
      </w:r>
      <w:r w:rsidR="00C011EA" w:rsidRPr="00284AA4">
        <w:rPr>
          <w:rFonts w:cs="Arial"/>
          <w:sz w:val="22"/>
          <w:szCs w:val="22"/>
        </w:rPr>
        <w:t xml:space="preserve">Μέρος </w:t>
      </w:r>
      <w:r w:rsidR="00284AA4" w:rsidRPr="00284AA4">
        <w:rPr>
          <w:rFonts w:cs="Arial"/>
          <w:sz w:val="22"/>
          <w:szCs w:val="22"/>
        </w:rPr>
        <w:t>Ζ</w:t>
      </w:r>
      <w:r w:rsidR="00C011EA" w:rsidRPr="00284AA4">
        <w:rPr>
          <w:rFonts w:cs="Arial"/>
          <w:sz w:val="22"/>
          <w:szCs w:val="22"/>
        </w:rPr>
        <w:t xml:space="preserve"> </w:t>
      </w:r>
      <w:r w:rsidR="00837D4E" w:rsidRPr="00284AA4">
        <w:rPr>
          <w:rFonts w:cs="Arial"/>
          <w:sz w:val="22"/>
          <w:szCs w:val="22"/>
        </w:rPr>
        <w:t>-</w:t>
      </w:r>
      <w:r w:rsidR="00545740" w:rsidRPr="00284AA4">
        <w:rPr>
          <w:rFonts w:cs="Arial"/>
          <w:sz w:val="22"/>
          <w:szCs w:val="22"/>
        </w:rPr>
        <w:t xml:space="preserve"> </w:t>
      </w:r>
      <w:r w:rsidR="00F37CAB" w:rsidRPr="00284AA4">
        <w:rPr>
          <w:rFonts w:cs="Arial"/>
          <w:sz w:val="22"/>
          <w:szCs w:val="22"/>
        </w:rPr>
        <w:t>Τροποποιήσεις στον κρατικό προϋπολογισμό του 20</w:t>
      </w:r>
      <w:r w:rsidR="00C45B05" w:rsidRPr="00284AA4">
        <w:rPr>
          <w:rFonts w:cs="Arial"/>
          <w:sz w:val="22"/>
          <w:szCs w:val="22"/>
        </w:rPr>
        <w:t>2</w:t>
      </w:r>
      <w:r w:rsidR="00393213">
        <w:rPr>
          <w:rFonts w:cs="Arial"/>
          <w:sz w:val="22"/>
          <w:szCs w:val="22"/>
        </w:rPr>
        <w:t>2</w:t>
      </w:r>
      <w:r w:rsidR="00F37CAB" w:rsidRPr="00284AA4">
        <w:rPr>
          <w:rFonts w:cs="Arial"/>
          <w:sz w:val="22"/>
          <w:szCs w:val="22"/>
        </w:rPr>
        <w:t>, οι οποίες κατατέθηκαν</w:t>
      </w:r>
      <w:r w:rsidR="00F37CAB" w:rsidRPr="00284AA4">
        <w:rPr>
          <w:sz w:val="22"/>
          <w:szCs w:val="22"/>
        </w:rPr>
        <w:t xml:space="preserve"> από το Υπουργείο Οικονομικών μετά τη λήξη της κυρίως συζήτησης από την επιτροπή.</w:t>
      </w:r>
    </w:p>
    <w:p w14:paraId="4998EA2C" w14:textId="744ABEAB" w:rsidR="000659BF" w:rsidRDefault="000659BF" w:rsidP="00E371E5">
      <w:pPr>
        <w:pStyle w:val="BodyTextIndent"/>
        <w:tabs>
          <w:tab w:val="clear" w:pos="4961"/>
          <w:tab w:val="left" w:pos="3600"/>
        </w:tabs>
        <w:spacing w:line="480" w:lineRule="auto"/>
        <w:rPr>
          <w:b/>
          <w:sz w:val="22"/>
          <w:szCs w:val="22"/>
          <w:u w:val="single"/>
        </w:rPr>
      </w:pPr>
    </w:p>
    <w:p w14:paraId="728188F3" w14:textId="6E6FC298" w:rsidR="0085108C" w:rsidRDefault="0085108C" w:rsidP="00E371E5">
      <w:pPr>
        <w:pStyle w:val="BodyTextIndent"/>
        <w:tabs>
          <w:tab w:val="clear" w:pos="4961"/>
          <w:tab w:val="left" w:pos="3600"/>
        </w:tabs>
        <w:spacing w:line="480" w:lineRule="auto"/>
        <w:rPr>
          <w:b/>
          <w:sz w:val="22"/>
          <w:szCs w:val="22"/>
          <w:u w:val="single"/>
        </w:rPr>
      </w:pPr>
    </w:p>
    <w:p w14:paraId="508925D9" w14:textId="387DCD93" w:rsidR="0085108C" w:rsidRDefault="0085108C" w:rsidP="00E371E5">
      <w:pPr>
        <w:pStyle w:val="BodyTextIndent"/>
        <w:tabs>
          <w:tab w:val="clear" w:pos="4961"/>
          <w:tab w:val="left" w:pos="3600"/>
        </w:tabs>
        <w:spacing w:line="480" w:lineRule="auto"/>
        <w:rPr>
          <w:b/>
          <w:sz w:val="22"/>
          <w:szCs w:val="22"/>
          <w:u w:val="single"/>
        </w:rPr>
      </w:pPr>
    </w:p>
    <w:p w14:paraId="4D444EC7" w14:textId="508F01FB" w:rsidR="0085108C" w:rsidRDefault="0085108C" w:rsidP="00E371E5">
      <w:pPr>
        <w:pStyle w:val="BodyTextIndent"/>
        <w:tabs>
          <w:tab w:val="clear" w:pos="4961"/>
          <w:tab w:val="left" w:pos="3600"/>
        </w:tabs>
        <w:spacing w:line="480" w:lineRule="auto"/>
        <w:rPr>
          <w:b/>
          <w:sz w:val="22"/>
          <w:szCs w:val="22"/>
          <w:u w:val="single"/>
        </w:rPr>
      </w:pPr>
    </w:p>
    <w:p w14:paraId="194BE449" w14:textId="0F817FCB" w:rsidR="0085108C" w:rsidRDefault="0085108C" w:rsidP="00E371E5">
      <w:pPr>
        <w:pStyle w:val="BodyTextIndent"/>
        <w:tabs>
          <w:tab w:val="clear" w:pos="4961"/>
          <w:tab w:val="left" w:pos="3600"/>
        </w:tabs>
        <w:spacing w:line="480" w:lineRule="auto"/>
        <w:rPr>
          <w:b/>
          <w:sz w:val="22"/>
          <w:szCs w:val="22"/>
          <w:u w:val="single"/>
        </w:rPr>
      </w:pPr>
    </w:p>
    <w:p w14:paraId="761035DB" w14:textId="66EF0BB7" w:rsidR="0085108C" w:rsidRDefault="0085108C" w:rsidP="00E371E5">
      <w:pPr>
        <w:pStyle w:val="BodyTextIndent"/>
        <w:tabs>
          <w:tab w:val="clear" w:pos="4961"/>
          <w:tab w:val="left" w:pos="3600"/>
        </w:tabs>
        <w:spacing w:line="480" w:lineRule="auto"/>
        <w:rPr>
          <w:b/>
          <w:sz w:val="22"/>
          <w:szCs w:val="22"/>
          <w:u w:val="single"/>
        </w:rPr>
      </w:pPr>
    </w:p>
    <w:p w14:paraId="7BA160BD" w14:textId="79093D20" w:rsidR="0085108C" w:rsidRDefault="0085108C" w:rsidP="00E371E5">
      <w:pPr>
        <w:pStyle w:val="BodyTextIndent"/>
        <w:tabs>
          <w:tab w:val="clear" w:pos="4961"/>
          <w:tab w:val="left" w:pos="3600"/>
        </w:tabs>
        <w:spacing w:line="480" w:lineRule="auto"/>
        <w:rPr>
          <w:b/>
          <w:sz w:val="22"/>
          <w:szCs w:val="22"/>
          <w:u w:val="single"/>
        </w:rPr>
      </w:pPr>
    </w:p>
    <w:p w14:paraId="727AE83D" w14:textId="702C507D" w:rsidR="0085108C" w:rsidRDefault="0085108C" w:rsidP="00E371E5">
      <w:pPr>
        <w:pStyle w:val="BodyTextIndent"/>
        <w:tabs>
          <w:tab w:val="clear" w:pos="4961"/>
          <w:tab w:val="left" w:pos="3600"/>
        </w:tabs>
        <w:spacing w:line="480" w:lineRule="auto"/>
        <w:rPr>
          <w:b/>
          <w:sz w:val="22"/>
          <w:szCs w:val="22"/>
          <w:u w:val="single"/>
        </w:rPr>
      </w:pPr>
    </w:p>
    <w:p w14:paraId="6F18ADA3" w14:textId="20CA4B84" w:rsidR="0085108C" w:rsidRDefault="0085108C" w:rsidP="00E371E5">
      <w:pPr>
        <w:pStyle w:val="BodyTextIndent"/>
        <w:tabs>
          <w:tab w:val="clear" w:pos="4961"/>
          <w:tab w:val="left" w:pos="3600"/>
        </w:tabs>
        <w:spacing w:line="480" w:lineRule="auto"/>
        <w:rPr>
          <w:b/>
          <w:sz w:val="22"/>
          <w:szCs w:val="22"/>
          <w:u w:val="single"/>
        </w:rPr>
      </w:pPr>
    </w:p>
    <w:p w14:paraId="0BBFBFD4" w14:textId="562ED652" w:rsidR="0085108C" w:rsidRDefault="0085108C" w:rsidP="00E371E5">
      <w:pPr>
        <w:pStyle w:val="BodyTextIndent"/>
        <w:tabs>
          <w:tab w:val="clear" w:pos="4961"/>
          <w:tab w:val="left" w:pos="3600"/>
        </w:tabs>
        <w:spacing w:line="480" w:lineRule="auto"/>
        <w:rPr>
          <w:b/>
          <w:sz w:val="22"/>
          <w:szCs w:val="22"/>
          <w:u w:val="single"/>
        </w:rPr>
      </w:pPr>
    </w:p>
    <w:p w14:paraId="5DE0EB5E" w14:textId="18B25E5A" w:rsidR="0085108C" w:rsidRDefault="0085108C" w:rsidP="00E371E5">
      <w:pPr>
        <w:pStyle w:val="BodyTextIndent"/>
        <w:tabs>
          <w:tab w:val="clear" w:pos="4961"/>
          <w:tab w:val="left" w:pos="3600"/>
        </w:tabs>
        <w:spacing w:line="480" w:lineRule="auto"/>
        <w:rPr>
          <w:b/>
          <w:sz w:val="22"/>
          <w:szCs w:val="22"/>
          <w:u w:val="single"/>
        </w:rPr>
      </w:pPr>
    </w:p>
    <w:p w14:paraId="0DDA5713" w14:textId="0C4B261C" w:rsidR="0085108C" w:rsidRDefault="0085108C" w:rsidP="00E371E5">
      <w:pPr>
        <w:pStyle w:val="BodyTextIndent"/>
        <w:tabs>
          <w:tab w:val="clear" w:pos="4961"/>
          <w:tab w:val="left" w:pos="3600"/>
        </w:tabs>
        <w:spacing w:line="480" w:lineRule="auto"/>
        <w:rPr>
          <w:b/>
          <w:sz w:val="22"/>
          <w:szCs w:val="22"/>
          <w:u w:val="single"/>
        </w:rPr>
      </w:pPr>
    </w:p>
    <w:p w14:paraId="3A01A81C" w14:textId="6C9B0CE4" w:rsidR="0085108C" w:rsidRDefault="0085108C" w:rsidP="00E371E5">
      <w:pPr>
        <w:pStyle w:val="BodyTextIndent"/>
        <w:tabs>
          <w:tab w:val="clear" w:pos="4961"/>
          <w:tab w:val="left" w:pos="3600"/>
        </w:tabs>
        <w:spacing w:line="480" w:lineRule="auto"/>
        <w:rPr>
          <w:b/>
          <w:sz w:val="22"/>
          <w:szCs w:val="22"/>
          <w:u w:val="single"/>
        </w:rPr>
      </w:pPr>
    </w:p>
    <w:p w14:paraId="134A750D" w14:textId="2A792EB1" w:rsidR="0085108C" w:rsidRDefault="0085108C" w:rsidP="00E371E5">
      <w:pPr>
        <w:pStyle w:val="BodyTextIndent"/>
        <w:tabs>
          <w:tab w:val="clear" w:pos="4961"/>
          <w:tab w:val="left" w:pos="3600"/>
        </w:tabs>
        <w:spacing w:line="480" w:lineRule="auto"/>
        <w:rPr>
          <w:b/>
          <w:sz w:val="22"/>
          <w:szCs w:val="22"/>
          <w:u w:val="single"/>
        </w:rPr>
      </w:pPr>
    </w:p>
    <w:p w14:paraId="06011445" w14:textId="727357FB" w:rsidR="0085108C" w:rsidRDefault="0085108C" w:rsidP="00E371E5">
      <w:pPr>
        <w:pStyle w:val="BodyTextIndent"/>
        <w:tabs>
          <w:tab w:val="clear" w:pos="4961"/>
          <w:tab w:val="left" w:pos="3600"/>
        </w:tabs>
        <w:spacing w:line="480" w:lineRule="auto"/>
        <w:rPr>
          <w:b/>
          <w:sz w:val="22"/>
          <w:szCs w:val="22"/>
          <w:u w:val="single"/>
        </w:rPr>
      </w:pPr>
    </w:p>
    <w:p w14:paraId="4E032BDF" w14:textId="6AB6F53B" w:rsidR="0085108C" w:rsidRDefault="0085108C" w:rsidP="00E371E5">
      <w:pPr>
        <w:pStyle w:val="BodyTextIndent"/>
        <w:tabs>
          <w:tab w:val="clear" w:pos="4961"/>
          <w:tab w:val="left" w:pos="3600"/>
        </w:tabs>
        <w:spacing w:line="480" w:lineRule="auto"/>
        <w:rPr>
          <w:b/>
          <w:sz w:val="22"/>
          <w:szCs w:val="22"/>
          <w:u w:val="single"/>
        </w:rPr>
      </w:pPr>
    </w:p>
    <w:p w14:paraId="07EAD5DE" w14:textId="74A4BA4C" w:rsidR="0085108C" w:rsidRDefault="0085108C" w:rsidP="00E371E5">
      <w:pPr>
        <w:pStyle w:val="BodyTextIndent"/>
        <w:tabs>
          <w:tab w:val="clear" w:pos="4961"/>
          <w:tab w:val="left" w:pos="3600"/>
        </w:tabs>
        <w:spacing w:line="480" w:lineRule="auto"/>
        <w:rPr>
          <w:b/>
          <w:sz w:val="22"/>
          <w:szCs w:val="22"/>
          <w:u w:val="single"/>
        </w:rPr>
      </w:pPr>
    </w:p>
    <w:p w14:paraId="6E8BEF71" w14:textId="096DA961" w:rsidR="008F30C3" w:rsidRDefault="008F30C3" w:rsidP="00E371E5">
      <w:pPr>
        <w:pStyle w:val="BodyTextIndent"/>
        <w:tabs>
          <w:tab w:val="clear" w:pos="4961"/>
          <w:tab w:val="left" w:pos="3600"/>
        </w:tabs>
        <w:spacing w:line="480" w:lineRule="auto"/>
        <w:rPr>
          <w:b/>
          <w:sz w:val="22"/>
          <w:szCs w:val="22"/>
          <w:u w:val="single"/>
        </w:rPr>
      </w:pPr>
    </w:p>
    <w:p w14:paraId="4F07B44C" w14:textId="759C9B14" w:rsidR="008F30C3" w:rsidRDefault="008F30C3" w:rsidP="00E371E5">
      <w:pPr>
        <w:pStyle w:val="BodyTextIndent"/>
        <w:tabs>
          <w:tab w:val="clear" w:pos="4961"/>
          <w:tab w:val="left" w:pos="3600"/>
        </w:tabs>
        <w:spacing w:line="480" w:lineRule="auto"/>
        <w:rPr>
          <w:b/>
          <w:sz w:val="22"/>
          <w:szCs w:val="22"/>
          <w:u w:val="single"/>
        </w:rPr>
      </w:pPr>
    </w:p>
    <w:p w14:paraId="13F63572" w14:textId="77777777" w:rsidR="008F30C3" w:rsidRDefault="008F30C3" w:rsidP="00E371E5">
      <w:pPr>
        <w:pStyle w:val="BodyTextIndent"/>
        <w:tabs>
          <w:tab w:val="clear" w:pos="4961"/>
          <w:tab w:val="left" w:pos="3600"/>
        </w:tabs>
        <w:spacing w:line="480" w:lineRule="auto"/>
        <w:rPr>
          <w:b/>
          <w:sz w:val="22"/>
          <w:szCs w:val="22"/>
          <w:u w:val="single"/>
        </w:rPr>
      </w:pPr>
    </w:p>
    <w:p w14:paraId="4F98ADE6" w14:textId="2F543748" w:rsidR="0085108C" w:rsidRDefault="0085108C" w:rsidP="00E371E5">
      <w:pPr>
        <w:pStyle w:val="BodyTextIndent"/>
        <w:tabs>
          <w:tab w:val="clear" w:pos="4961"/>
          <w:tab w:val="left" w:pos="3600"/>
        </w:tabs>
        <w:spacing w:line="480" w:lineRule="auto"/>
        <w:rPr>
          <w:b/>
          <w:sz w:val="22"/>
          <w:szCs w:val="22"/>
          <w:u w:val="single"/>
        </w:rPr>
      </w:pPr>
    </w:p>
    <w:p w14:paraId="4CD9A01E" w14:textId="77777777" w:rsidR="0085108C" w:rsidRDefault="0085108C" w:rsidP="00E371E5">
      <w:pPr>
        <w:pStyle w:val="BodyTextIndent"/>
        <w:tabs>
          <w:tab w:val="clear" w:pos="4961"/>
          <w:tab w:val="left" w:pos="3600"/>
        </w:tabs>
        <w:spacing w:line="480" w:lineRule="auto"/>
        <w:rPr>
          <w:b/>
          <w:sz w:val="22"/>
          <w:szCs w:val="22"/>
          <w:u w:val="single"/>
        </w:rPr>
      </w:pPr>
    </w:p>
    <w:p w14:paraId="0A5C69B6" w14:textId="77777777" w:rsidR="00E371E5" w:rsidRDefault="00E371E5" w:rsidP="00E371E5">
      <w:pPr>
        <w:pStyle w:val="BodyTextIndent"/>
        <w:tabs>
          <w:tab w:val="clear" w:pos="4961"/>
          <w:tab w:val="left" w:pos="3600"/>
        </w:tabs>
        <w:spacing w:line="480" w:lineRule="auto"/>
        <w:rPr>
          <w:b/>
          <w:sz w:val="22"/>
          <w:szCs w:val="22"/>
          <w:u w:val="single"/>
        </w:rPr>
      </w:pPr>
      <w:r w:rsidRPr="000A40AA">
        <w:rPr>
          <w:b/>
          <w:sz w:val="22"/>
          <w:szCs w:val="22"/>
          <w:u w:val="single"/>
        </w:rPr>
        <w:lastRenderedPageBreak/>
        <w:t>ΚΕΦΑΛΑΙΟ 2</w:t>
      </w:r>
    </w:p>
    <w:p w14:paraId="165028C9" w14:textId="77777777" w:rsidR="00E371E5" w:rsidRPr="00792895" w:rsidRDefault="00792895" w:rsidP="006821D8">
      <w:pPr>
        <w:pStyle w:val="BodyTextIndent"/>
        <w:numPr>
          <w:ilvl w:val="0"/>
          <w:numId w:val="6"/>
        </w:numPr>
        <w:spacing w:line="480" w:lineRule="auto"/>
        <w:ind w:left="567" w:hanging="567"/>
        <w:rPr>
          <w:b/>
          <w:sz w:val="22"/>
          <w:szCs w:val="22"/>
          <w:u w:val="single"/>
        </w:rPr>
      </w:pPr>
      <w:r>
        <w:rPr>
          <w:b/>
          <w:sz w:val="22"/>
          <w:szCs w:val="22"/>
          <w:u w:val="single"/>
        </w:rPr>
        <w:t>Υπουργός Οικονομικών</w:t>
      </w:r>
    </w:p>
    <w:p w14:paraId="1C396D4E" w14:textId="77777777" w:rsidR="009E112C" w:rsidRDefault="00792895" w:rsidP="00366CE3">
      <w:pPr>
        <w:pStyle w:val="BodyTextIndent"/>
        <w:tabs>
          <w:tab w:val="left" w:pos="1134"/>
        </w:tabs>
        <w:spacing w:line="480" w:lineRule="auto"/>
        <w:ind w:left="0" w:firstLine="0"/>
        <w:rPr>
          <w:b/>
          <w:sz w:val="22"/>
          <w:szCs w:val="22"/>
        </w:rPr>
      </w:pPr>
      <w:r>
        <w:rPr>
          <w:b/>
          <w:sz w:val="22"/>
          <w:szCs w:val="22"/>
        </w:rPr>
        <w:t>α.</w:t>
      </w:r>
      <w:r>
        <w:rPr>
          <w:b/>
          <w:sz w:val="22"/>
          <w:szCs w:val="22"/>
        </w:rPr>
        <w:tab/>
        <w:t>Οικονομικό πλαίσιο</w:t>
      </w:r>
    </w:p>
    <w:p w14:paraId="62230B59" w14:textId="1F7509DB" w:rsidR="00DC163E" w:rsidRDefault="00986BF7" w:rsidP="00F8078A">
      <w:pPr>
        <w:pStyle w:val="BodyTextIndent"/>
        <w:spacing w:line="480" w:lineRule="auto"/>
        <w:rPr>
          <w:sz w:val="22"/>
          <w:szCs w:val="22"/>
        </w:rPr>
      </w:pPr>
      <w:r w:rsidRPr="000D462E">
        <w:rPr>
          <w:sz w:val="22"/>
          <w:szCs w:val="22"/>
        </w:rPr>
        <w:tab/>
      </w:r>
      <w:r w:rsidR="000239C9">
        <w:rPr>
          <w:sz w:val="22"/>
          <w:szCs w:val="22"/>
        </w:rPr>
        <w:t>Ο</w:t>
      </w:r>
      <w:r w:rsidR="002908DB" w:rsidRPr="000D462E">
        <w:rPr>
          <w:sz w:val="22"/>
          <w:szCs w:val="22"/>
        </w:rPr>
        <w:t xml:space="preserve"> Υπουργός Οικονομικών</w:t>
      </w:r>
      <w:r w:rsidR="00741CFF">
        <w:rPr>
          <w:sz w:val="22"/>
          <w:szCs w:val="22"/>
        </w:rPr>
        <w:t>,</w:t>
      </w:r>
      <w:r w:rsidR="002908DB" w:rsidRPr="000D462E">
        <w:rPr>
          <w:sz w:val="22"/>
          <w:szCs w:val="22"/>
        </w:rPr>
        <w:t xml:space="preserve"> </w:t>
      </w:r>
      <w:r w:rsidR="00D10E03">
        <w:rPr>
          <w:sz w:val="22"/>
          <w:szCs w:val="22"/>
        </w:rPr>
        <w:t>αναλύοντας</w:t>
      </w:r>
      <w:r w:rsidR="000239C9">
        <w:rPr>
          <w:sz w:val="22"/>
          <w:szCs w:val="22"/>
        </w:rPr>
        <w:t xml:space="preserve"> ενώπιον της επιτροπής </w:t>
      </w:r>
      <w:r w:rsidR="00144967">
        <w:rPr>
          <w:sz w:val="22"/>
          <w:szCs w:val="22"/>
        </w:rPr>
        <w:t>σ</w:t>
      </w:r>
      <w:r w:rsidR="00144967" w:rsidRPr="000D462E">
        <w:rPr>
          <w:sz w:val="22"/>
          <w:szCs w:val="22"/>
        </w:rPr>
        <w:t xml:space="preserve">τις </w:t>
      </w:r>
      <w:r w:rsidR="00393213">
        <w:rPr>
          <w:sz w:val="22"/>
          <w:szCs w:val="22"/>
        </w:rPr>
        <w:t>18</w:t>
      </w:r>
      <w:r w:rsidR="00144967">
        <w:rPr>
          <w:sz w:val="22"/>
          <w:szCs w:val="22"/>
        </w:rPr>
        <w:t xml:space="preserve"> Οκτωβρίου</w:t>
      </w:r>
      <w:r w:rsidR="00144967" w:rsidRPr="000D462E">
        <w:rPr>
          <w:sz w:val="22"/>
          <w:szCs w:val="22"/>
        </w:rPr>
        <w:t xml:space="preserve"> 20</w:t>
      </w:r>
      <w:r w:rsidR="001F0671">
        <w:rPr>
          <w:sz w:val="22"/>
          <w:szCs w:val="22"/>
        </w:rPr>
        <w:t>2</w:t>
      </w:r>
      <w:r w:rsidR="00393213">
        <w:rPr>
          <w:sz w:val="22"/>
          <w:szCs w:val="22"/>
        </w:rPr>
        <w:t>1</w:t>
      </w:r>
      <w:r w:rsidR="00144967" w:rsidRPr="000D462E">
        <w:rPr>
          <w:sz w:val="22"/>
          <w:szCs w:val="22"/>
        </w:rPr>
        <w:t>,</w:t>
      </w:r>
      <w:r w:rsidR="00144967">
        <w:rPr>
          <w:sz w:val="22"/>
          <w:szCs w:val="22"/>
        </w:rPr>
        <w:t xml:space="preserve"> </w:t>
      </w:r>
      <w:r w:rsidR="00445BC1" w:rsidRPr="000D462E">
        <w:rPr>
          <w:sz w:val="22"/>
          <w:szCs w:val="22"/>
        </w:rPr>
        <w:t>το οικονομικό πλαίσιο επί του οποίου βασίζεται ο κρατικός προϋπολογισμός του 20</w:t>
      </w:r>
      <w:r w:rsidR="009C2AB4">
        <w:rPr>
          <w:sz w:val="22"/>
          <w:szCs w:val="22"/>
        </w:rPr>
        <w:t>2</w:t>
      </w:r>
      <w:r w:rsidR="00393213">
        <w:rPr>
          <w:sz w:val="22"/>
          <w:szCs w:val="22"/>
        </w:rPr>
        <w:t>2</w:t>
      </w:r>
      <w:r w:rsidR="002908DB" w:rsidRPr="000D462E">
        <w:rPr>
          <w:sz w:val="22"/>
          <w:szCs w:val="22"/>
        </w:rPr>
        <w:t xml:space="preserve">, </w:t>
      </w:r>
      <w:r w:rsidR="00D10E03">
        <w:rPr>
          <w:sz w:val="22"/>
          <w:szCs w:val="22"/>
        </w:rPr>
        <w:t>κατέθεσε</w:t>
      </w:r>
      <w:r w:rsidR="00F8078A">
        <w:rPr>
          <w:sz w:val="22"/>
          <w:szCs w:val="22"/>
        </w:rPr>
        <w:t>, μεταξύ άλλων,</w:t>
      </w:r>
      <w:r w:rsidR="0032512C">
        <w:rPr>
          <w:sz w:val="22"/>
          <w:szCs w:val="22"/>
        </w:rPr>
        <w:t xml:space="preserve"> </w:t>
      </w:r>
      <w:r w:rsidR="002908DB" w:rsidRPr="000D462E">
        <w:rPr>
          <w:sz w:val="22"/>
          <w:szCs w:val="22"/>
        </w:rPr>
        <w:t>τα ακόλουθα</w:t>
      </w:r>
      <w:r w:rsidR="003D2169" w:rsidRPr="000D462E">
        <w:rPr>
          <w:sz w:val="22"/>
          <w:szCs w:val="22"/>
        </w:rPr>
        <w:t>:</w:t>
      </w:r>
    </w:p>
    <w:p w14:paraId="63AA3FEA" w14:textId="3FDE273B" w:rsidR="001764E0" w:rsidRDefault="006C79D7" w:rsidP="006821D8">
      <w:pPr>
        <w:pStyle w:val="BodyTextIndent"/>
        <w:numPr>
          <w:ilvl w:val="0"/>
          <w:numId w:val="8"/>
        </w:numPr>
        <w:tabs>
          <w:tab w:val="left" w:pos="1134"/>
        </w:tabs>
        <w:spacing w:line="480" w:lineRule="auto"/>
        <w:ind w:left="1134" w:hanging="567"/>
        <w:rPr>
          <w:bCs/>
          <w:sz w:val="22"/>
          <w:szCs w:val="22"/>
        </w:rPr>
      </w:pPr>
      <w:r>
        <w:rPr>
          <w:bCs/>
          <w:sz w:val="22"/>
          <w:szCs w:val="22"/>
        </w:rPr>
        <w:t>Ο</w:t>
      </w:r>
      <w:r w:rsidR="00645B65">
        <w:rPr>
          <w:bCs/>
          <w:sz w:val="22"/>
          <w:szCs w:val="22"/>
        </w:rPr>
        <w:t>ι συνθήκες κάτω από τις οποίες κατατίθεται ο</w:t>
      </w:r>
      <w:r>
        <w:rPr>
          <w:bCs/>
          <w:sz w:val="22"/>
          <w:szCs w:val="22"/>
        </w:rPr>
        <w:t xml:space="preserve"> κρατικός προϋπολογισμός για το έτος 2022 </w:t>
      </w:r>
      <w:r w:rsidR="00CC011F">
        <w:rPr>
          <w:bCs/>
          <w:sz w:val="22"/>
          <w:szCs w:val="22"/>
        </w:rPr>
        <w:t xml:space="preserve">παρουσιάζονται βελτιωμένες σε σχέση με τις συνθήκες αβεβαιότητας </w:t>
      </w:r>
      <w:r w:rsidR="008F30C3">
        <w:rPr>
          <w:bCs/>
          <w:sz w:val="22"/>
          <w:szCs w:val="22"/>
        </w:rPr>
        <w:t xml:space="preserve">που προκάλεσε η πανδημία της νόσου </w:t>
      </w:r>
      <w:r w:rsidR="008F30C3">
        <w:rPr>
          <w:bCs/>
          <w:sz w:val="22"/>
          <w:szCs w:val="22"/>
          <w:lang w:val="en-US"/>
        </w:rPr>
        <w:t>COVID</w:t>
      </w:r>
      <w:r w:rsidR="008F30C3" w:rsidRPr="00CC011F">
        <w:rPr>
          <w:bCs/>
          <w:sz w:val="22"/>
          <w:szCs w:val="22"/>
        </w:rPr>
        <w:t>-19</w:t>
      </w:r>
      <w:r w:rsidR="008F30C3">
        <w:rPr>
          <w:bCs/>
          <w:sz w:val="22"/>
          <w:szCs w:val="22"/>
        </w:rPr>
        <w:t xml:space="preserve"> και </w:t>
      </w:r>
      <w:r w:rsidR="0094524A">
        <w:rPr>
          <w:bCs/>
          <w:sz w:val="22"/>
          <w:szCs w:val="22"/>
        </w:rPr>
        <w:t>υπό</w:t>
      </w:r>
      <w:r w:rsidR="001764E0">
        <w:rPr>
          <w:bCs/>
          <w:sz w:val="22"/>
          <w:szCs w:val="22"/>
        </w:rPr>
        <w:t xml:space="preserve"> τις οποίες κατατέθηκε ο προϋπολογισμός για </w:t>
      </w:r>
      <w:r w:rsidR="001764E0" w:rsidRPr="0014772B">
        <w:rPr>
          <w:bCs/>
          <w:sz w:val="22"/>
          <w:szCs w:val="22"/>
        </w:rPr>
        <w:t>το έτος</w:t>
      </w:r>
      <w:r w:rsidR="001764E0">
        <w:rPr>
          <w:bCs/>
          <w:sz w:val="22"/>
          <w:szCs w:val="22"/>
        </w:rPr>
        <w:t xml:space="preserve"> 2021</w:t>
      </w:r>
      <w:r w:rsidR="00645B65">
        <w:rPr>
          <w:bCs/>
          <w:sz w:val="22"/>
          <w:szCs w:val="22"/>
        </w:rPr>
        <w:t>.</w:t>
      </w:r>
      <w:r w:rsidR="00716961">
        <w:rPr>
          <w:bCs/>
          <w:sz w:val="22"/>
          <w:szCs w:val="22"/>
        </w:rPr>
        <w:t xml:space="preserve">  </w:t>
      </w:r>
    </w:p>
    <w:p w14:paraId="0C1839D7" w14:textId="6E663558" w:rsidR="00A372B5" w:rsidRDefault="00A372B5" w:rsidP="006821D8">
      <w:pPr>
        <w:pStyle w:val="BodyTextIndent"/>
        <w:numPr>
          <w:ilvl w:val="0"/>
          <w:numId w:val="8"/>
        </w:numPr>
        <w:tabs>
          <w:tab w:val="left" w:pos="1134"/>
        </w:tabs>
        <w:spacing w:line="480" w:lineRule="auto"/>
        <w:ind w:left="1134" w:hanging="567"/>
        <w:rPr>
          <w:bCs/>
          <w:sz w:val="22"/>
          <w:szCs w:val="22"/>
        </w:rPr>
      </w:pPr>
      <w:r>
        <w:rPr>
          <w:bCs/>
          <w:sz w:val="22"/>
          <w:szCs w:val="22"/>
        </w:rPr>
        <w:t>Η κυπριακή οικονομία έχει εισέλθει σε τροχιά ανάκαμψης, καταγράφοντας για το έτος 2021 θετικό ρυθμό ανάπτυξης, καθώς και μείωση του ποσοστού ανεργίας και του δημόσιου χρέους, δείκτες οι οποίοι προβλέπεται να συνεχίσουν πτωτική πορεία κατά την επόμενη τριετία.</w:t>
      </w:r>
    </w:p>
    <w:p w14:paraId="7FD387D8" w14:textId="192393FF" w:rsidR="00645B65" w:rsidRPr="00C572A2" w:rsidRDefault="00A372B5" w:rsidP="00C572A2">
      <w:pPr>
        <w:pStyle w:val="BodyTextIndent"/>
        <w:numPr>
          <w:ilvl w:val="0"/>
          <w:numId w:val="8"/>
        </w:numPr>
        <w:tabs>
          <w:tab w:val="left" w:pos="1134"/>
        </w:tabs>
        <w:spacing w:line="480" w:lineRule="auto"/>
        <w:ind w:left="1134" w:hanging="567"/>
        <w:rPr>
          <w:bCs/>
          <w:sz w:val="22"/>
          <w:szCs w:val="22"/>
        </w:rPr>
      </w:pPr>
      <w:r>
        <w:rPr>
          <w:bCs/>
          <w:sz w:val="22"/>
          <w:szCs w:val="22"/>
        </w:rPr>
        <w:t>Παρά τις δύσκολες δημοσιονομικές συνθήκες</w:t>
      </w:r>
      <w:r w:rsidR="001639A6">
        <w:rPr>
          <w:bCs/>
          <w:sz w:val="22"/>
          <w:szCs w:val="22"/>
        </w:rPr>
        <w:t>,</w:t>
      </w:r>
      <w:r>
        <w:rPr>
          <w:bCs/>
          <w:sz w:val="22"/>
          <w:szCs w:val="22"/>
        </w:rPr>
        <w:t xml:space="preserve"> λόγω της συνέχισης της υγειονομικής κρίσης που προκάλεσε η πανδημία της νόσου </w:t>
      </w:r>
      <w:r>
        <w:rPr>
          <w:bCs/>
          <w:sz w:val="22"/>
          <w:szCs w:val="22"/>
          <w:lang w:val="en-US"/>
        </w:rPr>
        <w:t>COVID</w:t>
      </w:r>
      <w:r w:rsidRPr="00CC011F">
        <w:rPr>
          <w:bCs/>
          <w:sz w:val="22"/>
          <w:szCs w:val="22"/>
        </w:rPr>
        <w:t>-19</w:t>
      </w:r>
      <w:r>
        <w:rPr>
          <w:bCs/>
          <w:sz w:val="22"/>
          <w:szCs w:val="22"/>
        </w:rPr>
        <w:t>, ο προϋπολογισμός για το 2022 καθιστά εφικτή την υλοποίηση και συνέχιση σημαντικών έργων και δράσεων.</w:t>
      </w:r>
    </w:p>
    <w:p w14:paraId="3AB44AB3" w14:textId="04F16CB1" w:rsidR="00C572A2" w:rsidRPr="00C572A2" w:rsidRDefault="0032337E" w:rsidP="00C572A2">
      <w:pPr>
        <w:pStyle w:val="BodyTextIndent"/>
        <w:numPr>
          <w:ilvl w:val="0"/>
          <w:numId w:val="8"/>
        </w:numPr>
        <w:tabs>
          <w:tab w:val="left" w:pos="1134"/>
        </w:tabs>
        <w:spacing w:line="480" w:lineRule="auto"/>
        <w:ind w:left="1134" w:hanging="567"/>
        <w:rPr>
          <w:bCs/>
          <w:sz w:val="22"/>
          <w:szCs w:val="22"/>
        </w:rPr>
      </w:pPr>
      <w:r w:rsidRPr="00993E52">
        <w:rPr>
          <w:bCs/>
          <w:sz w:val="22"/>
          <w:szCs w:val="22"/>
        </w:rPr>
        <w:t>Βασική προτεραιότητα της κυβέρνησης είναι η επαναδραστηριοποίηση και ανάπτυξη της κυπριακής οικονομίας</w:t>
      </w:r>
      <w:r w:rsidR="00C572A2">
        <w:rPr>
          <w:bCs/>
          <w:sz w:val="22"/>
          <w:szCs w:val="22"/>
        </w:rPr>
        <w:t xml:space="preserve"> και </w:t>
      </w:r>
      <w:r w:rsidR="0094524A">
        <w:rPr>
          <w:bCs/>
          <w:sz w:val="22"/>
          <w:szCs w:val="22"/>
        </w:rPr>
        <w:t xml:space="preserve">κύριοι στόχοι </w:t>
      </w:r>
      <w:r w:rsidR="00C572A2">
        <w:rPr>
          <w:bCs/>
          <w:sz w:val="22"/>
          <w:szCs w:val="22"/>
        </w:rPr>
        <w:t xml:space="preserve">της </w:t>
      </w:r>
      <w:r w:rsidRPr="00993E52">
        <w:rPr>
          <w:bCs/>
          <w:sz w:val="22"/>
          <w:szCs w:val="22"/>
        </w:rPr>
        <w:t>η προστασία της υγείας του πληθυσμού, ο περιορισμό</w:t>
      </w:r>
      <w:r w:rsidR="0094524A">
        <w:rPr>
          <w:bCs/>
          <w:sz w:val="22"/>
          <w:szCs w:val="22"/>
        </w:rPr>
        <w:t>ς</w:t>
      </w:r>
      <w:r w:rsidRPr="00993E52">
        <w:rPr>
          <w:bCs/>
          <w:sz w:val="22"/>
          <w:szCs w:val="22"/>
        </w:rPr>
        <w:t xml:space="preserve"> της πανδημίας</w:t>
      </w:r>
      <w:r>
        <w:rPr>
          <w:bCs/>
          <w:sz w:val="22"/>
          <w:szCs w:val="22"/>
        </w:rPr>
        <w:t xml:space="preserve"> της νόσου </w:t>
      </w:r>
      <w:r>
        <w:rPr>
          <w:bCs/>
          <w:sz w:val="22"/>
          <w:szCs w:val="22"/>
          <w:lang w:val="en-US"/>
        </w:rPr>
        <w:t>COVID</w:t>
      </w:r>
      <w:r w:rsidRPr="00993E52">
        <w:rPr>
          <w:bCs/>
          <w:sz w:val="22"/>
          <w:szCs w:val="22"/>
        </w:rPr>
        <w:t>-19, η διατήρηση της βιωσιμότητας των επιχειρήσεων και η διασφάλιση των θέσεων εργασίας.</w:t>
      </w:r>
      <w:r w:rsidR="00C572A2">
        <w:rPr>
          <w:bCs/>
          <w:sz w:val="22"/>
          <w:szCs w:val="22"/>
        </w:rPr>
        <w:t xml:space="preserve">  Η διασφάλιση και περαιτέρω ενίσχυση της σταθερότητας του χρηματοπιστωτικού συστήματος, η διόρθωση των ανισορροπιών στα δημόσια οικονομικά και η υλοποίηση διαρθρωτικών μεταρρυθμίσεων σε συνθήκες κοινωνικής συνοχής παραμένουν σταθερές προτεραιότητες της κυβέρνησης.  </w:t>
      </w:r>
      <w:r w:rsidRPr="00993E52">
        <w:rPr>
          <w:bCs/>
          <w:sz w:val="22"/>
          <w:szCs w:val="22"/>
        </w:rPr>
        <w:t xml:space="preserve"> </w:t>
      </w:r>
    </w:p>
    <w:p w14:paraId="477F532F" w14:textId="473A0718" w:rsidR="0032337E" w:rsidRDefault="00333459" w:rsidP="006821D8">
      <w:pPr>
        <w:pStyle w:val="BodyTextIndent"/>
        <w:numPr>
          <w:ilvl w:val="0"/>
          <w:numId w:val="8"/>
        </w:numPr>
        <w:tabs>
          <w:tab w:val="left" w:pos="1134"/>
        </w:tabs>
        <w:spacing w:line="480" w:lineRule="auto"/>
        <w:ind w:left="1134" w:hanging="567"/>
        <w:rPr>
          <w:bCs/>
          <w:sz w:val="22"/>
          <w:szCs w:val="22"/>
        </w:rPr>
      </w:pPr>
      <w:r>
        <w:rPr>
          <w:bCs/>
          <w:sz w:val="22"/>
          <w:szCs w:val="22"/>
        </w:rPr>
        <w:t>Όραμα της κυβέρνησης είναι η</w:t>
      </w:r>
      <w:r w:rsidR="0032337E">
        <w:rPr>
          <w:bCs/>
          <w:sz w:val="22"/>
          <w:szCs w:val="22"/>
        </w:rPr>
        <w:t xml:space="preserve"> μετατροπή της Κύπρου σε αειφόρο επιχειρηματικό και </w:t>
      </w:r>
      <w:r w:rsidR="0032337E">
        <w:rPr>
          <w:bCs/>
          <w:sz w:val="22"/>
          <w:szCs w:val="22"/>
        </w:rPr>
        <w:lastRenderedPageBreak/>
        <w:t>εμπορικό κέντρο</w:t>
      </w:r>
      <w:r>
        <w:rPr>
          <w:bCs/>
          <w:sz w:val="22"/>
          <w:szCs w:val="22"/>
        </w:rPr>
        <w:t xml:space="preserve"> και</w:t>
      </w:r>
      <w:r w:rsidR="00DB0301">
        <w:rPr>
          <w:bCs/>
          <w:sz w:val="22"/>
          <w:szCs w:val="22"/>
        </w:rPr>
        <w:t xml:space="preserve"> </w:t>
      </w:r>
      <w:r w:rsidR="0032337E">
        <w:rPr>
          <w:bCs/>
          <w:sz w:val="22"/>
          <w:szCs w:val="22"/>
        </w:rPr>
        <w:t xml:space="preserve">αντικατοπτρίζεται στον προϋπολογισμό για το έτος 2022, στις μεταρρυθμίσεις που </w:t>
      </w:r>
      <w:r>
        <w:rPr>
          <w:bCs/>
          <w:sz w:val="22"/>
          <w:szCs w:val="22"/>
        </w:rPr>
        <w:t xml:space="preserve">τον </w:t>
      </w:r>
      <w:r w:rsidR="0032337E">
        <w:rPr>
          <w:bCs/>
          <w:sz w:val="22"/>
          <w:szCs w:val="22"/>
        </w:rPr>
        <w:t>συνοδεύουν και στη νέα κυβερνητική στρατηγική προσέλκυσης επιχειρήσεων.</w:t>
      </w:r>
    </w:p>
    <w:p w14:paraId="5D676ED2" w14:textId="17A1589B" w:rsidR="00205A40" w:rsidRPr="00205A40" w:rsidRDefault="00205A40" w:rsidP="006821D8">
      <w:pPr>
        <w:pStyle w:val="BodyTextIndent"/>
        <w:numPr>
          <w:ilvl w:val="0"/>
          <w:numId w:val="8"/>
        </w:numPr>
        <w:tabs>
          <w:tab w:val="left" w:pos="1134"/>
        </w:tabs>
        <w:spacing w:line="480" w:lineRule="auto"/>
        <w:ind w:left="1134" w:hanging="567"/>
        <w:rPr>
          <w:bCs/>
          <w:sz w:val="22"/>
          <w:szCs w:val="22"/>
        </w:rPr>
      </w:pPr>
      <w:r w:rsidRPr="009B20A7">
        <w:rPr>
          <w:sz w:val="22"/>
          <w:szCs w:val="22"/>
        </w:rPr>
        <w:t xml:space="preserve">Οι </w:t>
      </w:r>
      <w:r w:rsidR="00C723F3">
        <w:rPr>
          <w:sz w:val="22"/>
          <w:szCs w:val="22"/>
        </w:rPr>
        <w:t xml:space="preserve">κυριότεροι </w:t>
      </w:r>
      <w:r w:rsidRPr="009B20A7">
        <w:rPr>
          <w:sz w:val="22"/>
          <w:szCs w:val="22"/>
        </w:rPr>
        <w:t>δυνητικοί παράγοντες επηρεασμού της πορείας της κυπριακής οικονομίας</w:t>
      </w:r>
      <w:r w:rsidR="00C723F3">
        <w:rPr>
          <w:sz w:val="22"/>
          <w:szCs w:val="22"/>
        </w:rPr>
        <w:t>, οι οποίοι</w:t>
      </w:r>
      <w:r w:rsidRPr="009B20A7">
        <w:rPr>
          <w:sz w:val="22"/>
          <w:szCs w:val="22"/>
        </w:rPr>
        <w:t xml:space="preserve"> </w:t>
      </w:r>
      <w:r>
        <w:rPr>
          <w:sz w:val="22"/>
          <w:szCs w:val="22"/>
        </w:rPr>
        <w:t xml:space="preserve">είναι </w:t>
      </w:r>
      <w:r w:rsidR="00C723F3">
        <w:rPr>
          <w:sz w:val="22"/>
          <w:szCs w:val="22"/>
        </w:rPr>
        <w:t xml:space="preserve">τόσο </w:t>
      </w:r>
      <w:r>
        <w:rPr>
          <w:sz w:val="22"/>
          <w:szCs w:val="22"/>
        </w:rPr>
        <w:t xml:space="preserve">ενδογενείς </w:t>
      </w:r>
      <w:r w:rsidR="00C723F3">
        <w:rPr>
          <w:sz w:val="22"/>
          <w:szCs w:val="22"/>
        </w:rPr>
        <w:t>όσο κ</w:t>
      </w:r>
      <w:r>
        <w:rPr>
          <w:sz w:val="22"/>
          <w:szCs w:val="22"/>
        </w:rPr>
        <w:t xml:space="preserve">αι εξωγενείς, είναι η ενδεχόμενη νέα έξαρση της πανδημίας της νόσου </w:t>
      </w:r>
      <w:r>
        <w:rPr>
          <w:sz w:val="22"/>
          <w:szCs w:val="22"/>
          <w:lang w:val="en-US"/>
        </w:rPr>
        <w:t>COVID</w:t>
      </w:r>
      <w:r w:rsidRPr="00205A40">
        <w:rPr>
          <w:sz w:val="22"/>
          <w:szCs w:val="22"/>
        </w:rPr>
        <w:t>-19</w:t>
      </w:r>
      <w:r>
        <w:rPr>
          <w:sz w:val="22"/>
          <w:szCs w:val="22"/>
        </w:rPr>
        <w:t xml:space="preserve"> στην Κύπρο, καθώς και σε χώρες με τις οποίες η Κύπρος διατηρεί στενές οικονομικές σχέσεις, οι προκλήσεις που αντιμετωπίζει ο τραπεζικός τομέας λόγω του υψηλού ποσοστού </w:t>
      </w:r>
      <w:r w:rsidR="001639A6">
        <w:rPr>
          <w:sz w:val="22"/>
          <w:szCs w:val="22"/>
        </w:rPr>
        <w:t>Μη Εξυπηρετούμενων Χορηγήσεων (</w:t>
      </w:r>
      <w:r>
        <w:rPr>
          <w:sz w:val="22"/>
          <w:szCs w:val="22"/>
        </w:rPr>
        <w:t>ΜΕΧ</w:t>
      </w:r>
      <w:r w:rsidR="001639A6">
        <w:rPr>
          <w:sz w:val="22"/>
          <w:szCs w:val="22"/>
        </w:rPr>
        <w:t>)</w:t>
      </w:r>
      <w:r>
        <w:rPr>
          <w:sz w:val="22"/>
          <w:szCs w:val="22"/>
        </w:rPr>
        <w:t xml:space="preserve">, παρά τη σημαντική μείωση που έχει επιτευχθεί, καθώς και οι προκλήσεις και υπέρμετρες δαπάνες που ενδέχεται να προκύψουν </w:t>
      </w:r>
      <w:r w:rsidR="00DB56BF">
        <w:rPr>
          <w:sz w:val="22"/>
          <w:szCs w:val="22"/>
        </w:rPr>
        <w:t>αφενός από τη μη εύρυθμη λειτουργία του Γενικού Συστήματος Υγείας (</w:t>
      </w:r>
      <w:proofErr w:type="spellStart"/>
      <w:r w:rsidR="00DB56BF">
        <w:rPr>
          <w:sz w:val="22"/>
          <w:szCs w:val="22"/>
        </w:rPr>
        <w:t>ΓεΣΥ</w:t>
      </w:r>
      <w:proofErr w:type="spellEnd"/>
      <w:r w:rsidR="00DB56BF">
        <w:rPr>
          <w:sz w:val="22"/>
          <w:szCs w:val="22"/>
        </w:rPr>
        <w:t>) και του Οργανισμού Κρατικών Υπηρεσιών Υγείας (</w:t>
      </w:r>
      <w:proofErr w:type="spellStart"/>
      <w:r w:rsidR="00DB56BF">
        <w:rPr>
          <w:sz w:val="22"/>
          <w:szCs w:val="22"/>
        </w:rPr>
        <w:t>ΟΚΥπΥ</w:t>
      </w:r>
      <w:proofErr w:type="spellEnd"/>
      <w:r w:rsidR="00DB56BF">
        <w:rPr>
          <w:sz w:val="22"/>
          <w:szCs w:val="22"/>
        </w:rPr>
        <w:t>) και αφετέρου από τη συνέχιση της αυξημένης ροής μεταναστών.</w:t>
      </w:r>
      <w:r>
        <w:rPr>
          <w:sz w:val="22"/>
          <w:szCs w:val="22"/>
        </w:rPr>
        <w:t xml:space="preserve">   </w:t>
      </w:r>
    </w:p>
    <w:p w14:paraId="20285148" w14:textId="23D0FD9D" w:rsidR="00167E31" w:rsidRPr="00270ADB" w:rsidRDefault="00D831F5" w:rsidP="00167E31">
      <w:pPr>
        <w:pStyle w:val="BodyTextIndent"/>
        <w:spacing w:line="480" w:lineRule="auto"/>
        <w:ind w:firstLine="0"/>
        <w:rPr>
          <w:sz w:val="22"/>
          <w:szCs w:val="22"/>
        </w:rPr>
      </w:pPr>
      <w:r w:rsidRPr="00270ADB">
        <w:rPr>
          <w:sz w:val="22"/>
          <w:szCs w:val="22"/>
        </w:rPr>
        <w:t>Σ</w:t>
      </w:r>
      <w:r w:rsidR="00FB6C51" w:rsidRPr="00270ADB">
        <w:rPr>
          <w:sz w:val="22"/>
          <w:szCs w:val="22"/>
        </w:rPr>
        <w:t xml:space="preserve">ε σχέση με </w:t>
      </w:r>
      <w:r w:rsidR="004326D9" w:rsidRPr="00270ADB">
        <w:rPr>
          <w:sz w:val="22"/>
          <w:szCs w:val="22"/>
        </w:rPr>
        <w:t xml:space="preserve">την </w:t>
      </w:r>
      <w:r w:rsidR="004326D9" w:rsidRPr="001764E0">
        <w:rPr>
          <w:b/>
          <w:bCs/>
          <w:sz w:val="22"/>
          <w:szCs w:val="22"/>
        </w:rPr>
        <w:t xml:space="preserve">πορεία των </w:t>
      </w:r>
      <w:r w:rsidR="00FB6C51" w:rsidRPr="001764E0">
        <w:rPr>
          <w:b/>
          <w:bCs/>
          <w:sz w:val="22"/>
          <w:szCs w:val="22"/>
        </w:rPr>
        <w:t>κυριότερ</w:t>
      </w:r>
      <w:r w:rsidR="004326D9" w:rsidRPr="001764E0">
        <w:rPr>
          <w:b/>
          <w:bCs/>
          <w:sz w:val="22"/>
          <w:szCs w:val="22"/>
        </w:rPr>
        <w:t>ων</w:t>
      </w:r>
      <w:r w:rsidR="00FB6C51" w:rsidRPr="001764E0">
        <w:rPr>
          <w:b/>
          <w:bCs/>
          <w:sz w:val="22"/>
          <w:szCs w:val="22"/>
        </w:rPr>
        <w:t xml:space="preserve"> μακροοικονομικ</w:t>
      </w:r>
      <w:r w:rsidR="004326D9" w:rsidRPr="001764E0">
        <w:rPr>
          <w:b/>
          <w:bCs/>
          <w:sz w:val="22"/>
          <w:szCs w:val="22"/>
        </w:rPr>
        <w:t>ών</w:t>
      </w:r>
      <w:r w:rsidR="00FB6C51" w:rsidRPr="001764E0">
        <w:rPr>
          <w:b/>
          <w:bCs/>
          <w:sz w:val="22"/>
          <w:szCs w:val="22"/>
        </w:rPr>
        <w:t xml:space="preserve"> </w:t>
      </w:r>
      <w:r w:rsidR="009D33EF" w:rsidRPr="001764E0">
        <w:rPr>
          <w:b/>
          <w:bCs/>
          <w:sz w:val="22"/>
          <w:szCs w:val="22"/>
        </w:rPr>
        <w:t>δε</w:t>
      </w:r>
      <w:r w:rsidR="004326D9" w:rsidRPr="001764E0">
        <w:rPr>
          <w:b/>
          <w:bCs/>
          <w:sz w:val="22"/>
          <w:szCs w:val="22"/>
        </w:rPr>
        <w:t>ικτών</w:t>
      </w:r>
      <w:r w:rsidR="0009733C" w:rsidRPr="00270ADB">
        <w:rPr>
          <w:sz w:val="22"/>
          <w:szCs w:val="22"/>
        </w:rPr>
        <w:t>,</w:t>
      </w:r>
      <w:r w:rsidR="00BC64B1" w:rsidRPr="00270ADB">
        <w:rPr>
          <w:sz w:val="22"/>
          <w:szCs w:val="22"/>
        </w:rPr>
        <w:t xml:space="preserve"> </w:t>
      </w:r>
      <w:r w:rsidRPr="00270ADB">
        <w:rPr>
          <w:sz w:val="22"/>
          <w:szCs w:val="22"/>
        </w:rPr>
        <w:t xml:space="preserve">ο </w:t>
      </w:r>
      <w:r w:rsidR="00681121">
        <w:rPr>
          <w:sz w:val="22"/>
          <w:szCs w:val="22"/>
        </w:rPr>
        <w:t>Υ</w:t>
      </w:r>
      <w:r w:rsidRPr="00270ADB">
        <w:rPr>
          <w:sz w:val="22"/>
          <w:szCs w:val="22"/>
        </w:rPr>
        <w:t>πουργός</w:t>
      </w:r>
      <w:r w:rsidR="00681121">
        <w:rPr>
          <w:sz w:val="22"/>
          <w:szCs w:val="22"/>
        </w:rPr>
        <w:t xml:space="preserve"> Οικονομικών</w:t>
      </w:r>
      <w:r w:rsidR="002F282D">
        <w:rPr>
          <w:sz w:val="22"/>
          <w:szCs w:val="22"/>
        </w:rPr>
        <w:t xml:space="preserve">, </w:t>
      </w:r>
      <w:r w:rsidR="002F282D" w:rsidRPr="000C0CD6">
        <w:rPr>
          <w:sz w:val="22"/>
          <w:szCs w:val="22"/>
        </w:rPr>
        <w:t xml:space="preserve">αφού επισήμανε </w:t>
      </w:r>
      <w:r w:rsidR="002D4D35" w:rsidRPr="000C0CD6">
        <w:rPr>
          <w:sz w:val="22"/>
          <w:szCs w:val="22"/>
        </w:rPr>
        <w:t>την αβεβαιότητα που χαρακτηρίζει τις</w:t>
      </w:r>
      <w:r w:rsidR="002F282D" w:rsidRPr="000C0CD6">
        <w:rPr>
          <w:sz w:val="22"/>
          <w:szCs w:val="22"/>
        </w:rPr>
        <w:t xml:space="preserve"> μακροοικονομικές προβλέψεις</w:t>
      </w:r>
      <w:r w:rsidR="001639A6">
        <w:rPr>
          <w:sz w:val="22"/>
          <w:szCs w:val="22"/>
        </w:rPr>
        <w:t>,</w:t>
      </w:r>
      <w:r w:rsidR="002F282D" w:rsidRPr="000C0CD6">
        <w:rPr>
          <w:sz w:val="22"/>
          <w:szCs w:val="22"/>
        </w:rPr>
        <w:t xml:space="preserve"> </w:t>
      </w:r>
      <w:r w:rsidR="00BA5413" w:rsidRPr="000C0CD6">
        <w:rPr>
          <w:sz w:val="22"/>
          <w:szCs w:val="22"/>
        </w:rPr>
        <w:t>λόγω ενδεχ</w:t>
      </w:r>
      <w:r w:rsidR="00B54AEF">
        <w:rPr>
          <w:sz w:val="22"/>
          <w:szCs w:val="22"/>
        </w:rPr>
        <w:t>όμενης</w:t>
      </w:r>
      <w:r w:rsidR="00BA5413" w:rsidRPr="000C0CD6">
        <w:rPr>
          <w:sz w:val="22"/>
          <w:szCs w:val="22"/>
        </w:rPr>
        <w:t xml:space="preserve"> νέα</w:t>
      </w:r>
      <w:r w:rsidR="00B54AEF">
        <w:rPr>
          <w:sz w:val="22"/>
          <w:szCs w:val="22"/>
        </w:rPr>
        <w:t>ς</w:t>
      </w:r>
      <w:r w:rsidR="00BA5413" w:rsidRPr="000C0CD6">
        <w:rPr>
          <w:sz w:val="22"/>
          <w:szCs w:val="22"/>
        </w:rPr>
        <w:t xml:space="preserve"> έξαρση</w:t>
      </w:r>
      <w:r w:rsidR="00B54AEF">
        <w:rPr>
          <w:sz w:val="22"/>
          <w:szCs w:val="22"/>
        </w:rPr>
        <w:t>ς</w:t>
      </w:r>
      <w:r w:rsidR="00BA5413" w:rsidRPr="000C0CD6">
        <w:rPr>
          <w:sz w:val="22"/>
          <w:szCs w:val="22"/>
        </w:rPr>
        <w:t xml:space="preserve"> της νόσου </w:t>
      </w:r>
      <w:r w:rsidR="00BA5413" w:rsidRPr="000C0CD6">
        <w:rPr>
          <w:sz w:val="22"/>
          <w:szCs w:val="22"/>
          <w:lang w:val="en-US"/>
        </w:rPr>
        <w:t>COVID</w:t>
      </w:r>
      <w:r w:rsidR="00BA5413" w:rsidRPr="000C0CD6">
        <w:rPr>
          <w:sz w:val="22"/>
          <w:szCs w:val="22"/>
        </w:rPr>
        <w:t>-19,</w:t>
      </w:r>
      <w:r w:rsidR="00BA5413" w:rsidRPr="00BA5413">
        <w:rPr>
          <w:sz w:val="22"/>
          <w:szCs w:val="22"/>
        </w:rPr>
        <w:t xml:space="preserve"> </w:t>
      </w:r>
      <w:r w:rsidR="003D458B">
        <w:rPr>
          <w:sz w:val="22"/>
          <w:szCs w:val="22"/>
        </w:rPr>
        <w:t>κατέθεσε μεταξύ άλλων</w:t>
      </w:r>
      <w:r w:rsidR="00825ADC" w:rsidRPr="00270ADB">
        <w:rPr>
          <w:sz w:val="22"/>
          <w:szCs w:val="22"/>
        </w:rPr>
        <w:t xml:space="preserve"> τα ακόλουθα</w:t>
      </w:r>
      <w:r w:rsidR="005124F3" w:rsidRPr="00270ADB">
        <w:rPr>
          <w:sz w:val="22"/>
          <w:szCs w:val="22"/>
        </w:rPr>
        <w:t>:</w:t>
      </w:r>
    </w:p>
    <w:p w14:paraId="66648455" w14:textId="624277EC" w:rsidR="0036789E" w:rsidRPr="00F372C0" w:rsidRDefault="00740015" w:rsidP="0000796C">
      <w:pPr>
        <w:pStyle w:val="BodyTextIndent"/>
        <w:numPr>
          <w:ilvl w:val="0"/>
          <w:numId w:val="20"/>
        </w:numPr>
        <w:tabs>
          <w:tab w:val="left" w:pos="1134"/>
        </w:tabs>
        <w:spacing w:line="480" w:lineRule="auto"/>
        <w:ind w:left="1134" w:hanging="567"/>
        <w:rPr>
          <w:sz w:val="22"/>
          <w:szCs w:val="22"/>
        </w:rPr>
      </w:pPr>
      <w:r w:rsidRPr="00F372C0">
        <w:rPr>
          <w:bCs/>
          <w:sz w:val="22"/>
          <w:szCs w:val="22"/>
        </w:rPr>
        <w:t xml:space="preserve">Ο </w:t>
      </w:r>
      <w:r w:rsidRPr="00F372C0">
        <w:rPr>
          <w:b/>
          <w:sz w:val="22"/>
          <w:szCs w:val="22"/>
        </w:rPr>
        <w:t>ρυθμός ανάπτυξης</w:t>
      </w:r>
      <w:r w:rsidRPr="00F372C0">
        <w:rPr>
          <w:bCs/>
          <w:sz w:val="22"/>
          <w:szCs w:val="22"/>
        </w:rPr>
        <w:t xml:space="preserve"> της κυπριακής οικονομίας για το έτος 2021 αναμένεται να είναι</w:t>
      </w:r>
      <w:r w:rsidRPr="00F372C0">
        <w:rPr>
          <w:sz w:val="22"/>
          <w:szCs w:val="22"/>
        </w:rPr>
        <w:t xml:space="preserve"> θετικός και να κυμανθεί στο 5,5%</w:t>
      </w:r>
      <w:r w:rsidRPr="00F372C0">
        <w:rPr>
          <w:rStyle w:val="FootnoteReference"/>
          <w:sz w:val="22"/>
          <w:szCs w:val="22"/>
        </w:rPr>
        <w:footnoteReference w:id="3"/>
      </w:r>
      <w:r w:rsidRPr="00F372C0">
        <w:rPr>
          <w:sz w:val="22"/>
          <w:szCs w:val="22"/>
        </w:rPr>
        <w:t xml:space="preserve"> του ΑΕΠ σε πραγματικούς όρους, σε σύγκριση με αρνητικό ρυθμό ανάπτυξης </w:t>
      </w:r>
      <w:r w:rsidR="00B54AEF">
        <w:rPr>
          <w:sz w:val="22"/>
          <w:szCs w:val="22"/>
        </w:rPr>
        <w:t xml:space="preserve">ύψους </w:t>
      </w:r>
      <w:r w:rsidRPr="00F372C0">
        <w:rPr>
          <w:sz w:val="22"/>
          <w:szCs w:val="22"/>
        </w:rPr>
        <w:t xml:space="preserve">-5,1% του ΑΕΠ </w:t>
      </w:r>
      <w:r w:rsidR="00B54AEF">
        <w:rPr>
          <w:sz w:val="22"/>
          <w:szCs w:val="22"/>
        </w:rPr>
        <w:t>για</w:t>
      </w:r>
      <w:r w:rsidRPr="00F372C0">
        <w:rPr>
          <w:sz w:val="22"/>
          <w:szCs w:val="22"/>
        </w:rPr>
        <w:t xml:space="preserve"> το 2020.  Η εκτίμηση για έτος 2021 </w:t>
      </w:r>
      <w:r w:rsidR="00B54AEF">
        <w:rPr>
          <w:sz w:val="22"/>
          <w:szCs w:val="22"/>
        </w:rPr>
        <w:t>κατατάσσει την Κύπρο</w:t>
      </w:r>
      <w:r w:rsidRPr="00F372C0">
        <w:rPr>
          <w:sz w:val="22"/>
          <w:szCs w:val="22"/>
        </w:rPr>
        <w:t xml:space="preserve"> σημαντικά πιο πάνω από τον μέσο όρο </w:t>
      </w:r>
      <w:r w:rsidR="005A55E8">
        <w:rPr>
          <w:sz w:val="22"/>
          <w:szCs w:val="22"/>
        </w:rPr>
        <w:t>του ρυθμού ανάπτυξης σ</w:t>
      </w:r>
      <w:r w:rsidRPr="00F372C0">
        <w:rPr>
          <w:sz w:val="22"/>
          <w:szCs w:val="22"/>
        </w:rPr>
        <w:t>τη</w:t>
      </w:r>
      <w:r w:rsidR="005A55E8">
        <w:rPr>
          <w:sz w:val="22"/>
          <w:szCs w:val="22"/>
        </w:rPr>
        <w:t>ν</w:t>
      </w:r>
      <w:r w:rsidRPr="00F372C0">
        <w:rPr>
          <w:sz w:val="22"/>
          <w:szCs w:val="22"/>
        </w:rPr>
        <w:t xml:space="preserve"> ευρωζώνη</w:t>
      </w:r>
      <w:r w:rsidR="002D4D35">
        <w:rPr>
          <w:sz w:val="22"/>
          <w:szCs w:val="22"/>
        </w:rPr>
        <w:t>,</w:t>
      </w:r>
      <w:r w:rsidRPr="00F372C0">
        <w:rPr>
          <w:sz w:val="22"/>
          <w:szCs w:val="22"/>
        </w:rPr>
        <w:t xml:space="preserve"> ο οποίος αναμένεται στο 4,8% του ΑΕΠ</w:t>
      </w:r>
      <w:r w:rsidR="00F31397">
        <w:rPr>
          <w:sz w:val="22"/>
          <w:szCs w:val="22"/>
        </w:rPr>
        <w:t xml:space="preserve">, γεγονός το οποίο καταδεικνύει την ανθεκτικότητα, την προοπτική και την </w:t>
      </w:r>
      <w:r w:rsidR="00C003F2" w:rsidRPr="005A55E8">
        <w:rPr>
          <w:sz w:val="22"/>
          <w:szCs w:val="22"/>
        </w:rPr>
        <w:t>προσαρμοστικότητα</w:t>
      </w:r>
      <w:r w:rsidR="00C003F2">
        <w:rPr>
          <w:sz w:val="22"/>
          <w:szCs w:val="22"/>
        </w:rPr>
        <w:t xml:space="preserve"> της κυπριακής οικονομίας</w:t>
      </w:r>
      <w:r w:rsidRPr="00F372C0">
        <w:rPr>
          <w:sz w:val="22"/>
          <w:szCs w:val="22"/>
        </w:rPr>
        <w:t xml:space="preserve">.  </w:t>
      </w:r>
      <w:r w:rsidR="008D478A">
        <w:rPr>
          <w:sz w:val="22"/>
          <w:szCs w:val="22"/>
        </w:rPr>
        <w:t>Με βάση το μακροοικονομικό σενάριο, γ</w:t>
      </w:r>
      <w:r w:rsidRPr="00F372C0">
        <w:rPr>
          <w:sz w:val="22"/>
          <w:szCs w:val="22"/>
        </w:rPr>
        <w:t xml:space="preserve">ια το 2022 ο ετήσιος </w:t>
      </w:r>
      <w:r w:rsidRPr="00F372C0">
        <w:rPr>
          <w:sz w:val="22"/>
          <w:szCs w:val="22"/>
        </w:rPr>
        <w:lastRenderedPageBreak/>
        <w:t xml:space="preserve">ρυθμός ανάπτυξης της οικονομίας προβλέπεται να </w:t>
      </w:r>
      <w:r w:rsidR="00CD3BAB">
        <w:rPr>
          <w:sz w:val="22"/>
          <w:szCs w:val="22"/>
        </w:rPr>
        <w:t>διατηρηθεί</w:t>
      </w:r>
      <w:r w:rsidRPr="00F372C0">
        <w:rPr>
          <w:sz w:val="22"/>
          <w:szCs w:val="22"/>
        </w:rPr>
        <w:t xml:space="preserve"> θετικός και να κυμανθεί στο 4% του ΑΕΠ σε πραγματικούς όρους</w:t>
      </w:r>
      <w:r w:rsidR="008D478A">
        <w:rPr>
          <w:sz w:val="22"/>
          <w:szCs w:val="22"/>
        </w:rPr>
        <w:t xml:space="preserve"> και γ</w:t>
      </w:r>
      <w:r w:rsidRPr="00F372C0">
        <w:rPr>
          <w:sz w:val="22"/>
          <w:szCs w:val="22"/>
        </w:rPr>
        <w:t>ια τα έτη 2023</w:t>
      </w:r>
      <w:r w:rsidR="008D478A">
        <w:rPr>
          <w:sz w:val="22"/>
          <w:szCs w:val="22"/>
        </w:rPr>
        <w:t>-</w:t>
      </w:r>
      <w:r w:rsidRPr="00F372C0">
        <w:rPr>
          <w:sz w:val="22"/>
          <w:szCs w:val="22"/>
        </w:rPr>
        <w:t>2024 εκτιμάται στο 3,4% και 3% του ΑΕΠ, αντίστοιχα, σε πραγματικούς όρους.</w:t>
      </w:r>
      <w:r w:rsidR="0036789E" w:rsidRPr="00F372C0">
        <w:rPr>
          <w:sz w:val="22"/>
          <w:szCs w:val="22"/>
        </w:rPr>
        <w:t xml:space="preserve">  </w:t>
      </w:r>
    </w:p>
    <w:p w14:paraId="5BB7A5B9" w14:textId="2FE2D414" w:rsidR="006A63C9" w:rsidRPr="00145B21" w:rsidRDefault="008136D2" w:rsidP="006821D8">
      <w:pPr>
        <w:pStyle w:val="BodyTextIndent"/>
        <w:numPr>
          <w:ilvl w:val="0"/>
          <w:numId w:val="9"/>
        </w:numPr>
        <w:tabs>
          <w:tab w:val="left" w:pos="1134"/>
        </w:tabs>
        <w:spacing w:line="480" w:lineRule="auto"/>
        <w:ind w:left="1134" w:hanging="567"/>
        <w:rPr>
          <w:sz w:val="22"/>
          <w:szCs w:val="22"/>
        </w:rPr>
      </w:pPr>
      <w:r w:rsidRPr="00145B21">
        <w:rPr>
          <w:sz w:val="22"/>
          <w:szCs w:val="22"/>
        </w:rPr>
        <w:t xml:space="preserve">Το </w:t>
      </w:r>
      <w:bookmarkStart w:id="0" w:name="_Hlk56586322"/>
      <w:r w:rsidRPr="00145B21">
        <w:rPr>
          <w:b/>
          <w:sz w:val="22"/>
          <w:szCs w:val="22"/>
        </w:rPr>
        <w:t>πρωτογενές</w:t>
      </w:r>
      <w:r w:rsidRPr="00145B21">
        <w:rPr>
          <w:sz w:val="22"/>
          <w:szCs w:val="22"/>
        </w:rPr>
        <w:t xml:space="preserve"> </w:t>
      </w:r>
      <w:r w:rsidRPr="00145B21">
        <w:rPr>
          <w:b/>
          <w:sz w:val="22"/>
          <w:szCs w:val="22"/>
        </w:rPr>
        <w:t>ισοζύγιο</w:t>
      </w:r>
      <w:r w:rsidR="0062198D" w:rsidRPr="00D666C9">
        <w:rPr>
          <w:rStyle w:val="FootnoteReference"/>
          <w:bCs/>
          <w:sz w:val="22"/>
          <w:szCs w:val="22"/>
        </w:rPr>
        <w:footnoteReference w:id="4"/>
      </w:r>
      <w:r w:rsidRPr="00D666C9">
        <w:rPr>
          <w:bCs/>
          <w:sz w:val="22"/>
          <w:szCs w:val="22"/>
        </w:rPr>
        <w:t xml:space="preserve"> </w:t>
      </w:r>
      <w:bookmarkEnd w:id="0"/>
      <w:r w:rsidR="003C02F4" w:rsidRPr="00F41CB9">
        <w:rPr>
          <w:b/>
          <w:bCs/>
          <w:sz w:val="22"/>
          <w:szCs w:val="22"/>
        </w:rPr>
        <w:t>της γενικής κυβέρνησης</w:t>
      </w:r>
      <w:r w:rsidR="003C02F4" w:rsidRPr="00145B21">
        <w:rPr>
          <w:sz w:val="22"/>
          <w:szCs w:val="22"/>
        </w:rPr>
        <w:t xml:space="preserve"> </w:t>
      </w:r>
      <w:r w:rsidR="002D4D35" w:rsidRPr="00145B21">
        <w:rPr>
          <w:sz w:val="22"/>
          <w:szCs w:val="22"/>
        </w:rPr>
        <w:t xml:space="preserve">για το </w:t>
      </w:r>
      <w:r w:rsidR="002D4D35">
        <w:rPr>
          <w:sz w:val="22"/>
          <w:szCs w:val="22"/>
        </w:rPr>
        <w:t xml:space="preserve">έτος </w:t>
      </w:r>
      <w:r w:rsidR="002D4D35" w:rsidRPr="00145B21">
        <w:rPr>
          <w:sz w:val="22"/>
          <w:szCs w:val="22"/>
        </w:rPr>
        <w:t xml:space="preserve">2021 </w:t>
      </w:r>
      <w:r w:rsidRPr="00145B21">
        <w:rPr>
          <w:sz w:val="22"/>
          <w:szCs w:val="22"/>
        </w:rPr>
        <w:t xml:space="preserve">αναμένεται </w:t>
      </w:r>
      <w:r w:rsidR="007F3749" w:rsidRPr="00145B21">
        <w:rPr>
          <w:sz w:val="22"/>
          <w:szCs w:val="22"/>
        </w:rPr>
        <w:t xml:space="preserve">να είναι </w:t>
      </w:r>
      <w:r w:rsidR="009A41B6" w:rsidRPr="00145B21">
        <w:rPr>
          <w:sz w:val="22"/>
          <w:szCs w:val="22"/>
        </w:rPr>
        <w:t>ελλειμματικό</w:t>
      </w:r>
      <w:r w:rsidR="00191CF2" w:rsidRPr="00145B21">
        <w:rPr>
          <w:sz w:val="22"/>
          <w:szCs w:val="22"/>
        </w:rPr>
        <w:t xml:space="preserve"> και </w:t>
      </w:r>
      <w:r w:rsidR="0027246E" w:rsidRPr="00145B21">
        <w:rPr>
          <w:sz w:val="22"/>
          <w:szCs w:val="22"/>
        </w:rPr>
        <w:t>εκτιμάται</w:t>
      </w:r>
      <w:r w:rsidR="00191CF2" w:rsidRPr="00145B21">
        <w:rPr>
          <w:sz w:val="22"/>
          <w:szCs w:val="22"/>
        </w:rPr>
        <w:t xml:space="preserve"> </w:t>
      </w:r>
      <w:r w:rsidRPr="00145B21">
        <w:rPr>
          <w:sz w:val="22"/>
          <w:szCs w:val="22"/>
        </w:rPr>
        <w:t xml:space="preserve">στο </w:t>
      </w:r>
      <w:r w:rsidR="009C55CE" w:rsidRPr="00145B21">
        <w:rPr>
          <w:sz w:val="22"/>
          <w:szCs w:val="22"/>
        </w:rPr>
        <w:t>-</w:t>
      </w:r>
      <w:r w:rsidR="0027246E" w:rsidRPr="00145B21">
        <w:rPr>
          <w:sz w:val="22"/>
          <w:szCs w:val="22"/>
        </w:rPr>
        <w:t>3</w:t>
      </w:r>
      <w:r w:rsidRPr="00145B21">
        <w:rPr>
          <w:sz w:val="22"/>
          <w:szCs w:val="22"/>
        </w:rPr>
        <w:t>% του ΑΕΠ (€</w:t>
      </w:r>
      <w:r w:rsidR="0027246E" w:rsidRPr="00145B21">
        <w:rPr>
          <w:sz w:val="22"/>
          <w:szCs w:val="22"/>
        </w:rPr>
        <w:t>683</w:t>
      </w:r>
      <w:r w:rsidR="006A63C9" w:rsidRPr="00145B21">
        <w:rPr>
          <w:sz w:val="22"/>
          <w:szCs w:val="22"/>
        </w:rPr>
        <w:t xml:space="preserve">,6 </w:t>
      </w:r>
      <w:proofErr w:type="spellStart"/>
      <w:r w:rsidRPr="00145B21">
        <w:rPr>
          <w:sz w:val="22"/>
          <w:szCs w:val="22"/>
        </w:rPr>
        <w:t>εκατομ</w:t>
      </w:r>
      <w:proofErr w:type="spellEnd"/>
      <w:r w:rsidRPr="00145B21">
        <w:rPr>
          <w:sz w:val="22"/>
          <w:szCs w:val="22"/>
        </w:rPr>
        <w:t>. σε απόλυτους όρους</w:t>
      </w:r>
      <w:r w:rsidR="00666EFA" w:rsidRPr="00145B21">
        <w:rPr>
          <w:sz w:val="22"/>
          <w:szCs w:val="22"/>
        </w:rPr>
        <w:t>, σύμφωνα με τις αναθεωρημένες προβλέψεις του Υπουργείου Οικονομικών</w:t>
      </w:r>
      <w:r w:rsidRPr="00145B21">
        <w:rPr>
          <w:sz w:val="22"/>
          <w:szCs w:val="22"/>
        </w:rPr>
        <w:t>)</w:t>
      </w:r>
      <w:r w:rsidR="00381895" w:rsidRPr="00145B21">
        <w:rPr>
          <w:sz w:val="22"/>
          <w:szCs w:val="22"/>
        </w:rPr>
        <w:t>,</w:t>
      </w:r>
      <w:r w:rsidRPr="00145B21">
        <w:rPr>
          <w:sz w:val="22"/>
          <w:szCs w:val="22"/>
        </w:rPr>
        <w:t xml:space="preserve"> σε σύγκρι</w:t>
      </w:r>
      <w:r w:rsidR="00D666C9">
        <w:rPr>
          <w:sz w:val="22"/>
          <w:szCs w:val="22"/>
        </w:rPr>
        <w:t>ση με</w:t>
      </w:r>
      <w:r w:rsidR="00191CF2" w:rsidRPr="00145B21">
        <w:rPr>
          <w:sz w:val="22"/>
          <w:szCs w:val="22"/>
        </w:rPr>
        <w:t xml:space="preserve"> </w:t>
      </w:r>
      <w:r w:rsidR="0027246E" w:rsidRPr="00145B21">
        <w:rPr>
          <w:sz w:val="22"/>
          <w:szCs w:val="22"/>
        </w:rPr>
        <w:t>-3</w:t>
      </w:r>
      <w:r w:rsidR="007F3749" w:rsidRPr="00145B21">
        <w:rPr>
          <w:sz w:val="22"/>
          <w:szCs w:val="22"/>
        </w:rPr>
        <w:t>,</w:t>
      </w:r>
      <w:r w:rsidR="0027246E" w:rsidRPr="00145B21">
        <w:rPr>
          <w:sz w:val="22"/>
          <w:szCs w:val="22"/>
        </w:rPr>
        <w:t>6</w:t>
      </w:r>
      <w:r w:rsidRPr="00145B21">
        <w:rPr>
          <w:sz w:val="22"/>
          <w:szCs w:val="22"/>
        </w:rPr>
        <w:t>% του ΑΕΠ (€</w:t>
      </w:r>
      <w:r w:rsidR="0027246E" w:rsidRPr="00145B21">
        <w:rPr>
          <w:sz w:val="22"/>
          <w:szCs w:val="22"/>
        </w:rPr>
        <w:t>741</w:t>
      </w:r>
      <w:r w:rsidR="00BE79F3" w:rsidRPr="00145B21">
        <w:rPr>
          <w:sz w:val="22"/>
          <w:szCs w:val="22"/>
        </w:rPr>
        <w:t>,</w:t>
      </w:r>
      <w:r w:rsidR="0027246E" w:rsidRPr="00145B21">
        <w:rPr>
          <w:sz w:val="22"/>
          <w:szCs w:val="22"/>
        </w:rPr>
        <w:t>6</w:t>
      </w:r>
      <w:r w:rsidRPr="00145B21">
        <w:rPr>
          <w:sz w:val="22"/>
          <w:szCs w:val="22"/>
        </w:rPr>
        <w:t xml:space="preserve"> </w:t>
      </w:r>
      <w:proofErr w:type="spellStart"/>
      <w:r w:rsidRPr="00145B21">
        <w:rPr>
          <w:sz w:val="22"/>
          <w:szCs w:val="22"/>
        </w:rPr>
        <w:t>εκατομ</w:t>
      </w:r>
      <w:proofErr w:type="spellEnd"/>
      <w:r w:rsidRPr="00145B21">
        <w:rPr>
          <w:sz w:val="22"/>
          <w:szCs w:val="22"/>
        </w:rPr>
        <w:t>. σε απόλυτους όρους</w:t>
      </w:r>
      <w:r w:rsidR="006C26EA" w:rsidRPr="00145B21">
        <w:rPr>
          <w:sz w:val="22"/>
          <w:szCs w:val="22"/>
        </w:rPr>
        <w:t xml:space="preserve">) </w:t>
      </w:r>
      <w:r w:rsidR="008D0D93" w:rsidRPr="00145B21">
        <w:rPr>
          <w:sz w:val="22"/>
          <w:szCs w:val="22"/>
        </w:rPr>
        <w:t>το 20</w:t>
      </w:r>
      <w:r w:rsidR="0027246E" w:rsidRPr="00145B21">
        <w:rPr>
          <w:sz w:val="22"/>
          <w:szCs w:val="22"/>
        </w:rPr>
        <w:t>20</w:t>
      </w:r>
      <w:r w:rsidRPr="00145B21">
        <w:rPr>
          <w:sz w:val="22"/>
          <w:szCs w:val="22"/>
        </w:rPr>
        <w:t>.</w:t>
      </w:r>
      <w:r w:rsidR="00666EFA" w:rsidRPr="00145B21">
        <w:rPr>
          <w:sz w:val="22"/>
          <w:szCs w:val="22"/>
        </w:rPr>
        <w:t xml:space="preserve"> </w:t>
      </w:r>
      <w:r w:rsidR="00D666C9">
        <w:rPr>
          <w:i/>
          <w:sz w:val="22"/>
          <w:szCs w:val="22"/>
        </w:rPr>
        <w:t xml:space="preserve"> </w:t>
      </w:r>
      <w:r w:rsidR="006E3D65" w:rsidRPr="00145B21">
        <w:rPr>
          <w:sz w:val="22"/>
          <w:szCs w:val="22"/>
        </w:rPr>
        <w:t>Για</w:t>
      </w:r>
      <w:r w:rsidR="001B24AA" w:rsidRPr="00145B21">
        <w:rPr>
          <w:sz w:val="22"/>
          <w:szCs w:val="22"/>
        </w:rPr>
        <w:t xml:space="preserve"> τ</w:t>
      </w:r>
      <w:r w:rsidR="00DF66C7" w:rsidRPr="00145B21">
        <w:rPr>
          <w:sz w:val="22"/>
          <w:szCs w:val="22"/>
        </w:rPr>
        <w:t>α έτη</w:t>
      </w:r>
      <w:r w:rsidR="001B24AA" w:rsidRPr="00145B21">
        <w:rPr>
          <w:sz w:val="22"/>
          <w:szCs w:val="22"/>
        </w:rPr>
        <w:t xml:space="preserve"> 20</w:t>
      </w:r>
      <w:r w:rsidR="00B31800" w:rsidRPr="00145B21">
        <w:rPr>
          <w:sz w:val="22"/>
          <w:szCs w:val="22"/>
        </w:rPr>
        <w:t>2</w:t>
      </w:r>
      <w:r w:rsidR="00005824">
        <w:rPr>
          <w:sz w:val="22"/>
          <w:szCs w:val="22"/>
        </w:rPr>
        <w:t>2</w:t>
      </w:r>
      <w:r w:rsidR="009C55CE" w:rsidRPr="00145B21">
        <w:rPr>
          <w:sz w:val="22"/>
          <w:szCs w:val="22"/>
        </w:rPr>
        <w:t>-202</w:t>
      </w:r>
      <w:r w:rsidR="00005824">
        <w:rPr>
          <w:sz w:val="22"/>
          <w:szCs w:val="22"/>
        </w:rPr>
        <w:t>4</w:t>
      </w:r>
      <w:r w:rsidR="0030019F" w:rsidRPr="00145B21">
        <w:rPr>
          <w:sz w:val="22"/>
          <w:szCs w:val="22"/>
        </w:rPr>
        <w:t>,</w:t>
      </w:r>
      <w:r w:rsidR="001B24AA" w:rsidRPr="00145B21">
        <w:rPr>
          <w:sz w:val="22"/>
          <w:szCs w:val="22"/>
        </w:rPr>
        <w:t xml:space="preserve"> </w:t>
      </w:r>
      <w:r w:rsidR="00DF4C9D" w:rsidRPr="00145B21">
        <w:rPr>
          <w:sz w:val="22"/>
          <w:szCs w:val="22"/>
        </w:rPr>
        <w:t xml:space="preserve">με βάση τους δημοσιονομικούς στόχους, </w:t>
      </w:r>
      <w:r w:rsidR="001B24AA" w:rsidRPr="00145B21">
        <w:rPr>
          <w:sz w:val="22"/>
          <w:szCs w:val="22"/>
        </w:rPr>
        <w:t xml:space="preserve">το πρωτογενές ισοζύγιο προβλέπεται </w:t>
      </w:r>
      <w:r w:rsidR="007F3749" w:rsidRPr="00145B21">
        <w:rPr>
          <w:sz w:val="22"/>
          <w:szCs w:val="22"/>
        </w:rPr>
        <w:t xml:space="preserve">να </w:t>
      </w:r>
      <w:r w:rsidR="009C55CE" w:rsidRPr="00145B21">
        <w:rPr>
          <w:sz w:val="22"/>
          <w:szCs w:val="22"/>
        </w:rPr>
        <w:t>είναι</w:t>
      </w:r>
      <w:r w:rsidR="00362A60" w:rsidRPr="00145B21">
        <w:rPr>
          <w:sz w:val="22"/>
          <w:szCs w:val="22"/>
        </w:rPr>
        <w:t xml:space="preserve"> </w:t>
      </w:r>
      <w:r w:rsidR="00A77ECD" w:rsidRPr="00145B21">
        <w:rPr>
          <w:sz w:val="22"/>
          <w:szCs w:val="22"/>
        </w:rPr>
        <w:t>πλεονασματικό</w:t>
      </w:r>
      <w:r w:rsidR="00005824">
        <w:rPr>
          <w:sz w:val="22"/>
          <w:szCs w:val="22"/>
        </w:rPr>
        <w:t xml:space="preserve"> και</w:t>
      </w:r>
      <w:r w:rsidR="001B24AA" w:rsidRPr="00145B21">
        <w:rPr>
          <w:sz w:val="22"/>
          <w:szCs w:val="22"/>
        </w:rPr>
        <w:t xml:space="preserve"> </w:t>
      </w:r>
      <w:r w:rsidR="00A44C53" w:rsidRPr="00145B21">
        <w:rPr>
          <w:sz w:val="22"/>
          <w:szCs w:val="22"/>
        </w:rPr>
        <w:t xml:space="preserve">να κυμανθεί </w:t>
      </w:r>
      <w:r w:rsidR="001B24AA" w:rsidRPr="00145B21">
        <w:rPr>
          <w:sz w:val="22"/>
          <w:szCs w:val="22"/>
        </w:rPr>
        <w:t xml:space="preserve">στο </w:t>
      </w:r>
      <w:r w:rsidR="00DF66C7" w:rsidRPr="00145B21">
        <w:rPr>
          <w:sz w:val="22"/>
          <w:szCs w:val="22"/>
        </w:rPr>
        <w:t>0,8</w:t>
      </w:r>
      <w:r w:rsidR="00BD78D5" w:rsidRPr="00145B21">
        <w:rPr>
          <w:sz w:val="22"/>
          <w:szCs w:val="22"/>
        </w:rPr>
        <w:t>%</w:t>
      </w:r>
      <w:r w:rsidR="00005824">
        <w:rPr>
          <w:sz w:val="22"/>
          <w:szCs w:val="22"/>
        </w:rPr>
        <w:t xml:space="preserve">, 1% και 2% </w:t>
      </w:r>
      <w:r w:rsidR="001B24AA" w:rsidRPr="00145B21">
        <w:rPr>
          <w:sz w:val="22"/>
          <w:szCs w:val="22"/>
        </w:rPr>
        <w:t xml:space="preserve">του ΑΕΠ, </w:t>
      </w:r>
      <w:r w:rsidR="00BD78D5" w:rsidRPr="00145B21">
        <w:rPr>
          <w:sz w:val="22"/>
          <w:szCs w:val="22"/>
        </w:rPr>
        <w:t>αντίστοιχα</w:t>
      </w:r>
      <w:r w:rsidR="006A63C9" w:rsidRPr="00145B21">
        <w:rPr>
          <w:sz w:val="22"/>
          <w:szCs w:val="22"/>
        </w:rPr>
        <w:t xml:space="preserve">. </w:t>
      </w:r>
    </w:p>
    <w:p w14:paraId="2F5D8A91" w14:textId="1BBF4E23" w:rsidR="007145EB" w:rsidRDefault="001C4E5B" w:rsidP="006821D8">
      <w:pPr>
        <w:pStyle w:val="BodyTextIndent"/>
        <w:numPr>
          <w:ilvl w:val="0"/>
          <w:numId w:val="9"/>
        </w:numPr>
        <w:tabs>
          <w:tab w:val="left" w:pos="1134"/>
        </w:tabs>
        <w:spacing w:line="480" w:lineRule="auto"/>
        <w:ind w:left="1134" w:hanging="567"/>
        <w:rPr>
          <w:sz w:val="22"/>
          <w:szCs w:val="22"/>
        </w:rPr>
      </w:pPr>
      <w:r w:rsidRPr="006A63C9">
        <w:rPr>
          <w:sz w:val="22"/>
          <w:szCs w:val="22"/>
        </w:rPr>
        <w:t xml:space="preserve">Το </w:t>
      </w:r>
      <w:r w:rsidRPr="006A63C9">
        <w:rPr>
          <w:b/>
          <w:sz w:val="22"/>
          <w:szCs w:val="22"/>
        </w:rPr>
        <w:t xml:space="preserve">δημοσιονομικό </w:t>
      </w:r>
      <w:r w:rsidR="00606675" w:rsidRPr="006A63C9">
        <w:rPr>
          <w:b/>
          <w:sz w:val="22"/>
          <w:szCs w:val="22"/>
        </w:rPr>
        <w:t>ισοζύγιο της γενικής κυβέρνησης</w:t>
      </w:r>
      <w:r w:rsidR="00020E17" w:rsidRPr="00020E17">
        <w:rPr>
          <w:sz w:val="22"/>
          <w:szCs w:val="22"/>
        </w:rPr>
        <w:t>,</w:t>
      </w:r>
      <w:r w:rsidRPr="006A63C9">
        <w:rPr>
          <w:sz w:val="22"/>
          <w:szCs w:val="22"/>
        </w:rPr>
        <w:t xml:space="preserve"> </w:t>
      </w:r>
      <w:r w:rsidR="006A63C9" w:rsidRPr="006A63C9">
        <w:rPr>
          <w:sz w:val="22"/>
          <w:szCs w:val="22"/>
        </w:rPr>
        <w:t>με βάση τις αναθεωρημένες προβλέψεις του Υπουργείου Οικονομικών</w:t>
      </w:r>
      <w:r w:rsidR="00020E17">
        <w:rPr>
          <w:sz w:val="22"/>
          <w:szCs w:val="22"/>
        </w:rPr>
        <w:t>,</w:t>
      </w:r>
      <w:r w:rsidR="006A63C9" w:rsidRPr="006A63C9">
        <w:rPr>
          <w:sz w:val="22"/>
          <w:szCs w:val="22"/>
        </w:rPr>
        <w:t xml:space="preserve"> </w:t>
      </w:r>
      <w:r w:rsidR="000B02A3">
        <w:rPr>
          <w:sz w:val="22"/>
          <w:szCs w:val="22"/>
        </w:rPr>
        <w:t>παραμ</w:t>
      </w:r>
      <w:r w:rsidR="008D478A">
        <w:rPr>
          <w:sz w:val="22"/>
          <w:szCs w:val="22"/>
        </w:rPr>
        <w:t>ένει</w:t>
      </w:r>
      <w:r w:rsidR="000B02A3">
        <w:rPr>
          <w:sz w:val="22"/>
          <w:szCs w:val="22"/>
        </w:rPr>
        <w:t xml:space="preserve"> ελλειμματικό και </w:t>
      </w:r>
      <w:r w:rsidR="00606675" w:rsidRPr="006A63C9">
        <w:rPr>
          <w:sz w:val="22"/>
          <w:szCs w:val="22"/>
        </w:rPr>
        <w:t xml:space="preserve">για το </w:t>
      </w:r>
      <w:r w:rsidR="000B02A3">
        <w:rPr>
          <w:sz w:val="22"/>
          <w:szCs w:val="22"/>
        </w:rPr>
        <w:t xml:space="preserve">έτος </w:t>
      </w:r>
      <w:r w:rsidR="00606675" w:rsidRPr="006A63C9">
        <w:rPr>
          <w:sz w:val="22"/>
          <w:szCs w:val="22"/>
        </w:rPr>
        <w:t>20</w:t>
      </w:r>
      <w:r w:rsidR="0068175F" w:rsidRPr="006A63C9">
        <w:rPr>
          <w:sz w:val="22"/>
          <w:szCs w:val="22"/>
        </w:rPr>
        <w:t>2</w:t>
      </w:r>
      <w:r w:rsidR="000B02A3">
        <w:rPr>
          <w:sz w:val="22"/>
          <w:szCs w:val="22"/>
        </w:rPr>
        <w:t>1</w:t>
      </w:r>
      <w:r w:rsidR="0070412F">
        <w:rPr>
          <w:sz w:val="22"/>
          <w:szCs w:val="22"/>
        </w:rPr>
        <w:t>, ωστόσο</w:t>
      </w:r>
      <w:r w:rsidRPr="006A63C9">
        <w:rPr>
          <w:sz w:val="22"/>
          <w:szCs w:val="22"/>
        </w:rPr>
        <w:t xml:space="preserve"> </w:t>
      </w:r>
      <w:r w:rsidR="0028477C">
        <w:rPr>
          <w:sz w:val="22"/>
          <w:szCs w:val="22"/>
        </w:rPr>
        <w:t xml:space="preserve">εκτιμάται </w:t>
      </w:r>
      <w:r w:rsidR="000B02A3">
        <w:rPr>
          <w:sz w:val="22"/>
          <w:szCs w:val="22"/>
        </w:rPr>
        <w:t xml:space="preserve">να </w:t>
      </w:r>
      <w:r w:rsidR="007A65EA">
        <w:rPr>
          <w:sz w:val="22"/>
          <w:szCs w:val="22"/>
        </w:rPr>
        <w:t xml:space="preserve"> μειωθεί</w:t>
      </w:r>
      <w:r w:rsidR="000B02A3">
        <w:rPr>
          <w:sz w:val="22"/>
          <w:szCs w:val="22"/>
        </w:rPr>
        <w:t xml:space="preserve"> στο </w:t>
      </w:r>
      <w:r w:rsidR="0068175F" w:rsidRPr="006A63C9">
        <w:rPr>
          <w:sz w:val="22"/>
          <w:szCs w:val="22"/>
        </w:rPr>
        <w:t>-5</w:t>
      </w:r>
      <w:r w:rsidR="008D0D93" w:rsidRPr="006A63C9">
        <w:rPr>
          <w:sz w:val="22"/>
          <w:szCs w:val="22"/>
        </w:rPr>
        <w:t>% του ΑΕΠ</w:t>
      </w:r>
      <w:r w:rsidR="00301323" w:rsidRPr="006A63C9">
        <w:rPr>
          <w:sz w:val="22"/>
          <w:szCs w:val="22"/>
        </w:rPr>
        <w:t xml:space="preserve"> </w:t>
      </w:r>
      <w:r w:rsidR="006942E5" w:rsidRPr="006A63C9">
        <w:rPr>
          <w:sz w:val="22"/>
          <w:szCs w:val="22"/>
        </w:rPr>
        <w:t>(</w:t>
      </w:r>
      <w:r w:rsidR="0070412F">
        <w:rPr>
          <w:sz w:val="22"/>
          <w:szCs w:val="22"/>
        </w:rPr>
        <w:t xml:space="preserve">έλλειμμα </w:t>
      </w:r>
      <w:r w:rsidR="006942E5" w:rsidRPr="006A63C9">
        <w:rPr>
          <w:sz w:val="22"/>
          <w:szCs w:val="22"/>
        </w:rPr>
        <w:t>€</w:t>
      </w:r>
      <w:r w:rsidR="000B02A3" w:rsidRPr="00422CB0">
        <w:rPr>
          <w:sz w:val="22"/>
          <w:szCs w:val="22"/>
        </w:rPr>
        <w:t>1.</w:t>
      </w:r>
      <w:r w:rsidR="007A65EA" w:rsidRPr="00422CB0">
        <w:rPr>
          <w:sz w:val="22"/>
          <w:szCs w:val="22"/>
        </w:rPr>
        <w:t>129,8</w:t>
      </w:r>
      <w:r w:rsidR="00C221A0" w:rsidRPr="006A63C9">
        <w:rPr>
          <w:sz w:val="22"/>
          <w:szCs w:val="22"/>
        </w:rPr>
        <w:t xml:space="preserve"> </w:t>
      </w:r>
      <w:proofErr w:type="spellStart"/>
      <w:r w:rsidR="00301323" w:rsidRPr="006A63C9">
        <w:rPr>
          <w:sz w:val="22"/>
          <w:szCs w:val="22"/>
        </w:rPr>
        <w:t>εκατομ</w:t>
      </w:r>
      <w:proofErr w:type="spellEnd"/>
      <w:r w:rsidR="00301323" w:rsidRPr="006A63C9">
        <w:rPr>
          <w:sz w:val="22"/>
          <w:szCs w:val="22"/>
        </w:rPr>
        <w:t>. σε απόλυτους όρους)</w:t>
      </w:r>
      <w:r w:rsidR="008D0D93" w:rsidRPr="006A63C9">
        <w:rPr>
          <w:sz w:val="22"/>
          <w:szCs w:val="22"/>
        </w:rPr>
        <w:t xml:space="preserve">, </w:t>
      </w:r>
      <w:r w:rsidR="006D3637" w:rsidRPr="006A63C9">
        <w:rPr>
          <w:sz w:val="22"/>
          <w:szCs w:val="22"/>
        </w:rPr>
        <w:t>σε σύγκριση</w:t>
      </w:r>
      <w:r w:rsidR="006A63C9" w:rsidRPr="006A63C9">
        <w:rPr>
          <w:sz w:val="22"/>
          <w:szCs w:val="22"/>
        </w:rPr>
        <w:t xml:space="preserve"> με</w:t>
      </w:r>
      <w:r w:rsidR="006D3637" w:rsidRPr="006A63C9">
        <w:rPr>
          <w:sz w:val="22"/>
          <w:szCs w:val="22"/>
        </w:rPr>
        <w:t xml:space="preserve"> </w:t>
      </w:r>
      <w:r w:rsidR="007A65EA">
        <w:rPr>
          <w:sz w:val="22"/>
          <w:szCs w:val="22"/>
        </w:rPr>
        <w:t>-5</w:t>
      </w:r>
      <w:r w:rsidR="00C221A0" w:rsidRPr="006A63C9">
        <w:rPr>
          <w:sz w:val="22"/>
          <w:szCs w:val="22"/>
        </w:rPr>
        <w:t>,</w:t>
      </w:r>
      <w:r w:rsidR="0068175F" w:rsidRPr="006A63C9">
        <w:rPr>
          <w:sz w:val="22"/>
          <w:szCs w:val="22"/>
        </w:rPr>
        <w:t>7</w:t>
      </w:r>
      <w:r w:rsidR="00C221A0" w:rsidRPr="006A63C9">
        <w:rPr>
          <w:sz w:val="22"/>
          <w:szCs w:val="22"/>
        </w:rPr>
        <w:t>%</w:t>
      </w:r>
      <w:r w:rsidR="008D0D93" w:rsidRPr="006A63C9">
        <w:rPr>
          <w:sz w:val="22"/>
          <w:szCs w:val="22"/>
        </w:rPr>
        <w:t xml:space="preserve"> του ΑΕΠ </w:t>
      </w:r>
      <w:r w:rsidR="00301323" w:rsidRPr="006A63C9">
        <w:rPr>
          <w:sz w:val="22"/>
          <w:szCs w:val="22"/>
        </w:rPr>
        <w:t>(</w:t>
      </w:r>
      <w:r w:rsidR="0070412F">
        <w:rPr>
          <w:sz w:val="22"/>
          <w:szCs w:val="22"/>
        </w:rPr>
        <w:t xml:space="preserve">έλλειμμα </w:t>
      </w:r>
      <w:r w:rsidR="00301323" w:rsidRPr="006A63C9">
        <w:rPr>
          <w:sz w:val="22"/>
          <w:szCs w:val="22"/>
        </w:rPr>
        <w:t>€</w:t>
      </w:r>
      <w:r w:rsidR="007A65EA">
        <w:rPr>
          <w:sz w:val="22"/>
          <w:szCs w:val="22"/>
        </w:rPr>
        <w:t>1,193,3</w:t>
      </w:r>
      <w:r w:rsidR="00301323" w:rsidRPr="006A63C9">
        <w:rPr>
          <w:sz w:val="22"/>
          <w:szCs w:val="22"/>
        </w:rPr>
        <w:t xml:space="preserve"> </w:t>
      </w:r>
      <w:proofErr w:type="spellStart"/>
      <w:r w:rsidR="00301323" w:rsidRPr="006A63C9">
        <w:rPr>
          <w:sz w:val="22"/>
          <w:szCs w:val="22"/>
        </w:rPr>
        <w:t>εκατομ</w:t>
      </w:r>
      <w:proofErr w:type="spellEnd"/>
      <w:r w:rsidR="00301323" w:rsidRPr="006A63C9">
        <w:rPr>
          <w:sz w:val="22"/>
          <w:szCs w:val="22"/>
        </w:rPr>
        <w:t xml:space="preserve">. σε απόλυτους όρους) </w:t>
      </w:r>
      <w:r w:rsidR="00606675" w:rsidRPr="006A63C9">
        <w:rPr>
          <w:sz w:val="22"/>
          <w:szCs w:val="22"/>
        </w:rPr>
        <w:t>για το 20</w:t>
      </w:r>
      <w:r w:rsidR="007A65EA">
        <w:rPr>
          <w:sz w:val="22"/>
          <w:szCs w:val="22"/>
        </w:rPr>
        <w:t>20</w:t>
      </w:r>
      <w:r w:rsidR="00666EFA" w:rsidRPr="006A63C9">
        <w:rPr>
          <w:sz w:val="22"/>
          <w:szCs w:val="22"/>
        </w:rPr>
        <w:t>.</w:t>
      </w:r>
      <w:r w:rsidR="009C4F86" w:rsidRPr="006A63C9">
        <w:rPr>
          <w:sz w:val="22"/>
          <w:szCs w:val="22"/>
        </w:rPr>
        <w:t xml:space="preserve"> </w:t>
      </w:r>
      <w:r w:rsidR="007A65EA">
        <w:rPr>
          <w:sz w:val="22"/>
          <w:szCs w:val="22"/>
        </w:rPr>
        <w:t xml:space="preserve"> </w:t>
      </w:r>
      <w:r w:rsidR="0030019F" w:rsidRPr="006A63C9">
        <w:rPr>
          <w:sz w:val="22"/>
          <w:szCs w:val="22"/>
        </w:rPr>
        <w:t>Τ</w:t>
      </w:r>
      <w:r w:rsidR="00855D50" w:rsidRPr="006A63C9">
        <w:rPr>
          <w:sz w:val="22"/>
          <w:szCs w:val="22"/>
        </w:rPr>
        <w:t xml:space="preserve">ο δημοσιονομικό ισοζύγιο </w:t>
      </w:r>
      <w:r w:rsidR="00606675" w:rsidRPr="006A63C9">
        <w:rPr>
          <w:sz w:val="22"/>
          <w:szCs w:val="22"/>
        </w:rPr>
        <w:t xml:space="preserve">για </w:t>
      </w:r>
      <w:r w:rsidR="0028477C">
        <w:rPr>
          <w:sz w:val="22"/>
          <w:szCs w:val="22"/>
        </w:rPr>
        <w:t xml:space="preserve">το έτος 2022 προβλέπεται να σημειώσει σημαντική βελτίωση και να περιοριστεί σε έλλειμμα ύψους -1,1% του ΑΕΠ, ενώ για </w:t>
      </w:r>
      <w:r w:rsidR="00606675" w:rsidRPr="006A63C9">
        <w:rPr>
          <w:sz w:val="22"/>
          <w:szCs w:val="22"/>
        </w:rPr>
        <w:t>τ</w:t>
      </w:r>
      <w:r w:rsidR="006D33C6">
        <w:rPr>
          <w:sz w:val="22"/>
          <w:szCs w:val="22"/>
        </w:rPr>
        <w:t>ο</w:t>
      </w:r>
      <w:r w:rsidR="00606675" w:rsidRPr="006A63C9">
        <w:rPr>
          <w:sz w:val="22"/>
          <w:szCs w:val="22"/>
        </w:rPr>
        <w:t xml:space="preserve"> έτ</w:t>
      </w:r>
      <w:r w:rsidR="006D33C6">
        <w:rPr>
          <w:sz w:val="22"/>
          <w:szCs w:val="22"/>
        </w:rPr>
        <w:t xml:space="preserve">ος </w:t>
      </w:r>
      <w:r w:rsidR="0017776C" w:rsidRPr="006A63C9">
        <w:rPr>
          <w:sz w:val="22"/>
          <w:szCs w:val="22"/>
        </w:rPr>
        <w:t>20</w:t>
      </w:r>
      <w:r w:rsidR="008E5F19" w:rsidRPr="006A63C9">
        <w:rPr>
          <w:sz w:val="22"/>
          <w:szCs w:val="22"/>
        </w:rPr>
        <w:t>2</w:t>
      </w:r>
      <w:r w:rsidR="0028477C">
        <w:rPr>
          <w:sz w:val="22"/>
          <w:szCs w:val="22"/>
        </w:rPr>
        <w:t>3</w:t>
      </w:r>
      <w:r w:rsidR="006D33C6">
        <w:rPr>
          <w:sz w:val="22"/>
          <w:szCs w:val="22"/>
        </w:rPr>
        <w:t xml:space="preserve"> προβλέπεται </w:t>
      </w:r>
      <w:r w:rsidR="008D478A">
        <w:rPr>
          <w:sz w:val="22"/>
          <w:szCs w:val="22"/>
        </w:rPr>
        <w:t>να είναι οριακά αρνητικό</w:t>
      </w:r>
      <w:r w:rsidR="006D33C6">
        <w:rPr>
          <w:sz w:val="22"/>
          <w:szCs w:val="22"/>
        </w:rPr>
        <w:t xml:space="preserve"> </w:t>
      </w:r>
      <w:r w:rsidR="008D478A">
        <w:rPr>
          <w:sz w:val="22"/>
          <w:szCs w:val="22"/>
        </w:rPr>
        <w:t>και να περιοριστεί</w:t>
      </w:r>
      <w:r w:rsidR="006D33C6">
        <w:rPr>
          <w:sz w:val="22"/>
          <w:szCs w:val="22"/>
        </w:rPr>
        <w:t xml:space="preserve"> </w:t>
      </w:r>
      <w:r w:rsidR="001639A6">
        <w:rPr>
          <w:sz w:val="22"/>
          <w:szCs w:val="22"/>
        </w:rPr>
        <w:t xml:space="preserve">στο </w:t>
      </w:r>
      <w:r w:rsidR="00845035">
        <w:rPr>
          <w:sz w:val="22"/>
          <w:szCs w:val="22"/>
        </w:rPr>
        <w:t>-</w:t>
      </w:r>
      <w:r w:rsidR="006D33C6">
        <w:rPr>
          <w:sz w:val="22"/>
          <w:szCs w:val="22"/>
        </w:rPr>
        <w:t xml:space="preserve">0,5% του ΑΕΠ.  Για το έτος </w:t>
      </w:r>
      <w:r w:rsidR="0017776C" w:rsidRPr="006A63C9">
        <w:rPr>
          <w:sz w:val="22"/>
          <w:szCs w:val="22"/>
        </w:rPr>
        <w:t>202</w:t>
      </w:r>
      <w:r w:rsidR="007A65EA">
        <w:rPr>
          <w:sz w:val="22"/>
          <w:szCs w:val="22"/>
        </w:rPr>
        <w:t>4</w:t>
      </w:r>
      <w:r w:rsidR="00CC1781">
        <w:rPr>
          <w:sz w:val="22"/>
          <w:szCs w:val="22"/>
        </w:rPr>
        <w:t xml:space="preserve"> το </w:t>
      </w:r>
      <w:r w:rsidR="006D33C6">
        <w:rPr>
          <w:sz w:val="22"/>
          <w:szCs w:val="22"/>
        </w:rPr>
        <w:t>δημοσιονομικ</w:t>
      </w:r>
      <w:r w:rsidR="00EB28E7">
        <w:rPr>
          <w:sz w:val="22"/>
          <w:szCs w:val="22"/>
        </w:rPr>
        <w:t>ό</w:t>
      </w:r>
      <w:r w:rsidR="006D33C6">
        <w:rPr>
          <w:sz w:val="22"/>
          <w:szCs w:val="22"/>
        </w:rPr>
        <w:t xml:space="preserve"> ισοζ</w:t>
      </w:r>
      <w:r w:rsidR="00EB28E7">
        <w:rPr>
          <w:sz w:val="22"/>
          <w:szCs w:val="22"/>
        </w:rPr>
        <w:t>ύγιο</w:t>
      </w:r>
      <w:r w:rsidR="00CC1781">
        <w:rPr>
          <w:sz w:val="22"/>
          <w:szCs w:val="22"/>
        </w:rPr>
        <w:t xml:space="preserve"> </w:t>
      </w:r>
      <w:r w:rsidR="00EB28E7">
        <w:rPr>
          <w:sz w:val="22"/>
          <w:szCs w:val="22"/>
        </w:rPr>
        <w:t xml:space="preserve">προβλέπεται να διορθωθεί και να καταστεί </w:t>
      </w:r>
      <w:r w:rsidR="00CC1781">
        <w:rPr>
          <w:sz w:val="22"/>
          <w:szCs w:val="22"/>
        </w:rPr>
        <w:t>πλεονασματικό</w:t>
      </w:r>
      <w:r w:rsidR="006D33C6">
        <w:rPr>
          <w:sz w:val="22"/>
          <w:szCs w:val="22"/>
        </w:rPr>
        <w:t xml:space="preserve"> </w:t>
      </w:r>
      <w:r w:rsidR="008816D7">
        <w:rPr>
          <w:sz w:val="22"/>
          <w:szCs w:val="22"/>
        </w:rPr>
        <w:t>στο</w:t>
      </w:r>
      <w:r w:rsidR="006D33C6">
        <w:rPr>
          <w:sz w:val="22"/>
          <w:szCs w:val="22"/>
        </w:rPr>
        <w:t xml:space="preserve"> 0,8% του ΑΕΠ.</w:t>
      </w:r>
      <w:r w:rsidR="007145EB" w:rsidRPr="006A63C9">
        <w:rPr>
          <w:sz w:val="22"/>
          <w:szCs w:val="22"/>
        </w:rPr>
        <w:t xml:space="preserve">  </w:t>
      </w:r>
    </w:p>
    <w:p w14:paraId="603A1AAF" w14:textId="5021B9A3" w:rsidR="002B3329" w:rsidRPr="002B3329" w:rsidRDefault="0071079E" w:rsidP="002B3329">
      <w:pPr>
        <w:pStyle w:val="BodyTextIndent"/>
        <w:numPr>
          <w:ilvl w:val="0"/>
          <w:numId w:val="9"/>
        </w:numPr>
        <w:tabs>
          <w:tab w:val="left" w:pos="1134"/>
        </w:tabs>
        <w:spacing w:line="480" w:lineRule="auto"/>
        <w:ind w:left="1134" w:hanging="567"/>
        <w:rPr>
          <w:sz w:val="22"/>
          <w:szCs w:val="22"/>
        </w:rPr>
      </w:pPr>
      <w:bookmarkStart w:id="1" w:name="_Hlk57190711"/>
      <w:r w:rsidRPr="00666EFA">
        <w:rPr>
          <w:sz w:val="22"/>
          <w:szCs w:val="22"/>
        </w:rPr>
        <w:t xml:space="preserve">Το </w:t>
      </w:r>
      <w:r w:rsidRPr="00666EFA">
        <w:rPr>
          <w:b/>
          <w:sz w:val="22"/>
          <w:szCs w:val="22"/>
        </w:rPr>
        <w:t>δημόσιο χρέος</w:t>
      </w:r>
      <w:r w:rsidR="004A7090">
        <w:rPr>
          <w:b/>
          <w:sz w:val="22"/>
          <w:szCs w:val="22"/>
        </w:rPr>
        <w:t xml:space="preserve"> </w:t>
      </w:r>
      <w:r w:rsidR="008D0D93" w:rsidRPr="00666EFA">
        <w:rPr>
          <w:sz w:val="22"/>
          <w:szCs w:val="22"/>
        </w:rPr>
        <w:t>για το 20</w:t>
      </w:r>
      <w:r w:rsidR="00084087">
        <w:rPr>
          <w:sz w:val="22"/>
          <w:szCs w:val="22"/>
        </w:rPr>
        <w:t>2</w:t>
      </w:r>
      <w:r w:rsidR="0099656E">
        <w:rPr>
          <w:sz w:val="22"/>
          <w:szCs w:val="22"/>
        </w:rPr>
        <w:t>1</w:t>
      </w:r>
      <w:r w:rsidRPr="00666EFA">
        <w:rPr>
          <w:sz w:val="22"/>
          <w:szCs w:val="22"/>
        </w:rPr>
        <w:t xml:space="preserve"> </w:t>
      </w:r>
      <w:r w:rsidR="00D20708">
        <w:rPr>
          <w:sz w:val="22"/>
          <w:szCs w:val="22"/>
        </w:rPr>
        <w:t xml:space="preserve">εκτιμάται </w:t>
      </w:r>
      <w:r w:rsidR="00E30F29">
        <w:rPr>
          <w:sz w:val="22"/>
          <w:szCs w:val="22"/>
        </w:rPr>
        <w:t xml:space="preserve">να μειωθεί </w:t>
      </w:r>
      <w:r w:rsidRPr="00666EFA">
        <w:rPr>
          <w:sz w:val="22"/>
          <w:szCs w:val="22"/>
        </w:rPr>
        <w:t xml:space="preserve">στο </w:t>
      </w:r>
      <w:r w:rsidR="001978B0">
        <w:rPr>
          <w:sz w:val="22"/>
          <w:szCs w:val="22"/>
        </w:rPr>
        <w:t>1</w:t>
      </w:r>
      <w:r w:rsidR="000F42C8">
        <w:rPr>
          <w:sz w:val="22"/>
          <w:szCs w:val="22"/>
        </w:rPr>
        <w:t>07</w:t>
      </w:r>
      <w:r w:rsidR="001978B0">
        <w:rPr>
          <w:sz w:val="22"/>
          <w:szCs w:val="22"/>
        </w:rPr>
        <w:t>,</w:t>
      </w:r>
      <w:r w:rsidR="000F42C8">
        <w:rPr>
          <w:sz w:val="22"/>
          <w:szCs w:val="22"/>
        </w:rPr>
        <w:t>7</w:t>
      </w:r>
      <w:r w:rsidRPr="00666EFA">
        <w:rPr>
          <w:sz w:val="22"/>
          <w:szCs w:val="22"/>
        </w:rPr>
        <w:t>%</w:t>
      </w:r>
      <w:r w:rsidR="009E67C4" w:rsidRPr="00666EFA">
        <w:rPr>
          <w:sz w:val="22"/>
          <w:szCs w:val="22"/>
        </w:rPr>
        <w:t xml:space="preserve"> του ΑΕΠ</w:t>
      </w:r>
      <w:r w:rsidRPr="00666EFA">
        <w:rPr>
          <w:sz w:val="22"/>
          <w:szCs w:val="22"/>
        </w:rPr>
        <w:t xml:space="preserve"> </w:t>
      </w:r>
      <w:r w:rsidR="002D49F0" w:rsidRPr="00084087">
        <w:rPr>
          <w:sz w:val="22"/>
          <w:szCs w:val="22"/>
        </w:rPr>
        <w:t>(</w:t>
      </w:r>
      <w:r w:rsidR="00EC7DA9" w:rsidRPr="00084087">
        <w:rPr>
          <w:sz w:val="22"/>
          <w:szCs w:val="22"/>
        </w:rPr>
        <w:t>€</w:t>
      </w:r>
      <w:r w:rsidR="00084087" w:rsidRPr="00084087">
        <w:rPr>
          <w:sz w:val="22"/>
          <w:szCs w:val="22"/>
        </w:rPr>
        <w:t>2</w:t>
      </w:r>
      <w:r w:rsidR="00E30F29">
        <w:rPr>
          <w:sz w:val="22"/>
          <w:szCs w:val="22"/>
        </w:rPr>
        <w:t>4,1</w:t>
      </w:r>
      <w:r w:rsidR="00084087">
        <w:rPr>
          <w:sz w:val="22"/>
          <w:szCs w:val="22"/>
        </w:rPr>
        <w:t xml:space="preserve"> </w:t>
      </w:r>
      <w:r w:rsidR="00EC7DA9" w:rsidRPr="002D49F0">
        <w:rPr>
          <w:sz w:val="22"/>
          <w:szCs w:val="22"/>
        </w:rPr>
        <w:t>δις</w:t>
      </w:r>
      <w:r w:rsidR="001524A2" w:rsidRPr="002D49F0">
        <w:rPr>
          <w:sz w:val="22"/>
          <w:szCs w:val="22"/>
        </w:rPr>
        <w:t xml:space="preserve"> </w:t>
      </w:r>
      <w:r w:rsidR="00A40D6F" w:rsidRPr="002D49F0">
        <w:rPr>
          <w:sz w:val="22"/>
          <w:szCs w:val="22"/>
        </w:rPr>
        <w:t xml:space="preserve"> </w:t>
      </w:r>
      <w:r w:rsidR="00EC7DA9" w:rsidRPr="002D49F0">
        <w:rPr>
          <w:sz w:val="22"/>
          <w:szCs w:val="22"/>
        </w:rPr>
        <w:t xml:space="preserve">σε απόλυτους </w:t>
      </w:r>
      <w:r w:rsidR="00D10431" w:rsidRPr="002D49F0">
        <w:rPr>
          <w:sz w:val="22"/>
          <w:szCs w:val="22"/>
        </w:rPr>
        <w:t>αριθμούς</w:t>
      </w:r>
      <w:r w:rsidR="002D49F0" w:rsidRPr="002D49F0">
        <w:rPr>
          <w:sz w:val="22"/>
          <w:szCs w:val="22"/>
        </w:rPr>
        <w:t>)</w:t>
      </w:r>
      <w:r w:rsidR="00C22145">
        <w:rPr>
          <w:sz w:val="22"/>
          <w:szCs w:val="22"/>
        </w:rPr>
        <w:t>,</w:t>
      </w:r>
      <w:r w:rsidR="00FB6C51" w:rsidRPr="00666EFA">
        <w:rPr>
          <w:sz w:val="22"/>
          <w:szCs w:val="22"/>
        </w:rPr>
        <w:t xml:space="preserve"> </w:t>
      </w:r>
      <w:r w:rsidRPr="00666EFA">
        <w:rPr>
          <w:sz w:val="22"/>
          <w:szCs w:val="22"/>
        </w:rPr>
        <w:t xml:space="preserve">σε σύγκριση με </w:t>
      </w:r>
      <w:r w:rsidR="000F42C8">
        <w:rPr>
          <w:sz w:val="22"/>
          <w:szCs w:val="22"/>
        </w:rPr>
        <w:t>119,1</w:t>
      </w:r>
      <w:r w:rsidR="006D3637" w:rsidRPr="00D071E2">
        <w:rPr>
          <w:sz w:val="22"/>
          <w:szCs w:val="22"/>
        </w:rPr>
        <w:t>%</w:t>
      </w:r>
      <w:r w:rsidR="00605B2B" w:rsidRPr="00666EFA">
        <w:rPr>
          <w:sz w:val="22"/>
          <w:szCs w:val="22"/>
        </w:rPr>
        <w:t xml:space="preserve"> </w:t>
      </w:r>
      <w:r w:rsidR="006D3637" w:rsidRPr="00666EFA">
        <w:rPr>
          <w:sz w:val="22"/>
          <w:szCs w:val="22"/>
        </w:rPr>
        <w:t>του ΑΕΠ για το 20</w:t>
      </w:r>
      <w:r w:rsidR="000F42C8">
        <w:rPr>
          <w:sz w:val="22"/>
          <w:szCs w:val="22"/>
        </w:rPr>
        <w:t>20</w:t>
      </w:r>
      <w:r w:rsidR="0036473E" w:rsidRPr="00666EFA">
        <w:rPr>
          <w:sz w:val="22"/>
          <w:szCs w:val="22"/>
        </w:rPr>
        <w:t xml:space="preserve"> </w:t>
      </w:r>
      <w:r w:rsidR="0036473E" w:rsidRPr="00F82A5E">
        <w:rPr>
          <w:sz w:val="22"/>
          <w:szCs w:val="22"/>
        </w:rPr>
        <w:t>(</w:t>
      </w:r>
      <w:r w:rsidR="0036473E" w:rsidRPr="00422CB0">
        <w:rPr>
          <w:sz w:val="22"/>
          <w:szCs w:val="22"/>
        </w:rPr>
        <w:t>€</w:t>
      </w:r>
      <w:r w:rsidR="00422CB0">
        <w:rPr>
          <w:sz w:val="22"/>
          <w:szCs w:val="22"/>
        </w:rPr>
        <w:t>24,8</w:t>
      </w:r>
      <w:r w:rsidR="00084087">
        <w:rPr>
          <w:sz w:val="22"/>
          <w:szCs w:val="22"/>
        </w:rPr>
        <w:t xml:space="preserve"> </w:t>
      </w:r>
      <w:r w:rsidR="00D20708">
        <w:rPr>
          <w:sz w:val="22"/>
          <w:szCs w:val="22"/>
        </w:rPr>
        <w:t>δις</w:t>
      </w:r>
      <w:r w:rsidR="0036473E" w:rsidRPr="00F82A5E">
        <w:rPr>
          <w:sz w:val="22"/>
          <w:szCs w:val="22"/>
        </w:rPr>
        <w:t xml:space="preserve"> σε απόλυτους </w:t>
      </w:r>
      <w:r w:rsidR="00D10431" w:rsidRPr="00F82A5E">
        <w:rPr>
          <w:sz w:val="22"/>
          <w:szCs w:val="22"/>
        </w:rPr>
        <w:t>αριθμούς</w:t>
      </w:r>
      <w:r w:rsidR="0036473E" w:rsidRPr="00F82A5E">
        <w:rPr>
          <w:sz w:val="22"/>
          <w:szCs w:val="22"/>
        </w:rPr>
        <w:t>)</w:t>
      </w:r>
      <w:r w:rsidR="00D20708" w:rsidRPr="0040353E">
        <w:rPr>
          <w:sz w:val="22"/>
          <w:szCs w:val="22"/>
        </w:rPr>
        <w:t>.</w:t>
      </w:r>
      <w:bookmarkEnd w:id="1"/>
      <w:r w:rsidR="008031A4">
        <w:rPr>
          <w:sz w:val="22"/>
          <w:szCs w:val="22"/>
        </w:rPr>
        <w:t xml:space="preserve"> </w:t>
      </w:r>
      <w:r w:rsidR="00020E17">
        <w:rPr>
          <w:sz w:val="22"/>
          <w:szCs w:val="22"/>
        </w:rPr>
        <w:t xml:space="preserve"> </w:t>
      </w:r>
      <w:r w:rsidR="000F2A22">
        <w:rPr>
          <w:sz w:val="22"/>
          <w:szCs w:val="22"/>
        </w:rPr>
        <w:t>Παρά τ</w:t>
      </w:r>
      <w:r w:rsidR="003D2F0F">
        <w:rPr>
          <w:sz w:val="22"/>
          <w:szCs w:val="22"/>
        </w:rPr>
        <w:t>ην αύξηση του</w:t>
      </w:r>
      <w:r w:rsidR="00FC74A8">
        <w:rPr>
          <w:sz w:val="22"/>
          <w:szCs w:val="22"/>
        </w:rPr>
        <w:t xml:space="preserve"> δημ</w:t>
      </w:r>
      <w:r w:rsidR="009B0638">
        <w:rPr>
          <w:sz w:val="22"/>
          <w:szCs w:val="22"/>
        </w:rPr>
        <w:t>όσι</w:t>
      </w:r>
      <w:r w:rsidR="003D2F0F">
        <w:rPr>
          <w:sz w:val="22"/>
          <w:szCs w:val="22"/>
        </w:rPr>
        <w:t>ου</w:t>
      </w:r>
      <w:r w:rsidR="00FC74A8">
        <w:rPr>
          <w:sz w:val="22"/>
          <w:szCs w:val="22"/>
        </w:rPr>
        <w:t xml:space="preserve"> χρέο</w:t>
      </w:r>
      <w:r w:rsidR="003D2F0F">
        <w:rPr>
          <w:sz w:val="22"/>
          <w:szCs w:val="22"/>
        </w:rPr>
        <w:t>υ</w:t>
      </w:r>
      <w:r w:rsidR="00FC74A8">
        <w:rPr>
          <w:sz w:val="22"/>
          <w:szCs w:val="22"/>
        </w:rPr>
        <w:t>ς</w:t>
      </w:r>
      <w:r w:rsidR="008B270C">
        <w:rPr>
          <w:sz w:val="22"/>
          <w:szCs w:val="22"/>
        </w:rPr>
        <w:t xml:space="preserve"> </w:t>
      </w:r>
      <w:r w:rsidR="003D2F0F">
        <w:rPr>
          <w:sz w:val="22"/>
          <w:szCs w:val="22"/>
        </w:rPr>
        <w:t>κατά</w:t>
      </w:r>
      <w:r w:rsidR="00FC74A8">
        <w:rPr>
          <w:sz w:val="22"/>
          <w:szCs w:val="22"/>
        </w:rPr>
        <w:t xml:space="preserve"> το έτος 2020</w:t>
      </w:r>
      <w:r w:rsidR="003D2F0F">
        <w:rPr>
          <w:rStyle w:val="FootnoteReference"/>
          <w:sz w:val="22"/>
          <w:szCs w:val="22"/>
        </w:rPr>
        <w:footnoteReference w:id="5"/>
      </w:r>
      <w:r w:rsidR="00150928">
        <w:rPr>
          <w:sz w:val="22"/>
          <w:szCs w:val="22"/>
        </w:rPr>
        <w:t xml:space="preserve"> και </w:t>
      </w:r>
      <w:r w:rsidR="00150928">
        <w:rPr>
          <w:sz w:val="22"/>
          <w:szCs w:val="22"/>
        </w:rPr>
        <w:lastRenderedPageBreak/>
        <w:t xml:space="preserve">παρά το έλλειμμα στο δημοσιονομικό ισοζύγιο για το 2021, ο θετικός ρυθμός μεγέθυνσης της οικονομίας, η βελτίωση της επιδημιολογικής κατάστασης και η απορρόφηση κονδυλίων μέσω του Ευρωπαϊκού Μηχανισμού Ανάκαμψης και Ανθεκτικότητας, οδήγησαν σε αναθεώρηση του πλάνου χρηματοδότησης της κυβέρνησης, με αποτέλεσμα το δημόσιο χρέος </w:t>
      </w:r>
      <w:r w:rsidR="002B3329">
        <w:rPr>
          <w:sz w:val="22"/>
          <w:szCs w:val="22"/>
        </w:rPr>
        <w:t xml:space="preserve">να τεθεί σε σταθερή πτωτική πορεία </w:t>
      </w:r>
      <w:r w:rsidR="003D2F0F" w:rsidRPr="002B3329">
        <w:rPr>
          <w:sz w:val="22"/>
          <w:szCs w:val="22"/>
        </w:rPr>
        <w:t xml:space="preserve">από το 2021 </w:t>
      </w:r>
      <w:r w:rsidR="00D61F0A" w:rsidRPr="002B3329">
        <w:rPr>
          <w:sz w:val="22"/>
          <w:szCs w:val="22"/>
        </w:rPr>
        <w:t>και εντεύθεν</w:t>
      </w:r>
      <w:r w:rsidR="008B270C" w:rsidRPr="002B3329">
        <w:rPr>
          <w:sz w:val="22"/>
          <w:szCs w:val="22"/>
        </w:rPr>
        <w:t>.</w:t>
      </w:r>
      <w:r w:rsidR="00F61569" w:rsidRPr="002B3329">
        <w:rPr>
          <w:sz w:val="22"/>
          <w:szCs w:val="22"/>
        </w:rPr>
        <w:t xml:space="preserve">  </w:t>
      </w:r>
      <w:r w:rsidR="00250B99" w:rsidRPr="002B3329">
        <w:rPr>
          <w:sz w:val="22"/>
          <w:szCs w:val="22"/>
        </w:rPr>
        <w:t>Γ</w:t>
      </w:r>
      <w:r w:rsidR="00F61569" w:rsidRPr="002B3329">
        <w:rPr>
          <w:sz w:val="22"/>
          <w:szCs w:val="22"/>
        </w:rPr>
        <w:t xml:space="preserve">ια το </w:t>
      </w:r>
      <w:r w:rsidR="00250B99" w:rsidRPr="002B3329">
        <w:rPr>
          <w:sz w:val="22"/>
          <w:szCs w:val="22"/>
        </w:rPr>
        <w:t xml:space="preserve">έτος </w:t>
      </w:r>
      <w:r w:rsidR="00F61569" w:rsidRPr="002B3329">
        <w:rPr>
          <w:sz w:val="22"/>
          <w:szCs w:val="22"/>
        </w:rPr>
        <w:t xml:space="preserve">2022 </w:t>
      </w:r>
      <w:r w:rsidR="00250B99" w:rsidRPr="002B3329">
        <w:rPr>
          <w:sz w:val="22"/>
          <w:szCs w:val="22"/>
        </w:rPr>
        <w:t xml:space="preserve">προβλέπεται </w:t>
      </w:r>
      <w:r w:rsidR="00F61569" w:rsidRPr="002B3329">
        <w:rPr>
          <w:sz w:val="22"/>
          <w:szCs w:val="22"/>
        </w:rPr>
        <w:t>να κατέλθει στο 100,9% του ΑΕΠ, ενώ για τα έτη 2023-2024 προβλέπεται περαιτέρω μείωσή του στο 96,9% και 90,2% του ΑΕΠ, αντίστοιχα.</w:t>
      </w:r>
      <w:r w:rsidR="0018627D" w:rsidRPr="002B3329">
        <w:rPr>
          <w:sz w:val="22"/>
          <w:szCs w:val="22"/>
        </w:rPr>
        <w:t xml:space="preserve">  </w:t>
      </w:r>
      <w:r w:rsidR="007536CD" w:rsidRPr="002B3329">
        <w:rPr>
          <w:sz w:val="22"/>
          <w:szCs w:val="22"/>
        </w:rPr>
        <w:t>Μ</w:t>
      </w:r>
      <w:r w:rsidR="00250B99" w:rsidRPr="002B3329">
        <w:rPr>
          <w:sz w:val="22"/>
          <w:szCs w:val="22"/>
        </w:rPr>
        <w:t xml:space="preserve">ε βάση </w:t>
      </w:r>
      <w:r w:rsidR="007536CD" w:rsidRPr="002B3329">
        <w:rPr>
          <w:sz w:val="22"/>
          <w:szCs w:val="22"/>
        </w:rPr>
        <w:t xml:space="preserve">τις πιο πάνω προβλέψεις </w:t>
      </w:r>
      <w:r w:rsidR="00D61F0A" w:rsidRPr="002B3329">
        <w:rPr>
          <w:sz w:val="22"/>
          <w:szCs w:val="22"/>
        </w:rPr>
        <w:t xml:space="preserve">μεσοπρόθεσμα </w:t>
      </w:r>
      <w:r w:rsidR="002D4D35" w:rsidRPr="002B3329">
        <w:rPr>
          <w:sz w:val="22"/>
          <w:szCs w:val="22"/>
        </w:rPr>
        <w:t xml:space="preserve">το δημόσιο χρέος </w:t>
      </w:r>
      <w:r w:rsidR="00D61F0A" w:rsidRPr="002B3329">
        <w:rPr>
          <w:sz w:val="22"/>
          <w:szCs w:val="22"/>
        </w:rPr>
        <w:t>θα προσεγγίσει</w:t>
      </w:r>
      <w:r w:rsidR="002D4D35" w:rsidRPr="002B3329">
        <w:rPr>
          <w:sz w:val="22"/>
          <w:szCs w:val="22"/>
        </w:rPr>
        <w:t xml:space="preserve"> τον μέσο όρο της Ευρωπαϊκής Ένωσης</w:t>
      </w:r>
      <w:r w:rsidR="0018627D" w:rsidRPr="002B3329">
        <w:rPr>
          <w:sz w:val="22"/>
          <w:szCs w:val="22"/>
        </w:rPr>
        <w:t xml:space="preserve">. </w:t>
      </w:r>
    </w:p>
    <w:p w14:paraId="1722E2B3" w14:textId="5FBC9201" w:rsidR="0013674C" w:rsidRPr="00BC7236" w:rsidRDefault="0013674C" w:rsidP="00BC7236">
      <w:pPr>
        <w:pStyle w:val="BodyTextIndent"/>
        <w:numPr>
          <w:ilvl w:val="0"/>
          <w:numId w:val="9"/>
        </w:numPr>
        <w:tabs>
          <w:tab w:val="left" w:pos="1134"/>
        </w:tabs>
        <w:spacing w:line="480" w:lineRule="auto"/>
        <w:ind w:left="1134" w:hanging="567"/>
        <w:rPr>
          <w:sz w:val="22"/>
          <w:szCs w:val="22"/>
        </w:rPr>
      </w:pPr>
      <w:r>
        <w:rPr>
          <w:sz w:val="22"/>
          <w:szCs w:val="22"/>
        </w:rPr>
        <w:t xml:space="preserve">Η </w:t>
      </w:r>
      <w:r w:rsidRPr="0013674C">
        <w:rPr>
          <w:b/>
          <w:bCs/>
          <w:sz w:val="22"/>
          <w:szCs w:val="22"/>
        </w:rPr>
        <w:t>απασχόληση</w:t>
      </w:r>
      <w:r>
        <w:rPr>
          <w:b/>
          <w:bCs/>
          <w:sz w:val="22"/>
          <w:szCs w:val="22"/>
        </w:rPr>
        <w:t xml:space="preserve"> </w:t>
      </w:r>
      <w:r>
        <w:rPr>
          <w:sz w:val="22"/>
          <w:szCs w:val="22"/>
        </w:rPr>
        <w:t xml:space="preserve">κατά το πρώτο εξάμηνο του 2021 αυξήθηκε κατά 0,8% (σε άτομα) και </w:t>
      </w:r>
      <w:r w:rsidRPr="0013674C">
        <w:rPr>
          <w:sz w:val="22"/>
          <w:szCs w:val="22"/>
        </w:rPr>
        <w:t>κατά 3,2%</w:t>
      </w:r>
      <w:r>
        <w:rPr>
          <w:sz w:val="22"/>
          <w:szCs w:val="22"/>
        </w:rPr>
        <w:t xml:space="preserve"> (</w:t>
      </w:r>
      <w:r w:rsidRPr="0013674C">
        <w:rPr>
          <w:sz w:val="22"/>
          <w:szCs w:val="22"/>
        </w:rPr>
        <w:t>σε ώρες εργασίας</w:t>
      </w:r>
      <w:r>
        <w:rPr>
          <w:sz w:val="22"/>
          <w:szCs w:val="22"/>
        </w:rPr>
        <w:t>) σε σχέση με το αντίστοιχο εξάμηνο του 2020.</w:t>
      </w:r>
      <w:r w:rsidR="00FA1CA6">
        <w:rPr>
          <w:sz w:val="22"/>
          <w:szCs w:val="22"/>
        </w:rPr>
        <w:t xml:space="preserve">  </w:t>
      </w:r>
      <w:r w:rsidR="00FA1CA6" w:rsidRPr="00FA1CA6">
        <w:rPr>
          <w:sz w:val="22"/>
          <w:szCs w:val="22"/>
        </w:rPr>
        <w:t>Ο</w:t>
      </w:r>
      <w:r w:rsidR="00BC7236">
        <w:rPr>
          <w:sz w:val="22"/>
          <w:szCs w:val="22"/>
        </w:rPr>
        <w:t xml:space="preserve"> </w:t>
      </w:r>
      <w:r w:rsidR="00FA1CA6" w:rsidRPr="00BC7236">
        <w:rPr>
          <w:sz w:val="22"/>
          <w:szCs w:val="22"/>
        </w:rPr>
        <w:t xml:space="preserve">αριθμός των κενών θέσεων εργασίας </w:t>
      </w:r>
      <w:r w:rsidR="00BC7236" w:rsidRPr="00BC7236">
        <w:rPr>
          <w:sz w:val="22"/>
          <w:szCs w:val="22"/>
        </w:rPr>
        <w:t>κατά το δεύτερο τρίμηνο του 2021</w:t>
      </w:r>
      <w:r w:rsidR="00BC7236">
        <w:rPr>
          <w:sz w:val="22"/>
          <w:szCs w:val="22"/>
        </w:rPr>
        <w:t xml:space="preserve"> ανήλθε στις 7.397, σημειώνοντας</w:t>
      </w:r>
      <w:r w:rsidR="00BC7236" w:rsidRPr="00BC7236">
        <w:rPr>
          <w:sz w:val="22"/>
          <w:szCs w:val="22"/>
        </w:rPr>
        <w:t xml:space="preserve"> αύξηση </w:t>
      </w:r>
      <w:r w:rsidR="00FA1CA6" w:rsidRPr="00BC7236">
        <w:rPr>
          <w:sz w:val="22"/>
          <w:szCs w:val="22"/>
        </w:rPr>
        <w:t>κατά 77,3% σε σχέση με το αντίστοιχο τρίμηνο του προηγούμενου έτους</w:t>
      </w:r>
      <w:r w:rsidR="00BC7236">
        <w:rPr>
          <w:sz w:val="22"/>
          <w:szCs w:val="22"/>
        </w:rPr>
        <w:t>.</w:t>
      </w:r>
    </w:p>
    <w:p w14:paraId="66D52B29" w14:textId="7FE710F6" w:rsidR="00763046" w:rsidRPr="00763046" w:rsidRDefault="003D458B" w:rsidP="006821D8">
      <w:pPr>
        <w:pStyle w:val="BodyTextIndent"/>
        <w:numPr>
          <w:ilvl w:val="0"/>
          <w:numId w:val="9"/>
        </w:numPr>
        <w:tabs>
          <w:tab w:val="left" w:pos="1134"/>
        </w:tabs>
        <w:spacing w:line="480" w:lineRule="auto"/>
        <w:ind w:left="1134" w:hanging="567"/>
        <w:rPr>
          <w:b/>
          <w:sz w:val="22"/>
          <w:szCs w:val="22"/>
        </w:rPr>
      </w:pPr>
      <w:r>
        <w:rPr>
          <w:b/>
          <w:sz w:val="22"/>
          <w:szCs w:val="22"/>
        </w:rPr>
        <w:t xml:space="preserve">Το ποσοστό </w:t>
      </w:r>
      <w:r w:rsidR="007D6027" w:rsidRPr="007C30F9">
        <w:rPr>
          <w:b/>
          <w:sz w:val="22"/>
          <w:szCs w:val="22"/>
        </w:rPr>
        <w:t>ανεργία</w:t>
      </w:r>
      <w:r>
        <w:rPr>
          <w:b/>
          <w:sz w:val="22"/>
          <w:szCs w:val="22"/>
        </w:rPr>
        <w:t>ς</w:t>
      </w:r>
      <w:r w:rsidR="007D6027" w:rsidRPr="00D80D18">
        <w:rPr>
          <w:b/>
          <w:sz w:val="22"/>
          <w:szCs w:val="22"/>
        </w:rPr>
        <w:t xml:space="preserve"> </w:t>
      </w:r>
      <w:r w:rsidR="002B3329">
        <w:rPr>
          <w:bCs/>
          <w:sz w:val="22"/>
          <w:szCs w:val="22"/>
        </w:rPr>
        <w:t>αναμένεται να παρουσιάσει</w:t>
      </w:r>
      <w:r>
        <w:rPr>
          <w:bCs/>
          <w:sz w:val="22"/>
          <w:szCs w:val="22"/>
        </w:rPr>
        <w:t xml:space="preserve"> μείωση </w:t>
      </w:r>
      <w:r w:rsidR="002B3329">
        <w:rPr>
          <w:bCs/>
          <w:sz w:val="22"/>
          <w:szCs w:val="22"/>
        </w:rPr>
        <w:t>για το</w:t>
      </w:r>
      <w:r>
        <w:rPr>
          <w:bCs/>
          <w:sz w:val="22"/>
          <w:szCs w:val="22"/>
        </w:rPr>
        <w:t xml:space="preserve"> 2021 και να ακολουθήσει</w:t>
      </w:r>
      <w:r w:rsidR="008D3A2C">
        <w:rPr>
          <w:bCs/>
          <w:sz w:val="22"/>
          <w:szCs w:val="22"/>
        </w:rPr>
        <w:t xml:space="preserve"> </w:t>
      </w:r>
      <w:r w:rsidR="00A52141">
        <w:rPr>
          <w:bCs/>
          <w:sz w:val="22"/>
          <w:szCs w:val="22"/>
        </w:rPr>
        <w:t xml:space="preserve">πτωτική </w:t>
      </w:r>
      <w:r>
        <w:rPr>
          <w:bCs/>
          <w:sz w:val="22"/>
          <w:szCs w:val="22"/>
        </w:rPr>
        <w:t>πορεία κατά τα έτη 2022-2024</w:t>
      </w:r>
      <w:r w:rsidR="008D3A2C">
        <w:rPr>
          <w:bCs/>
          <w:sz w:val="22"/>
          <w:szCs w:val="22"/>
        </w:rPr>
        <w:t xml:space="preserve">. </w:t>
      </w:r>
      <w:r w:rsidR="00BA618C">
        <w:rPr>
          <w:bCs/>
          <w:sz w:val="22"/>
          <w:szCs w:val="22"/>
        </w:rPr>
        <w:t xml:space="preserve"> </w:t>
      </w:r>
      <w:r w:rsidR="00EF0ABA" w:rsidRPr="00C21850">
        <w:rPr>
          <w:bCs/>
          <w:sz w:val="22"/>
          <w:szCs w:val="22"/>
        </w:rPr>
        <w:t>Η</w:t>
      </w:r>
      <w:r w:rsidR="00BA618C" w:rsidRPr="00C21850">
        <w:rPr>
          <w:bCs/>
          <w:sz w:val="22"/>
          <w:szCs w:val="22"/>
        </w:rPr>
        <w:t xml:space="preserve"> </w:t>
      </w:r>
      <w:r w:rsidR="00C74F86">
        <w:rPr>
          <w:bCs/>
          <w:sz w:val="22"/>
          <w:szCs w:val="22"/>
        </w:rPr>
        <w:t>καθοδική πορεία που διαγράφει η ανεργία</w:t>
      </w:r>
      <w:r w:rsidR="00763046">
        <w:rPr>
          <w:bCs/>
          <w:sz w:val="22"/>
          <w:szCs w:val="22"/>
        </w:rPr>
        <w:t xml:space="preserve">, υποδηλώνει ότι η </w:t>
      </w:r>
      <w:r w:rsidR="00EF0ABA" w:rsidRPr="00C21850">
        <w:rPr>
          <w:bCs/>
          <w:sz w:val="22"/>
          <w:szCs w:val="22"/>
        </w:rPr>
        <w:t xml:space="preserve">κυπριακή οικονομία </w:t>
      </w:r>
      <w:r w:rsidR="00C21850" w:rsidRPr="00C21850">
        <w:rPr>
          <w:bCs/>
          <w:sz w:val="22"/>
          <w:szCs w:val="22"/>
        </w:rPr>
        <w:t>οδεύει</w:t>
      </w:r>
      <w:r w:rsidR="00BA618C" w:rsidRPr="00C21850">
        <w:rPr>
          <w:bCs/>
          <w:sz w:val="22"/>
          <w:szCs w:val="22"/>
        </w:rPr>
        <w:t xml:space="preserve"> </w:t>
      </w:r>
      <w:r w:rsidR="00763046">
        <w:rPr>
          <w:bCs/>
          <w:sz w:val="22"/>
          <w:szCs w:val="22"/>
        </w:rPr>
        <w:t>προς</w:t>
      </w:r>
      <w:r w:rsidR="00C21850" w:rsidRPr="00C21850">
        <w:rPr>
          <w:bCs/>
          <w:sz w:val="22"/>
          <w:szCs w:val="22"/>
        </w:rPr>
        <w:t xml:space="preserve"> </w:t>
      </w:r>
      <w:r w:rsidR="00EF0ABA" w:rsidRPr="00C21850">
        <w:rPr>
          <w:bCs/>
          <w:sz w:val="22"/>
          <w:szCs w:val="22"/>
        </w:rPr>
        <w:t>συνθήκες</w:t>
      </w:r>
      <w:r w:rsidR="00BA618C" w:rsidRPr="00C21850">
        <w:rPr>
          <w:bCs/>
          <w:sz w:val="22"/>
          <w:szCs w:val="22"/>
        </w:rPr>
        <w:t xml:space="preserve"> πλήρους απασχόλησης, </w:t>
      </w:r>
      <w:r w:rsidR="00EF0ABA" w:rsidRPr="00C21850">
        <w:rPr>
          <w:bCs/>
          <w:sz w:val="22"/>
          <w:szCs w:val="22"/>
        </w:rPr>
        <w:t>γεγονός το οποίο επιτρέπει την έναρξη της διαδικασίας για</w:t>
      </w:r>
      <w:r w:rsidR="00BA618C" w:rsidRPr="00C21850">
        <w:rPr>
          <w:bCs/>
          <w:sz w:val="22"/>
          <w:szCs w:val="22"/>
        </w:rPr>
        <w:t xml:space="preserve"> θέσπιση του θεσμού του κατώτατου μισθού.</w:t>
      </w:r>
      <w:r w:rsidR="008D3A2C">
        <w:rPr>
          <w:bCs/>
          <w:sz w:val="22"/>
          <w:szCs w:val="22"/>
        </w:rPr>
        <w:t xml:space="preserve"> </w:t>
      </w:r>
      <w:r w:rsidR="00155CDD">
        <w:rPr>
          <w:bCs/>
          <w:sz w:val="22"/>
          <w:szCs w:val="22"/>
        </w:rPr>
        <w:t xml:space="preserve"> </w:t>
      </w:r>
    </w:p>
    <w:p w14:paraId="23A30BD1" w14:textId="11E883F3" w:rsidR="00244B11" w:rsidRPr="00244B11" w:rsidRDefault="00763046" w:rsidP="00763046">
      <w:pPr>
        <w:pStyle w:val="BodyTextIndent"/>
        <w:tabs>
          <w:tab w:val="left" w:pos="1134"/>
        </w:tabs>
        <w:spacing w:line="480" w:lineRule="auto"/>
        <w:ind w:left="1134" w:firstLine="0"/>
        <w:rPr>
          <w:b/>
          <w:sz w:val="22"/>
          <w:szCs w:val="22"/>
        </w:rPr>
      </w:pPr>
      <w:r>
        <w:rPr>
          <w:bCs/>
          <w:sz w:val="22"/>
          <w:szCs w:val="22"/>
        </w:rPr>
        <w:t>Γ</w:t>
      </w:r>
      <w:r w:rsidR="008D3A2C">
        <w:rPr>
          <w:bCs/>
          <w:sz w:val="22"/>
          <w:szCs w:val="22"/>
        </w:rPr>
        <w:t xml:space="preserve">ια το 2021 </w:t>
      </w:r>
      <w:r w:rsidR="00BA618C">
        <w:rPr>
          <w:bCs/>
          <w:sz w:val="22"/>
          <w:szCs w:val="22"/>
        </w:rPr>
        <w:t xml:space="preserve">η ανεργία </w:t>
      </w:r>
      <w:r w:rsidR="008D3A2C">
        <w:rPr>
          <w:bCs/>
          <w:sz w:val="22"/>
          <w:szCs w:val="22"/>
        </w:rPr>
        <w:t xml:space="preserve">αναμένεται να μειωθεί στο 7,5% </w:t>
      </w:r>
      <w:r w:rsidR="00AD78C4">
        <w:rPr>
          <w:bCs/>
          <w:sz w:val="22"/>
          <w:szCs w:val="22"/>
        </w:rPr>
        <w:t xml:space="preserve">του εργατικού δυναμικού </w:t>
      </w:r>
      <w:r w:rsidR="008D3A2C">
        <w:rPr>
          <w:bCs/>
          <w:sz w:val="22"/>
          <w:szCs w:val="22"/>
        </w:rPr>
        <w:t>σε σχέση με 7,6% για το 2020, ενώ για τα έτη 2022</w:t>
      </w:r>
      <w:r w:rsidR="00BA618C">
        <w:rPr>
          <w:bCs/>
          <w:sz w:val="22"/>
          <w:szCs w:val="22"/>
        </w:rPr>
        <w:t>-</w:t>
      </w:r>
      <w:r w:rsidR="00302DE1">
        <w:rPr>
          <w:bCs/>
          <w:sz w:val="22"/>
          <w:szCs w:val="22"/>
        </w:rPr>
        <w:t>2024 προβλέπεται περαιτέρω μείωσ</w:t>
      </w:r>
      <w:r w:rsidR="00BA618C">
        <w:rPr>
          <w:bCs/>
          <w:sz w:val="22"/>
          <w:szCs w:val="22"/>
        </w:rPr>
        <w:t xml:space="preserve">ή της </w:t>
      </w:r>
      <w:r w:rsidR="00302DE1">
        <w:rPr>
          <w:bCs/>
          <w:sz w:val="22"/>
          <w:szCs w:val="22"/>
        </w:rPr>
        <w:t>στο 6,7%, 6% και 5,5%, αντίστοιχα.</w:t>
      </w:r>
      <w:r w:rsidR="006F7FF8">
        <w:rPr>
          <w:bCs/>
          <w:sz w:val="22"/>
          <w:szCs w:val="22"/>
        </w:rPr>
        <w:t xml:space="preserve">  </w:t>
      </w:r>
    </w:p>
    <w:p w14:paraId="1AC90301" w14:textId="5E815B93" w:rsidR="00BC7236" w:rsidRPr="00BC7236" w:rsidRDefault="00BA618C" w:rsidP="00244B11">
      <w:pPr>
        <w:pStyle w:val="BodyTextIndent"/>
        <w:tabs>
          <w:tab w:val="left" w:pos="1134"/>
        </w:tabs>
        <w:spacing w:line="480" w:lineRule="auto"/>
        <w:ind w:left="1134" w:firstLine="0"/>
        <w:rPr>
          <w:b/>
          <w:sz w:val="22"/>
          <w:szCs w:val="22"/>
        </w:rPr>
      </w:pPr>
      <w:r>
        <w:rPr>
          <w:bCs/>
          <w:sz w:val="22"/>
          <w:szCs w:val="22"/>
        </w:rPr>
        <w:t xml:space="preserve">Η ανεργία στην Κύπρο βρίσκεται </w:t>
      </w:r>
      <w:r w:rsidR="00A52141">
        <w:rPr>
          <w:bCs/>
          <w:sz w:val="22"/>
          <w:szCs w:val="22"/>
        </w:rPr>
        <w:t>κάτω από τον μέσο όρο</w:t>
      </w:r>
      <w:r>
        <w:rPr>
          <w:bCs/>
          <w:sz w:val="22"/>
          <w:szCs w:val="22"/>
        </w:rPr>
        <w:t xml:space="preserve"> της Ευρωζώνης</w:t>
      </w:r>
      <w:r w:rsidR="00A52141">
        <w:rPr>
          <w:bCs/>
          <w:sz w:val="22"/>
          <w:szCs w:val="22"/>
        </w:rPr>
        <w:t xml:space="preserve">, ο οποίος </w:t>
      </w:r>
      <w:r w:rsidR="002D4D35">
        <w:rPr>
          <w:bCs/>
          <w:sz w:val="22"/>
          <w:szCs w:val="22"/>
        </w:rPr>
        <w:t>για έτος 2021</w:t>
      </w:r>
      <w:r w:rsidR="00E5099B">
        <w:rPr>
          <w:bCs/>
          <w:sz w:val="22"/>
          <w:szCs w:val="22"/>
        </w:rPr>
        <w:t>,</w:t>
      </w:r>
      <w:r w:rsidR="002D4D35">
        <w:rPr>
          <w:bCs/>
          <w:sz w:val="22"/>
          <w:szCs w:val="22"/>
        </w:rPr>
        <w:t xml:space="preserve"> </w:t>
      </w:r>
      <w:r w:rsidR="00A52141">
        <w:rPr>
          <w:bCs/>
          <w:sz w:val="22"/>
          <w:szCs w:val="22"/>
        </w:rPr>
        <w:t>μ</w:t>
      </w:r>
      <w:r w:rsidR="00EB659F">
        <w:rPr>
          <w:bCs/>
          <w:sz w:val="22"/>
          <w:szCs w:val="22"/>
        </w:rPr>
        <w:t xml:space="preserve">ε βάση τις </w:t>
      </w:r>
      <w:r w:rsidR="0063709B">
        <w:rPr>
          <w:bCs/>
          <w:sz w:val="22"/>
          <w:szCs w:val="22"/>
        </w:rPr>
        <w:t>Εαρινές</w:t>
      </w:r>
      <w:r w:rsidR="00EB659F">
        <w:rPr>
          <w:bCs/>
          <w:sz w:val="22"/>
          <w:szCs w:val="22"/>
        </w:rPr>
        <w:t xml:space="preserve"> Οικονομικές Προβλέψεις της Ευρωπαϊκής Επιτροπής</w:t>
      </w:r>
      <w:r w:rsidR="00E5099B">
        <w:rPr>
          <w:bCs/>
          <w:sz w:val="22"/>
          <w:szCs w:val="22"/>
        </w:rPr>
        <w:t>,</w:t>
      </w:r>
      <w:r w:rsidR="00EB659F">
        <w:rPr>
          <w:bCs/>
          <w:sz w:val="22"/>
          <w:szCs w:val="22"/>
        </w:rPr>
        <w:t xml:space="preserve"> </w:t>
      </w:r>
      <w:r>
        <w:rPr>
          <w:bCs/>
          <w:sz w:val="22"/>
          <w:szCs w:val="22"/>
        </w:rPr>
        <w:t>προβλέπεται</w:t>
      </w:r>
      <w:r w:rsidR="00EB659F">
        <w:rPr>
          <w:bCs/>
          <w:sz w:val="22"/>
          <w:szCs w:val="22"/>
        </w:rPr>
        <w:t xml:space="preserve"> στο 8,4%</w:t>
      </w:r>
      <w:r w:rsidR="002D4D35">
        <w:rPr>
          <w:bCs/>
          <w:sz w:val="22"/>
          <w:szCs w:val="22"/>
        </w:rPr>
        <w:t>.</w:t>
      </w:r>
      <w:r w:rsidR="006F7FF8">
        <w:rPr>
          <w:bCs/>
          <w:sz w:val="22"/>
          <w:szCs w:val="22"/>
        </w:rPr>
        <w:t xml:space="preserve"> </w:t>
      </w:r>
      <w:r w:rsidR="002D4D35">
        <w:rPr>
          <w:bCs/>
          <w:sz w:val="22"/>
          <w:szCs w:val="22"/>
        </w:rPr>
        <w:t xml:space="preserve"> </w:t>
      </w:r>
    </w:p>
    <w:p w14:paraId="5CA6E2EA" w14:textId="77777777" w:rsidR="00784306" w:rsidRDefault="00BD712E" w:rsidP="00BC7236">
      <w:pPr>
        <w:pStyle w:val="BodyTextIndent"/>
        <w:tabs>
          <w:tab w:val="left" w:pos="1134"/>
        </w:tabs>
        <w:spacing w:line="480" w:lineRule="auto"/>
        <w:ind w:left="1134" w:firstLine="0"/>
        <w:rPr>
          <w:bCs/>
          <w:sz w:val="22"/>
          <w:szCs w:val="22"/>
        </w:rPr>
      </w:pPr>
      <w:r>
        <w:rPr>
          <w:bCs/>
          <w:sz w:val="22"/>
          <w:szCs w:val="22"/>
        </w:rPr>
        <w:t>Σύμφωνα με τα στοιχεία της</w:t>
      </w:r>
      <w:r w:rsidR="003D458B">
        <w:rPr>
          <w:bCs/>
          <w:sz w:val="22"/>
          <w:szCs w:val="22"/>
        </w:rPr>
        <w:t xml:space="preserve"> Έρευνα</w:t>
      </w:r>
      <w:r>
        <w:rPr>
          <w:bCs/>
          <w:sz w:val="22"/>
          <w:szCs w:val="22"/>
        </w:rPr>
        <w:t>ς</w:t>
      </w:r>
      <w:r w:rsidR="003D458B">
        <w:rPr>
          <w:bCs/>
          <w:sz w:val="22"/>
          <w:szCs w:val="22"/>
        </w:rPr>
        <w:t xml:space="preserve"> Εργατικού Δυναμικού, </w:t>
      </w:r>
      <w:r>
        <w:rPr>
          <w:bCs/>
          <w:sz w:val="22"/>
          <w:szCs w:val="22"/>
        </w:rPr>
        <w:t xml:space="preserve">κατά το δεύτερο τρίμηνο </w:t>
      </w:r>
      <w:r>
        <w:rPr>
          <w:bCs/>
          <w:sz w:val="22"/>
          <w:szCs w:val="22"/>
        </w:rPr>
        <w:lastRenderedPageBreak/>
        <w:t xml:space="preserve">του 2021 η </w:t>
      </w:r>
      <w:r w:rsidR="00D444B2">
        <w:rPr>
          <w:bCs/>
          <w:sz w:val="22"/>
          <w:szCs w:val="22"/>
        </w:rPr>
        <w:t>μακροπρόθεσμη</w:t>
      </w:r>
      <w:r>
        <w:rPr>
          <w:bCs/>
          <w:sz w:val="22"/>
          <w:szCs w:val="22"/>
        </w:rPr>
        <w:t xml:space="preserve"> ανεργία </w:t>
      </w:r>
      <w:r w:rsidR="001150F9">
        <w:rPr>
          <w:bCs/>
          <w:sz w:val="22"/>
          <w:szCs w:val="22"/>
        </w:rPr>
        <w:t>ως ποσοστό στο εργατικό δυναμικό αυξήθηκε</w:t>
      </w:r>
      <w:r>
        <w:rPr>
          <w:bCs/>
          <w:sz w:val="22"/>
          <w:szCs w:val="22"/>
        </w:rPr>
        <w:t xml:space="preserve"> στο 3% σε σχέση με 1</w:t>
      </w:r>
      <w:r w:rsidR="00E43F2F">
        <w:rPr>
          <w:bCs/>
          <w:sz w:val="22"/>
          <w:szCs w:val="22"/>
        </w:rPr>
        <w:t>,8</w:t>
      </w:r>
      <w:r>
        <w:rPr>
          <w:bCs/>
          <w:sz w:val="22"/>
          <w:szCs w:val="22"/>
        </w:rPr>
        <w:t>%</w:t>
      </w:r>
      <w:r w:rsidR="001150F9">
        <w:rPr>
          <w:bCs/>
          <w:sz w:val="22"/>
          <w:szCs w:val="22"/>
        </w:rPr>
        <w:t xml:space="preserve"> την αντίστοιχη περίοδο του 2020</w:t>
      </w:r>
      <w:r w:rsidR="00200290">
        <w:rPr>
          <w:bCs/>
          <w:sz w:val="22"/>
          <w:szCs w:val="22"/>
        </w:rPr>
        <w:t>.</w:t>
      </w:r>
      <w:r w:rsidR="00D45EFF">
        <w:rPr>
          <w:bCs/>
          <w:sz w:val="22"/>
          <w:szCs w:val="22"/>
        </w:rPr>
        <w:t xml:space="preserve">  Αντίθετα, η ανεργία </w:t>
      </w:r>
      <w:r w:rsidR="00200290">
        <w:rPr>
          <w:bCs/>
          <w:sz w:val="22"/>
          <w:szCs w:val="22"/>
        </w:rPr>
        <w:t>μεταξύ των νέων</w:t>
      </w:r>
      <w:r w:rsidR="00D45EFF">
        <w:rPr>
          <w:bCs/>
          <w:sz w:val="22"/>
          <w:szCs w:val="22"/>
        </w:rPr>
        <w:t xml:space="preserve"> κατά το δεύτερο τρίμηνο του 2021</w:t>
      </w:r>
      <w:r>
        <w:rPr>
          <w:bCs/>
          <w:sz w:val="22"/>
          <w:szCs w:val="22"/>
        </w:rPr>
        <w:t xml:space="preserve"> μειώθηκε στο 17% σε σχέση με </w:t>
      </w:r>
      <w:r w:rsidR="00D45EFF">
        <w:rPr>
          <w:bCs/>
          <w:sz w:val="22"/>
          <w:szCs w:val="22"/>
        </w:rPr>
        <w:t>17,8% την αντίστοιχη περίοδο του 2020.</w:t>
      </w:r>
      <w:r>
        <w:rPr>
          <w:bCs/>
          <w:sz w:val="22"/>
          <w:szCs w:val="22"/>
        </w:rPr>
        <w:t xml:space="preserve"> </w:t>
      </w:r>
      <w:r w:rsidR="00BC7236">
        <w:rPr>
          <w:bCs/>
          <w:sz w:val="22"/>
          <w:szCs w:val="22"/>
        </w:rPr>
        <w:t xml:space="preserve"> </w:t>
      </w:r>
      <w:r w:rsidR="00302DE1">
        <w:rPr>
          <w:bCs/>
          <w:sz w:val="22"/>
          <w:szCs w:val="22"/>
        </w:rPr>
        <w:t xml:space="preserve">  </w:t>
      </w:r>
    </w:p>
    <w:p w14:paraId="43030862" w14:textId="253F25EB" w:rsidR="00F12DFA" w:rsidRPr="00D80D18" w:rsidRDefault="00784306" w:rsidP="00BC7236">
      <w:pPr>
        <w:pStyle w:val="BodyTextIndent"/>
        <w:tabs>
          <w:tab w:val="left" w:pos="1134"/>
        </w:tabs>
        <w:spacing w:line="480" w:lineRule="auto"/>
        <w:ind w:left="1134" w:firstLine="0"/>
        <w:rPr>
          <w:b/>
          <w:sz w:val="22"/>
          <w:szCs w:val="22"/>
        </w:rPr>
      </w:pPr>
      <w:r>
        <w:rPr>
          <w:bCs/>
          <w:sz w:val="22"/>
          <w:szCs w:val="22"/>
        </w:rPr>
        <w:t>Η αγορά εργασίας</w:t>
      </w:r>
      <w:r w:rsidR="00993801">
        <w:rPr>
          <w:bCs/>
          <w:sz w:val="22"/>
          <w:szCs w:val="22"/>
        </w:rPr>
        <w:t>, παρά την ανεργία,</w:t>
      </w:r>
      <w:r>
        <w:rPr>
          <w:bCs/>
          <w:sz w:val="22"/>
          <w:szCs w:val="22"/>
        </w:rPr>
        <w:t xml:space="preserve"> </w:t>
      </w:r>
      <w:r w:rsidR="00993801">
        <w:rPr>
          <w:bCs/>
          <w:sz w:val="22"/>
          <w:szCs w:val="22"/>
        </w:rPr>
        <w:t>καταγράφει</w:t>
      </w:r>
      <w:r>
        <w:rPr>
          <w:bCs/>
          <w:sz w:val="22"/>
          <w:szCs w:val="22"/>
        </w:rPr>
        <w:t xml:space="preserve"> έλλειψη εργατικού δυναμικού</w:t>
      </w:r>
      <w:r w:rsidR="00993801">
        <w:rPr>
          <w:bCs/>
          <w:sz w:val="22"/>
          <w:szCs w:val="22"/>
        </w:rPr>
        <w:t xml:space="preserve"> σε ορισμένους οικονομικούς τομείς, όπως </w:t>
      </w:r>
      <w:r w:rsidR="001639A6">
        <w:rPr>
          <w:bCs/>
          <w:sz w:val="22"/>
          <w:szCs w:val="22"/>
        </w:rPr>
        <w:t>ο</w:t>
      </w:r>
      <w:r w:rsidR="00993801">
        <w:rPr>
          <w:bCs/>
          <w:sz w:val="22"/>
          <w:szCs w:val="22"/>
        </w:rPr>
        <w:t xml:space="preserve"> τουρισ</w:t>
      </w:r>
      <w:r w:rsidR="001639A6">
        <w:rPr>
          <w:bCs/>
          <w:sz w:val="22"/>
          <w:szCs w:val="22"/>
        </w:rPr>
        <w:t>τικός</w:t>
      </w:r>
      <w:r w:rsidR="00993801">
        <w:rPr>
          <w:bCs/>
          <w:sz w:val="22"/>
          <w:szCs w:val="22"/>
        </w:rPr>
        <w:t xml:space="preserve"> και </w:t>
      </w:r>
      <w:r w:rsidR="001639A6">
        <w:rPr>
          <w:bCs/>
          <w:sz w:val="22"/>
          <w:szCs w:val="22"/>
        </w:rPr>
        <w:t>οι</w:t>
      </w:r>
      <w:r w:rsidR="00993801">
        <w:rPr>
          <w:bCs/>
          <w:sz w:val="22"/>
          <w:szCs w:val="22"/>
        </w:rPr>
        <w:t xml:space="preserve"> συναφ</w:t>
      </w:r>
      <w:r w:rsidR="001639A6">
        <w:rPr>
          <w:bCs/>
          <w:sz w:val="22"/>
          <w:szCs w:val="22"/>
        </w:rPr>
        <w:t>είς</w:t>
      </w:r>
      <w:r w:rsidR="00993801">
        <w:rPr>
          <w:bCs/>
          <w:sz w:val="22"/>
          <w:szCs w:val="22"/>
        </w:rPr>
        <w:t xml:space="preserve"> με αυτόν τομ</w:t>
      </w:r>
      <w:r w:rsidR="001639A6">
        <w:rPr>
          <w:bCs/>
          <w:sz w:val="22"/>
          <w:szCs w:val="22"/>
        </w:rPr>
        <w:t>είς</w:t>
      </w:r>
      <w:r>
        <w:rPr>
          <w:bCs/>
          <w:sz w:val="22"/>
          <w:szCs w:val="22"/>
        </w:rPr>
        <w:t>.</w:t>
      </w:r>
      <w:r w:rsidR="00993801">
        <w:rPr>
          <w:bCs/>
          <w:sz w:val="22"/>
          <w:szCs w:val="22"/>
        </w:rPr>
        <w:t xml:space="preserve">   </w:t>
      </w:r>
      <w:r>
        <w:rPr>
          <w:bCs/>
          <w:sz w:val="22"/>
          <w:szCs w:val="22"/>
        </w:rPr>
        <w:t xml:space="preserve">    </w:t>
      </w:r>
      <w:r w:rsidR="00302DE1">
        <w:rPr>
          <w:bCs/>
          <w:sz w:val="22"/>
          <w:szCs w:val="22"/>
        </w:rPr>
        <w:t xml:space="preserve"> </w:t>
      </w:r>
      <w:r w:rsidR="008D3A2C">
        <w:rPr>
          <w:bCs/>
          <w:sz w:val="22"/>
          <w:szCs w:val="22"/>
        </w:rPr>
        <w:t xml:space="preserve">  </w:t>
      </w:r>
    </w:p>
    <w:p w14:paraId="159B2B52" w14:textId="77777777" w:rsidR="00244B11" w:rsidRDefault="009D33EF" w:rsidP="006821D8">
      <w:pPr>
        <w:pStyle w:val="BodyTextIndent"/>
        <w:numPr>
          <w:ilvl w:val="0"/>
          <w:numId w:val="10"/>
        </w:numPr>
        <w:tabs>
          <w:tab w:val="left" w:pos="1134"/>
        </w:tabs>
        <w:spacing w:line="480" w:lineRule="auto"/>
        <w:ind w:left="1134" w:hanging="567"/>
        <w:rPr>
          <w:sz w:val="22"/>
          <w:szCs w:val="22"/>
        </w:rPr>
      </w:pPr>
      <w:r w:rsidRPr="008A6CDF">
        <w:rPr>
          <w:sz w:val="22"/>
          <w:szCs w:val="22"/>
        </w:rPr>
        <w:t xml:space="preserve">Ο </w:t>
      </w:r>
      <w:r w:rsidRPr="008A6CDF">
        <w:rPr>
          <w:b/>
          <w:sz w:val="22"/>
          <w:szCs w:val="22"/>
        </w:rPr>
        <w:t>πληθωρισμ</w:t>
      </w:r>
      <w:r w:rsidR="00C513AC" w:rsidRPr="008A6CDF">
        <w:rPr>
          <w:b/>
          <w:sz w:val="22"/>
          <w:szCs w:val="22"/>
        </w:rPr>
        <w:t>ός</w:t>
      </w:r>
      <w:r w:rsidR="00F558C2">
        <w:rPr>
          <w:sz w:val="22"/>
          <w:szCs w:val="22"/>
        </w:rPr>
        <w:t xml:space="preserve"> </w:t>
      </w:r>
      <w:r w:rsidR="00C64E70">
        <w:rPr>
          <w:sz w:val="22"/>
          <w:szCs w:val="22"/>
        </w:rPr>
        <w:t>για</w:t>
      </w:r>
      <w:r w:rsidR="00DF44BD">
        <w:rPr>
          <w:sz w:val="22"/>
          <w:szCs w:val="22"/>
        </w:rPr>
        <w:t xml:space="preserve"> το 20</w:t>
      </w:r>
      <w:r w:rsidR="00463D3E" w:rsidRPr="00463D3E">
        <w:rPr>
          <w:sz w:val="22"/>
          <w:szCs w:val="22"/>
        </w:rPr>
        <w:t>2</w:t>
      </w:r>
      <w:r w:rsidR="004A78AC">
        <w:rPr>
          <w:sz w:val="22"/>
          <w:szCs w:val="22"/>
        </w:rPr>
        <w:t>1</w:t>
      </w:r>
      <w:r w:rsidR="00463D3E" w:rsidRPr="00463D3E">
        <w:rPr>
          <w:sz w:val="22"/>
          <w:szCs w:val="22"/>
        </w:rPr>
        <w:t xml:space="preserve"> </w:t>
      </w:r>
      <w:r w:rsidR="00463D3E">
        <w:rPr>
          <w:sz w:val="22"/>
          <w:szCs w:val="22"/>
        </w:rPr>
        <w:t xml:space="preserve">αναμένεται να </w:t>
      </w:r>
      <w:r w:rsidR="00297F32">
        <w:rPr>
          <w:sz w:val="22"/>
          <w:szCs w:val="22"/>
        </w:rPr>
        <w:t>επανέλθει σε θετικά επίπεδα</w:t>
      </w:r>
      <w:r w:rsidR="004A78AC">
        <w:rPr>
          <w:sz w:val="22"/>
          <w:szCs w:val="22"/>
        </w:rPr>
        <w:t xml:space="preserve"> και να κυμανθεί στο 2%</w:t>
      </w:r>
      <w:r w:rsidR="002B70FB">
        <w:rPr>
          <w:sz w:val="22"/>
          <w:szCs w:val="22"/>
        </w:rPr>
        <w:t>,</w:t>
      </w:r>
      <w:r w:rsidR="00463D3E">
        <w:rPr>
          <w:sz w:val="22"/>
          <w:szCs w:val="22"/>
        </w:rPr>
        <w:t xml:space="preserve"> </w:t>
      </w:r>
      <w:r w:rsidR="008C1657">
        <w:rPr>
          <w:sz w:val="22"/>
          <w:szCs w:val="22"/>
        </w:rPr>
        <w:t xml:space="preserve">έναντι </w:t>
      </w:r>
      <w:r w:rsidR="00240687">
        <w:rPr>
          <w:sz w:val="22"/>
          <w:szCs w:val="22"/>
        </w:rPr>
        <w:t xml:space="preserve">αρνητικού πληθωρισμού </w:t>
      </w:r>
      <w:r w:rsidR="00240687" w:rsidRPr="00C672AD">
        <w:rPr>
          <w:sz w:val="22"/>
          <w:szCs w:val="22"/>
        </w:rPr>
        <w:t>-</w:t>
      </w:r>
      <w:r w:rsidR="00C672AD">
        <w:rPr>
          <w:sz w:val="22"/>
          <w:szCs w:val="22"/>
        </w:rPr>
        <w:t>1,1</w:t>
      </w:r>
      <w:r w:rsidR="008C1657" w:rsidRPr="004B7541">
        <w:rPr>
          <w:sz w:val="22"/>
          <w:szCs w:val="22"/>
        </w:rPr>
        <w:t>%</w:t>
      </w:r>
      <w:r w:rsidR="008C1657">
        <w:rPr>
          <w:sz w:val="22"/>
          <w:szCs w:val="22"/>
        </w:rPr>
        <w:t xml:space="preserve"> </w:t>
      </w:r>
      <w:r w:rsidR="00240687">
        <w:rPr>
          <w:sz w:val="22"/>
          <w:szCs w:val="22"/>
        </w:rPr>
        <w:t xml:space="preserve">για </w:t>
      </w:r>
      <w:r w:rsidR="008C1657">
        <w:rPr>
          <w:sz w:val="22"/>
          <w:szCs w:val="22"/>
        </w:rPr>
        <w:t>το 20</w:t>
      </w:r>
      <w:r w:rsidR="00240687">
        <w:rPr>
          <w:sz w:val="22"/>
          <w:szCs w:val="22"/>
        </w:rPr>
        <w:t xml:space="preserve">20.  </w:t>
      </w:r>
      <w:r w:rsidR="004F14FE" w:rsidRPr="008C1657">
        <w:rPr>
          <w:sz w:val="22"/>
          <w:szCs w:val="22"/>
        </w:rPr>
        <w:t>Γ</w:t>
      </w:r>
      <w:r w:rsidR="00A362EC" w:rsidRPr="008C1657">
        <w:rPr>
          <w:sz w:val="22"/>
          <w:szCs w:val="22"/>
        </w:rPr>
        <w:t>ια τ</w:t>
      </w:r>
      <w:r w:rsidR="00190373">
        <w:rPr>
          <w:sz w:val="22"/>
          <w:szCs w:val="22"/>
        </w:rPr>
        <w:t>ο</w:t>
      </w:r>
      <w:r w:rsidR="00A362EC" w:rsidRPr="008C1657">
        <w:rPr>
          <w:sz w:val="22"/>
          <w:szCs w:val="22"/>
        </w:rPr>
        <w:t xml:space="preserve"> έτ</w:t>
      </w:r>
      <w:r w:rsidR="00190373">
        <w:rPr>
          <w:sz w:val="22"/>
          <w:szCs w:val="22"/>
        </w:rPr>
        <w:t>ος</w:t>
      </w:r>
      <w:r w:rsidR="00A362EC" w:rsidRPr="008C1657">
        <w:rPr>
          <w:sz w:val="22"/>
          <w:szCs w:val="22"/>
        </w:rPr>
        <w:t xml:space="preserve"> </w:t>
      </w:r>
      <w:r w:rsidR="004F14FE" w:rsidRPr="008C1657">
        <w:rPr>
          <w:sz w:val="22"/>
          <w:szCs w:val="22"/>
        </w:rPr>
        <w:t>202</w:t>
      </w:r>
      <w:r w:rsidR="008C1657">
        <w:rPr>
          <w:sz w:val="22"/>
          <w:szCs w:val="22"/>
        </w:rPr>
        <w:t>2</w:t>
      </w:r>
      <w:r w:rsidR="00190373">
        <w:rPr>
          <w:sz w:val="22"/>
          <w:szCs w:val="22"/>
        </w:rPr>
        <w:t xml:space="preserve"> ο πληθωρισμός προβλέπεται </w:t>
      </w:r>
      <w:r w:rsidR="00190373" w:rsidRPr="008C1657">
        <w:rPr>
          <w:sz w:val="22"/>
          <w:szCs w:val="22"/>
        </w:rPr>
        <w:t>στο 1,5%</w:t>
      </w:r>
      <w:r w:rsidR="008C1657">
        <w:rPr>
          <w:sz w:val="22"/>
          <w:szCs w:val="22"/>
        </w:rPr>
        <w:t xml:space="preserve"> </w:t>
      </w:r>
      <w:r w:rsidR="00190373">
        <w:rPr>
          <w:sz w:val="22"/>
          <w:szCs w:val="22"/>
        </w:rPr>
        <w:t xml:space="preserve">και για τα </w:t>
      </w:r>
      <w:r w:rsidR="00C672AD">
        <w:rPr>
          <w:sz w:val="22"/>
          <w:szCs w:val="22"/>
        </w:rPr>
        <w:t xml:space="preserve">έτη </w:t>
      </w:r>
      <w:r w:rsidR="004F14FE" w:rsidRPr="008C1657">
        <w:rPr>
          <w:sz w:val="22"/>
          <w:szCs w:val="22"/>
        </w:rPr>
        <w:t>202</w:t>
      </w:r>
      <w:r w:rsidR="008C1657">
        <w:rPr>
          <w:sz w:val="22"/>
          <w:szCs w:val="22"/>
        </w:rPr>
        <w:t>3</w:t>
      </w:r>
      <w:r w:rsidR="00A7165F">
        <w:rPr>
          <w:sz w:val="22"/>
          <w:szCs w:val="22"/>
        </w:rPr>
        <w:t>-</w:t>
      </w:r>
      <w:r w:rsidR="00240687">
        <w:rPr>
          <w:sz w:val="22"/>
          <w:szCs w:val="22"/>
        </w:rPr>
        <w:t>2024</w:t>
      </w:r>
      <w:r w:rsidR="00A362EC" w:rsidRPr="008C1657">
        <w:rPr>
          <w:sz w:val="22"/>
          <w:szCs w:val="22"/>
        </w:rPr>
        <w:t xml:space="preserve"> </w:t>
      </w:r>
      <w:r w:rsidR="00190373">
        <w:rPr>
          <w:sz w:val="22"/>
          <w:szCs w:val="22"/>
        </w:rPr>
        <w:t>στο</w:t>
      </w:r>
      <w:r w:rsidR="00AE7341" w:rsidRPr="008C1657">
        <w:rPr>
          <w:sz w:val="22"/>
          <w:szCs w:val="22"/>
        </w:rPr>
        <w:t xml:space="preserve"> </w:t>
      </w:r>
      <w:r w:rsidR="00A362EC" w:rsidRPr="008C1657">
        <w:rPr>
          <w:sz w:val="22"/>
          <w:szCs w:val="22"/>
        </w:rPr>
        <w:t>2%</w:t>
      </w:r>
      <w:r w:rsidR="008A6CDF" w:rsidRPr="008C1657">
        <w:rPr>
          <w:sz w:val="22"/>
          <w:szCs w:val="22"/>
        </w:rPr>
        <w:t>.</w:t>
      </w:r>
      <w:r w:rsidR="00BE6324">
        <w:rPr>
          <w:sz w:val="22"/>
          <w:szCs w:val="22"/>
        </w:rPr>
        <w:t xml:space="preserve"> </w:t>
      </w:r>
      <w:r w:rsidR="00AD78C4">
        <w:rPr>
          <w:sz w:val="22"/>
          <w:szCs w:val="22"/>
        </w:rPr>
        <w:t xml:space="preserve"> </w:t>
      </w:r>
    </w:p>
    <w:p w14:paraId="44F8FB1B" w14:textId="1FD1ACDE" w:rsidR="00244B11" w:rsidRDefault="00472F9A" w:rsidP="00244B11">
      <w:pPr>
        <w:pStyle w:val="BodyTextIndent"/>
        <w:tabs>
          <w:tab w:val="left" w:pos="1134"/>
        </w:tabs>
        <w:spacing w:line="480" w:lineRule="auto"/>
        <w:ind w:left="1134" w:firstLine="0"/>
        <w:rPr>
          <w:sz w:val="22"/>
          <w:szCs w:val="22"/>
        </w:rPr>
      </w:pPr>
      <w:r>
        <w:rPr>
          <w:sz w:val="22"/>
          <w:szCs w:val="22"/>
        </w:rPr>
        <w:t xml:space="preserve">Οι λόγοι </w:t>
      </w:r>
      <w:r w:rsidR="009D6018">
        <w:rPr>
          <w:sz w:val="22"/>
          <w:szCs w:val="22"/>
        </w:rPr>
        <w:t>αύξησης</w:t>
      </w:r>
      <w:r>
        <w:rPr>
          <w:sz w:val="22"/>
          <w:szCs w:val="22"/>
        </w:rPr>
        <w:t xml:space="preserve">  του </w:t>
      </w:r>
      <w:r w:rsidR="002B70FB">
        <w:rPr>
          <w:sz w:val="22"/>
          <w:szCs w:val="22"/>
        </w:rPr>
        <w:t>γενικ</w:t>
      </w:r>
      <w:r>
        <w:rPr>
          <w:sz w:val="22"/>
          <w:szCs w:val="22"/>
        </w:rPr>
        <w:t>ού</w:t>
      </w:r>
      <w:r w:rsidR="00BE6324">
        <w:rPr>
          <w:sz w:val="22"/>
          <w:szCs w:val="22"/>
        </w:rPr>
        <w:t xml:space="preserve"> </w:t>
      </w:r>
      <w:r w:rsidR="008F29FD" w:rsidRPr="00BE6324">
        <w:rPr>
          <w:sz w:val="22"/>
          <w:szCs w:val="22"/>
        </w:rPr>
        <w:t>επ</w:t>
      </w:r>
      <w:r w:rsidR="00A20CA4">
        <w:rPr>
          <w:sz w:val="22"/>
          <w:szCs w:val="22"/>
        </w:rPr>
        <w:t>ιπέδου</w:t>
      </w:r>
      <w:r w:rsidR="002B70FB">
        <w:rPr>
          <w:sz w:val="22"/>
          <w:szCs w:val="22"/>
        </w:rPr>
        <w:t xml:space="preserve"> </w:t>
      </w:r>
      <w:r w:rsidR="008F29FD" w:rsidRPr="00BE6324">
        <w:rPr>
          <w:sz w:val="22"/>
          <w:szCs w:val="22"/>
        </w:rPr>
        <w:t>των τιμών</w:t>
      </w:r>
      <w:r w:rsidR="009D6018">
        <w:rPr>
          <w:sz w:val="22"/>
          <w:szCs w:val="22"/>
        </w:rPr>
        <w:t xml:space="preserve"> </w:t>
      </w:r>
      <w:r>
        <w:rPr>
          <w:sz w:val="22"/>
          <w:szCs w:val="22"/>
        </w:rPr>
        <w:t>είναι εξωγενείς</w:t>
      </w:r>
      <w:r w:rsidR="008F29FD" w:rsidRPr="00BE6324">
        <w:rPr>
          <w:sz w:val="22"/>
          <w:szCs w:val="22"/>
        </w:rPr>
        <w:t xml:space="preserve"> </w:t>
      </w:r>
      <w:r>
        <w:rPr>
          <w:sz w:val="22"/>
          <w:szCs w:val="22"/>
        </w:rPr>
        <w:t>και αφορούν</w:t>
      </w:r>
      <w:r w:rsidR="008F29FD" w:rsidRPr="00BE6324">
        <w:rPr>
          <w:sz w:val="22"/>
          <w:szCs w:val="22"/>
        </w:rPr>
        <w:t xml:space="preserve"> </w:t>
      </w:r>
      <w:r w:rsidR="00A7165F">
        <w:rPr>
          <w:sz w:val="22"/>
          <w:szCs w:val="22"/>
        </w:rPr>
        <w:t xml:space="preserve">μεταξύ άλλων </w:t>
      </w:r>
      <w:r w:rsidR="00BE6324">
        <w:rPr>
          <w:sz w:val="22"/>
          <w:szCs w:val="22"/>
        </w:rPr>
        <w:t>σ</w:t>
      </w:r>
      <w:r w:rsidR="008F29FD" w:rsidRPr="00BE6324">
        <w:rPr>
          <w:sz w:val="22"/>
          <w:szCs w:val="22"/>
        </w:rPr>
        <w:t>τη</w:t>
      </w:r>
      <w:r w:rsidR="008654F0">
        <w:rPr>
          <w:sz w:val="22"/>
          <w:szCs w:val="22"/>
        </w:rPr>
        <w:t>ν</w:t>
      </w:r>
      <w:r w:rsidR="008F29FD" w:rsidRPr="00BE6324">
        <w:rPr>
          <w:sz w:val="22"/>
          <w:szCs w:val="22"/>
        </w:rPr>
        <w:t xml:space="preserve"> αύξηση </w:t>
      </w:r>
      <w:r w:rsidR="00AD78C4">
        <w:rPr>
          <w:sz w:val="22"/>
          <w:szCs w:val="22"/>
        </w:rPr>
        <w:t>της</w:t>
      </w:r>
      <w:r w:rsidR="00BE6324">
        <w:rPr>
          <w:sz w:val="22"/>
          <w:szCs w:val="22"/>
        </w:rPr>
        <w:t xml:space="preserve"> τιμ</w:t>
      </w:r>
      <w:r w:rsidR="00AD78C4">
        <w:rPr>
          <w:sz w:val="22"/>
          <w:szCs w:val="22"/>
        </w:rPr>
        <w:t>ής</w:t>
      </w:r>
      <w:r w:rsidR="008F29FD" w:rsidRPr="00BE6324">
        <w:rPr>
          <w:sz w:val="22"/>
          <w:szCs w:val="22"/>
        </w:rPr>
        <w:t xml:space="preserve"> </w:t>
      </w:r>
      <w:r w:rsidR="00BE6324">
        <w:rPr>
          <w:sz w:val="22"/>
          <w:szCs w:val="22"/>
        </w:rPr>
        <w:t>του πετρελαίου στις διεθνείς αγορές</w:t>
      </w:r>
      <w:r w:rsidR="002B70FB">
        <w:rPr>
          <w:sz w:val="22"/>
          <w:szCs w:val="22"/>
        </w:rPr>
        <w:t>,</w:t>
      </w:r>
      <w:r w:rsidR="00A7165F">
        <w:rPr>
          <w:sz w:val="22"/>
          <w:szCs w:val="22"/>
        </w:rPr>
        <w:t xml:space="preserve"> καθώς και στα ακραία καιρικά φαινόμενα</w:t>
      </w:r>
      <w:r>
        <w:rPr>
          <w:sz w:val="22"/>
          <w:szCs w:val="22"/>
        </w:rPr>
        <w:t xml:space="preserve"> </w:t>
      </w:r>
      <w:r w:rsidR="00A7165F">
        <w:rPr>
          <w:sz w:val="22"/>
          <w:szCs w:val="22"/>
        </w:rPr>
        <w:t>τα οποία επηρέασαν τ</w:t>
      </w:r>
      <w:r w:rsidR="00244B11">
        <w:rPr>
          <w:sz w:val="22"/>
          <w:szCs w:val="22"/>
        </w:rPr>
        <w:t>ην</w:t>
      </w:r>
      <w:r w:rsidR="00A7165F">
        <w:rPr>
          <w:sz w:val="22"/>
          <w:szCs w:val="22"/>
        </w:rPr>
        <w:t xml:space="preserve"> παραγωγ</w:t>
      </w:r>
      <w:r w:rsidR="00244B11">
        <w:rPr>
          <w:sz w:val="22"/>
          <w:szCs w:val="22"/>
        </w:rPr>
        <w:t>ική ικανότητα</w:t>
      </w:r>
      <w:r w:rsidR="00A7165F">
        <w:rPr>
          <w:sz w:val="22"/>
          <w:szCs w:val="22"/>
        </w:rPr>
        <w:t xml:space="preserve"> του πρωτογενούς τομέα</w:t>
      </w:r>
      <w:r>
        <w:rPr>
          <w:sz w:val="22"/>
          <w:szCs w:val="22"/>
        </w:rPr>
        <w:t xml:space="preserve"> παγκοσμίως</w:t>
      </w:r>
      <w:r w:rsidR="002B70FB">
        <w:rPr>
          <w:sz w:val="22"/>
          <w:szCs w:val="22"/>
        </w:rPr>
        <w:t>.</w:t>
      </w:r>
      <w:r w:rsidR="008654F0">
        <w:rPr>
          <w:sz w:val="22"/>
          <w:szCs w:val="22"/>
        </w:rPr>
        <w:t xml:space="preserve">  </w:t>
      </w:r>
    </w:p>
    <w:p w14:paraId="62121E8A" w14:textId="452AA912" w:rsidR="00030B7E" w:rsidRDefault="002F6ED2" w:rsidP="00244B11">
      <w:pPr>
        <w:pStyle w:val="BodyTextIndent"/>
        <w:tabs>
          <w:tab w:val="left" w:pos="1134"/>
        </w:tabs>
        <w:spacing w:line="480" w:lineRule="auto"/>
        <w:ind w:left="1134" w:firstLine="0"/>
        <w:rPr>
          <w:sz w:val="22"/>
          <w:szCs w:val="22"/>
        </w:rPr>
      </w:pPr>
      <w:r>
        <w:rPr>
          <w:sz w:val="22"/>
          <w:szCs w:val="22"/>
        </w:rPr>
        <w:t xml:space="preserve">Σε ευρωπαϊκό επίπεδο, </w:t>
      </w:r>
      <w:r w:rsidRPr="002F6ED2">
        <w:rPr>
          <w:sz w:val="22"/>
          <w:szCs w:val="22"/>
        </w:rPr>
        <w:t>ο</w:t>
      </w:r>
      <w:r w:rsidR="00030B7E" w:rsidRPr="002F6ED2">
        <w:rPr>
          <w:sz w:val="22"/>
          <w:szCs w:val="22"/>
        </w:rPr>
        <w:t xml:space="preserve"> πληθωρισμ</w:t>
      </w:r>
      <w:r w:rsidR="00E5099B">
        <w:rPr>
          <w:sz w:val="22"/>
          <w:szCs w:val="22"/>
        </w:rPr>
        <w:t>ός</w:t>
      </w:r>
      <w:r w:rsidR="00030B7E" w:rsidRPr="002F6ED2">
        <w:rPr>
          <w:sz w:val="22"/>
          <w:szCs w:val="22"/>
        </w:rPr>
        <w:t xml:space="preserve"> στην ΕΕ και στην Ευρωζώνη για το 2021 </w:t>
      </w:r>
      <w:r w:rsidR="005C7851" w:rsidRPr="002F6ED2">
        <w:rPr>
          <w:sz w:val="22"/>
          <w:szCs w:val="22"/>
        </w:rPr>
        <w:t>εκτιμάται</w:t>
      </w:r>
      <w:r w:rsidR="00030B7E" w:rsidRPr="002F6ED2">
        <w:rPr>
          <w:sz w:val="22"/>
          <w:szCs w:val="22"/>
        </w:rPr>
        <w:t xml:space="preserve"> στο 2,2% και 1,9%</w:t>
      </w:r>
      <w:r w:rsidR="00AD78C4">
        <w:rPr>
          <w:sz w:val="22"/>
          <w:szCs w:val="22"/>
        </w:rPr>
        <w:t>,</w:t>
      </w:r>
      <w:r w:rsidR="00030B7E" w:rsidRPr="002F6ED2">
        <w:rPr>
          <w:sz w:val="22"/>
          <w:szCs w:val="22"/>
        </w:rPr>
        <w:t xml:space="preserve"> αντίστοιχα</w:t>
      </w:r>
      <w:r w:rsidR="004E3914">
        <w:rPr>
          <w:sz w:val="22"/>
          <w:szCs w:val="22"/>
        </w:rPr>
        <w:t>.</w:t>
      </w:r>
      <w:r w:rsidR="00F06C8B">
        <w:rPr>
          <w:sz w:val="22"/>
          <w:szCs w:val="22"/>
        </w:rPr>
        <w:t xml:space="preserve"> </w:t>
      </w:r>
      <w:r w:rsidR="004E3914">
        <w:rPr>
          <w:sz w:val="22"/>
          <w:szCs w:val="22"/>
        </w:rPr>
        <w:t xml:space="preserve"> </w:t>
      </w:r>
      <w:r w:rsidR="00A7165F">
        <w:rPr>
          <w:sz w:val="22"/>
          <w:szCs w:val="22"/>
        </w:rPr>
        <w:t xml:space="preserve">Η παρατηρούμενη πληθωριστική τάση, </w:t>
      </w:r>
      <w:r w:rsidR="00244B11">
        <w:rPr>
          <w:sz w:val="22"/>
          <w:szCs w:val="22"/>
        </w:rPr>
        <w:t>με βάσ</w:t>
      </w:r>
      <w:r w:rsidR="009D6018">
        <w:rPr>
          <w:sz w:val="22"/>
          <w:szCs w:val="22"/>
        </w:rPr>
        <w:t>η</w:t>
      </w:r>
      <w:r w:rsidR="00A7165F">
        <w:rPr>
          <w:sz w:val="22"/>
          <w:szCs w:val="22"/>
        </w:rPr>
        <w:t xml:space="preserve"> </w:t>
      </w:r>
      <w:r w:rsidR="004E3914">
        <w:rPr>
          <w:sz w:val="22"/>
          <w:szCs w:val="22"/>
        </w:rPr>
        <w:t xml:space="preserve">τις προβλέψεις της Ευρωπαϊκής Επιτροπής, εκτιμάται να είναι </w:t>
      </w:r>
      <w:r w:rsidR="00244B11">
        <w:rPr>
          <w:sz w:val="22"/>
          <w:szCs w:val="22"/>
        </w:rPr>
        <w:t>προσωρινή</w:t>
      </w:r>
      <w:r w:rsidR="004E3914">
        <w:rPr>
          <w:sz w:val="22"/>
          <w:szCs w:val="22"/>
        </w:rPr>
        <w:t xml:space="preserve"> και ως εκ τούτου </w:t>
      </w:r>
      <w:r w:rsidR="002B70FB">
        <w:rPr>
          <w:sz w:val="22"/>
          <w:szCs w:val="22"/>
        </w:rPr>
        <w:t xml:space="preserve">για το έτος 2022 γίνεται πρόβλεψη για μείωση του </w:t>
      </w:r>
      <w:r w:rsidR="004E3914">
        <w:rPr>
          <w:sz w:val="22"/>
          <w:szCs w:val="22"/>
        </w:rPr>
        <w:t>πληθωρισμ</w:t>
      </w:r>
      <w:r w:rsidR="002B70FB">
        <w:rPr>
          <w:sz w:val="22"/>
          <w:szCs w:val="22"/>
        </w:rPr>
        <w:t>ού</w:t>
      </w:r>
      <w:r w:rsidR="004E3914">
        <w:rPr>
          <w:sz w:val="22"/>
          <w:szCs w:val="22"/>
        </w:rPr>
        <w:t>.</w:t>
      </w:r>
    </w:p>
    <w:p w14:paraId="76771B56" w14:textId="40AECBAA" w:rsidR="00C74F86" w:rsidRPr="00BE6324" w:rsidRDefault="00244B11" w:rsidP="0085108C">
      <w:pPr>
        <w:pStyle w:val="BodyTextIndent"/>
        <w:tabs>
          <w:tab w:val="left" w:pos="1134"/>
        </w:tabs>
        <w:spacing w:line="480" w:lineRule="auto"/>
        <w:ind w:left="1134" w:firstLine="0"/>
        <w:rPr>
          <w:sz w:val="22"/>
          <w:szCs w:val="22"/>
        </w:rPr>
      </w:pPr>
      <w:r>
        <w:rPr>
          <w:sz w:val="22"/>
          <w:szCs w:val="22"/>
        </w:rPr>
        <w:t>Ο πληθωρισμός βρίσκεται σε χαμηλά επίπεδα και δεν αναμένεται να επηρεάσει αρνητικά την αγοραστική δύναμη των καταναλωτών</w:t>
      </w:r>
      <w:r w:rsidR="00C74F86">
        <w:rPr>
          <w:sz w:val="22"/>
          <w:szCs w:val="22"/>
        </w:rPr>
        <w:t xml:space="preserve">, </w:t>
      </w:r>
      <w:r w:rsidR="00076E65">
        <w:rPr>
          <w:sz w:val="22"/>
          <w:szCs w:val="22"/>
        </w:rPr>
        <w:t xml:space="preserve">καθότι οι επιπτώσεις του αντισταθμίζονται </w:t>
      </w:r>
      <w:r w:rsidR="00C74F86">
        <w:rPr>
          <w:sz w:val="22"/>
          <w:szCs w:val="22"/>
        </w:rPr>
        <w:t>εν μέρει μέσω της Αυτόματης Τιμαριθμικής Αναπροσαρμογής.</w:t>
      </w:r>
    </w:p>
    <w:p w14:paraId="182F6FB1" w14:textId="225FACD4" w:rsidR="00172974" w:rsidRPr="00172974" w:rsidRDefault="00172974" w:rsidP="00172974">
      <w:pPr>
        <w:pStyle w:val="BodyTextIndent"/>
        <w:spacing w:line="480" w:lineRule="auto"/>
        <w:ind w:firstLine="0"/>
        <w:rPr>
          <w:sz w:val="22"/>
          <w:szCs w:val="22"/>
        </w:rPr>
      </w:pPr>
      <w:r>
        <w:rPr>
          <w:sz w:val="22"/>
          <w:szCs w:val="22"/>
        </w:rPr>
        <w:t>Ο ίδιος αξιωματο</w:t>
      </w:r>
      <w:r w:rsidR="00DC0567">
        <w:rPr>
          <w:sz w:val="22"/>
          <w:szCs w:val="22"/>
        </w:rPr>
        <w:t>ύ</w:t>
      </w:r>
      <w:r>
        <w:rPr>
          <w:sz w:val="22"/>
          <w:szCs w:val="22"/>
        </w:rPr>
        <w:t>χος αναφερόμενος σε επιμέρους ζητήματα δήλωσε μεταξύ άλλων τα ακόλουθα</w:t>
      </w:r>
      <w:r w:rsidRPr="00172974">
        <w:rPr>
          <w:sz w:val="22"/>
          <w:szCs w:val="22"/>
        </w:rPr>
        <w:t>:</w:t>
      </w:r>
    </w:p>
    <w:p w14:paraId="1FFB92FE" w14:textId="0EF6CB95" w:rsidR="004910A9" w:rsidRDefault="004910A9" w:rsidP="006821D8">
      <w:pPr>
        <w:pStyle w:val="BodyTextIndent"/>
        <w:numPr>
          <w:ilvl w:val="0"/>
          <w:numId w:val="9"/>
        </w:numPr>
        <w:tabs>
          <w:tab w:val="left" w:pos="1134"/>
        </w:tabs>
        <w:spacing w:line="480" w:lineRule="auto"/>
        <w:ind w:left="1134" w:hanging="567"/>
        <w:rPr>
          <w:sz w:val="22"/>
          <w:szCs w:val="22"/>
        </w:rPr>
      </w:pPr>
      <w:r>
        <w:rPr>
          <w:sz w:val="22"/>
          <w:szCs w:val="22"/>
        </w:rPr>
        <w:t xml:space="preserve">Η </w:t>
      </w:r>
      <w:r w:rsidRPr="00DF2514">
        <w:rPr>
          <w:b/>
          <w:bCs/>
          <w:sz w:val="22"/>
          <w:szCs w:val="22"/>
        </w:rPr>
        <w:t>πιστοληπτική αξιολόγηση</w:t>
      </w:r>
      <w:r>
        <w:rPr>
          <w:sz w:val="22"/>
          <w:szCs w:val="22"/>
        </w:rPr>
        <w:t xml:space="preserve"> της κυπριακής οικονομίας από διεθνείς οίκους συνεχίζει να βελτ</w:t>
      </w:r>
      <w:r w:rsidR="00FC1B18">
        <w:rPr>
          <w:sz w:val="22"/>
          <w:szCs w:val="22"/>
        </w:rPr>
        <w:t>ιώνεται</w:t>
      </w:r>
      <w:r>
        <w:rPr>
          <w:sz w:val="22"/>
          <w:szCs w:val="22"/>
        </w:rPr>
        <w:t xml:space="preserve">.  </w:t>
      </w:r>
      <w:r w:rsidR="00EB46EF">
        <w:rPr>
          <w:sz w:val="22"/>
          <w:szCs w:val="22"/>
        </w:rPr>
        <w:t xml:space="preserve">Η επαναφορά των δημόσιων οικονομικών στην προ της πανδημίας θετική θέση, </w:t>
      </w:r>
      <w:r w:rsidR="00FC1B18">
        <w:rPr>
          <w:sz w:val="22"/>
          <w:szCs w:val="22"/>
        </w:rPr>
        <w:t>λαμβάνεται υπόψη</w:t>
      </w:r>
      <w:r w:rsidR="00EB46EF">
        <w:rPr>
          <w:sz w:val="22"/>
          <w:szCs w:val="22"/>
        </w:rPr>
        <w:t xml:space="preserve"> από τους οίκους αξιολόγησης, </w:t>
      </w:r>
      <w:r w:rsidR="009D6018">
        <w:rPr>
          <w:sz w:val="22"/>
          <w:szCs w:val="22"/>
        </w:rPr>
        <w:t xml:space="preserve">το οποίο αποτυπώνεται στο γεγονός </w:t>
      </w:r>
      <w:r w:rsidR="00FC1B18">
        <w:rPr>
          <w:sz w:val="22"/>
          <w:szCs w:val="22"/>
        </w:rPr>
        <w:t xml:space="preserve">ότι </w:t>
      </w:r>
      <w:r w:rsidR="00EB46EF">
        <w:rPr>
          <w:sz w:val="22"/>
          <w:szCs w:val="22"/>
        </w:rPr>
        <w:t>τρεις</w:t>
      </w:r>
      <w:r w:rsidR="009D6018">
        <w:rPr>
          <w:sz w:val="22"/>
          <w:szCs w:val="22"/>
        </w:rPr>
        <w:t xml:space="preserve"> εξ</w:t>
      </w:r>
      <w:r w:rsidR="00EB46EF">
        <w:rPr>
          <w:sz w:val="22"/>
          <w:szCs w:val="22"/>
        </w:rPr>
        <w:t xml:space="preserve"> </w:t>
      </w:r>
      <w:r w:rsidR="00A20CA4">
        <w:rPr>
          <w:sz w:val="22"/>
          <w:szCs w:val="22"/>
        </w:rPr>
        <w:t>αυτών</w:t>
      </w:r>
      <w:r w:rsidR="00EB46EF">
        <w:rPr>
          <w:sz w:val="22"/>
          <w:szCs w:val="22"/>
        </w:rPr>
        <w:t xml:space="preserve"> διατήρησαν την πιστοληπτική </w:t>
      </w:r>
      <w:r w:rsidR="00EB46EF">
        <w:rPr>
          <w:sz w:val="22"/>
          <w:szCs w:val="22"/>
        </w:rPr>
        <w:lastRenderedPageBreak/>
        <w:t xml:space="preserve">αξιολόγηση της κυπριακής οικονομίας στην επενδυτική βαθμίδα, με σταθερή προοπτική και ένας αναθεώρησε </w:t>
      </w:r>
      <w:r w:rsidR="001C28B3">
        <w:rPr>
          <w:sz w:val="22"/>
          <w:szCs w:val="22"/>
        </w:rPr>
        <w:t>την προοπτική από σταθερή σε θετική</w:t>
      </w:r>
      <w:r w:rsidR="00904B2B" w:rsidRPr="00904B2B">
        <w:rPr>
          <w:sz w:val="22"/>
          <w:szCs w:val="22"/>
        </w:rPr>
        <w:t>.</w:t>
      </w:r>
      <w:r w:rsidR="00CE6EDC">
        <w:rPr>
          <w:sz w:val="22"/>
          <w:szCs w:val="22"/>
        </w:rPr>
        <w:t xml:space="preserve"> </w:t>
      </w:r>
      <w:r w:rsidR="00DF2514">
        <w:rPr>
          <w:sz w:val="22"/>
          <w:szCs w:val="22"/>
        </w:rPr>
        <w:t xml:space="preserve"> </w:t>
      </w:r>
      <w:r>
        <w:rPr>
          <w:sz w:val="22"/>
          <w:szCs w:val="22"/>
        </w:rPr>
        <w:t xml:space="preserve">  </w:t>
      </w:r>
    </w:p>
    <w:p w14:paraId="55F2E3E6" w14:textId="7D121E50" w:rsidR="00DF2514" w:rsidRDefault="00DF2514" w:rsidP="006821D8">
      <w:pPr>
        <w:pStyle w:val="BodyTextIndent"/>
        <w:numPr>
          <w:ilvl w:val="0"/>
          <w:numId w:val="9"/>
        </w:numPr>
        <w:tabs>
          <w:tab w:val="left" w:pos="1134"/>
        </w:tabs>
        <w:spacing w:line="480" w:lineRule="auto"/>
        <w:ind w:left="1134" w:hanging="567"/>
        <w:rPr>
          <w:sz w:val="22"/>
          <w:szCs w:val="22"/>
        </w:rPr>
      </w:pPr>
      <w:r>
        <w:rPr>
          <w:sz w:val="22"/>
          <w:szCs w:val="22"/>
        </w:rPr>
        <w:t xml:space="preserve">Οι </w:t>
      </w:r>
      <w:r w:rsidRPr="00DF2514">
        <w:rPr>
          <w:b/>
          <w:bCs/>
          <w:sz w:val="22"/>
          <w:szCs w:val="22"/>
        </w:rPr>
        <w:t>αποδόσεις ομολόγων</w:t>
      </w:r>
      <w:r>
        <w:rPr>
          <w:sz w:val="22"/>
          <w:szCs w:val="22"/>
        </w:rPr>
        <w:t xml:space="preserve"> της Δημοκρατίας παραμένουν σε </w:t>
      </w:r>
      <w:r w:rsidR="00FC1B18">
        <w:rPr>
          <w:sz w:val="22"/>
          <w:szCs w:val="22"/>
        </w:rPr>
        <w:t xml:space="preserve">πολύ </w:t>
      </w:r>
      <w:r>
        <w:rPr>
          <w:sz w:val="22"/>
          <w:szCs w:val="22"/>
        </w:rPr>
        <w:t xml:space="preserve">χαμηλά επίπεδα, </w:t>
      </w:r>
      <w:r w:rsidR="00FC1B18">
        <w:rPr>
          <w:sz w:val="22"/>
          <w:szCs w:val="22"/>
        </w:rPr>
        <w:t>καταδεικνύοντας</w:t>
      </w:r>
      <w:r>
        <w:rPr>
          <w:sz w:val="22"/>
          <w:szCs w:val="22"/>
        </w:rPr>
        <w:t xml:space="preserve"> τη δυνατότητα της χώρας να καλύπτει τις χρηματοδοτικές της ανάγκες αποτελεσματικά και με χαμηλό κόστος</w:t>
      </w:r>
      <w:r w:rsidR="0035351A">
        <w:rPr>
          <w:sz w:val="22"/>
          <w:szCs w:val="22"/>
        </w:rPr>
        <w:t>, βελτιώνοντα</w:t>
      </w:r>
      <w:r w:rsidR="00FC1B18">
        <w:rPr>
          <w:sz w:val="22"/>
          <w:szCs w:val="22"/>
        </w:rPr>
        <w:t>ς με τον τρόπο αυτό</w:t>
      </w:r>
      <w:r w:rsidR="0035351A">
        <w:rPr>
          <w:sz w:val="22"/>
          <w:szCs w:val="22"/>
        </w:rPr>
        <w:t xml:space="preserve"> τη βιωσιμότητα του δημόσιου χρέους</w:t>
      </w:r>
      <w:r>
        <w:rPr>
          <w:sz w:val="22"/>
          <w:szCs w:val="22"/>
        </w:rPr>
        <w:t>.</w:t>
      </w:r>
      <w:r w:rsidR="0035351A">
        <w:rPr>
          <w:sz w:val="22"/>
          <w:szCs w:val="22"/>
        </w:rPr>
        <w:t xml:space="preserve">  Οι αποδόσεις των ομολόγων αναμένεται να αυξηθούν, λόγω της αβεβαιότητας που </w:t>
      </w:r>
      <w:r w:rsidR="000B0CC1">
        <w:rPr>
          <w:sz w:val="22"/>
          <w:szCs w:val="22"/>
        </w:rPr>
        <w:t>δημιουργείται</w:t>
      </w:r>
      <w:r w:rsidR="0035351A">
        <w:rPr>
          <w:sz w:val="22"/>
          <w:szCs w:val="22"/>
        </w:rPr>
        <w:t xml:space="preserve"> </w:t>
      </w:r>
      <w:r w:rsidR="000B0CC1">
        <w:rPr>
          <w:sz w:val="22"/>
          <w:szCs w:val="22"/>
        </w:rPr>
        <w:t>από τη</w:t>
      </w:r>
      <w:r w:rsidR="0035351A">
        <w:rPr>
          <w:sz w:val="22"/>
          <w:szCs w:val="22"/>
        </w:rPr>
        <w:t xml:space="preserve"> συνέχιση της νόσου </w:t>
      </w:r>
      <w:r w:rsidR="0035351A">
        <w:rPr>
          <w:sz w:val="22"/>
          <w:szCs w:val="22"/>
          <w:lang w:val="en-US"/>
        </w:rPr>
        <w:t>COVID</w:t>
      </w:r>
      <w:r w:rsidR="0035351A" w:rsidRPr="0035351A">
        <w:rPr>
          <w:sz w:val="22"/>
          <w:szCs w:val="22"/>
        </w:rPr>
        <w:t>-19</w:t>
      </w:r>
      <w:r w:rsidR="0035351A">
        <w:rPr>
          <w:sz w:val="22"/>
          <w:szCs w:val="22"/>
        </w:rPr>
        <w:t xml:space="preserve">, ωστόσο θα διατηρηθούν σε επίπεδα χαμηλότερα του υπό λήξη χρέους.    </w:t>
      </w:r>
      <w:r>
        <w:rPr>
          <w:sz w:val="22"/>
          <w:szCs w:val="22"/>
        </w:rPr>
        <w:t xml:space="preserve">  </w:t>
      </w:r>
    </w:p>
    <w:p w14:paraId="6EDC8BCD" w14:textId="7CD15CDB" w:rsidR="00172974" w:rsidRPr="00B605FB" w:rsidRDefault="00380174" w:rsidP="00B605FB">
      <w:pPr>
        <w:pStyle w:val="BodyTextIndent"/>
        <w:numPr>
          <w:ilvl w:val="0"/>
          <w:numId w:val="9"/>
        </w:numPr>
        <w:tabs>
          <w:tab w:val="left" w:pos="1134"/>
        </w:tabs>
        <w:spacing w:line="480" w:lineRule="auto"/>
        <w:ind w:left="1134" w:hanging="567"/>
        <w:rPr>
          <w:sz w:val="22"/>
          <w:szCs w:val="22"/>
        </w:rPr>
      </w:pPr>
      <w:r>
        <w:rPr>
          <w:sz w:val="22"/>
          <w:szCs w:val="22"/>
        </w:rPr>
        <w:t>Η</w:t>
      </w:r>
      <w:r w:rsidR="00DC0567" w:rsidRPr="002F70F9">
        <w:rPr>
          <w:b/>
          <w:sz w:val="22"/>
          <w:szCs w:val="22"/>
        </w:rPr>
        <w:t xml:space="preserve"> </w:t>
      </w:r>
      <w:r w:rsidR="00172974" w:rsidRPr="002F70F9">
        <w:rPr>
          <w:b/>
          <w:sz w:val="22"/>
          <w:szCs w:val="22"/>
        </w:rPr>
        <w:t>κεφαλαιακή επάρκεια</w:t>
      </w:r>
      <w:r w:rsidR="00172974" w:rsidRPr="002F70F9">
        <w:rPr>
          <w:sz w:val="22"/>
          <w:szCs w:val="22"/>
        </w:rPr>
        <w:t xml:space="preserve"> </w:t>
      </w:r>
      <w:r>
        <w:rPr>
          <w:sz w:val="22"/>
          <w:szCs w:val="22"/>
        </w:rPr>
        <w:t>των τραπεζών</w:t>
      </w:r>
      <w:r w:rsidR="002F70F9" w:rsidRPr="002F70F9">
        <w:rPr>
          <w:sz w:val="22"/>
          <w:szCs w:val="22"/>
        </w:rPr>
        <w:t xml:space="preserve"> διατηρείται σε ικανοποιητικά επίπεδα</w:t>
      </w:r>
      <w:r w:rsidR="0030335A">
        <w:rPr>
          <w:sz w:val="22"/>
          <w:szCs w:val="22"/>
        </w:rPr>
        <w:t xml:space="preserve"> και,</w:t>
      </w:r>
      <w:r>
        <w:rPr>
          <w:sz w:val="22"/>
          <w:szCs w:val="22"/>
        </w:rPr>
        <w:t xml:space="preserve"> </w:t>
      </w:r>
      <w:r w:rsidR="0030335A">
        <w:rPr>
          <w:sz w:val="22"/>
          <w:szCs w:val="22"/>
        </w:rPr>
        <w:t xml:space="preserve">παρά τις  προβλέψεις στο δανειακό τους χαρτοφυλάκιο λόγω των αναμενόμενων επιπτώσεων της πανδημίας, </w:t>
      </w:r>
      <w:r>
        <w:rPr>
          <w:sz w:val="22"/>
          <w:szCs w:val="22"/>
        </w:rPr>
        <w:t>η θέση ρευστότητάς τους παραμένει ισχυρή</w:t>
      </w:r>
      <w:r w:rsidR="002F70F9" w:rsidRPr="002F70F9">
        <w:rPr>
          <w:sz w:val="22"/>
          <w:szCs w:val="22"/>
        </w:rPr>
        <w:t>.</w:t>
      </w:r>
      <w:r w:rsidR="00B605FB">
        <w:rPr>
          <w:sz w:val="22"/>
          <w:szCs w:val="22"/>
        </w:rPr>
        <w:t xml:space="preserve">  Ειδικότερα, ο</w:t>
      </w:r>
      <w:r w:rsidR="002F70F9" w:rsidRPr="00B605FB">
        <w:rPr>
          <w:sz w:val="22"/>
          <w:szCs w:val="22"/>
        </w:rPr>
        <w:t xml:space="preserve"> </w:t>
      </w:r>
      <w:r w:rsidR="00DC0567" w:rsidRPr="00B605FB">
        <w:rPr>
          <w:b/>
          <w:sz w:val="22"/>
          <w:szCs w:val="22"/>
        </w:rPr>
        <w:t>δείκτης φερεγγυότητας</w:t>
      </w:r>
      <w:r w:rsidR="00DC0567" w:rsidRPr="00B605FB">
        <w:rPr>
          <w:sz w:val="22"/>
          <w:szCs w:val="22"/>
        </w:rPr>
        <w:t xml:space="preserve"> ανήλθε </w:t>
      </w:r>
      <w:r w:rsidR="00172974" w:rsidRPr="00B605FB">
        <w:rPr>
          <w:sz w:val="22"/>
          <w:szCs w:val="22"/>
        </w:rPr>
        <w:t xml:space="preserve">στο </w:t>
      </w:r>
      <w:r w:rsidR="00644B61" w:rsidRPr="00B605FB">
        <w:rPr>
          <w:sz w:val="22"/>
          <w:szCs w:val="22"/>
        </w:rPr>
        <w:t>20</w:t>
      </w:r>
      <w:r w:rsidR="00172974" w:rsidRPr="00B605FB">
        <w:rPr>
          <w:sz w:val="22"/>
          <w:szCs w:val="22"/>
        </w:rPr>
        <w:t>,</w:t>
      </w:r>
      <w:r w:rsidR="00644B61" w:rsidRPr="00B605FB">
        <w:rPr>
          <w:sz w:val="22"/>
          <w:szCs w:val="22"/>
        </w:rPr>
        <w:t>1</w:t>
      </w:r>
      <w:r w:rsidR="00172974" w:rsidRPr="00B605FB">
        <w:rPr>
          <w:sz w:val="22"/>
          <w:szCs w:val="22"/>
        </w:rPr>
        <w:t>% τον Μάρτιο του 202</w:t>
      </w:r>
      <w:r w:rsidR="00644B61" w:rsidRPr="00B605FB">
        <w:rPr>
          <w:sz w:val="22"/>
          <w:szCs w:val="22"/>
        </w:rPr>
        <w:t>1</w:t>
      </w:r>
      <w:r w:rsidR="00172974" w:rsidRPr="00B605FB">
        <w:rPr>
          <w:sz w:val="22"/>
          <w:szCs w:val="22"/>
        </w:rPr>
        <w:t xml:space="preserve">, έναντι </w:t>
      </w:r>
      <w:r w:rsidR="00644B61" w:rsidRPr="00B605FB">
        <w:rPr>
          <w:sz w:val="22"/>
          <w:szCs w:val="22"/>
        </w:rPr>
        <w:t>20,3</w:t>
      </w:r>
      <w:r w:rsidR="00172974" w:rsidRPr="00B605FB">
        <w:rPr>
          <w:sz w:val="22"/>
          <w:szCs w:val="22"/>
        </w:rPr>
        <w:t xml:space="preserve">% τον Δεκέμβριο </w:t>
      </w:r>
      <w:r w:rsidR="002F70F9" w:rsidRPr="00B605FB">
        <w:rPr>
          <w:sz w:val="22"/>
          <w:szCs w:val="22"/>
        </w:rPr>
        <w:t>του 20</w:t>
      </w:r>
      <w:r w:rsidR="00644B61" w:rsidRPr="00B605FB">
        <w:rPr>
          <w:sz w:val="22"/>
          <w:szCs w:val="22"/>
        </w:rPr>
        <w:t>20</w:t>
      </w:r>
      <w:r w:rsidR="00172974" w:rsidRPr="00B605FB">
        <w:rPr>
          <w:sz w:val="22"/>
          <w:szCs w:val="22"/>
        </w:rPr>
        <w:t xml:space="preserve"> και 1</w:t>
      </w:r>
      <w:r w:rsidR="00644B61" w:rsidRPr="00B605FB">
        <w:rPr>
          <w:sz w:val="22"/>
          <w:szCs w:val="22"/>
        </w:rPr>
        <w:t>9</w:t>
      </w:r>
      <w:r w:rsidR="00172974" w:rsidRPr="00B605FB">
        <w:rPr>
          <w:sz w:val="22"/>
          <w:szCs w:val="22"/>
        </w:rPr>
        <w:t>,</w:t>
      </w:r>
      <w:r w:rsidR="00644B61" w:rsidRPr="00B605FB">
        <w:rPr>
          <w:sz w:val="22"/>
          <w:szCs w:val="22"/>
        </w:rPr>
        <w:t>6</w:t>
      </w:r>
      <w:r w:rsidR="00172974" w:rsidRPr="00B605FB">
        <w:rPr>
          <w:sz w:val="22"/>
          <w:szCs w:val="22"/>
        </w:rPr>
        <w:t>% τον Δεκέμβριο του 201</w:t>
      </w:r>
      <w:r w:rsidR="00644B61" w:rsidRPr="00B605FB">
        <w:rPr>
          <w:sz w:val="22"/>
          <w:szCs w:val="22"/>
        </w:rPr>
        <w:t>9</w:t>
      </w:r>
      <w:r w:rsidR="00B605FB">
        <w:rPr>
          <w:sz w:val="22"/>
          <w:szCs w:val="22"/>
        </w:rPr>
        <w:t>.  Ο</w:t>
      </w:r>
      <w:r w:rsidR="00DC0567" w:rsidRPr="00B605FB">
        <w:rPr>
          <w:sz w:val="22"/>
          <w:szCs w:val="22"/>
        </w:rPr>
        <w:t xml:space="preserve"> </w:t>
      </w:r>
      <w:r w:rsidR="00DC0567" w:rsidRPr="00B605FB">
        <w:rPr>
          <w:b/>
          <w:sz w:val="22"/>
          <w:szCs w:val="22"/>
        </w:rPr>
        <w:t xml:space="preserve">δείκτης επάρκειας κεφαλαίων </w:t>
      </w:r>
      <w:r w:rsidR="00DC0567" w:rsidRPr="00B605FB">
        <w:rPr>
          <w:b/>
          <w:sz w:val="22"/>
          <w:szCs w:val="22"/>
          <w:lang w:val="en-US"/>
        </w:rPr>
        <w:t>CET</w:t>
      </w:r>
      <w:r w:rsidR="00DC0567" w:rsidRPr="00B605FB">
        <w:rPr>
          <w:b/>
          <w:sz w:val="22"/>
          <w:szCs w:val="22"/>
        </w:rPr>
        <w:t>1</w:t>
      </w:r>
      <w:r w:rsidR="00DC0567" w:rsidRPr="00B605FB">
        <w:rPr>
          <w:sz w:val="22"/>
          <w:szCs w:val="22"/>
        </w:rPr>
        <w:t xml:space="preserve"> </w:t>
      </w:r>
      <w:r w:rsidR="002F70F9" w:rsidRPr="00B605FB">
        <w:rPr>
          <w:sz w:val="22"/>
          <w:szCs w:val="22"/>
        </w:rPr>
        <w:t>ανήλθε στο 1</w:t>
      </w:r>
      <w:r w:rsidR="00644B61" w:rsidRPr="00B605FB">
        <w:rPr>
          <w:sz w:val="22"/>
          <w:szCs w:val="22"/>
        </w:rPr>
        <w:t>7</w:t>
      </w:r>
      <w:r w:rsidR="002F70F9" w:rsidRPr="00B605FB">
        <w:rPr>
          <w:sz w:val="22"/>
          <w:szCs w:val="22"/>
        </w:rPr>
        <w:t>,</w:t>
      </w:r>
      <w:r w:rsidR="00644B61" w:rsidRPr="00B605FB">
        <w:rPr>
          <w:sz w:val="22"/>
          <w:szCs w:val="22"/>
        </w:rPr>
        <w:t>4</w:t>
      </w:r>
      <w:r w:rsidR="002F70F9" w:rsidRPr="00B605FB">
        <w:rPr>
          <w:sz w:val="22"/>
          <w:szCs w:val="22"/>
        </w:rPr>
        <w:t>% τον Μάρτιο του 202</w:t>
      </w:r>
      <w:r w:rsidR="00644B61" w:rsidRPr="00B605FB">
        <w:rPr>
          <w:sz w:val="22"/>
          <w:szCs w:val="22"/>
        </w:rPr>
        <w:t>1</w:t>
      </w:r>
      <w:r w:rsidR="002F70F9" w:rsidRPr="00B605FB">
        <w:rPr>
          <w:sz w:val="22"/>
          <w:szCs w:val="22"/>
        </w:rPr>
        <w:t xml:space="preserve">, έναντι </w:t>
      </w:r>
      <w:r w:rsidR="00644B61" w:rsidRPr="00B605FB">
        <w:rPr>
          <w:sz w:val="22"/>
          <w:szCs w:val="22"/>
        </w:rPr>
        <w:t>1</w:t>
      </w:r>
      <w:r w:rsidR="002F70F9" w:rsidRPr="00B605FB">
        <w:rPr>
          <w:sz w:val="22"/>
          <w:szCs w:val="22"/>
        </w:rPr>
        <w:t>7</w:t>
      </w:r>
      <w:r w:rsidR="00644B61" w:rsidRPr="00B605FB">
        <w:rPr>
          <w:sz w:val="22"/>
          <w:szCs w:val="22"/>
        </w:rPr>
        <w:t>,6</w:t>
      </w:r>
      <w:r w:rsidR="002F70F9" w:rsidRPr="00B605FB">
        <w:rPr>
          <w:sz w:val="22"/>
          <w:szCs w:val="22"/>
        </w:rPr>
        <w:t>% τον Δεκέμβριο του 20</w:t>
      </w:r>
      <w:r w:rsidR="00644B61" w:rsidRPr="00B605FB">
        <w:rPr>
          <w:sz w:val="22"/>
          <w:szCs w:val="22"/>
        </w:rPr>
        <w:t>20</w:t>
      </w:r>
      <w:r w:rsidR="002F70F9" w:rsidRPr="00B605FB">
        <w:rPr>
          <w:sz w:val="22"/>
          <w:szCs w:val="22"/>
        </w:rPr>
        <w:t xml:space="preserve"> και 17% τον Δεκέμβριο του 201</w:t>
      </w:r>
      <w:r w:rsidR="00644B61" w:rsidRPr="00B605FB">
        <w:rPr>
          <w:sz w:val="22"/>
          <w:szCs w:val="22"/>
        </w:rPr>
        <w:t>9</w:t>
      </w:r>
      <w:r w:rsidR="002F70F9" w:rsidRPr="00B605FB">
        <w:rPr>
          <w:sz w:val="22"/>
          <w:szCs w:val="22"/>
        </w:rPr>
        <w:t xml:space="preserve">.   </w:t>
      </w:r>
    </w:p>
    <w:p w14:paraId="08B8B542" w14:textId="0F15F3FA" w:rsidR="00644B61" w:rsidRPr="008950EB" w:rsidRDefault="003D368A" w:rsidP="006821D8">
      <w:pPr>
        <w:pStyle w:val="BodyTextIndent"/>
        <w:numPr>
          <w:ilvl w:val="0"/>
          <w:numId w:val="9"/>
        </w:numPr>
        <w:tabs>
          <w:tab w:val="left" w:pos="1134"/>
        </w:tabs>
        <w:spacing w:line="480" w:lineRule="auto"/>
        <w:ind w:left="1134" w:hanging="567"/>
        <w:rPr>
          <w:b/>
          <w:sz w:val="22"/>
          <w:szCs w:val="22"/>
        </w:rPr>
      </w:pPr>
      <w:r>
        <w:rPr>
          <w:sz w:val="22"/>
          <w:szCs w:val="22"/>
        </w:rPr>
        <w:t>Οι</w:t>
      </w:r>
      <w:r w:rsidR="00172974" w:rsidRPr="00172974">
        <w:rPr>
          <w:b/>
          <w:sz w:val="22"/>
          <w:szCs w:val="22"/>
        </w:rPr>
        <w:t xml:space="preserve"> </w:t>
      </w:r>
      <w:r w:rsidR="00445B91">
        <w:rPr>
          <w:b/>
          <w:sz w:val="22"/>
          <w:szCs w:val="22"/>
        </w:rPr>
        <w:t>Μ</w:t>
      </w:r>
      <w:r w:rsidR="00172974" w:rsidRPr="00172974">
        <w:rPr>
          <w:b/>
          <w:sz w:val="22"/>
          <w:szCs w:val="22"/>
        </w:rPr>
        <w:t xml:space="preserve">η </w:t>
      </w:r>
      <w:r w:rsidR="00445B91">
        <w:rPr>
          <w:b/>
          <w:sz w:val="22"/>
          <w:szCs w:val="22"/>
        </w:rPr>
        <w:t>Ε</w:t>
      </w:r>
      <w:r w:rsidR="00172974" w:rsidRPr="00172974">
        <w:rPr>
          <w:b/>
          <w:sz w:val="22"/>
          <w:szCs w:val="22"/>
        </w:rPr>
        <w:t>ξυπηρετούμεν</w:t>
      </w:r>
      <w:r>
        <w:rPr>
          <w:b/>
          <w:sz w:val="22"/>
          <w:szCs w:val="22"/>
        </w:rPr>
        <w:t>ες</w:t>
      </w:r>
      <w:r w:rsidR="00172974" w:rsidRPr="00172974">
        <w:rPr>
          <w:b/>
          <w:sz w:val="22"/>
          <w:szCs w:val="22"/>
        </w:rPr>
        <w:t xml:space="preserve"> </w:t>
      </w:r>
      <w:r w:rsidR="00445B91">
        <w:rPr>
          <w:b/>
          <w:sz w:val="22"/>
          <w:szCs w:val="22"/>
        </w:rPr>
        <w:t>Χ</w:t>
      </w:r>
      <w:r>
        <w:rPr>
          <w:b/>
          <w:sz w:val="22"/>
          <w:szCs w:val="22"/>
        </w:rPr>
        <w:t>ορηγήσεις</w:t>
      </w:r>
      <w:r w:rsidR="00445B91">
        <w:rPr>
          <w:b/>
          <w:sz w:val="22"/>
          <w:szCs w:val="22"/>
        </w:rPr>
        <w:t xml:space="preserve"> (ΜΕΧ)</w:t>
      </w:r>
      <w:r w:rsidR="00172974" w:rsidRPr="00172974">
        <w:rPr>
          <w:b/>
          <w:sz w:val="22"/>
          <w:szCs w:val="22"/>
        </w:rPr>
        <w:t xml:space="preserve"> </w:t>
      </w:r>
      <w:r w:rsidR="00644B61">
        <w:rPr>
          <w:sz w:val="22"/>
          <w:szCs w:val="22"/>
        </w:rPr>
        <w:t xml:space="preserve">έχουν μειωθεί σημαντικά </w:t>
      </w:r>
      <w:r w:rsidR="001C2133">
        <w:rPr>
          <w:sz w:val="22"/>
          <w:szCs w:val="22"/>
        </w:rPr>
        <w:t xml:space="preserve">ως αποτέλεσμα κυρίως </w:t>
      </w:r>
      <w:r w:rsidR="00644B61">
        <w:rPr>
          <w:sz w:val="22"/>
          <w:szCs w:val="22"/>
        </w:rPr>
        <w:t xml:space="preserve">της πώλησης δανείων σε εταιρείες εξαγοράς </w:t>
      </w:r>
      <w:r w:rsidR="001C2133">
        <w:rPr>
          <w:sz w:val="22"/>
          <w:szCs w:val="22"/>
        </w:rPr>
        <w:t xml:space="preserve">πιστώσεων. </w:t>
      </w:r>
      <w:r w:rsidR="00172974" w:rsidRPr="00172974">
        <w:rPr>
          <w:sz w:val="22"/>
          <w:szCs w:val="22"/>
        </w:rPr>
        <w:t xml:space="preserve"> </w:t>
      </w:r>
      <w:r w:rsidR="001C2133">
        <w:rPr>
          <w:sz w:val="22"/>
          <w:szCs w:val="22"/>
        </w:rPr>
        <w:t xml:space="preserve">Ειδικότερα, κατά τον Μάϊο του έτους 2021 το ύψος των ΜΕΧ μειώθηκε στο 18% επί του συνόλου των εντός του τραπεζικού τομέα δανείων, σε σύγκριση με 26,8% κατά τον αντίστοιχο μήνα του έτους 2020.  </w:t>
      </w:r>
    </w:p>
    <w:p w14:paraId="6875DA72" w14:textId="77777777" w:rsidR="0085108C" w:rsidRDefault="0085108C" w:rsidP="002540B2">
      <w:pPr>
        <w:pStyle w:val="BodyTextIndent"/>
        <w:tabs>
          <w:tab w:val="clear" w:pos="4961"/>
          <w:tab w:val="left" w:pos="0"/>
        </w:tabs>
        <w:spacing w:line="480" w:lineRule="auto"/>
        <w:ind w:left="0" w:firstLine="0"/>
        <w:rPr>
          <w:b/>
          <w:sz w:val="22"/>
          <w:szCs w:val="22"/>
        </w:rPr>
      </w:pPr>
    </w:p>
    <w:p w14:paraId="17C4546B" w14:textId="3862C9AB" w:rsidR="0085108C" w:rsidRDefault="0085108C" w:rsidP="002540B2">
      <w:pPr>
        <w:pStyle w:val="BodyTextIndent"/>
        <w:tabs>
          <w:tab w:val="clear" w:pos="4961"/>
          <w:tab w:val="left" w:pos="0"/>
        </w:tabs>
        <w:spacing w:line="480" w:lineRule="auto"/>
        <w:ind w:left="0" w:firstLine="0"/>
        <w:rPr>
          <w:b/>
          <w:sz w:val="22"/>
          <w:szCs w:val="22"/>
        </w:rPr>
      </w:pPr>
    </w:p>
    <w:p w14:paraId="40DF6470" w14:textId="77777777" w:rsidR="00F27E4E" w:rsidRDefault="00F27E4E" w:rsidP="002540B2">
      <w:pPr>
        <w:pStyle w:val="BodyTextIndent"/>
        <w:tabs>
          <w:tab w:val="clear" w:pos="4961"/>
          <w:tab w:val="left" w:pos="0"/>
        </w:tabs>
        <w:spacing w:line="480" w:lineRule="auto"/>
        <w:ind w:left="0" w:firstLine="0"/>
        <w:rPr>
          <w:b/>
          <w:sz w:val="22"/>
          <w:szCs w:val="22"/>
        </w:rPr>
      </w:pPr>
    </w:p>
    <w:p w14:paraId="02F50178" w14:textId="77777777" w:rsidR="0085108C" w:rsidRDefault="0085108C" w:rsidP="002540B2">
      <w:pPr>
        <w:pStyle w:val="BodyTextIndent"/>
        <w:tabs>
          <w:tab w:val="clear" w:pos="4961"/>
          <w:tab w:val="left" w:pos="0"/>
        </w:tabs>
        <w:spacing w:line="480" w:lineRule="auto"/>
        <w:ind w:left="0" w:firstLine="0"/>
        <w:rPr>
          <w:b/>
          <w:sz w:val="22"/>
          <w:szCs w:val="22"/>
        </w:rPr>
      </w:pPr>
    </w:p>
    <w:p w14:paraId="762761C3" w14:textId="77777777" w:rsidR="0085108C" w:rsidRDefault="0085108C" w:rsidP="002540B2">
      <w:pPr>
        <w:pStyle w:val="BodyTextIndent"/>
        <w:tabs>
          <w:tab w:val="clear" w:pos="4961"/>
          <w:tab w:val="left" w:pos="0"/>
        </w:tabs>
        <w:spacing w:line="480" w:lineRule="auto"/>
        <w:ind w:left="0" w:firstLine="0"/>
        <w:rPr>
          <w:b/>
          <w:sz w:val="22"/>
          <w:szCs w:val="22"/>
        </w:rPr>
      </w:pPr>
    </w:p>
    <w:p w14:paraId="73ADE1F3" w14:textId="77777777" w:rsidR="0085108C" w:rsidRDefault="0085108C" w:rsidP="002540B2">
      <w:pPr>
        <w:pStyle w:val="BodyTextIndent"/>
        <w:tabs>
          <w:tab w:val="clear" w:pos="4961"/>
          <w:tab w:val="left" w:pos="0"/>
        </w:tabs>
        <w:spacing w:line="480" w:lineRule="auto"/>
        <w:ind w:left="0" w:firstLine="0"/>
        <w:rPr>
          <w:b/>
          <w:sz w:val="22"/>
          <w:szCs w:val="22"/>
        </w:rPr>
      </w:pPr>
    </w:p>
    <w:p w14:paraId="403EF36B" w14:textId="484401EA" w:rsidR="002540B2" w:rsidRDefault="00881A02" w:rsidP="002540B2">
      <w:pPr>
        <w:pStyle w:val="BodyTextIndent"/>
        <w:tabs>
          <w:tab w:val="clear" w:pos="4961"/>
          <w:tab w:val="left" w:pos="0"/>
        </w:tabs>
        <w:spacing w:line="480" w:lineRule="auto"/>
        <w:ind w:left="0" w:firstLine="0"/>
        <w:rPr>
          <w:b/>
          <w:sz w:val="22"/>
          <w:szCs w:val="22"/>
        </w:rPr>
      </w:pPr>
      <w:r w:rsidRPr="00A521AA">
        <w:rPr>
          <w:b/>
          <w:sz w:val="22"/>
          <w:szCs w:val="22"/>
        </w:rPr>
        <w:lastRenderedPageBreak/>
        <w:t>β.</w:t>
      </w:r>
      <w:r>
        <w:rPr>
          <w:sz w:val="22"/>
          <w:szCs w:val="22"/>
        </w:rPr>
        <w:t xml:space="preserve"> </w:t>
      </w:r>
      <w:r>
        <w:rPr>
          <w:sz w:val="22"/>
          <w:szCs w:val="22"/>
        </w:rPr>
        <w:tab/>
      </w:r>
      <w:r w:rsidRPr="009B20A7">
        <w:rPr>
          <w:b/>
          <w:sz w:val="22"/>
          <w:szCs w:val="22"/>
        </w:rPr>
        <w:t xml:space="preserve">Οικονομικοί και Κοινωνικοί Δείκτες </w:t>
      </w:r>
    </w:p>
    <w:p w14:paraId="4D0889DB" w14:textId="67CFFF2C" w:rsidR="001905D3" w:rsidRDefault="0085108C" w:rsidP="008950EB">
      <w:pPr>
        <w:pStyle w:val="BodyTextIndent"/>
        <w:tabs>
          <w:tab w:val="clear" w:pos="4961"/>
        </w:tabs>
        <w:spacing w:line="480" w:lineRule="auto"/>
        <w:ind w:firstLine="0"/>
        <w:rPr>
          <w:sz w:val="22"/>
          <w:szCs w:val="22"/>
        </w:rPr>
      </w:pPr>
      <w:r w:rsidRPr="0085108C">
        <w:rPr>
          <w:sz w:val="22"/>
          <w:szCs w:val="22"/>
        </w:rPr>
        <w:t>Με βάση</w:t>
      </w:r>
      <w:r w:rsidRPr="0085108C">
        <w:rPr>
          <w:b/>
          <w:sz w:val="22"/>
          <w:szCs w:val="22"/>
        </w:rPr>
        <w:t xml:space="preserve"> </w:t>
      </w:r>
      <w:r w:rsidRPr="0085108C">
        <w:rPr>
          <w:sz w:val="22"/>
          <w:szCs w:val="22"/>
        </w:rPr>
        <w:t>τα στοιχεία</w:t>
      </w:r>
      <w:r w:rsidRPr="0085108C">
        <w:rPr>
          <w:sz w:val="22"/>
          <w:szCs w:val="22"/>
          <w:vertAlign w:val="superscript"/>
        </w:rPr>
        <w:footnoteReference w:id="6"/>
      </w:r>
      <w:r w:rsidRPr="0085108C">
        <w:rPr>
          <w:sz w:val="22"/>
          <w:szCs w:val="22"/>
        </w:rPr>
        <w:t xml:space="preserve"> που κατατέθηκαν από τον Υπουργό Οικονομικών, οι κυριότεροι οικονομικοί και κοινωνικοί δείκτες για την περίοδο 2020-2024 παρουσιάζουν την ακόλουθη εικόνα:</w:t>
      </w:r>
    </w:p>
    <w:tbl>
      <w:tblPr>
        <w:tblStyle w:val="TableGrid4"/>
        <w:tblpPr w:leftFromText="181" w:rightFromText="181" w:vertAnchor="text" w:horzAnchor="margin" w:tblpY="51"/>
        <w:tblOverlap w:val="never"/>
        <w:tblW w:w="9351" w:type="dxa"/>
        <w:tblLayout w:type="fixed"/>
        <w:tblLook w:val="04A0" w:firstRow="1" w:lastRow="0" w:firstColumn="1" w:lastColumn="0" w:noHBand="0" w:noVBand="1"/>
      </w:tblPr>
      <w:tblGrid>
        <w:gridCol w:w="2779"/>
        <w:gridCol w:w="1353"/>
        <w:gridCol w:w="1232"/>
        <w:gridCol w:w="1319"/>
        <w:gridCol w:w="1382"/>
        <w:gridCol w:w="1286"/>
      </w:tblGrid>
      <w:tr w:rsidR="0085108C" w:rsidRPr="0085108C" w14:paraId="1D06926A" w14:textId="77777777" w:rsidTr="0085108C">
        <w:trPr>
          <w:trHeight w:val="522"/>
        </w:trPr>
        <w:tc>
          <w:tcPr>
            <w:tcW w:w="2779" w:type="dxa"/>
            <w:vAlign w:val="center"/>
          </w:tcPr>
          <w:p w14:paraId="641D02D9" w14:textId="77777777" w:rsidR="0085108C" w:rsidRPr="00D208F0" w:rsidRDefault="0085108C" w:rsidP="0085108C">
            <w:pPr>
              <w:tabs>
                <w:tab w:val="left" w:pos="1134"/>
              </w:tabs>
              <w:rPr>
                <w:rFonts w:ascii="Arial" w:eastAsia="Times New Roman" w:hAnsi="Arial"/>
                <w:sz w:val="22"/>
                <w:szCs w:val="22"/>
              </w:rPr>
            </w:pPr>
          </w:p>
        </w:tc>
        <w:tc>
          <w:tcPr>
            <w:tcW w:w="1353" w:type="dxa"/>
            <w:vAlign w:val="center"/>
          </w:tcPr>
          <w:p w14:paraId="480337C4" w14:textId="77777777" w:rsidR="0085108C" w:rsidRPr="0085108C" w:rsidRDefault="0085108C" w:rsidP="0085108C">
            <w:pPr>
              <w:tabs>
                <w:tab w:val="left" w:pos="1134"/>
              </w:tabs>
              <w:jc w:val="center"/>
              <w:rPr>
                <w:rFonts w:ascii="Arial" w:eastAsia="Times New Roman" w:hAnsi="Arial"/>
                <w:b/>
                <w:sz w:val="22"/>
                <w:szCs w:val="22"/>
                <w:lang w:val="en-US"/>
              </w:rPr>
            </w:pPr>
            <w:r w:rsidRPr="0085108C">
              <w:rPr>
                <w:rFonts w:ascii="Arial" w:eastAsia="Times New Roman" w:hAnsi="Arial"/>
                <w:b/>
                <w:sz w:val="22"/>
                <w:szCs w:val="22"/>
                <w:lang w:val="en-US"/>
              </w:rPr>
              <w:t>2020</w:t>
            </w:r>
          </w:p>
        </w:tc>
        <w:tc>
          <w:tcPr>
            <w:tcW w:w="1232" w:type="dxa"/>
            <w:vAlign w:val="center"/>
          </w:tcPr>
          <w:p w14:paraId="3E7F3A7D" w14:textId="77777777" w:rsidR="0085108C" w:rsidRPr="0085108C" w:rsidRDefault="0085108C" w:rsidP="0085108C">
            <w:pPr>
              <w:tabs>
                <w:tab w:val="left" w:pos="1134"/>
              </w:tabs>
              <w:jc w:val="center"/>
              <w:rPr>
                <w:rFonts w:ascii="Arial" w:eastAsia="Times New Roman" w:hAnsi="Arial"/>
                <w:b/>
                <w:sz w:val="22"/>
                <w:szCs w:val="22"/>
                <w:lang w:val="en-US"/>
              </w:rPr>
            </w:pPr>
            <w:r w:rsidRPr="0085108C">
              <w:rPr>
                <w:rFonts w:ascii="Arial" w:eastAsia="Times New Roman" w:hAnsi="Arial"/>
                <w:b/>
                <w:sz w:val="22"/>
                <w:szCs w:val="22"/>
                <w:lang w:val="en-US"/>
              </w:rPr>
              <w:t>2021</w:t>
            </w:r>
          </w:p>
        </w:tc>
        <w:tc>
          <w:tcPr>
            <w:tcW w:w="1319" w:type="dxa"/>
            <w:vAlign w:val="center"/>
          </w:tcPr>
          <w:p w14:paraId="31F3908C" w14:textId="77777777" w:rsidR="0085108C" w:rsidRPr="0085108C" w:rsidRDefault="0085108C" w:rsidP="0085108C">
            <w:pPr>
              <w:tabs>
                <w:tab w:val="left" w:pos="1134"/>
              </w:tabs>
              <w:jc w:val="center"/>
              <w:rPr>
                <w:rFonts w:ascii="Arial" w:eastAsia="Times New Roman" w:hAnsi="Arial"/>
                <w:b/>
                <w:sz w:val="22"/>
                <w:szCs w:val="22"/>
                <w:lang w:val="en-US"/>
              </w:rPr>
            </w:pPr>
            <w:r w:rsidRPr="0085108C">
              <w:rPr>
                <w:rFonts w:ascii="Arial" w:eastAsia="Times New Roman" w:hAnsi="Arial"/>
                <w:b/>
                <w:sz w:val="22"/>
                <w:szCs w:val="22"/>
                <w:lang w:val="en-US"/>
              </w:rPr>
              <w:t>2022</w:t>
            </w:r>
          </w:p>
        </w:tc>
        <w:tc>
          <w:tcPr>
            <w:tcW w:w="1382" w:type="dxa"/>
            <w:vAlign w:val="center"/>
          </w:tcPr>
          <w:p w14:paraId="67FD1B1B" w14:textId="77777777" w:rsidR="0085108C" w:rsidRPr="0085108C" w:rsidRDefault="0085108C" w:rsidP="0085108C">
            <w:pPr>
              <w:tabs>
                <w:tab w:val="left" w:pos="1134"/>
              </w:tabs>
              <w:jc w:val="center"/>
              <w:rPr>
                <w:rFonts w:ascii="Arial" w:eastAsia="Times New Roman" w:hAnsi="Arial"/>
                <w:b/>
                <w:sz w:val="22"/>
                <w:szCs w:val="22"/>
                <w:lang w:val="en-US"/>
              </w:rPr>
            </w:pPr>
            <w:r w:rsidRPr="0085108C">
              <w:rPr>
                <w:rFonts w:ascii="Arial" w:eastAsia="Times New Roman" w:hAnsi="Arial"/>
                <w:b/>
                <w:sz w:val="22"/>
                <w:szCs w:val="22"/>
                <w:lang w:val="en-US"/>
              </w:rPr>
              <w:t>2023</w:t>
            </w:r>
          </w:p>
        </w:tc>
        <w:tc>
          <w:tcPr>
            <w:tcW w:w="1286" w:type="dxa"/>
            <w:vAlign w:val="center"/>
          </w:tcPr>
          <w:p w14:paraId="7405C940" w14:textId="77777777" w:rsidR="0085108C" w:rsidRPr="0085108C" w:rsidRDefault="0085108C" w:rsidP="0085108C">
            <w:pPr>
              <w:tabs>
                <w:tab w:val="left" w:pos="1134"/>
              </w:tabs>
              <w:jc w:val="center"/>
              <w:rPr>
                <w:rFonts w:ascii="Arial" w:eastAsia="Times New Roman" w:hAnsi="Arial"/>
                <w:b/>
                <w:sz w:val="22"/>
                <w:szCs w:val="22"/>
                <w:lang w:val="en-US"/>
              </w:rPr>
            </w:pPr>
            <w:r w:rsidRPr="0085108C">
              <w:rPr>
                <w:rFonts w:ascii="Arial" w:eastAsia="Times New Roman" w:hAnsi="Arial"/>
                <w:b/>
                <w:sz w:val="22"/>
                <w:szCs w:val="22"/>
                <w:lang w:val="en-US"/>
              </w:rPr>
              <w:t>2024</w:t>
            </w:r>
          </w:p>
        </w:tc>
      </w:tr>
      <w:tr w:rsidR="0085108C" w:rsidRPr="0085108C" w14:paraId="44A30B62" w14:textId="77777777" w:rsidTr="0085108C">
        <w:trPr>
          <w:trHeight w:val="592"/>
        </w:trPr>
        <w:tc>
          <w:tcPr>
            <w:tcW w:w="2779" w:type="dxa"/>
            <w:vAlign w:val="center"/>
          </w:tcPr>
          <w:p w14:paraId="202BB138" w14:textId="77777777" w:rsidR="0085108C" w:rsidRPr="0085108C" w:rsidRDefault="0085108C" w:rsidP="0085108C">
            <w:pPr>
              <w:tabs>
                <w:tab w:val="left" w:pos="1134"/>
              </w:tabs>
              <w:rPr>
                <w:rFonts w:ascii="Arial" w:eastAsia="Times New Roman" w:hAnsi="Arial"/>
                <w:sz w:val="22"/>
                <w:szCs w:val="22"/>
                <w:lang w:val="en-US"/>
              </w:rPr>
            </w:pPr>
            <w:r w:rsidRPr="0085108C">
              <w:rPr>
                <w:rFonts w:ascii="Arial" w:eastAsia="Times New Roman" w:hAnsi="Arial"/>
                <w:sz w:val="22"/>
                <w:szCs w:val="22"/>
                <w:lang w:val="en-US"/>
              </w:rPr>
              <w:t>ΑΕΠ (</w:t>
            </w:r>
            <w:proofErr w:type="spellStart"/>
            <w:r w:rsidRPr="0085108C">
              <w:rPr>
                <w:rFonts w:ascii="Arial" w:eastAsia="Times New Roman" w:hAnsi="Arial"/>
                <w:sz w:val="22"/>
                <w:szCs w:val="22"/>
                <w:lang w:val="en-US"/>
              </w:rPr>
              <w:t>τρέχουσες</w:t>
            </w:r>
            <w:proofErr w:type="spellEnd"/>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τιμές</w:t>
            </w:r>
            <w:proofErr w:type="spellEnd"/>
            <w:r w:rsidRPr="0085108C">
              <w:rPr>
                <w:rFonts w:ascii="Arial" w:eastAsia="Times New Roman" w:hAnsi="Arial"/>
                <w:sz w:val="22"/>
                <w:szCs w:val="22"/>
                <w:lang w:val="en-US"/>
              </w:rPr>
              <w:t>) (€</w:t>
            </w:r>
            <w:proofErr w:type="spellStart"/>
            <w:r w:rsidRPr="0085108C">
              <w:rPr>
                <w:rFonts w:ascii="Arial" w:eastAsia="Times New Roman" w:hAnsi="Arial"/>
                <w:sz w:val="22"/>
                <w:szCs w:val="22"/>
                <w:lang w:val="en-US"/>
              </w:rPr>
              <w:t>εκ</w:t>
            </w:r>
            <w:proofErr w:type="spellEnd"/>
            <w:r w:rsidRPr="0085108C">
              <w:rPr>
                <w:rFonts w:ascii="Arial" w:eastAsia="Times New Roman" w:hAnsi="Arial"/>
                <w:sz w:val="22"/>
                <w:szCs w:val="22"/>
                <w:lang w:val="en-US"/>
              </w:rPr>
              <w:t>ατομ.)</w:t>
            </w:r>
          </w:p>
        </w:tc>
        <w:tc>
          <w:tcPr>
            <w:tcW w:w="1353" w:type="dxa"/>
            <w:vAlign w:val="center"/>
          </w:tcPr>
          <w:p w14:paraId="473A7A79"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 xml:space="preserve">€20.840,7 </w:t>
            </w:r>
          </w:p>
        </w:tc>
        <w:tc>
          <w:tcPr>
            <w:tcW w:w="1232" w:type="dxa"/>
            <w:vAlign w:val="center"/>
          </w:tcPr>
          <w:p w14:paraId="29795896"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 xml:space="preserve">€22.416,4 </w:t>
            </w:r>
          </w:p>
        </w:tc>
        <w:tc>
          <w:tcPr>
            <w:tcW w:w="1319" w:type="dxa"/>
            <w:vAlign w:val="center"/>
          </w:tcPr>
          <w:p w14:paraId="2F484A29"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 xml:space="preserve">€23.664,0 </w:t>
            </w:r>
          </w:p>
        </w:tc>
        <w:tc>
          <w:tcPr>
            <w:tcW w:w="1382" w:type="dxa"/>
            <w:vAlign w:val="center"/>
          </w:tcPr>
          <w:p w14:paraId="0351CE4E"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 xml:space="preserve">€24.962,4 </w:t>
            </w:r>
          </w:p>
        </w:tc>
        <w:tc>
          <w:tcPr>
            <w:tcW w:w="1286" w:type="dxa"/>
            <w:vAlign w:val="center"/>
          </w:tcPr>
          <w:p w14:paraId="74643DC8"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 xml:space="preserve">€26.219,8 </w:t>
            </w:r>
          </w:p>
        </w:tc>
      </w:tr>
      <w:tr w:rsidR="0085108C" w:rsidRPr="0085108C" w14:paraId="5EB99F5F" w14:textId="77777777" w:rsidTr="0085108C">
        <w:trPr>
          <w:trHeight w:val="700"/>
        </w:trPr>
        <w:tc>
          <w:tcPr>
            <w:tcW w:w="2779" w:type="dxa"/>
            <w:vAlign w:val="center"/>
          </w:tcPr>
          <w:p w14:paraId="3DF88465" w14:textId="77777777" w:rsidR="0085108C" w:rsidRPr="0085108C" w:rsidRDefault="0085108C" w:rsidP="0085108C">
            <w:pPr>
              <w:tabs>
                <w:tab w:val="left" w:pos="1134"/>
              </w:tabs>
              <w:rPr>
                <w:rFonts w:ascii="Arial" w:eastAsia="Times New Roman" w:hAnsi="Arial"/>
                <w:sz w:val="22"/>
                <w:szCs w:val="22"/>
                <w:lang w:val="en-US"/>
              </w:rPr>
            </w:pPr>
            <w:proofErr w:type="spellStart"/>
            <w:r w:rsidRPr="0085108C">
              <w:rPr>
                <w:rFonts w:ascii="Arial" w:eastAsia="Times New Roman" w:hAnsi="Arial"/>
                <w:sz w:val="22"/>
                <w:szCs w:val="22"/>
                <w:lang w:val="en-US"/>
              </w:rPr>
              <w:t>Ρυθμός</w:t>
            </w:r>
            <w:proofErr w:type="spellEnd"/>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Ανά</w:t>
            </w:r>
            <w:proofErr w:type="spellEnd"/>
            <w:r w:rsidRPr="0085108C">
              <w:rPr>
                <w:rFonts w:ascii="Arial" w:eastAsia="Times New Roman" w:hAnsi="Arial"/>
                <w:sz w:val="22"/>
                <w:szCs w:val="22"/>
                <w:lang w:val="en-US"/>
              </w:rPr>
              <w:t xml:space="preserve">πτυξης         </w:t>
            </w:r>
            <w:proofErr w:type="gramStart"/>
            <w:r w:rsidRPr="0085108C">
              <w:rPr>
                <w:rFonts w:ascii="Arial" w:hAnsi="Arial"/>
                <w:sz w:val="22"/>
                <w:szCs w:val="22"/>
                <w:lang w:val="en-US"/>
              </w:rPr>
              <w:t xml:space="preserve"> </w:t>
            </w:r>
            <w:r w:rsidRPr="0085108C">
              <w:rPr>
                <w:rFonts w:ascii="Arial" w:eastAsia="Times New Roman" w:hAnsi="Arial"/>
                <w:sz w:val="22"/>
                <w:szCs w:val="22"/>
                <w:lang w:val="en-US"/>
              </w:rPr>
              <w:t xml:space="preserve">  (</w:t>
            </w:r>
            <w:proofErr w:type="gramEnd"/>
            <w:r w:rsidRPr="0085108C">
              <w:rPr>
                <w:rFonts w:ascii="Arial" w:eastAsia="Times New Roman" w:hAnsi="Arial"/>
                <w:sz w:val="22"/>
                <w:szCs w:val="22"/>
                <w:lang w:val="en-US"/>
              </w:rPr>
              <w:t>% ΑΕΠ)</w:t>
            </w:r>
          </w:p>
        </w:tc>
        <w:tc>
          <w:tcPr>
            <w:tcW w:w="1353" w:type="dxa"/>
            <w:vAlign w:val="center"/>
          </w:tcPr>
          <w:p w14:paraId="01FBEFB6" w14:textId="77777777" w:rsidR="0085108C" w:rsidRPr="0085108C" w:rsidRDefault="0085108C" w:rsidP="0085108C">
            <w:pPr>
              <w:tabs>
                <w:tab w:val="left" w:pos="1134"/>
              </w:tabs>
              <w:jc w:val="center"/>
              <w:rPr>
                <w:rFonts w:ascii="Arial" w:eastAsia="Times New Roman" w:hAnsi="Arial"/>
                <w:sz w:val="22"/>
                <w:szCs w:val="22"/>
                <w:highlight w:val="yellow"/>
                <w:lang w:val="en-US"/>
              </w:rPr>
            </w:pPr>
            <w:r w:rsidRPr="0085108C">
              <w:rPr>
                <w:rFonts w:ascii="Arial" w:eastAsia="Times New Roman" w:hAnsi="Arial"/>
                <w:sz w:val="22"/>
                <w:szCs w:val="22"/>
                <w:lang w:val="en-US"/>
              </w:rPr>
              <w:t>-5,1%</w:t>
            </w:r>
          </w:p>
        </w:tc>
        <w:tc>
          <w:tcPr>
            <w:tcW w:w="1232" w:type="dxa"/>
            <w:vAlign w:val="center"/>
          </w:tcPr>
          <w:p w14:paraId="3927C480"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+5,5%</w:t>
            </w:r>
          </w:p>
        </w:tc>
        <w:tc>
          <w:tcPr>
            <w:tcW w:w="1319" w:type="dxa"/>
            <w:vAlign w:val="center"/>
          </w:tcPr>
          <w:p w14:paraId="45AA42DC"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+4%</w:t>
            </w:r>
          </w:p>
        </w:tc>
        <w:tc>
          <w:tcPr>
            <w:tcW w:w="1382" w:type="dxa"/>
            <w:vAlign w:val="center"/>
          </w:tcPr>
          <w:p w14:paraId="2FD3D308"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+3,4%</w:t>
            </w:r>
          </w:p>
        </w:tc>
        <w:tc>
          <w:tcPr>
            <w:tcW w:w="1286" w:type="dxa"/>
            <w:vAlign w:val="center"/>
          </w:tcPr>
          <w:p w14:paraId="6C539CF7" w14:textId="77777777" w:rsidR="0085108C" w:rsidRPr="0085108C" w:rsidRDefault="0085108C" w:rsidP="0085108C">
            <w:pPr>
              <w:tabs>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+3%</w:t>
            </w:r>
          </w:p>
        </w:tc>
      </w:tr>
      <w:tr w:rsidR="0085108C" w:rsidRPr="0085108C" w14:paraId="56480A55" w14:textId="77777777" w:rsidTr="0085108C">
        <w:trPr>
          <w:trHeight w:val="744"/>
        </w:trPr>
        <w:tc>
          <w:tcPr>
            <w:tcW w:w="2779" w:type="dxa"/>
            <w:vAlign w:val="center"/>
          </w:tcPr>
          <w:p w14:paraId="1223F23B" w14:textId="77777777" w:rsidR="0085108C" w:rsidRPr="0085108C" w:rsidRDefault="0085108C" w:rsidP="0085108C">
            <w:pPr>
              <w:tabs>
                <w:tab w:val="left" w:pos="1134"/>
              </w:tabs>
              <w:rPr>
                <w:rFonts w:ascii="Arial" w:eastAsia="Times New Roman" w:hAnsi="Arial"/>
                <w:sz w:val="22"/>
                <w:szCs w:val="22"/>
                <w:lang w:val="en-US"/>
              </w:rPr>
            </w:pPr>
            <w:proofErr w:type="spellStart"/>
            <w:r w:rsidRPr="0085108C">
              <w:rPr>
                <w:rFonts w:ascii="Arial" w:eastAsia="Times New Roman" w:hAnsi="Arial"/>
                <w:sz w:val="22"/>
                <w:szCs w:val="22"/>
                <w:lang w:val="en-US"/>
              </w:rPr>
              <w:t>Πρωτογενές</w:t>
            </w:r>
            <w:proofErr w:type="spellEnd"/>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Ισοζύγιο</w:t>
            </w:r>
            <w:proofErr w:type="spellEnd"/>
          </w:p>
          <w:p w14:paraId="0810786F" w14:textId="77777777" w:rsidR="0085108C" w:rsidRPr="0085108C" w:rsidRDefault="0085108C" w:rsidP="0085108C">
            <w:pPr>
              <w:tabs>
                <w:tab w:val="left" w:pos="1134"/>
              </w:tabs>
              <w:rPr>
                <w:rFonts w:ascii="Arial" w:eastAsia="Times New Roman" w:hAnsi="Arial"/>
                <w:sz w:val="22"/>
                <w:szCs w:val="22"/>
                <w:lang w:val="en-US"/>
              </w:rPr>
            </w:pPr>
            <w:r w:rsidRPr="0085108C">
              <w:rPr>
                <w:rFonts w:ascii="Arial" w:eastAsia="Times New Roman" w:hAnsi="Arial"/>
                <w:sz w:val="22"/>
                <w:szCs w:val="22"/>
                <w:lang w:val="en-US"/>
              </w:rPr>
              <w:t xml:space="preserve"> (% ΑΕΠ)</w:t>
            </w:r>
          </w:p>
        </w:tc>
        <w:tc>
          <w:tcPr>
            <w:tcW w:w="1353" w:type="dxa"/>
            <w:vAlign w:val="center"/>
          </w:tcPr>
          <w:p w14:paraId="7AE8FA3C"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-3,6%</w:t>
            </w:r>
          </w:p>
        </w:tc>
        <w:tc>
          <w:tcPr>
            <w:tcW w:w="1232" w:type="dxa"/>
            <w:vAlign w:val="center"/>
          </w:tcPr>
          <w:p w14:paraId="56D4CDAD"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-3%</w:t>
            </w:r>
          </w:p>
        </w:tc>
        <w:tc>
          <w:tcPr>
            <w:tcW w:w="1319" w:type="dxa"/>
            <w:vAlign w:val="center"/>
          </w:tcPr>
          <w:p w14:paraId="3CE345AE"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+0,7%</w:t>
            </w:r>
          </w:p>
        </w:tc>
        <w:tc>
          <w:tcPr>
            <w:tcW w:w="1382" w:type="dxa"/>
            <w:vAlign w:val="center"/>
          </w:tcPr>
          <w:p w14:paraId="75F50A43"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+1%</w:t>
            </w:r>
          </w:p>
        </w:tc>
        <w:tc>
          <w:tcPr>
            <w:tcW w:w="1286" w:type="dxa"/>
            <w:vAlign w:val="center"/>
          </w:tcPr>
          <w:p w14:paraId="54979550"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+2%</w:t>
            </w:r>
          </w:p>
        </w:tc>
      </w:tr>
      <w:tr w:rsidR="0085108C" w:rsidRPr="0085108C" w14:paraId="36E7F770" w14:textId="77777777" w:rsidTr="0085108C">
        <w:trPr>
          <w:trHeight w:val="760"/>
        </w:trPr>
        <w:tc>
          <w:tcPr>
            <w:tcW w:w="2779" w:type="dxa"/>
            <w:vAlign w:val="center"/>
          </w:tcPr>
          <w:p w14:paraId="24C14AC7" w14:textId="77777777" w:rsidR="0085108C" w:rsidRPr="0085108C" w:rsidRDefault="0085108C" w:rsidP="0085108C">
            <w:pPr>
              <w:tabs>
                <w:tab w:val="left" w:pos="1134"/>
              </w:tabs>
              <w:spacing w:line="276" w:lineRule="auto"/>
              <w:rPr>
                <w:rFonts w:ascii="Arial" w:eastAsia="Times New Roman" w:hAnsi="Arial"/>
                <w:sz w:val="22"/>
                <w:szCs w:val="22"/>
                <w:lang w:val="en-US"/>
              </w:rPr>
            </w:pPr>
            <w:proofErr w:type="spellStart"/>
            <w:r w:rsidRPr="0085108C">
              <w:rPr>
                <w:rFonts w:ascii="Arial" w:eastAsia="Times New Roman" w:hAnsi="Arial"/>
                <w:sz w:val="22"/>
                <w:szCs w:val="22"/>
                <w:lang w:val="en-US"/>
              </w:rPr>
              <w:t>Δημοσιονομικό</w:t>
            </w:r>
            <w:proofErr w:type="spellEnd"/>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Ισοζύγιο</w:t>
            </w:r>
            <w:proofErr w:type="spellEnd"/>
            <w:r w:rsidRPr="0085108C">
              <w:rPr>
                <w:rFonts w:ascii="Arial" w:eastAsia="Times New Roman" w:hAnsi="Arial"/>
                <w:sz w:val="22"/>
                <w:szCs w:val="22"/>
                <w:lang w:val="en-US"/>
              </w:rPr>
              <w:t xml:space="preserve"> (%ΑΕΠ)</w:t>
            </w:r>
          </w:p>
        </w:tc>
        <w:tc>
          <w:tcPr>
            <w:tcW w:w="1353" w:type="dxa"/>
            <w:vAlign w:val="center"/>
          </w:tcPr>
          <w:p w14:paraId="265E7D5A" w14:textId="77777777" w:rsidR="0085108C" w:rsidRPr="0085108C" w:rsidRDefault="0085108C" w:rsidP="0085108C">
            <w:pPr>
              <w:tabs>
                <w:tab w:val="center" w:pos="459"/>
                <w:tab w:val="left" w:pos="1134"/>
              </w:tabs>
              <w:spacing w:line="360" w:lineRule="auto"/>
              <w:rPr>
                <w:rFonts w:ascii="Arial" w:eastAsia="Times New Roman" w:hAnsi="Arial"/>
                <w:sz w:val="22"/>
                <w:szCs w:val="22"/>
                <w:lang w:val="en-US"/>
              </w:rPr>
            </w:pPr>
            <w:r w:rsidRPr="0085108C">
              <w:rPr>
                <w:rFonts w:ascii="Arial" w:eastAsia="Times New Roman" w:hAnsi="Arial"/>
                <w:sz w:val="22"/>
                <w:szCs w:val="22"/>
                <w:lang w:val="en-US"/>
              </w:rPr>
              <w:tab/>
              <w:t>-5,7%</w:t>
            </w:r>
          </w:p>
        </w:tc>
        <w:tc>
          <w:tcPr>
            <w:tcW w:w="1232" w:type="dxa"/>
            <w:vAlign w:val="center"/>
          </w:tcPr>
          <w:p w14:paraId="11FB9CFF" w14:textId="77777777" w:rsidR="0085108C" w:rsidRPr="0085108C" w:rsidRDefault="0085108C" w:rsidP="0085108C">
            <w:pPr>
              <w:tabs>
                <w:tab w:val="center" w:pos="459"/>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-5%</w:t>
            </w:r>
          </w:p>
        </w:tc>
        <w:tc>
          <w:tcPr>
            <w:tcW w:w="1319" w:type="dxa"/>
            <w:vAlign w:val="center"/>
          </w:tcPr>
          <w:p w14:paraId="7CC2980F" w14:textId="77777777" w:rsidR="0085108C" w:rsidRPr="0085108C" w:rsidRDefault="0085108C" w:rsidP="0085108C">
            <w:pPr>
              <w:tabs>
                <w:tab w:val="center" w:pos="459"/>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-1,1%</w:t>
            </w:r>
          </w:p>
        </w:tc>
        <w:tc>
          <w:tcPr>
            <w:tcW w:w="1382" w:type="dxa"/>
            <w:vAlign w:val="center"/>
          </w:tcPr>
          <w:p w14:paraId="505064D8" w14:textId="77777777" w:rsidR="0085108C" w:rsidRPr="0085108C" w:rsidRDefault="0085108C" w:rsidP="0085108C">
            <w:pPr>
              <w:tabs>
                <w:tab w:val="center" w:pos="459"/>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-0,5%</w:t>
            </w:r>
          </w:p>
        </w:tc>
        <w:tc>
          <w:tcPr>
            <w:tcW w:w="1286" w:type="dxa"/>
            <w:vAlign w:val="center"/>
          </w:tcPr>
          <w:p w14:paraId="373993CD" w14:textId="77777777" w:rsidR="0085108C" w:rsidRPr="0085108C" w:rsidRDefault="0085108C" w:rsidP="0085108C">
            <w:pPr>
              <w:tabs>
                <w:tab w:val="center" w:pos="459"/>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+0,8%</w:t>
            </w:r>
          </w:p>
        </w:tc>
      </w:tr>
      <w:tr w:rsidR="0085108C" w:rsidRPr="0085108C" w14:paraId="208BCD0B" w14:textId="77777777" w:rsidTr="0085108C">
        <w:trPr>
          <w:trHeight w:val="731"/>
        </w:trPr>
        <w:tc>
          <w:tcPr>
            <w:tcW w:w="2779" w:type="dxa"/>
            <w:vAlign w:val="center"/>
          </w:tcPr>
          <w:p w14:paraId="7C0C66F7" w14:textId="77777777" w:rsidR="0085108C" w:rsidRPr="0085108C" w:rsidRDefault="0085108C" w:rsidP="0085108C">
            <w:pPr>
              <w:tabs>
                <w:tab w:val="left" w:pos="1134"/>
              </w:tabs>
              <w:spacing w:line="276" w:lineRule="auto"/>
              <w:rPr>
                <w:rFonts w:ascii="Arial" w:eastAsia="Times New Roman" w:hAnsi="Arial"/>
                <w:sz w:val="22"/>
                <w:szCs w:val="22"/>
                <w:lang w:val="en-US"/>
              </w:rPr>
            </w:pPr>
            <w:proofErr w:type="spellStart"/>
            <w:r w:rsidRPr="0085108C">
              <w:rPr>
                <w:rFonts w:ascii="Arial" w:eastAsia="Times New Roman" w:hAnsi="Arial"/>
                <w:sz w:val="22"/>
                <w:szCs w:val="22"/>
                <w:lang w:val="en-US"/>
              </w:rPr>
              <w:t>Δημόσιο</w:t>
            </w:r>
            <w:proofErr w:type="spellEnd"/>
            <w:r w:rsidRPr="0085108C">
              <w:rPr>
                <w:rFonts w:ascii="Arial" w:eastAsia="Times New Roman" w:hAnsi="Arial"/>
                <w:sz w:val="22"/>
                <w:szCs w:val="22"/>
                <w:lang w:val="en-US"/>
              </w:rPr>
              <w:t xml:space="preserve"> Χρέος          </w:t>
            </w:r>
          </w:p>
          <w:p w14:paraId="02D7056C" w14:textId="77777777" w:rsidR="0085108C" w:rsidRPr="0085108C" w:rsidRDefault="0085108C" w:rsidP="0085108C">
            <w:pPr>
              <w:tabs>
                <w:tab w:val="left" w:pos="1134"/>
              </w:tabs>
              <w:spacing w:line="276" w:lineRule="auto"/>
              <w:rPr>
                <w:rFonts w:ascii="Arial" w:eastAsia="Times New Roman" w:hAnsi="Arial"/>
                <w:sz w:val="22"/>
                <w:szCs w:val="22"/>
                <w:lang w:val="en-US"/>
              </w:rPr>
            </w:pPr>
            <w:r w:rsidRPr="0085108C">
              <w:rPr>
                <w:rFonts w:ascii="Arial" w:eastAsia="Times New Roman" w:hAnsi="Arial"/>
                <w:sz w:val="22"/>
                <w:szCs w:val="22"/>
                <w:lang w:val="en-US"/>
              </w:rPr>
              <w:t>(% ΑΕΠ)</w:t>
            </w:r>
          </w:p>
        </w:tc>
        <w:tc>
          <w:tcPr>
            <w:tcW w:w="1353" w:type="dxa"/>
            <w:vAlign w:val="center"/>
          </w:tcPr>
          <w:p w14:paraId="0DF7C519" w14:textId="77777777" w:rsidR="0085108C" w:rsidRPr="0085108C" w:rsidRDefault="0085108C" w:rsidP="0085108C">
            <w:pPr>
              <w:tabs>
                <w:tab w:val="center" w:pos="459"/>
                <w:tab w:val="left" w:pos="1134"/>
              </w:tabs>
              <w:spacing w:line="276" w:lineRule="auto"/>
              <w:jc w:val="center"/>
              <w:rPr>
                <w:rFonts w:ascii="Arial" w:eastAsia="Times New Roman" w:hAnsi="Arial"/>
                <w:sz w:val="22"/>
                <w:szCs w:val="22"/>
                <w:lang w:val="en-US"/>
              </w:rPr>
            </w:pPr>
            <w:r w:rsidRPr="0085108C">
              <w:rPr>
                <w:rFonts w:ascii="Arial" w:eastAsia="Times New Roman" w:hAnsi="Arial"/>
                <w:sz w:val="22"/>
                <w:szCs w:val="22"/>
                <w:lang w:val="en-US"/>
              </w:rPr>
              <w:t>119,1%</w:t>
            </w:r>
          </w:p>
        </w:tc>
        <w:tc>
          <w:tcPr>
            <w:tcW w:w="1232" w:type="dxa"/>
            <w:vAlign w:val="center"/>
          </w:tcPr>
          <w:p w14:paraId="755100C9" w14:textId="77777777" w:rsidR="0085108C" w:rsidRPr="0085108C" w:rsidRDefault="0085108C" w:rsidP="0085108C">
            <w:pPr>
              <w:tabs>
                <w:tab w:val="center" w:pos="459"/>
                <w:tab w:val="left" w:pos="1134"/>
              </w:tabs>
              <w:spacing w:line="276" w:lineRule="auto"/>
              <w:jc w:val="center"/>
              <w:rPr>
                <w:rFonts w:ascii="Arial" w:eastAsia="Times New Roman" w:hAnsi="Arial"/>
                <w:sz w:val="22"/>
                <w:szCs w:val="22"/>
                <w:lang w:val="en-US"/>
              </w:rPr>
            </w:pPr>
            <w:r w:rsidRPr="0085108C">
              <w:rPr>
                <w:rFonts w:ascii="Arial" w:eastAsia="Times New Roman" w:hAnsi="Arial"/>
                <w:sz w:val="22"/>
                <w:szCs w:val="22"/>
                <w:lang w:val="en-US"/>
              </w:rPr>
              <w:t>107,7%</w:t>
            </w:r>
          </w:p>
        </w:tc>
        <w:tc>
          <w:tcPr>
            <w:tcW w:w="1319" w:type="dxa"/>
            <w:vAlign w:val="center"/>
          </w:tcPr>
          <w:p w14:paraId="3F981269" w14:textId="77777777" w:rsidR="0085108C" w:rsidRPr="0085108C" w:rsidRDefault="0085108C" w:rsidP="0085108C">
            <w:pPr>
              <w:tabs>
                <w:tab w:val="center" w:pos="459"/>
                <w:tab w:val="left" w:pos="1134"/>
              </w:tabs>
              <w:spacing w:line="276" w:lineRule="auto"/>
              <w:jc w:val="center"/>
              <w:rPr>
                <w:rFonts w:ascii="Arial" w:eastAsia="Times New Roman" w:hAnsi="Arial"/>
                <w:sz w:val="22"/>
                <w:szCs w:val="22"/>
                <w:lang w:val="en-US"/>
              </w:rPr>
            </w:pPr>
            <w:r w:rsidRPr="0085108C">
              <w:rPr>
                <w:rFonts w:ascii="Arial" w:eastAsia="Times New Roman" w:hAnsi="Arial"/>
                <w:sz w:val="22"/>
                <w:szCs w:val="22"/>
                <w:lang w:val="en-US"/>
              </w:rPr>
              <w:t>100,9%</w:t>
            </w:r>
          </w:p>
        </w:tc>
        <w:tc>
          <w:tcPr>
            <w:tcW w:w="1382" w:type="dxa"/>
            <w:vAlign w:val="center"/>
          </w:tcPr>
          <w:p w14:paraId="4807157E" w14:textId="77777777" w:rsidR="0085108C" w:rsidRPr="0085108C" w:rsidRDefault="0085108C" w:rsidP="0085108C">
            <w:pPr>
              <w:tabs>
                <w:tab w:val="center" w:pos="459"/>
                <w:tab w:val="left" w:pos="1134"/>
              </w:tabs>
              <w:spacing w:line="276" w:lineRule="auto"/>
              <w:jc w:val="center"/>
              <w:rPr>
                <w:rFonts w:ascii="Arial" w:eastAsia="Times New Roman" w:hAnsi="Arial"/>
                <w:sz w:val="22"/>
                <w:szCs w:val="22"/>
                <w:lang w:val="en-US"/>
              </w:rPr>
            </w:pPr>
            <w:r w:rsidRPr="0085108C">
              <w:rPr>
                <w:rFonts w:ascii="Arial" w:eastAsia="Times New Roman" w:hAnsi="Arial"/>
                <w:sz w:val="22"/>
                <w:szCs w:val="22"/>
                <w:lang w:val="en-US"/>
              </w:rPr>
              <w:t>96,9%</w:t>
            </w:r>
          </w:p>
        </w:tc>
        <w:tc>
          <w:tcPr>
            <w:tcW w:w="1286" w:type="dxa"/>
            <w:vAlign w:val="center"/>
          </w:tcPr>
          <w:p w14:paraId="52D06A53" w14:textId="77777777" w:rsidR="0085108C" w:rsidRPr="0085108C" w:rsidRDefault="0085108C" w:rsidP="0085108C">
            <w:pPr>
              <w:tabs>
                <w:tab w:val="center" w:pos="459"/>
                <w:tab w:val="left" w:pos="1134"/>
              </w:tabs>
              <w:spacing w:line="276" w:lineRule="auto"/>
              <w:jc w:val="center"/>
              <w:rPr>
                <w:rFonts w:ascii="Arial" w:eastAsia="Times New Roman" w:hAnsi="Arial"/>
                <w:sz w:val="22"/>
                <w:szCs w:val="22"/>
                <w:lang w:val="en-US"/>
              </w:rPr>
            </w:pPr>
            <w:r w:rsidRPr="0085108C">
              <w:rPr>
                <w:rFonts w:ascii="Arial" w:eastAsia="Times New Roman" w:hAnsi="Arial"/>
                <w:sz w:val="22"/>
                <w:szCs w:val="22"/>
                <w:lang w:val="en-US"/>
              </w:rPr>
              <w:t>90,2%</w:t>
            </w:r>
          </w:p>
        </w:tc>
      </w:tr>
      <w:tr w:rsidR="0085108C" w:rsidRPr="0085108C" w14:paraId="5C76F056" w14:textId="77777777" w:rsidTr="0085108C">
        <w:trPr>
          <w:trHeight w:val="601"/>
        </w:trPr>
        <w:tc>
          <w:tcPr>
            <w:tcW w:w="2779" w:type="dxa"/>
            <w:vAlign w:val="center"/>
          </w:tcPr>
          <w:p w14:paraId="2E45DF23" w14:textId="77777777" w:rsidR="0085108C" w:rsidRPr="0085108C" w:rsidRDefault="0085108C" w:rsidP="0085108C">
            <w:pPr>
              <w:tabs>
                <w:tab w:val="left" w:pos="1134"/>
              </w:tabs>
              <w:rPr>
                <w:rFonts w:ascii="Arial" w:eastAsia="Times New Roman" w:hAnsi="Arial"/>
                <w:sz w:val="22"/>
                <w:szCs w:val="22"/>
                <w:lang w:val="en-US"/>
              </w:rPr>
            </w:pPr>
            <w:proofErr w:type="spellStart"/>
            <w:r w:rsidRPr="0085108C">
              <w:rPr>
                <w:rFonts w:ascii="Arial" w:eastAsia="Times New Roman" w:hAnsi="Arial"/>
                <w:sz w:val="22"/>
                <w:szCs w:val="22"/>
                <w:lang w:val="en-US"/>
              </w:rPr>
              <w:t>Ανεργί</w:t>
            </w:r>
            <w:proofErr w:type="spellEnd"/>
            <w:r w:rsidRPr="0085108C">
              <w:rPr>
                <w:rFonts w:ascii="Arial" w:eastAsia="Times New Roman" w:hAnsi="Arial"/>
                <w:sz w:val="22"/>
                <w:szCs w:val="22"/>
                <w:lang w:val="en-US"/>
              </w:rPr>
              <w:t xml:space="preserve">α </w:t>
            </w:r>
          </w:p>
          <w:p w14:paraId="498E07C6" w14:textId="77777777" w:rsidR="0085108C" w:rsidRPr="0085108C" w:rsidRDefault="0085108C" w:rsidP="0085108C">
            <w:pPr>
              <w:tabs>
                <w:tab w:val="left" w:pos="1134"/>
              </w:tabs>
              <w:rPr>
                <w:rFonts w:ascii="Arial" w:eastAsia="Times New Roman" w:hAnsi="Arial"/>
                <w:sz w:val="22"/>
                <w:szCs w:val="22"/>
                <w:lang w:val="en-US"/>
              </w:rPr>
            </w:pPr>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Εργ</w:t>
            </w:r>
            <w:proofErr w:type="spellEnd"/>
            <w:r w:rsidRPr="0085108C">
              <w:rPr>
                <w:rFonts w:ascii="Arial" w:eastAsia="Times New Roman" w:hAnsi="Arial"/>
                <w:sz w:val="22"/>
                <w:szCs w:val="22"/>
                <w:lang w:val="en-US"/>
              </w:rPr>
              <w:t xml:space="preserve">ατικού </w:t>
            </w:r>
            <w:proofErr w:type="spellStart"/>
            <w:r w:rsidRPr="0085108C">
              <w:rPr>
                <w:rFonts w:ascii="Arial" w:eastAsia="Times New Roman" w:hAnsi="Arial"/>
                <w:sz w:val="22"/>
                <w:szCs w:val="22"/>
                <w:lang w:val="en-US"/>
              </w:rPr>
              <w:t>Δυν</w:t>
            </w:r>
            <w:proofErr w:type="spellEnd"/>
            <w:r w:rsidRPr="0085108C">
              <w:rPr>
                <w:rFonts w:ascii="Arial" w:eastAsia="Times New Roman" w:hAnsi="Arial"/>
                <w:sz w:val="22"/>
                <w:szCs w:val="22"/>
                <w:lang w:val="en-US"/>
              </w:rPr>
              <w:t>αμικού)</w:t>
            </w:r>
          </w:p>
        </w:tc>
        <w:tc>
          <w:tcPr>
            <w:tcW w:w="1353" w:type="dxa"/>
            <w:vAlign w:val="center"/>
          </w:tcPr>
          <w:p w14:paraId="68CD0A66"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7,6%</w:t>
            </w:r>
          </w:p>
        </w:tc>
        <w:tc>
          <w:tcPr>
            <w:tcW w:w="1232" w:type="dxa"/>
            <w:vAlign w:val="center"/>
          </w:tcPr>
          <w:p w14:paraId="1D14D23C"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7,5%</w:t>
            </w:r>
          </w:p>
        </w:tc>
        <w:tc>
          <w:tcPr>
            <w:tcW w:w="1319" w:type="dxa"/>
            <w:vAlign w:val="center"/>
          </w:tcPr>
          <w:p w14:paraId="42D1FFD8"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6,5%</w:t>
            </w:r>
          </w:p>
        </w:tc>
        <w:tc>
          <w:tcPr>
            <w:tcW w:w="1382" w:type="dxa"/>
            <w:vAlign w:val="center"/>
          </w:tcPr>
          <w:p w14:paraId="0D50D637"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6%</w:t>
            </w:r>
          </w:p>
        </w:tc>
        <w:tc>
          <w:tcPr>
            <w:tcW w:w="1286" w:type="dxa"/>
            <w:vAlign w:val="center"/>
          </w:tcPr>
          <w:p w14:paraId="7136C02A"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5,2%</w:t>
            </w:r>
          </w:p>
        </w:tc>
      </w:tr>
      <w:tr w:rsidR="0085108C" w:rsidRPr="0085108C" w14:paraId="2427C214" w14:textId="77777777" w:rsidTr="0085108C">
        <w:trPr>
          <w:trHeight w:val="651"/>
        </w:trPr>
        <w:tc>
          <w:tcPr>
            <w:tcW w:w="2779" w:type="dxa"/>
            <w:vAlign w:val="center"/>
          </w:tcPr>
          <w:p w14:paraId="59EEEE6E" w14:textId="77777777" w:rsidR="0085108C" w:rsidRPr="0085108C" w:rsidRDefault="0085108C" w:rsidP="0085108C">
            <w:pPr>
              <w:tabs>
                <w:tab w:val="left" w:pos="1134"/>
              </w:tabs>
              <w:rPr>
                <w:rFonts w:ascii="Arial" w:eastAsia="Times New Roman" w:hAnsi="Arial"/>
                <w:sz w:val="22"/>
                <w:szCs w:val="22"/>
                <w:lang w:val="en-US"/>
              </w:rPr>
            </w:pPr>
            <w:proofErr w:type="spellStart"/>
            <w:r w:rsidRPr="0085108C">
              <w:rPr>
                <w:rFonts w:ascii="Arial" w:eastAsia="Times New Roman" w:hAnsi="Arial"/>
                <w:sz w:val="22"/>
                <w:szCs w:val="22"/>
                <w:lang w:val="en-US"/>
              </w:rPr>
              <w:t>Πληθωρισμός</w:t>
            </w:r>
            <w:proofErr w:type="spellEnd"/>
            <w:r w:rsidRPr="0085108C">
              <w:rPr>
                <w:rFonts w:ascii="Arial" w:eastAsia="Times New Roman" w:hAnsi="Arial"/>
                <w:sz w:val="22"/>
                <w:szCs w:val="22"/>
                <w:lang w:val="en-US"/>
              </w:rPr>
              <w:t xml:space="preserve">                </w:t>
            </w:r>
            <w:r w:rsidRPr="0085108C">
              <w:rPr>
                <w:rFonts w:ascii="Arial" w:hAnsi="Arial"/>
                <w:sz w:val="22"/>
                <w:szCs w:val="22"/>
                <w:lang w:val="en-US"/>
              </w:rPr>
              <w:t xml:space="preserve"> </w:t>
            </w:r>
            <w:proofErr w:type="gramStart"/>
            <w:r w:rsidRPr="0085108C">
              <w:rPr>
                <w:rFonts w:ascii="Arial" w:hAnsi="Arial"/>
                <w:sz w:val="22"/>
                <w:szCs w:val="22"/>
                <w:lang w:val="en-US"/>
              </w:rPr>
              <w:t xml:space="preserve">   </w:t>
            </w:r>
            <w:r w:rsidRPr="0085108C">
              <w:rPr>
                <w:rFonts w:ascii="Arial" w:eastAsia="Times New Roman" w:hAnsi="Arial"/>
                <w:sz w:val="22"/>
                <w:szCs w:val="22"/>
                <w:lang w:val="en-US"/>
              </w:rPr>
              <w:t>(</w:t>
            </w:r>
            <w:proofErr w:type="gramEnd"/>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μετ</w:t>
            </w:r>
            <w:proofErr w:type="spellEnd"/>
            <w:r w:rsidRPr="0085108C">
              <w:rPr>
                <w:rFonts w:ascii="Arial" w:eastAsia="Times New Roman" w:hAnsi="Arial"/>
                <w:sz w:val="22"/>
                <w:szCs w:val="22"/>
                <w:lang w:val="en-US"/>
              </w:rPr>
              <w:t xml:space="preserve">αβολή ΔΤΚ) </w:t>
            </w:r>
          </w:p>
        </w:tc>
        <w:tc>
          <w:tcPr>
            <w:tcW w:w="1353" w:type="dxa"/>
            <w:vAlign w:val="center"/>
          </w:tcPr>
          <w:p w14:paraId="3E3DCDF9"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-1,1%</w:t>
            </w:r>
          </w:p>
        </w:tc>
        <w:tc>
          <w:tcPr>
            <w:tcW w:w="1232" w:type="dxa"/>
            <w:vAlign w:val="center"/>
          </w:tcPr>
          <w:p w14:paraId="6413A564"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+2%</w:t>
            </w:r>
          </w:p>
        </w:tc>
        <w:tc>
          <w:tcPr>
            <w:tcW w:w="1319" w:type="dxa"/>
            <w:vAlign w:val="center"/>
          </w:tcPr>
          <w:p w14:paraId="60BCE8A9"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+1,5%</w:t>
            </w:r>
          </w:p>
        </w:tc>
        <w:tc>
          <w:tcPr>
            <w:tcW w:w="1382" w:type="dxa"/>
            <w:vAlign w:val="center"/>
          </w:tcPr>
          <w:p w14:paraId="4A36747C"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+2%</w:t>
            </w:r>
          </w:p>
        </w:tc>
        <w:tc>
          <w:tcPr>
            <w:tcW w:w="1286" w:type="dxa"/>
            <w:vAlign w:val="center"/>
          </w:tcPr>
          <w:p w14:paraId="261F91C4" w14:textId="77777777" w:rsidR="0085108C" w:rsidRPr="0085108C" w:rsidRDefault="0085108C" w:rsidP="0085108C">
            <w:pPr>
              <w:tabs>
                <w:tab w:val="center" w:pos="459"/>
                <w:tab w:val="left" w:pos="1134"/>
              </w:tabs>
              <w:jc w:val="center"/>
              <w:rPr>
                <w:rFonts w:ascii="Arial" w:eastAsia="Times New Roman" w:hAnsi="Arial"/>
                <w:sz w:val="22"/>
                <w:szCs w:val="22"/>
                <w:lang w:val="en-US"/>
              </w:rPr>
            </w:pPr>
            <w:r w:rsidRPr="0085108C">
              <w:rPr>
                <w:rFonts w:ascii="Arial" w:eastAsia="Times New Roman" w:hAnsi="Arial"/>
                <w:sz w:val="22"/>
                <w:szCs w:val="22"/>
                <w:lang w:val="en-US"/>
              </w:rPr>
              <w:t>+2%</w:t>
            </w:r>
          </w:p>
        </w:tc>
      </w:tr>
    </w:tbl>
    <w:p w14:paraId="49BE2409" w14:textId="1E794025" w:rsidR="0085108C" w:rsidRDefault="0085108C" w:rsidP="008950EB">
      <w:pPr>
        <w:pStyle w:val="BodyTextIndent"/>
        <w:tabs>
          <w:tab w:val="clear" w:pos="4961"/>
        </w:tabs>
        <w:spacing w:line="480" w:lineRule="auto"/>
        <w:ind w:firstLine="0"/>
        <w:rPr>
          <w:sz w:val="22"/>
          <w:szCs w:val="22"/>
        </w:rPr>
      </w:pPr>
    </w:p>
    <w:tbl>
      <w:tblPr>
        <w:tblStyle w:val="TableGrid6"/>
        <w:tblpPr w:leftFromText="181" w:rightFromText="181" w:vertAnchor="text" w:horzAnchor="margin" w:tblpY="1"/>
        <w:tblW w:w="9351" w:type="dxa"/>
        <w:tblLayout w:type="fixed"/>
        <w:tblLook w:val="04A0" w:firstRow="1" w:lastRow="0" w:firstColumn="1" w:lastColumn="0" w:noHBand="0" w:noVBand="1"/>
      </w:tblPr>
      <w:tblGrid>
        <w:gridCol w:w="6095"/>
        <w:gridCol w:w="1697"/>
        <w:gridCol w:w="1559"/>
      </w:tblGrid>
      <w:tr w:rsidR="0085108C" w:rsidRPr="0085108C" w14:paraId="58F020E1" w14:textId="77777777" w:rsidTr="00A26495">
        <w:trPr>
          <w:trHeight w:val="423"/>
        </w:trPr>
        <w:tc>
          <w:tcPr>
            <w:tcW w:w="6095" w:type="dxa"/>
            <w:vAlign w:val="center"/>
          </w:tcPr>
          <w:p w14:paraId="5F35594D" w14:textId="77777777" w:rsidR="0085108C" w:rsidRPr="0085108C" w:rsidRDefault="0085108C" w:rsidP="0085108C">
            <w:pPr>
              <w:spacing w:line="480" w:lineRule="auto"/>
              <w:ind w:left="567" w:hanging="567"/>
              <w:jc w:val="both"/>
              <w:rPr>
                <w:rFonts w:ascii="Arial" w:eastAsia="Times New Roman" w:hAnsi="Arial"/>
                <w:bCs/>
                <w:sz w:val="22"/>
                <w:szCs w:val="22"/>
                <w:lang w:val="en-US"/>
              </w:rPr>
            </w:pPr>
          </w:p>
        </w:tc>
        <w:tc>
          <w:tcPr>
            <w:tcW w:w="1697" w:type="dxa"/>
            <w:vAlign w:val="center"/>
          </w:tcPr>
          <w:p w14:paraId="1CAFC34E" w14:textId="77777777" w:rsidR="0085108C" w:rsidRPr="0085108C" w:rsidRDefault="0085108C" w:rsidP="0085108C">
            <w:pPr>
              <w:spacing w:line="480" w:lineRule="auto"/>
              <w:ind w:left="567" w:hanging="567"/>
              <w:jc w:val="center"/>
              <w:rPr>
                <w:rFonts w:ascii="Arial" w:eastAsia="Times New Roman" w:hAnsi="Arial"/>
                <w:b/>
                <w:bCs/>
                <w:sz w:val="22"/>
                <w:szCs w:val="22"/>
                <w:lang w:val="en-US"/>
              </w:rPr>
            </w:pPr>
            <w:r w:rsidRPr="0085108C">
              <w:rPr>
                <w:rFonts w:ascii="Arial" w:eastAsia="Times New Roman" w:hAnsi="Arial"/>
                <w:b/>
                <w:bCs/>
                <w:sz w:val="22"/>
                <w:szCs w:val="22"/>
                <w:lang w:val="en-US"/>
              </w:rPr>
              <w:t>2019</w:t>
            </w:r>
          </w:p>
        </w:tc>
        <w:tc>
          <w:tcPr>
            <w:tcW w:w="1559" w:type="dxa"/>
            <w:vAlign w:val="center"/>
          </w:tcPr>
          <w:p w14:paraId="1DE44322" w14:textId="77777777" w:rsidR="0085108C" w:rsidRPr="0085108C" w:rsidRDefault="0085108C" w:rsidP="0085108C">
            <w:pPr>
              <w:spacing w:line="480" w:lineRule="auto"/>
              <w:ind w:left="567" w:hanging="567"/>
              <w:jc w:val="center"/>
              <w:rPr>
                <w:rFonts w:ascii="Arial" w:eastAsia="Times New Roman" w:hAnsi="Arial"/>
                <w:b/>
                <w:bCs/>
                <w:sz w:val="22"/>
                <w:szCs w:val="22"/>
                <w:lang w:val="en-US"/>
              </w:rPr>
            </w:pPr>
            <w:r w:rsidRPr="0085108C">
              <w:rPr>
                <w:rFonts w:ascii="Arial" w:eastAsia="Times New Roman" w:hAnsi="Arial"/>
                <w:b/>
                <w:bCs/>
                <w:sz w:val="22"/>
                <w:szCs w:val="22"/>
                <w:lang w:val="en-US"/>
              </w:rPr>
              <w:t>2020</w:t>
            </w:r>
          </w:p>
        </w:tc>
      </w:tr>
      <w:tr w:rsidR="0085108C" w:rsidRPr="0085108C" w14:paraId="6D114EAF" w14:textId="77777777" w:rsidTr="00A26495">
        <w:trPr>
          <w:trHeight w:val="756"/>
        </w:trPr>
        <w:tc>
          <w:tcPr>
            <w:tcW w:w="6095" w:type="dxa"/>
            <w:vAlign w:val="center"/>
          </w:tcPr>
          <w:p w14:paraId="0F2A340E" w14:textId="77777777" w:rsidR="0085108C" w:rsidRPr="0085108C" w:rsidRDefault="0085108C" w:rsidP="0085108C">
            <w:pPr>
              <w:tabs>
                <w:tab w:val="left" w:pos="1134"/>
              </w:tabs>
              <w:spacing w:line="360" w:lineRule="auto"/>
              <w:rPr>
                <w:rFonts w:ascii="Arial" w:eastAsia="Times New Roman" w:hAnsi="Arial"/>
                <w:sz w:val="22"/>
                <w:szCs w:val="22"/>
              </w:rPr>
            </w:pPr>
            <w:r w:rsidRPr="0085108C">
              <w:rPr>
                <w:rFonts w:ascii="Arial" w:eastAsia="Times New Roman" w:hAnsi="Arial"/>
                <w:sz w:val="22"/>
                <w:szCs w:val="22"/>
              </w:rPr>
              <w:t>Ποσοστό κινδύνου φτώχειας ή κοινωνικού αποκλεισμού</w:t>
            </w:r>
          </w:p>
          <w:p w14:paraId="611BA82B" w14:textId="77777777" w:rsidR="0085108C" w:rsidRPr="0085108C" w:rsidRDefault="0085108C" w:rsidP="0085108C">
            <w:pPr>
              <w:tabs>
                <w:tab w:val="left" w:pos="1134"/>
              </w:tabs>
              <w:spacing w:line="360" w:lineRule="auto"/>
              <w:rPr>
                <w:rFonts w:ascii="Arial" w:eastAsia="Times New Roman" w:hAnsi="Arial"/>
                <w:sz w:val="22"/>
                <w:szCs w:val="22"/>
                <w:lang w:val="en-US"/>
              </w:rPr>
            </w:pPr>
            <w:proofErr w:type="spellStart"/>
            <w:r w:rsidRPr="0085108C">
              <w:rPr>
                <w:rFonts w:ascii="Arial" w:eastAsia="Times New Roman" w:hAnsi="Arial"/>
                <w:sz w:val="22"/>
                <w:szCs w:val="22"/>
                <w:lang w:val="en-US"/>
              </w:rPr>
              <w:t>Ποσοστό</w:t>
            </w:r>
            <w:proofErr w:type="spellEnd"/>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κινδύνου</w:t>
            </w:r>
            <w:proofErr w:type="spellEnd"/>
            <w:r w:rsidRPr="0085108C">
              <w:rPr>
                <w:rFonts w:ascii="Arial" w:eastAsia="Times New Roman" w:hAnsi="Arial"/>
                <w:sz w:val="22"/>
                <w:szCs w:val="22"/>
                <w:lang w:val="en-US"/>
              </w:rPr>
              <w:t xml:space="preserve"> </w:t>
            </w:r>
            <w:proofErr w:type="spellStart"/>
            <w:r w:rsidRPr="0085108C">
              <w:rPr>
                <w:rFonts w:ascii="Arial" w:eastAsia="Times New Roman" w:hAnsi="Arial"/>
                <w:sz w:val="22"/>
                <w:szCs w:val="22"/>
                <w:lang w:val="en-US"/>
              </w:rPr>
              <w:t>φτώχει</w:t>
            </w:r>
            <w:proofErr w:type="spellEnd"/>
            <w:r w:rsidRPr="0085108C">
              <w:rPr>
                <w:rFonts w:ascii="Arial" w:eastAsia="Times New Roman" w:hAnsi="Arial"/>
                <w:sz w:val="22"/>
                <w:szCs w:val="22"/>
                <w:lang w:val="en-US"/>
              </w:rPr>
              <w:t>ας</w:t>
            </w:r>
          </w:p>
        </w:tc>
        <w:tc>
          <w:tcPr>
            <w:tcW w:w="1697" w:type="dxa"/>
            <w:vAlign w:val="center"/>
          </w:tcPr>
          <w:p w14:paraId="7D0F6477"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22,3%</w:t>
            </w:r>
          </w:p>
          <w:p w14:paraId="528E2A2E"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14,7%</w:t>
            </w:r>
          </w:p>
        </w:tc>
        <w:tc>
          <w:tcPr>
            <w:tcW w:w="1559" w:type="dxa"/>
            <w:vAlign w:val="center"/>
          </w:tcPr>
          <w:p w14:paraId="32F517C7"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21,3%</w:t>
            </w:r>
          </w:p>
          <w:p w14:paraId="7F9E0ACD"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14,3%</w:t>
            </w:r>
          </w:p>
        </w:tc>
      </w:tr>
      <w:tr w:rsidR="0085108C" w:rsidRPr="0085108C" w14:paraId="58270FFD" w14:textId="77777777" w:rsidTr="00A26495">
        <w:trPr>
          <w:trHeight w:val="777"/>
        </w:trPr>
        <w:tc>
          <w:tcPr>
            <w:tcW w:w="6095" w:type="dxa"/>
            <w:vAlign w:val="center"/>
          </w:tcPr>
          <w:p w14:paraId="4C048549" w14:textId="77777777" w:rsidR="0085108C" w:rsidRPr="0085108C" w:rsidRDefault="0085108C" w:rsidP="0085108C">
            <w:pPr>
              <w:tabs>
                <w:tab w:val="left" w:pos="1134"/>
              </w:tabs>
              <w:spacing w:line="360" w:lineRule="auto"/>
              <w:rPr>
                <w:rFonts w:ascii="Arial" w:eastAsia="Times New Roman" w:hAnsi="Arial"/>
                <w:sz w:val="22"/>
                <w:szCs w:val="22"/>
              </w:rPr>
            </w:pPr>
            <w:r w:rsidRPr="0085108C">
              <w:rPr>
                <w:rFonts w:ascii="Arial" w:eastAsia="Times New Roman" w:hAnsi="Arial"/>
                <w:sz w:val="22"/>
                <w:szCs w:val="22"/>
              </w:rPr>
              <w:t xml:space="preserve">Δείκτης άνισης κατανομής εισοδήματος (συντελεστής </w:t>
            </w:r>
            <w:r w:rsidRPr="0085108C">
              <w:rPr>
                <w:rFonts w:ascii="Arial" w:eastAsia="Times New Roman" w:hAnsi="Arial"/>
                <w:sz w:val="22"/>
                <w:szCs w:val="22"/>
                <w:lang w:val="en-US"/>
              </w:rPr>
              <w:t>Gini</w:t>
            </w:r>
            <w:r w:rsidRPr="0085108C">
              <w:rPr>
                <w:rFonts w:ascii="Arial" w:eastAsia="Times New Roman" w:hAnsi="Arial"/>
                <w:sz w:val="22"/>
                <w:szCs w:val="22"/>
              </w:rPr>
              <w:t>)</w:t>
            </w:r>
            <w:r w:rsidRPr="00120570">
              <w:rPr>
                <w:rFonts w:ascii="Arial" w:eastAsia="Times New Roman" w:hAnsi="Arial"/>
                <w:sz w:val="22"/>
                <w:szCs w:val="22"/>
                <w:vertAlign w:val="superscript"/>
                <w:lang w:val="en-US"/>
              </w:rPr>
              <w:footnoteReference w:id="7"/>
            </w:r>
          </w:p>
        </w:tc>
        <w:tc>
          <w:tcPr>
            <w:tcW w:w="1697" w:type="dxa"/>
            <w:vAlign w:val="center"/>
          </w:tcPr>
          <w:p w14:paraId="647A2925"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31,1</w:t>
            </w:r>
          </w:p>
        </w:tc>
        <w:tc>
          <w:tcPr>
            <w:tcW w:w="1559" w:type="dxa"/>
            <w:vAlign w:val="center"/>
          </w:tcPr>
          <w:p w14:paraId="3D89524C"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29,3</w:t>
            </w:r>
          </w:p>
        </w:tc>
      </w:tr>
      <w:tr w:rsidR="0085108C" w:rsidRPr="0085108C" w14:paraId="2FB37086" w14:textId="77777777" w:rsidTr="00A26495">
        <w:trPr>
          <w:trHeight w:val="518"/>
        </w:trPr>
        <w:tc>
          <w:tcPr>
            <w:tcW w:w="6095" w:type="dxa"/>
            <w:vAlign w:val="center"/>
          </w:tcPr>
          <w:p w14:paraId="6D9D49B4" w14:textId="77777777" w:rsidR="0085108C" w:rsidRPr="0085108C" w:rsidRDefault="0085108C" w:rsidP="0085108C">
            <w:pPr>
              <w:tabs>
                <w:tab w:val="left" w:pos="1134"/>
              </w:tabs>
              <w:spacing w:line="360" w:lineRule="auto"/>
              <w:rPr>
                <w:rFonts w:ascii="Arial" w:eastAsia="Times New Roman" w:hAnsi="Arial"/>
                <w:sz w:val="22"/>
                <w:szCs w:val="22"/>
              </w:rPr>
            </w:pPr>
            <w:r w:rsidRPr="0085108C">
              <w:rPr>
                <w:rFonts w:ascii="Arial" w:eastAsia="Times New Roman" w:hAnsi="Arial"/>
                <w:sz w:val="22"/>
                <w:szCs w:val="22"/>
              </w:rPr>
              <w:t xml:space="preserve">Δείκτης κατανομής εισοδήματος </w:t>
            </w:r>
            <w:r w:rsidRPr="0085108C">
              <w:rPr>
                <w:rFonts w:ascii="Arial" w:eastAsia="Times New Roman" w:hAnsi="Arial"/>
                <w:sz w:val="22"/>
                <w:szCs w:val="22"/>
                <w:lang w:val="en-US"/>
              </w:rPr>
              <w:t>S</w:t>
            </w:r>
            <w:r w:rsidRPr="0085108C">
              <w:rPr>
                <w:rFonts w:ascii="Arial" w:eastAsia="Times New Roman" w:hAnsi="Arial"/>
                <w:sz w:val="22"/>
                <w:szCs w:val="22"/>
              </w:rPr>
              <w:t>80/</w:t>
            </w:r>
            <w:r w:rsidRPr="0085108C">
              <w:rPr>
                <w:rFonts w:ascii="Arial" w:eastAsia="Times New Roman" w:hAnsi="Arial"/>
                <w:sz w:val="22"/>
                <w:szCs w:val="22"/>
                <w:lang w:val="en-US"/>
              </w:rPr>
              <w:t>S</w:t>
            </w:r>
            <w:r w:rsidRPr="0085108C">
              <w:rPr>
                <w:rFonts w:ascii="Arial" w:eastAsia="Times New Roman" w:hAnsi="Arial"/>
                <w:sz w:val="22"/>
                <w:szCs w:val="22"/>
              </w:rPr>
              <w:t>20</w:t>
            </w:r>
            <w:r w:rsidRPr="00A20CA4">
              <w:rPr>
                <w:rFonts w:ascii="Arial" w:eastAsia="Times New Roman" w:hAnsi="Arial"/>
                <w:sz w:val="22"/>
                <w:szCs w:val="22"/>
                <w:vertAlign w:val="superscript"/>
                <w:lang w:val="en-US"/>
              </w:rPr>
              <w:footnoteReference w:id="8"/>
            </w:r>
          </w:p>
        </w:tc>
        <w:tc>
          <w:tcPr>
            <w:tcW w:w="1697" w:type="dxa"/>
            <w:vAlign w:val="center"/>
          </w:tcPr>
          <w:p w14:paraId="462174B4"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4,6</w:t>
            </w:r>
          </w:p>
        </w:tc>
        <w:tc>
          <w:tcPr>
            <w:tcW w:w="1559" w:type="dxa"/>
            <w:vAlign w:val="center"/>
          </w:tcPr>
          <w:p w14:paraId="0C86F00A" w14:textId="77777777" w:rsidR="0085108C" w:rsidRPr="0085108C" w:rsidRDefault="0085108C" w:rsidP="0085108C">
            <w:pPr>
              <w:tabs>
                <w:tab w:val="left" w:pos="1134"/>
              </w:tabs>
              <w:spacing w:line="360" w:lineRule="auto"/>
              <w:jc w:val="center"/>
              <w:rPr>
                <w:rFonts w:ascii="Arial" w:eastAsia="Times New Roman" w:hAnsi="Arial"/>
                <w:sz w:val="22"/>
                <w:szCs w:val="22"/>
                <w:lang w:val="en-US"/>
              </w:rPr>
            </w:pPr>
            <w:r w:rsidRPr="0085108C">
              <w:rPr>
                <w:rFonts w:ascii="Arial" w:eastAsia="Times New Roman" w:hAnsi="Arial"/>
                <w:sz w:val="22"/>
                <w:szCs w:val="22"/>
                <w:lang w:val="en-US"/>
              </w:rPr>
              <w:t>4,3</w:t>
            </w:r>
          </w:p>
        </w:tc>
      </w:tr>
    </w:tbl>
    <w:p w14:paraId="67745C4A" w14:textId="7605633D" w:rsidR="0085108C" w:rsidRDefault="0085108C" w:rsidP="0085108C">
      <w:pPr>
        <w:pStyle w:val="BodyTextIndent"/>
        <w:tabs>
          <w:tab w:val="clear" w:pos="567"/>
          <w:tab w:val="clear" w:pos="4961"/>
        </w:tabs>
        <w:spacing w:line="480" w:lineRule="auto"/>
        <w:ind w:left="0" w:firstLine="0"/>
        <w:rPr>
          <w:sz w:val="22"/>
          <w:szCs w:val="22"/>
        </w:rPr>
      </w:pPr>
    </w:p>
    <w:p w14:paraId="088D3B66" w14:textId="6BC456AC" w:rsidR="004D2928" w:rsidRDefault="001935DB" w:rsidP="009445DA">
      <w:pPr>
        <w:pStyle w:val="BodyTextIndent"/>
        <w:tabs>
          <w:tab w:val="left" w:pos="1134"/>
        </w:tabs>
        <w:spacing w:line="480" w:lineRule="auto"/>
        <w:ind w:left="0" w:firstLine="0"/>
        <w:rPr>
          <w:b/>
          <w:sz w:val="22"/>
          <w:szCs w:val="22"/>
        </w:rPr>
      </w:pPr>
      <w:r>
        <w:rPr>
          <w:b/>
          <w:sz w:val="22"/>
          <w:szCs w:val="22"/>
        </w:rPr>
        <w:lastRenderedPageBreak/>
        <w:t>γ</w:t>
      </w:r>
      <w:r w:rsidR="006E2C14">
        <w:rPr>
          <w:b/>
          <w:sz w:val="22"/>
          <w:szCs w:val="22"/>
        </w:rPr>
        <w:t>.</w:t>
      </w:r>
      <w:r w:rsidR="006B2687">
        <w:rPr>
          <w:b/>
          <w:sz w:val="22"/>
          <w:szCs w:val="22"/>
        </w:rPr>
        <w:tab/>
      </w:r>
      <w:r w:rsidR="00F6756B">
        <w:rPr>
          <w:b/>
          <w:sz w:val="22"/>
          <w:szCs w:val="22"/>
        </w:rPr>
        <w:t>Στρατηγικές επιδιώξεις της κυβέρνησης</w:t>
      </w:r>
    </w:p>
    <w:p w14:paraId="125C8C45" w14:textId="0B3AE020" w:rsidR="0030127B" w:rsidRPr="0030127B" w:rsidRDefault="0030127B" w:rsidP="0030127B">
      <w:pPr>
        <w:pStyle w:val="BodyTextIndent"/>
        <w:tabs>
          <w:tab w:val="left" w:pos="1134"/>
        </w:tabs>
        <w:spacing w:line="480" w:lineRule="auto"/>
      </w:pPr>
      <w:r>
        <w:rPr>
          <w:sz w:val="22"/>
          <w:szCs w:val="22"/>
        </w:rPr>
        <w:tab/>
      </w:r>
      <w:r>
        <w:rPr>
          <w:sz w:val="22"/>
          <w:szCs w:val="22"/>
          <w:lang w:val="en-US"/>
        </w:rPr>
        <w:t>H</w:t>
      </w:r>
      <w:r w:rsidRPr="0030127B">
        <w:rPr>
          <w:sz w:val="22"/>
          <w:szCs w:val="22"/>
        </w:rPr>
        <w:t xml:space="preserve"> διασφάλιση της μακροοικονομικής </w:t>
      </w:r>
      <w:r>
        <w:rPr>
          <w:sz w:val="22"/>
          <w:szCs w:val="22"/>
        </w:rPr>
        <w:t xml:space="preserve">και </w:t>
      </w:r>
      <w:r w:rsidRPr="0030127B">
        <w:rPr>
          <w:sz w:val="22"/>
          <w:szCs w:val="22"/>
        </w:rPr>
        <w:t>δημοσιονομικής σταθερότητας</w:t>
      </w:r>
      <w:r>
        <w:rPr>
          <w:sz w:val="22"/>
          <w:szCs w:val="22"/>
        </w:rPr>
        <w:t>,</w:t>
      </w:r>
      <w:r w:rsidRPr="0030127B">
        <w:rPr>
          <w:sz w:val="22"/>
          <w:szCs w:val="22"/>
        </w:rPr>
        <w:t xml:space="preserve"> </w:t>
      </w:r>
      <w:r>
        <w:rPr>
          <w:sz w:val="22"/>
          <w:szCs w:val="22"/>
        </w:rPr>
        <w:t xml:space="preserve">καθώς </w:t>
      </w:r>
      <w:r w:rsidRPr="0030127B">
        <w:rPr>
          <w:sz w:val="22"/>
          <w:szCs w:val="22"/>
        </w:rPr>
        <w:t>και η διατήρηση της κοινωνικής συνοχή</w:t>
      </w:r>
      <w:r>
        <w:rPr>
          <w:sz w:val="22"/>
          <w:szCs w:val="22"/>
        </w:rPr>
        <w:t xml:space="preserve">ς παραμένουν ως </w:t>
      </w:r>
      <w:r w:rsidRPr="0030127B">
        <w:rPr>
          <w:sz w:val="22"/>
          <w:szCs w:val="22"/>
        </w:rPr>
        <w:t>πάγιες στρατηγικές επιδιώξεις της κυβέρνησης, στο πλαίσιο του συνεχώς μεταβαλλόμενου οικονομικού περιβάλλοντος</w:t>
      </w:r>
      <w:r>
        <w:rPr>
          <w:sz w:val="22"/>
          <w:szCs w:val="22"/>
        </w:rPr>
        <w:t>.</w:t>
      </w:r>
    </w:p>
    <w:p w14:paraId="53C561A1" w14:textId="4B673F72" w:rsidR="0030127B" w:rsidRDefault="004D2928" w:rsidP="0030127B">
      <w:pPr>
        <w:pStyle w:val="BodyTextIndent"/>
        <w:tabs>
          <w:tab w:val="left" w:pos="1134"/>
        </w:tabs>
        <w:spacing w:line="480" w:lineRule="auto"/>
        <w:rPr>
          <w:sz w:val="22"/>
          <w:szCs w:val="22"/>
        </w:rPr>
      </w:pPr>
      <w:r>
        <w:rPr>
          <w:sz w:val="22"/>
          <w:szCs w:val="22"/>
        </w:rPr>
        <w:tab/>
      </w:r>
      <w:r w:rsidR="002D419B">
        <w:rPr>
          <w:sz w:val="22"/>
          <w:szCs w:val="22"/>
        </w:rPr>
        <w:t>Ως εκ τούτου, ο</w:t>
      </w:r>
      <w:r w:rsidR="009445DA">
        <w:rPr>
          <w:sz w:val="22"/>
          <w:szCs w:val="22"/>
        </w:rPr>
        <w:t xml:space="preserve"> κρατικός προϋπολογισμός </w:t>
      </w:r>
      <w:r w:rsidR="0030127B">
        <w:rPr>
          <w:sz w:val="22"/>
          <w:szCs w:val="22"/>
        </w:rPr>
        <w:t xml:space="preserve">για </w:t>
      </w:r>
      <w:r w:rsidR="009445DA">
        <w:rPr>
          <w:sz w:val="22"/>
          <w:szCs w:val="22"/>
        </w:rPr>
        <w:t>το</w:t>
      </w:r>
      <w:r w:rsidR="0030127B">
        <w:rPr>
          <w:sz w:val="22"/>
          <w:szCs w:val="22"/>
        </w:rPr>
        <w:t xml:space="preserve"> έτος</w:t>
      </w:r>
      <w:r w:rsidR="009445DA">
        <w:rPr>
          <w:sz w:val="22"/>
          <w:szCs w:val="22"/>
        </w:rPr>
        <w:t xml:space="preserve"> 202</w:t>
      </w:r>
      <w:r w:rsidR="0030127B">
        <w:rPr>
          <w:sz w:val="22"/>
          <w:szCs w:val="22"/>
        </w:rPr>
        <w:t>2</w:t>
      </w:r>
      <w:r w:rsidR="009445DA">
        <w:rPr>
          <w:sz w:val="22"/>
          <w:szCs w:val="22"/>
        </w:rPr>
        <w:t xml:space="preserve"> και το ΜΔΠ 202</w:t>
      </w:r>
      <w:r w:rsidR="0030127B">
        <w:rPr>
          <w:sz w:val="22"/>
          <w:szCs w:val="22"/>
        </w:rPr>
        <w:t>2</w:t>
      </w:r>
      <w:r w:rsidR="009445DA">
        <w:rPr>
          <w:sz w:val="22"/>
          <w:szCs w:val="22"/>
        </w:rPr>
        <w:t>-202</w:t>
      </w:r>
      <w:r w:rsidR="0030127B">
        <w:rPr>
          <w:sz w:val="22"/>
          <w:szCs w:val="22"/>
        </w:rPr>
        <w:t>4</w:t>
      </w:r>
      <w:r w:rsidR="009445DA">
        <w:rPr>
          <w:sz w:val="22"/>
          <w:szCs w:val="22"/>
        </w:rPr>
        <w:t xml:space="preserve"> έχουν ως κύριο στόχο τη </w:t>
      </w:r>
      <w:r w:rsidR="0030127B" w:rsidRPr="0030127B">
        <w:rPr>
          <w:sz w:val="22"/>
          <w:szCs w:val="22"/>
        </w:rPr>
        <w:t>διασφάλιση της βιωσιμότητας των δημόσιων οικονομικών μέσω της ορθολογικής διαχείρισης των δημόσιων πόρων, διατηρώντας παράλληλα τον αναπτυξιακό χαρακτήρα των δημοσίων δαπανών για τη στήριξη της οικονομικής ανάπτυξης στη μετ</w:t>
      </w:r>
      <w:r w:rsidR="0030127B">
        <w:rPr>
          <w:sz w:val="22"/>
          <w:szCs w:val="22"/>
        </w:rPr>
        <w:t xml:space="preserve">ά την </w:t>
      </w:r>
      <w:r w:rsidR="0030127B" w:rsidRPr="0030127B">
        <w:rPr>
          <w:sz w:val="22"/>
          <w:szCs w:val="22"/>
        </w:rPr>
        <w:t>πανδ</w:t>
      </w:r>
      <w:r w:rsidR="0030127B">
        <w:rPr>
          <w:sz w:val="22"/>
          <w:szCs w:val="22"/>
        </w:rPr>
        <w:t xml:space="preserve">ημία της νόσου </w:t>
      </w:r>
      <w:r w:rsidR="0030127B">
        <w:rPr>
          <w:sz w:val="22"/>
          <w:szCs w:val="22"/>
          <w:lang w:val="en-US"/>
        </w:rPr>
        <w:t>COVID</w:t>
      </w:r>
      <w:r w:rsidR="0030127B" w:rsidRPr="0030127B">
        <w:rPr>
          <w:sz w:val="22"/>
          <w:szCs w:val="22"/>
        </w:rPr>
        <w:t>-19 περίοδο.</w:t>
      </w:r>
    </w:p>
    <w:p w14:paraId="52F9D34D" w14:textId="66C1A8BB" w:rsidR="002D419B" w:rsidRDefault="002D419B" w:rsidP="0030127B">
      <w:pPr>
        <w:pStyle w:val="BodyTextIndent"/>
        <w:tabs>
          <w:tab w:val="left" w:pos="1134"/>
        </w:tabs>
        <w:spacing w:line="480" w:lineRule="auto"/>
        <w:rPr>
          <w:sz w:val="22"/>
          <w:szCs w:val="22"/>
        </w:rPr>
      </w:pPr>
      <w:r>
        <w:rPr>
          <w:sz w:val="22"/>
          <w:szCs w:val="22"/>
        </w:rPr>
        <w:tab/>
      </w:r>
      <w:r w:rsidRPr="002D419B">
        <w:rPr>
          <w:sz w:val="22"/>
          <w:szCs w:val="22"/>
        </w:rPr>
        <w:t xml:space="preserve">Οι οικονομικές πολιτικές που προωθούνται στοχεύουν μεταξύ </w:t>
      </w:r>
      <w:r w:rsidR="0063709B" w:rsidRPr="002D419B">
        <w:rPr>
          <w:sz w:val="22"/>
          <w:szCs w:val="22"/>
        </w:rPr>
        <w:t>άλλων</w:t>
      </w:r>
      <w:r w:rsidRPr="002D419B">
        <w:rPr>
          <w:sz w:val="22"/>
          <w:szCs w:val="22"/>
        </w:rPr>
        <w:t xml:space="preserve"> στη βελτίωση της ανταγωνιστικότητας της κυπριακής οικονομίας και στην προώθηση ενός μακροχρόνια βιώσιμου οικονομικού μοντέλου</w:t>
      </w:r>
      <w:r>
        <w:rPr>
          <w:sz w:val="22"/>
          <w:szCs w:val="22"/>
        </w:rPr>
        <w:t>.</w:t>
      </w:r>
      <w:r w:rsidRPr="002D419B">
        <w:rPr>
          <w:sz w:val="22"/>
          <w:szCs w:val="22"/>
        </w:rPr>
        <w:t xml:space="preserve"> </w:t>
      </w:r>
      <w:r>
        <w:rPr>
          <w:sz w:val="22"/>
          <w:szCs w:val="22"/>
        </w:rPr>
        <w:t xml:space="preserve"> </w:t>
      </w:r>
      <w:r w:rsidR="00D444B2">
        <w:rPr>
          <w:sz w:val="22"/>
          <w:szCs w:val="22"/>
        </w:rPr>
        <w:t>Η</w:t>
      </w:r>
      <w:r w:rsidRPr="002D419B">
        <w:rPr>
          <w:sz w:val="22"/>
          <w:szCs w:val="22"/>
        </w:rPr>
        <w:t xml:space="preserve"> υλοποίηση διαρθρωτικών μεταρρυθμίσεων και η μείωση των ΜΕ</w:t>
      </w:r>
      <w:r>
        <w:rPr>
          <w:sz w:val="22"/>
          <w:szCs w:val="22"/>
        </w:rPr>
        <w:t>Χ</w:t>
      </w:r>
      <w:r w:rsidRPr="002D419B">
        <w:rPr>
          <w:sz w:val="22"/>
          <w:szCs w:val="22"/>
        </w:rPr>
        <w:t xml:space="preserve"> </w:t>
      </w:r>
      <w:r>
        <w:rPr>
          <w:sz w:val="22"/>
          <w:szCs w:val="22"/>
        </w:rPr>
        <w:t>αναμένεται να συμβάλουν</w:t>
      </w:r>
      <w:r w:rsidRPr="002D419B">
        <w:rPr>
          <w:sz w:val="22"/>
          <w:szCs w:val="22"/>
        </w:rPr>
        <w:t xml:space="preserve"> στην επίτευξη των </w:t>
      </w:r>
      <w:r>
        <w:rPr>
          <w:sz w:val="22"/>
          <w:szCs w:val="22"/>
        </w:rPr>
        <w:t xml:space="preserve">εν λόγω </w:t>
      </w:r>
      <w:r w:rsidRPr="002D419B">
        <w:rPr>
          <w:sz w:val="22"/>
          <w:szCs w:val="22"/>
        </w:rPr>
        <w:t>στόχων.</w:t>
      </w:r>
    </w:p>
    <w:p w14:paraId="4A7F4045" w14:textId="5D764545" w:rsidR="0052555E" w:rsidRDefault="002D419B" w:rsidP="0052555E">
      <w:pPr>
        <w:pStyle w:val="BodyTextIndent"/>
        <w:tabs>
          <w:tab w:val="left" w:pos="1134"/>
        </w:tabs>
        <w:spacing w:line="480" w:lineRule="auto"/>
        <w:rPr>
          <w:sz w:val="22"/>
          <w:szCs w:val="22"/>
        </w:rPr>
      </w:pPr>
      <w:r>
        <w:rPr>
          <w:sz w:val="22"/>
          <w:szCs w:val="22"/>
        </w:rPr>
        <w:tab/>
        <w:t xml:space="preserve">Οι κυριότερες δράσεις πολιτικής μέσω των οποίων θα επιτευχθούν </w:t>
      </w:r>
      <w:r w:rsidR="0052555E">
        <w:rPr>
          <w:sz w:val="22"/>
          <w:szCs w:val="22"/>
        </w:rPr>
        <w:t xml:space="preserve">οι </w:t>
      </w:r>
      <w:r>
        <w:rPr>
          <w:sz w:val="22"/>
          <w:szCs w:val="22"/>
        </w:rPr>
        <w:t xml:space="preserve">στρατηγικοί στόχοι της κυβέρνησης </w:t>
      </w:r>
      <w:r w:rsidRPr="00B772A4">
        <w:rPr>
          <w:sz w:val="22"/>
          <w:szCs w:val="22"/>
        </w:rPr>
        <w:t>αφορούν</w:t>
      </w:r>
      <w:r w:rsidR="0052555E">
        <w:rPr>
          <w:sz w:val="22"/>
          <w:szCs w:val="22"/>
        </w:rPr>
        <w:t xml:space="preserve"> στην υλοποίηση του Εθνικού Σχεδίου Ανάκαμψης και Ανθεκτικότητας, </w:t>
      </w:r>
      <w:r w:rsidR="008E268E">
        <w:rPr>
          <w:sz w:val="22"/>
          <w:szCs w:val="22"/>
        </w:rPr>
        <w:t xml:space="preserve">στην προώθηση της </w:t>
      </w:r>
      <w:r w:rsidR="002A0162">
        <w:rPr>
          <w:sz w:val="22"/>
          <w:szCs w:val="22"/>
        </w:rPr>
        <w:t>π</w:t>
      </w:r>
      <w:r w:rsidR="008E268E">
        <w:rPr>
          <w:sz w:val="22"/>
          <w:szCs w:val="22"/>
        </w:rPr>
        <w:t xml:space="preserve">ράσινης </w:t>
      </w:r>
      <w:r w:rsidR="002A0162">
        <w:rPr>
          <w:sz w:val="22"/>
          <w:szCs w:val="22"/>
        </w:rPr>
        <w:t>α</w:t>
      </w:r>
      <w:r w:rsidR="008E268E">
        <w:rPr>
          <w:sz w:val="22"/>
          <w:szCs w:val="22"/>
        </w:rPr>
        <w:t xml:space="preserve">νάπτυξης και της </w:t>
      </w:r>
      <w:r w:rsidR="002A0162">
        <w:rPr>
          <w:sz w:val="22"/>
          <w:szCs w:val="22"/>
        </w:rPr>
        <w:t>π</w:t>
      </w:r>
      <w:r w:rsidR="008E268E">
        <w:rPr>
          <w:sz w:val="22"/>
          <w:szCs w:val="22"/>
        </w:rPr>
        <w:t xml:space="preserve">ράσινης </w:t>
      </w:r>
      <w:r w:rsidR="002A0162">
        <w:rPr>
          <w:sz w:val="22"/>
          <w:szCs w:val="22"/>
        </w:rPr>
        <w:t>φ</w:t>
      </w:r>
      <w:r w:rsidR="008E268E">
        <w:rPr>
          <w:sz w:val="22"/>
          <w:szCs w:val="22"/>
        </w:rPr>
        <w:t xml:space="preserve">ορολογικής </w:t>
      </w:r>
      <w:r w:rsidR="002A0162">
        <w:rPr>
          <w:sz w:val="22"/>
          <w:szCs w:val="22"/>
        </w:rPr>
        <w:t>μ</w:t>
      </w:r>
      <w:r w:rsidR="008E268E">
        <w:rPr>
          <w:sz w:val="22"/>
          <w:szCs w:val="22"/>
        </w:rPr>
        <w:t>εταρρύθμισης, στη δημιουργία επενδυτικού ταμείου για σκοπούς πρόσβασης των νεοφυών και καινοτόμων επιχειρήσεων σε χρηματοδότηση, στην προώθηση σχεδίου δράσης για εγκατάσταση και δραστηριοποίηση διεθνών εταιρειών και στην προώθηση νομοθετικών ρυθμίσεων για περαιτέρω μείωση των ΜΕΧ, καθώς και για τη βελτίωση του φορολογικού πλαισίου</w:t>
      </w:r>
      <w:r w:rsidR="0052555E">
        <w:rPr>
          <w:sz w:val="22"/>
          <w:szCs w:val="22"/>
        </w:rPr>
        <w:t>.</w:t>
      </w:r>
    </w:p>
    <w:p w14:paraId="1D4C4AE6" w14:textId="12E22370" w:rsidR="009F1AD4" w:rsidRDefault="009F1AD4" w:rsidP="0052555E">
      <w:pPr>
        <w:pStyle w:val="BodyTextIndent"/>
        <w:tabs>
          <w:tab w:val="left" w:pos="1134"/>
        </w:tabs>
        <w:spacing w:line="480" w:lineRule="auto"/>
        <w:rPr>
          <w:sz w:val="22"/>
          <w:szCs w:val="22"/>
        </w:rPr>
      </w:pPr>
    </w:p>
    <w:p w14:paraId="087636EA" w14:textId="3A255D77" w:rsidR="009F1AD4" w:rsidRDefault="009F1AD4" w:rsidP="0052555E">
      <w:pPr>
        <w:pStyle w:val="BodyTextIndent"/>
        <w:tabs>
          <w:tab w:val="left" w:pos="1134"/>
        </w:tabs>
        <w:spacing w:line="480" w:lineRule="auto"/>
        <w:rPr>
          <w:sz w:val="22"/>
          <w:szCs w:val="22"/>
        </w:rPr>
      </w:pPr>
    </w:p>
    <w:p w14:paraId="467F6962" w14:textId="20FAB590" w:rsidR="009F1AD4" w:rsidRDefault="009F1AD4" w:rsidP="0052555E">
      <w:pPr>
        <w:pStyle w:val="BodyTextIndent"/>
        <w:tabs>
          <w:tab w:val="left" w:pos="1134"/>
        </w:tabs>
        <w:spacing w:line="480" w:lineRule="auto"/>
        <w:rPr>
          <w:sz w:val="22"/>
          <w:szCs w:val="22"/>
        </w:rPr>
      </w:pPr>
    </w:p>
    <w:p w14:paraId="4D140A70" w14:textId="14E13C36" w:rsidR="009F1AD4" w:rsidRDefault="009F1AD4" w:rsidP="0052555E">
      <w:pPr>
        <w:pStyle w:val="BodyTextIndent"/>
        <w:tabs>
          <w:tab w:val="left" w:pos="1134"/>
        </w:tabs>
        <w:spacing w:line="480" w:lineRule="auto"/>
        <w:rPr>
          <w:sz w:val="22"/>
          <w:szCs w:val="22"/>
        </w:rPr>
      </w:pPr>
    </w:p>
    <w:p w14:paraId="1FCFAF13" w14:textId="77777777" w:rsidR="009F1AD4" w:rsidRDefault="009F1AD4" w:rsidP="0052555E">
      <w:pPr>
        <w:pStyle w:val="BodyTextIndent"/>
        <w:tabs>
          <w:tab w:val="left" w:pos="1134"/>
        </w:tabs>
        <w:spacing w:line="480" w:lineRule="auto"/>
        <w:rPr>
          <w:sz w:val="22"/>
          <w:szCs w:val="22"/>
        </w:rPr>
      </w:pPr>
    </w:p>
    <w:p w14:paraId="67237756" w14:textId="0BC75469" w:rsidR="0063709B" w:rsidRDefault="00DB0301" w:rsidP="00DB0301">
      <w:pPr>
        <w:pStyle w:val="BodyTextIndent"/>
        <w:tabs>
          <w:tab w:val="left" w:pos="1134"/>
        </w:tabs>
        <w:spacing w:line="480" w:lineRule="auto"/>
        <w:ind w:left="0" w:firstLine="0"/>
        <w:rPr>
          <w:b/>
          <w:sz w:val="22"/>
          <w:szCs w:val="22"/>
        </w:rPr>
      </w:pPr>
      <w:r w:rsidRPr="00DB0301">
        <w:rPr>
          <w:b/>
          <w:sz w:val="22"/>
          <w:szCs w:val="22"/>
        </w:rPr>
        <w:lastRenderedPageBreak/>
        <w:t>δ.</w:t>
      </w:r>
      <w:r>
        <w:rPr>
          <w:b/>
          <w:sz w:val="22"/>
          <w:szCs w:val="22"/>
        </w:rPr>
        <w:tab/>
      </w:r>
      <w:r w:rsidR="007F3598">
        <w:rPr>
          <w:b/>
          <w:sz w:val="22"/>
          <w:szCs w:val="22"/>
        </w:rPr>
        <w:t>Εθνικό Σχέδιο Ανάκαμψης και Ανθεκτικότητας</w:t>
      </w:r>
    </w:p>
    <w:p w14:paraId="0E134481" w14:textId="7AE786DF" w:rsidR="00B061FD" w:rsidRDefault="0030335A" w:rsidP="00A61520">
      <w:pPr>
        <w:pStyle w:val="BodyTextIndent"/>
        <w:tabs>
          <w:tab w:val="left" w:pos="1134"/>
        </w:tabs>
        <w:spacing w:line="480" w:lineRule="auto"/>
        <w:rPr>
          <w:bCs/>
          <w:sz w:val="22"/>
          <w:szCs w:val="22"/>
        </w:rPr>
      </w:pPr>
      <w:r>
        <w:rPr>
          <w:b/>
          <w:sz w:val="22"/>
          <w:szCs w:val="22"/>
        </w:rPr>
        <w:tab/>
      </w:r>
      <w:r>
        <w:rPr>
          <w:bCs/>
          <w:sz w:val="22"/>
          <w:szCs w:val="22"/>
        </w:rPr>
        <w:t xml:space="preserve">Αναφερόμενος στο Εθνικό Σχέδιο Ανάκαμψης και Ανθεκτικότητας, ο </w:t>
      </w:r>
      <w:r w:rsidR="00B772A4">
        <w:rPr>
          <w:bCs/>
          <w:sz w:val="22"/>
          <w:szCs w:val="22"/>
        </w:rPr>
        <w:t xml:space="preserve">Υπουργός Οικονομικών δήλωσε μεταξύ άλλων </w:t>
      </w:r>
      <w:r w:rsidR="00240C41">
        <w:rPr>
          <w:bCs/>
          <w:sz w:val="22"/>
          <w:szCs w:val="22"/>
        </w:rPr>
        <w:t>ότι-</w:t>
      </w:r>
    </w:p>
    <w:p w14:paraId="5F0BA211" w14:textId="368ACC5F" w:rsidR="00F41B7D" w:rsidRPr="00240C41" w:rsidRDefault="00F41B7D" w:rsidP="0000796C">
      <w:pPr>
        <w:pStyle w:val="ListParagraph"/>
        <w:numPr>
          <w:ilvl w:val="0"/>
          <w:numId w:val="42"/>
        </w:numPr>
        <w:autoSpaceDE w:val="0"/>
        <w:autoSpaceDN w:val="0"/>
        <w:adjustRightInd w:val="0"/>
        <w:spacing w:line="480" w:lineRule="auto"/>
        <w:ind w:left="993" w:hanging="426"/>
        <w:jc w:val="both"/>
        <w:rPr>
          <w:rFonts w:ascii="PFIsotextPro-Light" w:eastAsia="Calibri" w:hAnsi="PFIsotextPro-Light" w:cs="PFIsotextPro-Light"/>
          <w:color w:val="4D4D4F"/>
          <w:sz w:val="22"/>
          <w:szCs w:val="22"/>
          <w:lang w:eastAsia="en-US"/>
        </w:rPr>
      </w:pPr>
      <w:r>
        <w:rPr>
          <w:rFonts w:ascii="Arial" w:hAnsi="Arial"/>
          <w:bCs/>
          <w:sz w:val="22"/>
          <w:szCs w:val="22"/>
        </w:rPr>
        <w:t>σ</w:t>
      </w:r>
      <w:r w:rsidRPr="00A61520">
        <w:rPr>
          <w:rFonts w:ascii="Arial" w:hAnsi="Arial"/>
          <w:bCs/>
          <w:sz w:val="22"/>
          <w:szCs w:val="22"/>
        </w:rPr>
        <w:t>τρατηγικό</w:t>
      </w:r>
      <w:r>
        <w:rPr>
          <w:rFonts w:ascii="Arial" w:hAnsi="Arial"/>
          <w:bCs/>
          <w:sz w:val="22"/>
          <w:szCs w:val="22"/>
        </w:rPr>
        <w:t>ς</w:t>
      </w:r>
      <w:r w:rsidRPr="00A61520">
        <w:rPr>
          <w:rFonts w:ascii="Arial" w:hAnsi="Arial"/>
          <w:bCs/>
          <w:sz w:val="22"/>
          <w:szCs w:val="22"/>
        </w:rPr>
        <w:t xml:space="preserve"> στόχο</w:t>
      </w:r>
      <w:r>
        <w:rPr>
          <w:rFonts w:ascii="Arial" w:hAnsi="Arial"/>
          <w:bCs/>
          <w:sz w:val="22"/>
          <w:szCs w:val="22"/>
        </w:rPr>
        <w:t>ς του σχεδίου είναι</w:t>
      </w:r>
      <w:r w:rsidRPr="00A61520">
        <w:rPr>
          <w:rFonts w:ascii="Arial" w:hAnsi="Arial"/>
          <w:bCs/>
          <w:sz w:val="22"/>
          <w:szCs w:val="22"/>
        </w:rPr>
        <w:t xml:space="preserve"> </w:t>
      </w:r>
      <w:r>
        <w:rPr>
          <w:rFonts w:ascii="Arial" w:hAnsi="Arial"/>
          <w:bCs/>
          <w:sz w:val="22"/>
          <w:szCs w:val="22"/>
        </w:rPr>
        <w:t>η ενίσχυση της ανθεκτικότητας της οικονομίας και του δυναμικού της Κύπρου για οικονομική, κοινωνική και περιβαλλοντικά βιώσιμη μακροπρόθεσμη ανάπτυξη και ευημερία,</w:t>
      </w:r>
    </w:p>
    <w:p w14:paraId="4FEFAF52" w14:textId="77777777" w:rsidR="00F41B7D" w:rsidRPr="00A61520" w:rsidRDefault="00F41B7D" w:rsidP="0000796C">
      <w:pPr>
        <w:pStyle w:val="ListParagraph"/>
        <w:numPr>
          <w:ilvl w:val="0"/>
          <w:numId w:val="42"/>
        </w:numPr>
        <w:autoSpaceDE w:val="0"/>
        <w:autoSpaceDN w:val="0"/>
        <w:adjustRightInd w:val="0"/>
        <w:spacing w:line="480" w:lineRule="auto"/>
        <w:ind w:left="993" w:hanging="426"/>
        <w:jc w:val="both"/>
        <w:rPr>
          <w:rFonts w:ascii="Arial" w:eastAsia="Calibri" w:hAnsi="Arial" w:cs="Arial"/>
          <w:color w:val="4D4D4F"/>
          <w:sz w:val="22"/>
          <w:szCs w:val="22"/>
          <w:lang w:eastAsia="en-US"/>
        </w:rPr>
      </w:pPr>
      <w:r>
        <w:rPr>
          <w:rFonts w:ascii="Arial" w:hAnsi="Arial"/>
          <w:bCs/>
          <w:sz w:val="22"/>
          <w:szCs w:val="22"/>
        </w:rPr>
        <w:t xml:space="preserve">κύριοι πυλώνες του σχεδίου είναι η δημόσια υγεία και πολιτική προστασία, η ταχεία μετάβαση προς την πράσινη οικονομία, η ενίσχυση της ανθεκτικότητας και της ανταγωνιστικότητας της κυπριακής οικονομίας, η μετάβαση στην ψηφιακή εποχή, καθώς και η απασχόληση, η κοινωνική προστασία, η εκπαίδευση και το ανθρώπινο δυναμικό, </w:t>
      </w:r>
    </w:p>
    <w:p w14:paraId="757A05B4" w14:textId="67504CCC" w:rsidR="00B43C2D" w:rsidRPr="006D1C39" w:rsidRDefault="00B43C2D" w:rsidP="0000796C">
      <w:pPr>
        <w:pStyle w:val="ListParagraph"/>
        <w:numPr>
          <w:ilvl w:val="0"/>
          <w:numId w:val="42"/>
        </w:numPr>
        <w:autoSpaceDE w:val="0"/>
        <w:autoSpaceDN w:val="0"/>
        <w:adjustRightInd w:val="0"/>
        <w:spacing w:line="480" w:lineRule="auto"/>
        <w:ind w:left="993" w:hanging="426"/>
        <w:jc w:val="both"/>
        <w:rPr>
          <w:rFonts w:ascii="Arial" w:hAnsi="Arial"/>
          <w:bCs/>
          <w:sz w:val="22"/>
          <w:szCs w:val="22"/>
        </w:rPr>
      </w:pPr>
      <w:r w:rsidRPr="006D1C39">
        <w:rPr>
          <w:rFonts w:ascii="Arial" w:hAnsi="Arial"/>
          <w:bCs/>
          <w:sz w:val="22"/>
          <w:szCs w:val="22"/>
        </w:rPr>
        <w:t xml:space="preserve">ο συνολικός προϋπολογισμός του σχεδίου </w:t>
      </w:r>
      <w:r w:rsidR="002A0162">
        <w:rPr>
          <w:rFonts w:ascii="Arial" w:hAnsi="Arial"/>
          <w:bCs/>
          <w:sz w:val="22"/>
          <w:szCs w:val="22"/>
        </w:rPr>
        <w:t>θα ανέλθει</w:t>
      </w:r>
      <w:r w:rsidRPr="006D1C39">
        <w:rPr>
          <w:rFonts w:ascii="Arial" w:hAnsi="Arial"/>
          <w:bCs/>
          <w:sz w:val="22"/>
          <w:szCs w:val="22"/>
        </w:rPr>
        <w:t xml:space="preserve"> στα €1,2</w:t>
      </w:r>
      <w:r w:rsidR="002A0162">
        <w:rPr>
          <w:rFonts w:ascii="Arial" w:hAnsi="Arial"/>
          <w:bCs/>
          <w:sz w:val="22"/>
          <w:szCs w:val="22"/>
        </w:rPr>
        <w:t xml:space="preserve"> </w:t>
      </w:r>
      <w:r w:rsidRPr="006D1C39">
        <w:rPr>
          <w:rFonts w:ascii="Arial" w:hAnsi="Arial"/>
          <w:bCs/>
          <w:sz w:val="22"/>
          <w:szCs w:val="22"/>
        </w:rPr>
        <w:t>δις</w:t>
      </w:r>
      <w:r w:rsidR="002A0162">
        <w:rPr>
          <w:rFonts w:ascii="Arial" w:hAnsi="Arial"/>
          <w:bCs/>
          <w:sz w:val="22"/>
          <w:szCs w:val="22"/>
        </w:rPr>
        <w:t>, για την περίοδο 2021-2026</w:t>
      </w:r>
      <w:r w:rsidR="006D1C39" w:rsidRPr="006D1C39">
        <w:rPr>
          <w:rFonts w:ascii="Arial" w:hAnsi="Arial"/>
          <w:bCs/>
          <w:sz w:val="22"/>
          <w:szCs w:val="22"/>
        </w:rPr>
        <w:t xml:space="preserve"> και</w:t>
      </w:r>
      <w:r w:rsidRPr="006D1C39">
        <w:rPr>
          <w:rFonts w:ascii="Arial" w:hAnsi="Arial"/>
          <w:bCs/>
          <w:sz w:val="22"/>
          <w:szCs w:val="22"/>
        </w:rPr>
        <w:t xml:space="preserve"> η χρηματοδότησή του θα προέλθει από το </w:t>
      </w:r>
      <w:r w:rsidR="006D1C39" w:rsidRPr="006D1C39">
        <w:rPr>
          <w:rFonts w:ascii="Arial" w:hAnsi="Arial"/>
          <w:bCs/>
          <w:sz w:val="22"/>
          <w:szCs w:val="22"/>
        </w:rPr>
        <w:t>Ταμείο Ανάκαμψης και Ανθεκτικότητας της Ευρωπαϊκής Ένωσης, υ</w:t>
      </w:r>
      <w:r w:rsidRPr="006D1C39">
        <w:rPr>
          <w:rFonts w:ascii="Arial" w:hAnsi="Arial"/>
          <w:bCs/>
          <w:sz w:val="22"/>
          <w:szCs w:val="22"/>
        </w:rPr>
        <w:t xml:space="preserve">πό μορφή χορηγιών </w:t>
      </w:r>
      <w:r w:rsidR="006D1C39" w:rsidRPr="006D1C39">
        <w:rPr>
          <w:rFonts w:ascii="Arial" w:hAnsi="Arial"/>
          <w:bCs/>
          <w:sz w:val="22"/>
          <w:szCs w:val="22"/>
        </w:rPr>
        <w:t xml:space="preserve">ύψους €1.006 </w:t>
      </w:r>
      <w:proofErr w:type="spellStart"/>
      <w:r w:rsidR="006D1C39" w:rsidRPr="006D1C39">
        <w:rPr>
          <w:rFonts w:ascii="Arial" w:hAnsi="Arial"/>
          <w:bCs/>
          <w:sz w:val="22"/>
          <w:szCs w:val="22"/>
        </w:rPr>
        <w:t>εκατομ</w:t>
      </w:r>
      <w:proofErr w:type="spellEnd"/>
      <w:r w:rsidR="006D1C39" w:rsidRPr="006D1C39">
        <w:rPr>
          <w:rFonts w:ascii="Arial" w:hAnsi="Arial"/>
          <w:bCs/>
          <w:sz w:val="22"/>
          <w:szCs w:val="22"/>
        </w:rPr>
        <w:t xml:space="preserve">. </w:t>
      </w:r>
      <w:r w:rsidRPr="006D1C39">
        <w:rPr>
          <w:rFonts w:ascii="Arial" w:hAnsi="Arial"/>
          <w:bCs/>
          <w:sz w:val="22"/>
          <w:szCs w:val="22"/>
        </w:rPr>
        <w:t>και δανείου</w:t>
      </w:r>
      <w:r w:rsidR="006D1C39" w:rsidRPr="006D1C39">
        <w:rPr>
          <w:rFonts w:ascii="Arial" w:hAnsi="Arial"/>
          <w:bCs/>
          <w:sz w:val="22"/>
          <w:szCs w:val="22"/>
        </w:rPr>
        <w:t xml:space="preserve"> ύψους €200 </w:t>
      </w:r>
      <w:proofErr w:type="spellStart"/>
      <w:r w:rsidR="006D1C39" w:rsidRPr="006D1C39">
        <w:rPr>
          <w:rFonts w:ascii="Arial" w:hAnsi="Arial"/>
          <w:bCs/>
          <w:sz w:val="22"/>
          <w:szCs w:val="22"/>
        </w:rPr>
        <w:t>εκατομ</w:t>
      </w:r>
      <w:proofErr w:type="spellEnd"/>
      <w:r w:rsidR="006D1C39" w:rsidRPr="006D1C39">
        <w:rPr>
          <w:rFonts w:ascii="Arial" w:hAnsi="Arial"/>
          <w:bCs/>
          <w:sz w:val="22"/>
          <w:szCs w:val="22"/>
        </w:rPr>
        <w:t>.,</w:t>
      </w:r>
    </w:p>
    <w:p w14:paraId="3CFB3376" w14:textId="7D725F39" w:rsidR="006D1C39" w:rsidRPr="006D1C39" w:rsidRDefault="009F1AD4" w:rsidP="0000796C">
      <w:pPr>
        <w:pStyle w:val="ListParagraph"/>
        <w:numPr>
          <w:ilvl w:val="0"/>
          <w:numId w:val="42"/>
        </w:numPr>
        <w:autoSpaceDE w:val="0"/>
        <w:autoSpaceDN w:val="0"/>
        <w:adjustRightInd w:val="0"/>
        <w:spacing w:line="480" w:lineRule="auto"/>
        <w:ind w:left="993" w:hanging="426"/>
        <w:jc w:val="both"/>
        <w:rPr>
          <w:rFonts w:ascii="Arial" w:hAnsi="Arial"/>
          <w:bCs/>
          <w:sz w:val="22"/>
          <w:szCs w:val="22"/>
        </w:rPr>
      </w:pPr>
      <w:r>
        <w:rPr>
          <w:rFonts w:ascii="Arial" w:hAnsi="Arial"/>
          <w:bCs/>
          <w:sz w:val="22"/>
          <w:szCs w:val="22"/>
        </w:rPr>
        <w:t>περιλαμβάνει</w:t>
      </w:r>
      <w:r w:rsidR="006D1C39" w:rsidRPr="006D1C39">
        <w:rPr>
          <w:rFonts w:ascii="Arial" w:hAnsi="Arial"/>
          <w:bCs/>
          <w:sz w:val="22"/>
          <w:szCs w:val="22"/>
        </w:rPr>
        <w:t xml:space="preserve"> </w:t>
      </w:r>
      <w:r w:rsidR="00F41B7D">
        <w:rPr>
          <w:rFonts w:ascii="Arial" w:hAnsi="Arial"/>
          <w:bCs/>
          <w:sz w:val="22"/>
          <w:szCs w:val="22"/>
        </w:rPr>
        <w:t xml:space="preserve">σημαντικό αριθμό </w:t>
      </w:r>
      <w:r w:rsidR="006D1C39">
        <w:rPr>
          <w:rFonts w:ascii="Arial" w:hAnsi="Arial"/>
          <w:bCs/>
          <w:sz w:val="22"/>
          <w:szCs w:val="22"/>
        </w:rPr>
        <w:t>μεταρρυθμ</w:t>
      </w:r>
      <w:r w:rsidR="00F41B7D">
        <w:rPr>
          <w:rFonts w:ascii="Arial" w:hAnsi="Arial"/>
          <w:bCs/>
          <w:sz w:val="22"/>
          <w:szCs w:val="22"/>
        </w:rPr>
        <w:t>ίσεων και</w:t>
      </w:r>
      <w:r w:rsidR="006D1C39">
        <w:rPr>
          <w:rFonts w:ascii="Arial" w:hAnsi="Arial"/>
          <w:bCs/>
          <w:sz w:val="22"/>
          <w:szCs w:val="22"/>
        </w:rPr>
        <w:t xml:space="preserve"> επενδύσε</w:t>
      </w:r>
      <w:r w:rsidR="00F41B7D">
        <w:rPr>
          <w:rFonts w:ascii="Arial" w:hAnsi="Arial"/>
          <w:bCs/>
          <w:sz w:val="22"/>
          <w:szCs w:val="22"/>
        </w:rPr>
        <w:t>ων, ενώ στο πλαίσιο υλοποίησής του προβλέπεται να κινητοποιηθούν πρόσθετα ιδιωτικά κεφάλαια ύψους €1,1 δις,</w:t>
      </w:r>
    </w:p>
    <w:p w14:paraId="413D60FC" w14:textId="77777777" w:rsidR="00AA1590" w:rsidRPr="00AA1590" w:rsidRDefault="00240C41" w:rsidP="0000796C">
      <w:pPr>
        <w:pStyle w:val="ListParagraph"/>
        <w:numPr>
          <w:ilvl w:val="0"/>
          <w:numId w:val="42"/>
        </w:numPr>
        <w:autoSpaceDE w:val="0"/>
        <w:autoSpaceDN w:val="0"/>
        <w:adjustRightInd w:val="0"/>
        <w:spacing w:line="480" w:lineRule="auto"/>
        <w:ind w:left="993" w:hanging="426"/>
        <w:jc w:val="both"/>
        <w:rPr>
          <w:rFonts w:ascii="PFIsotextPro-Light" w:eastAsia="Calibri" w:hAnsi="PFIsotextPro-Light" w:cs="PFIsotextPro-Light"/>
          <w:color w:val="4D4D4F"/>
          <w:sz w:val="22"/>
          <w:szCs w:val="22"/>
          <w:lang w:eastAsia="en-US"/>
        </w:rPr>
      </w:pPr>
      <w:r>
        <w:rPr>
          <w:rFonts w:ascii="Arial" w:hAnsi="Arial"/>
          <w:bCs/>
          <w:sz w:val="22"/>
          <w:szCs w:val="22"/>
        </w:rPr>
        <w:t>α</w:t>
      </w:r>
      <w:r w:rsidR="00541FAB">
        <w:rPr>
          <w:rFonts w:ascii="Arial" w:hAnsi="Arial"/>
          <w:bCs/>
          <w:sz w:val="22"/>
          <w:szCs w:val="22"/>
        </w:rPr>
        <w:t>πό την εφαρμο</w:t>
      </w:r>
      <w:r w:rsidR="00F41B7D">
        <w:rPr>
          <w:rFonts w:ascii="Arial" w:hAnsi="Arial"/>
          <w:bCs/>
          <w:sz w:val="22"/>
          <w:szCs w:val="22"/>
        </w:rPr>
        <w:t>γ</w:t>
      </w:r>
      <w:r w:rsidR="00541FAB">
        <w:rPr>
          <w:rFonts w:ascii="Arial" w:hAnsi="Arial"/>
          <w:bCs/>
          <w:sz w:val="22"/>
          <w:szCs w:val="22"/>
        </w:rPr>
        <w:t xml:space="preserve">ή του αναμένεται να προκύψουν οφέλη βραχυπρόθεσμα, </w:t>
      </w:r>
      <w:r w:rsidR="00F41B7D">
        <w:rPr>
          <w:rFonts w:ascii="Arial" w:hAnsi="Arial"/>
          <w:bCs/>
          <w:sz w:val="22"/>
          <w:szCs w:val="22"/>
        </w:rPr>
        <w:t xml:space="preserve">μεσοπρόθεσμα </w:t>
      </w:r>
      <w:r w:rsidR="00541FAB">
        <w:rPr>
          <w:rFonts w:ascii="Arial" w:hAnsi="Arial"/>
          <w:bCs/>
          <w:sz w:val="22"/>
          <w:szCs w:val="22"/>
        </w:rPr>
        <w:t xml:space="preserve">και μακροπρόθεσμα, </w:t>
      </w:r>
      <w:r>
        <w:rPr>
          <w:rFonts w:ascii="Arial" w:hAnsi="Arial"/>
          <w:bCs/>
          <w:sz w:val="22"/>
          <w:szCs w:val="22"/>
        </w:rPr>
        <w:t xml:space="preserve">συμβάλλοντας </w:t>
      </w:r>
      <w:r w:rsidR="00541FAB">
        <w:rPr>
          <w:rFonts w:ascii="Arial" w:hAnsi="Arial"/>
          <w:bCs/>
          <w:sz w:val="22"/>
          <w:szCs w:val="22"/>
        </w:rPr>
        <w:t xml:space="preserve">σημαντικά στην </w:t>
      </w:r>
      <w:r w:rsidR="00F15B38">
        <w:rPr>
          <w:rFonts w:ascii="Arial" w:hAnsi="Arial"/>
          <w:bCs/>
          <w:sz w:val="22"/>
          <w:szCs w:val="22"/>
        </w:rPr>
        <w:t xml:space="preserve">ανάπτυξη της κυπριακής οικονομίας </w:t>
      </w:r>
      <w:r w:rsidR="00541FAB">
        <w:rPr>
          <w:rFonts w:ascii="Arial" w:hAnsi="Arial"/>
          <w:bCs/>
          <w:sz w:val="22"/>
          <w:szCs w:val="22"/>
        </w:rPr>
        <w:t>και στη δημιουργία μεγάλου αριθμού θέσεων εργασίας υψηλής προστ</w:t>
      </w:r>
      <w:r w:rsidR="00BB1E2F">
        <w:rPr>
          <w:rFonts w:ascii="Arial" w:hAnsi="Arial"/>
          <w:bCs/>
          <w:sz w:val="22"/>
          <w:szCs w:val="22"/>
        </w:rPr>
        <w:t>ι</w:t>
      </w:r>
      <w:r w:rsidR="00541FAB">
        <w:rPr>
          <w:rFonts w:ascii="Arial" w:hAnsi="Arial"/>
          <w:bCs/>
          <w:sz w:val="22"/>
          <w:szCs w:val="22"/>
        </w:rPr>
        <w:t>θέμενης αξίας</w:t>
      </w:r>
      <w:r w:rsidR="00AA1590">
        <w:rPr>
          <w:rFonts w:ascii="Arial" w:hAnsi="Arial"/>
          <w:bCs/>
          <w:sz w:val="22"/>
          <w:szCs w:val="22"/>
        </w:rPr>
        <w:t>,</w:t>
      </w:r>
    </w:p>
    <w:p w14:paraId="6FC2C5AE" w14:textId="75C23618" w:rsidR="00FD283B" w:rsidRPr="00FD283B" w:rsidRDefault="00AA1590" w:rsidP="0000796C">
      <w:pPr>
        <w:pStyle w:val="ListParagraph"/>
        <w:numPr>
          <w:ilvl w:val="0"/>
          <w:numId w:val="42"/>
        </w:numPr>
        <w:autoSpaceDE w:val="0"/>
        <w:autoSpaceDN w:val="0"/>
        <w:adjustRightInd w:val="0"/>
        <w:spacing w:line="480" w:lineRule="auto"/>
        <w:ind w:left="993" w:hanging="426"/>
        <w:jc w:val="both"/>
        <w:rPr>
          <w:rFonts w:ascii="PFIsotextPro-Light" w:eastAsia="Calibri" w:hAnsi="PFIsotextPro-Light" w:cs="PFIsotextPro-Light"/>
          <w:color w:val="4D4D4F"/>
          <w:sz w:val="22"/>
          <w:szCs w:val="22"/>
          <w:lang w:eastAsia="en-US"/>
        </w:rPr>
      </w:pPr>
      <w:r>
        <w:rPr>
          <w:rFonts w:ascii="Arial" w:hAnsi="Arial"/>
          <w:bCs/>
          <w:sz w:val="22"/>
          <w:szCs w:val="22"/>
        </w:rPr>
        <w:t xml:space="preserve">οι συνολικές </w:t>
      </w:r>
      <w:proofErr w:type="spellStart"/>
      <w:r>
        <w:rPr>
          <w:rFonts w:ascii="Arial" w:hAnsi="Arial"/>
          <w:bCs/>
          <w:sz w:val="22"/>
          <w:szCs w:val="22"/>
        </w:rPr>
        <w:t>προϋπολογιζόμενες</w:t>
      </w:r>
      <w:proofErr w:type="spellEnd"/>
      <w:r>
        <w:rPr>
          <w:rFonts w:ascii="Arial" w:hAnsi="Arial"/>
          <w:bCs/>
          <w:sz w:val="22"/>
          <w:szCs w:val="22"/>
        </w:rPr>
        <w:t xml:space="preserve"> πιστώσεις για τα έτη 2022-2024 ανέρχεται στα €166 </w:t>
      </w:r>
      <w:proofErr w:type="spellStart"/>
      <w:r>
        <w:rPr>
          <w:rFonts w:ascii="Arial" w:hAnsi="Arial"/>
          <w:bCs/>
          <w:sz w:val="22"/>
          <w:szCs w:val="22"/>
        </w:rPr>
        <w:t>εκατομ</w:t>
      </w:r>
      <w:proofErr w:type="spellEnd"/>
      <w:r w:rsidR="00541FAB">
        <w:rPr>
          <w:rFonts w:ascii="Arial" w:hAnsi="Arial"/>
          <w:bCs/>
          <w:sz w:val="22"/>
          <w:szCs w:val="22"/>
        </w:rPr>
        <w:t>.</w:t>
      </w:r>
      <w:r>
        <w:rPr>
          <w:rFonts w:ascii="Arial" w:hAnsi="Arial"/>
          <w:bCs/>
          <w:sz w:val="22"/>
          <w:szCs w:val="22"/>
        </w:rPr>
        <w:t xml:space="preserve">, €237 </w:t>
      </w:r>
      <w:proofErr w:type="spellStart"/>
      <w:r>
        <w:rPr>
          <w:rFonts w:ascii="Arial" w:hAnsi="Arial"/>
          <w:bCs/>
          <w:sz w:val="22"/>
          <w:szCs w:val="22"/>
        </w:rPr>
        <w:t>εκατομ</w:t>
      </w:r>
      <w:proofErr w:type="spellEnd"/>
      <w:r>
        <w:rPr>
          <w:rFonts w:ascii="Arial" w:hAnsi="Arial"/>
          <w:bCs/>
          <w:sz w:val="22"/>
          <w:szCs w:val="22"/>
        </w:rPr>
        <w:t xml:space="preserve">. και €315 </w:t>
      </w:r>
      <w:proofErr w:type="spellStart"/>
      <w:r>
        <w:rPr>
          <w:rFonts w:ascii="Arial" w:hAnsi="Arial"/>
          <w:bCs/>
          <w:sz w:val="22"/>
          <w:szCs w:val="22"/>
        </w:rPr>
        <w:t>εκατομ</w:t>
      </w:r>
      <w:proofErr w:type="spellEnd"/>
      <w:r>
        <w:rPr>
          <w:rFonts w:ascii="Arial" w:hAnsi="Arial"/>
          <w:bCs/>
          <w:sz w:val="22"/>
          <w:szCs w:val="22"/>
        </w:rPr>
        <w:t>., αντίστοιχα.</w:t>
      </w:r>
      <w:r w:rsidR="007E66EF">
        <w:rPr>
          <w:rFonts w:ascii="Arial" w:hAnsi="Arial"/>
          <w:bCs/>
          <w:sz w:val="22"/>
          <w:szCs w:val="22"/>
        </w:rPr>
        <w:t xml:space="preserve"> </w:t>
      </w:r>
      <w:r w:rsidR="00BB1E2F">
        <w:rPr>
          <w:rFonts w:ascii="Arial" w:hAnsi="Arial"/>
          <w:bCs/>
          <w:sz w:val="22"/>
          <w:szCs w:val="22"/>
        </w:rPr>
        <w:t xml:space="preserve">  </w:t>
      </w:r>
    </w:p>
    <w:p w14:paraId="3B709E36" w14:textId="67675EEA" w:rsidR="00B061FD" w:rsidRDefault="00B061FD" w:rsidP="00FD283B">
      <w:pPr>
        <w:pStyle w:val="ListParagraph"/>
        <w:autoSpaceDE w:val="0"/>
        <w:autoSpaceDN w:val="0"/>
        <w:adjustRightInd w:val="0"/>
        <w:spacing w:line="480" w:lineRule="auto"/>
        <w:ind w:left="993"/>
        <w:jc w:val="both"/>
        <w:rPr>
          <w:rFonts w:ascii="Arial" w:hAnsi="Arial"/>
          <w:bCs/>
          <w:sz w:val="22"/>
          <w:szCs w:val="22"/>
        </w:rPr>
      </w:pPr>
    </w:p>
    <w:p w14:paraId="381A637C" w14:textId="77777777" w:rsidR="00324CCD" w:rsidRPr="00F15B38" w:rsidRDefault="00324CCD" w:rsidP="00FD283B">
      <w:pPr>
        <w:pStyle w:val="ListParagraph"/>
        <w:autoSpaceDE w:val="0"/>
        <w:autoSpaceDN w:val="0"/>
        <w:adjustRightInd w:val="0"/>
        <w:spacing w:line="480" w:lineRule="auto"/>
        <w:ind w:left="993"/>
        <w:jc w:val="both"/>
        <w:rPr>
          <w:rFonts w:ascii="PFIsotextPro-Light" w:eastAsia="Calibri" w:hAnsi="PFIsotextPro-Light" w:cs="PFIsotextPro-Light"/>
          <w:color w:val="4D4D4F"/>
          <w:sz w:val="22"/>
          <w:szCs w:val="22"/>
          <w:lang w:eastAsia="en-US"/>
        </w:rPr>
      </w:pPr>
    </w:p>
    <w:p w14:paraId="589F70E3" w14:textId="74CD1C0B" w:rsidR="0004447C" w:rsidRPr="00FD283B" w:rsidRDefault="00FD283B" w:rsidP="00FD283B">
      <w:pPr>
        <w:pStyle w:val="BodyTextIndent"/>
        <w:numPr>
          <w:ilvl w:val="0"/>
          <w:numId w:val="6"/>
        </w:numPr>
        <w:spacing w:line="480" w:lineRule="auto"/>
        <w:ind w:left="567" w:hanging="567"/>
        <w:rPr>
          <w:b/>
          <w:sz w:val="22"/>
          <w:szCs w:val="22"/>
          <w:u w:val="single"/>
        </w:rPr>
      </w:pPr>
      <w:r w:rsidRPr="00FD283B">
        <w:rPr>
          <w:b/>
          <w:sz w:val="22"/>
          <w:szCs w:val="22"/>
          <w:u w:val="single"/>
        </w:rPr>
        <w:lastRenderedPageBreak/>
        <w:t>Διοικητής Κεντρικής Τράπεζας της Κύπρου</w:t>
      </w:r>
    </w:p>
    <w:p w14:paraId="1BD98879" w14:textId="77777777" w:rsidR="00EC655F" w:rsidRPr="00EC655F" w:rsidRDefault="00EC655F" w:rsidP="00EC655F">
      <w:pPr>
        <w:autoSpaceDE w:val="0"/>
        <w:autoSpaceDN w:val="0"/>
        <w:adjustRightInd w:val="0"/>
        <w:spacing w:line="480" w:lineRule="auto"/>
        <w:ind w:left="567"/>
        <w:contextualSpacing/>
        <w:jc w:val="both"/>
        <w:rPr>
          <w:rFonts w:ascii="Arial" w:eastAsia="Times New Roman" w:hAnsi="Arial"/>
          <w:bCs/>
          <w:sz w:val="22"/>
          <w:szCs w:val="22"/>
          <w:lang w:eastAsia="el-GR"/>
        </w:rPr>
      </w:pPr>
      <w:r w:rsidRPr="00EC655F">
        <w:rPr>
          <w:rFonts w:ascii="Arial" w:eastAsia="Times New Roman" w:hAnsi="Arial"/>
          <w:bCs/>
          <w:sz w:val="22"/>
          <w:szCs w:val="22"/>
          <w:lang w:eastAsia="el-GR"/>
        </w:rPr>
        <w:t>Ο Διοικητής της Κεντρικής Τράπεζας της Κύπρου (ΚΤΚ) καταθέτοντας τις θέσεις της εποπτικής αρχής σε σχέση με την πορεία της κυπριακής οικονομίας δήλωσε μεταξύ άλλων τα ακόλουθα:</w:t>
      </w:r>
    </w:p>
    <w:p w14:paraId="03555A6F" w14:textId="77777777" w:rsidR="00EC655F" w:rsidRPr="00EC655F" w:rsidRDefault="00EC655F" w:rsidP="00EC655F">
      <w:pPr>
        <w:widowControl w:val="0"/>
        <w:numPr>
          <w:ilvl w:val="0"/>
          <w:numId w:val="3"/>
        </w:numPr>
        <w:tabs>
          <w:tab w:val="left" w:pos="567"/>
          <w:tab w:val="left" w:pos="1134"/>
          <w:tab w:val="left" w:pos="4961"/>
        </w:tabs>
        <w:spacing w:line="480" w:lineRule="auto"/>
        <w:ind w:left="1134" w:hanging="567"/>
        <w:jc w:val="both"/>
        <w:rPr>
          <w:rFonts w:ascii="Arial" w:eastAsia="Times New Roman" w:hAnsi="Arial"/>
          <w:sz w:val="22"/>
          <w:szCs w:val="22"/>
        </w:rPr>
      </w:pPr>
      <w:bookmarkStart w:id="2" w:name="_Hlk89782638"/>
      <w:r w:rsidRPr="00EC655F">
        <w:rPr>
          <w:rFonts w:ascii="Arial" w:eastAsia="Times New Roman" w:hAnsi="Arial"/>
          <w:sz w:val="22"/>
          <w:szCs w:val="22"/>
        </w:rPr>
        <w:t>Οι συνθήκες κατά το τρέχον έτος παρουσιάζονται βελτιωμένες σε σχέση με το 2020, λόγω του μετριασμού των επιπτώσεων της πανδημίας και των ισχυρών προοπτικών ανάκαμψης της οικονομίας που καταγράφονται.  Ωστόσο, υφίσταται ο κίνδυνος επιπτώσεων από το νέο πανδημικό κύμα που βρίσκεται σε εξέλιξη.</w:t>
      </w:r>
    </w:p>
    <w:bookmarkEnd w:id="2"/>
    <w:p w14:paraId="7C7B0AF2" w14:textId="3DABCA26" w:rsidR="00EC655F" w:rsidRPr="00EC655F" w:rsidRDefault="00EC655F" w:rsidP="00EC655F">
      <w:pPr>
        <w:widowControl w:val="0"/>
        <w:numPr>
          <w:ilvl w:val="0"/>
          <w:numId w:val="3"/>
        </w:numPr>
        <w:tabs>
          <w:tab w:val="left" w:pos="567"/>
          <w:tab w:val="left" w:pos="1134"/>
          <w:tab w:val="left" w:pos="4961"/>
        </w:tabs>
        <w:spacing w:line="480" w:lineRule="auto"/>
        <w:ind w:left="1134" w:hanging="567"/>
        <w:jc w:val="both"/>
        <w:rPr>
          <w:rFonts w:ascii="Arial" w:eastAsia="Times New Roman" w:hAnsi="Arial"/>
          <w:sz w:val="22"/>
          <w:szCs w:val="22"/>
        </w:rPr>
      </w:pPr>
      <w:r w:rsidRPr="00EC655F">
        <w:rPr>
          <w:rFonts w:ascii="Arial" w:eastAsia="Times New Roman" w:hAnsi="Arial"/>
          <w:sz w:val="22"/>
          <w:szCs w:val="22"/>
        </w:rPr>
        <w:t xml:space="preserve">Η ανάκαμψη προβλέπεται να συνεχιστεί κατά τα επόμενα έτη λόγω της συνεχιζόμενης στήριξης από την εγχώρια και εξωτερική ζήτηση, καθώς και της ώθησης που αναμένεται να </w:t>
      </w:r>
      <w:r w:rsidR="00C6539A">
        <w:rPr>
          <w:rFonts w:ascii="Arial" w:eastAsia="Times New Roman" w:hAnsi="Arial"/>
          <w:sz w:val="22"/>
          <w:szCs w:val="22"/>
        </w:rPr>
        <w:t>επιφέρει</w:t>
      </w:r>
      <w:r w:rsidRPr="00EC655F">
        <w:rPr>
          <w:rFonts w:ascii="Arial" w:eastAsia="Times New Roman" w:hAnsi="Arial"/>
          <w:sz w:val="22"/>
          <w:szCs w:val="22"/>
        </w:rPr>
        <w:t xml:space="preserve"> </w:t>
      </w:r>
      <w:r w:rsidR="00C6539A">
        <w:rPr>
          <w:rFonts w:ascii="Arial" w:eastAsia="Times New Roman" w:hAnsi="Arial"/>
          <w:sz w:val="22"/>
          <w:szCs w:val="22"/>
        </w:rPr>
        <w:t>η χρηματοδότηση από το</w:t>
      </w:r>
      <w:r w:rsidRPr="00EC655F">
        <w:rPr>
          <w:rFonts w:ascii="Arial" w:eastAsia="Times New Roman" w:hAnsi="Arial"/>
          <w:sz w:val="22"/>
          <w:szCs w:val="22"/>
        </w:rPr>
        <w:t xml:space="preserve"> Ταμείο Ανάκαμψης και Ανθεκτικότητας της Ευρωπαϊκής Ένωσης.</w:t>
      </w:r>
    </w:p>
    <w:p w14:paraId="175FCFB8" w14:textId="2D7692C1" w:rsidR="00EC655F" w:rsidRPr="00EC655F" w:rsidRDefault="00EC655F" w:rsidP="00EC655F">
      <w:pPr>
        <w:widowControl w:val="0"/>
        <w:numPr>
          <w:ilvl w:val="0"/>
          <w:numId w:val="3"/>
        </w:numPr>
        <w:tabs>
          <w:tab w:val="left" w:pos="567"/>
          <w:tab w:val="left" w:pos="1134"/>
          <w:tab w:val="left" w:pos="4961"/>
        </w:tabs>
        <w:spacing w:line="480" w:lineRule="auto"/>
        <w:ind w:left="1134" w:hanging="567"/>
        <w:jc w:val="both"/>
        <w:rPr>
          <w:rFonts w:ascii="Arial" w:eastAsia="Times New Roman" w:hAnsi="Arial"/>
          <w:sz w:val="22"/>
          <w:szCs w:val="22"/>
        </w:rPr>
      </w:pPr>
      <w:r w:rsidRPr="00EC655F">
        <w:rPr>
          <w:rFonts w:ascii="Arial" w:eastAsia="Times New Roman" w:hAnsi="Arial"/>
          <w:sz w:val="22"/>
          <w:szCs w:val="22"/>
        </w:rPr>
        <w:t>Οι μακροοικονομικές προβλέψεις που έχουν περιληφθεί στον κρατικό προϋπολογισμό για το 2022 συνάδουν</w:t>
      </w:r>
      <w:r w:rsidR="00C6539A">
        <w:rPr>
          <w:rFonts w:ascii="Arial" w:eastAsia="Times New Roman" w:hAnsi="Arial"/>
          <w:sz w:val="22"/>
          <w:szCs w:val="22"/>
        </w:rPr>
        <w:t xml:space="preserve"> </w:t>
      </w:r>
      <w:r w:rsidR="001C34CB">
        <w:rPr>
          <w:rFonts w:ascii="Arial" w:eastAsia="Times New Roman" w:hAnsi="Arial"/>
          <w:sz w:val="22"/>
          <w:szCs w:val="22"/>
        </w:rPr>
        <w:t xml:space="preserve">γενικότερα </w:t>
      </w:r>
      <w:r w:rsidRPr="00EC655F">
        <w:rPr>
          <w:rFonts w:ascii="Arial" w:eastAsia="Times New Roman" w:hAnsi="Arial"/>
          <w:sz w:val="22"/>
          <w:szCs w:val="22"/>
        </w:rPr>
        <w:t>με τις προβλέψεις της ΚΤ</w:t>
      </w:r>
      <w:r w:rsidR="001E505F">
        <w:rPr>
          <w:rFonts w:ascii="Arial" w:eastAsia="Times New Roman" w:hAnsi="Arial"/>
          <w:sz w:val="22"/>
          <w:szCs w:val="22"/>
        </w:rPr>
        <w:t>Κ</w:t>
      </w:r>
      <w:r w:rsidRPr="00EC655F">
        <w:rPr>
          <w:rFonts w:ascii="Arial" w:eastAsia="Times New Roman" w:hAnsi="Arial"/>
          <w:sz w:val="22"/>
          <w:szCs w:val="22"/>
        </w:rPr>
        <w:t xml:space="preserve">. </w:t>
      </w:r>
    </w:p>
    <w:p w14:paraId="637B6D07" w14:textId="38E8B6C7" w:rsidR="001C34CB" w:rsidRDefault="00EC655F" w:rsidP="009D6018">
      <w:pPr>
        <w:widowControl w:val="0"/>
        <w:numPr>
          <w:ilvl w:val="0"/>
          <w:numId w:val="3"/>
        </w:numPr>
        <w:tabs>
          <w:tab w:val="left" w:pos="567"/>
          <w:tab w:val="left" w:pos="1134"/>
          <w:tab w:val="left" w:pos="4961"/>
        </w:tabs>
        <w:spacing w:line="480" w:lineRule="auto"/>
        <w:ind w:left="1134" w:hanging="567"/>
        <w:jc w:val="both"/>
        <w:rPr>
          <w:rFonts w:ascii="Arial" w:eastAsia="Times New Roman" w:hAnsi="Arial"/>
          <w:sz w:val="22"/>
          <w:szCs w:val="22"/>
        </w:rPr>
      </w:pPr>
      <w:r w:rsidRPr="001C34CB">
        <w:rPr>
          <w:rFonts w:ascii="Arial" w:eastAsia="Times New Roman" w:hAnsi="Arial"/>
          <w:sz w:val="22"/>
          <w:szCs w:val="22"/>
        </w:rPr>
        <w:t>Η δημοσιονομική πολιτική</w:t>
      </w:r>
      <w:r w:rsidR="001E505F">
        <w:rPr>
          <w:rFonts w:ascii="Arial" w:eastAsia="Times New Roman" w:hAnsi="Arial"/>
          <w:sz w:val="22"/>
          <w:szCs w:val="22"/>
        </w:rPr>
        <w:t>,</w:t>
      </w:r>
      <w:r w:rsidRPr="001C34CB">
        <w:rPr>
          <w:rFonts w:ascii="Arial" w:eastAsia="Times New Roman" w:hAnsi="Arial"/>
          <w:sz w:val="22"/>
          <w:szCs w:val="22"/>
        </w:rPr>
        <w:t xml:space="preserve"> είναι προσαρμοσμένη στις νέες ανάγκες και πραγματικότητες στις οποίες οδήγησε η υγειονομική κρίση.</w:t>
      </w:r>
      <w:r w:rsidR="001C34CB" w:rsidRPr="001C34CB">
        <w:rPr>
          <w:rFonts w:ascii="Arial" w:eastAsia="Times New Roman" w:hAnsi="Arial"/>
          <w:sz w:val="22"/>
          <w:szCs w:val="22"/>
        </w:rPr>
        <w:t xml:space="preserve"> </w:t>
      </w:r>
      <w:r w:rsidR="001C34CB">
        <w:rPr>
          <w:rFonts w:ascii="Arial" w:eastAsia="Times New Roman" w:hAnsi="Arial"/>
          <w:sz w:val="22"/>
          <w:szCs w:val="22"/>
        </w:rPr>
        <w:t xml:space="preserve"> </w:t>
      </w:r>
    </w:p>
    <w:p w14:paraId="7A9E0B49" w14:textId="1C52ED28" w:rsidR="00EC655F" w:rsidRPr="001C34CB" w:rsidRDefault="00EC655F" w:rsidP="009D6018">
      <w:pPr>
        <w:widowControl w:val="0"/>
        <w:numPr>
          <w:ilvl w:val="0"/>
          <w:numId w:val="3"/>
        </w:numPr>
        <w:tabs>
          <w:tab w:val="left" w:pos="567"/>
          <w:tab w:val="left" w:pos="1134"/>
          <w:tab w:val="left" w:pos="4961"/>
        </w:tabs>
        <w:spacing w:line="480" w:lineRule="auto"/>
        <w:ind w:left="1134" w:hanging="567"/>
        <w:jc w:val="both"/>
        <w:rPr>
          <w:rFonts w:ascii="Arial" w:eastAsia="Times New Roman" w:hAnsi="Arial"/>
          <w:sz w:val="22"/>
          <w:szCs w:val="22"/>
        </w:rPr>
      </w:pPr>
      <w:r w:rsidRPr="001C34CB">
        <w:rPr>
          <w:rFonts w:ascii="Arial" w:eastAsia="Times New Roman" w:hAnsi="Arial"/>
          <w:sz w:val="22"/>
          <w:szCs w:val="22"/>
        </w:rPr>
        <w:t xml:space="preserve">Η απρόβλεπτη πορεία της πανδημίας, καθώς και τα συνεχιζόμενα προβλήματα που προκαλεί αποτελούν καθοδικούς κίνδυνους για τις προοπτικές της οικονομίας.  Συναφώς, οι διαμορφούμενες συνθήκες πρέπει να αξιολογούνται με ορθολογικό τρόπο, ώστε να </w:t>
      </w:r>
      <w:r w:rsidR="001C34CB">
        <w:rPr>
          <w:rFonts w:ascii="Arial" w:eastAsia="Times New Roman" w:hAnsi="Arial"/>
          <w:sz w:val="22"/>
          <w:szCs w:val="22"/>
        </w:rPr>
        <w:t>αναπροσαρμόζεται η δημοσιονομική πολιτική</w:t>
      </w:r>
      <w:r w:rsidRPr="001C34CB">
        <w:rPr>
          <w:rFonts w:ascii="Arial" w:eastAsia="Times New Roman" w:hAnsi="Arial"/>
          <w:sz w:val="22"/>
          <w:szCs w:val="22"/>
        </w:rPr>
        <w:t xml:space="preserve"> </w:t>
      </w:r>
      <w:r w:rsidR="001C34CB">
        <w:rPr>
          <w:rFonts w:ascii="Arial" w:eastAsia="Times New Roman" w:hAnsi="Arial"/>
          <w:sz w:val="22"/>
          <w:szCs w:val="22"/>
        </w:rPr>
        <w:t xml:space="preserve">με στόχο </w:t>
      </w:r>
      <w:r w:rsidRPr="001C34CB">
        <w:rPr>
          <w:rFonts w:ascii="Arial" w:eastAsia="Times New Roman" w:hAnsi="Arial"/>
          <w:sz w:val="22"/>
          <w:szCs w:val="22"/>
        </w:rPr>
        <w:t xml:space="preserve">την ταχύτερη ανάκαμψη της οικονομίας, τη </w:t>
      </w:r>
      <w:r w:rsidR="001C34CB">
        <w:rPr>
          <w:rFonts w:ascii="Arial" w:eastAsia="Times New Roman" w:hAnsi="Arial"/>
          <w:sz w:val="22"/>
          <w:szCs w:val="22"/>
        </w:rPr>
        <w:t>διασφάλιση της</w:t>
      </w:r>
      <w:r w:rsidRPr="001C34CB">
        <w:rPr>
          <w:rFonts w:ascii="Arial" w:eastAsia="Times New Roman" w:hAnsi="Arial"/>
          <w:sz w:val="22"/>
          <w:szCs w:val="22"/>
        </w:rPr>
        <w:t xml:space="preserve"> βιώσιμης ανάπτυξης</w:t>
      </w:r>
      <w:r w:rsidR="001C34CB">
        <w:rPr>
          <w:rFonts w:ascii="Arial" w:eastAsia="Times New Roman" w:hAnsi="Arial"/>
          <w:sz w:val="22"/>
          <w:szCs w:val="22"/>
        </w:rPr>
        <w:t xml:space="preserve"> και </w:t>
      </w:r>
      <w:r w:rsidR="001E505F">
        <w:rPr>
          <w:rFonts w:ascii="Arial" w:eastAsia="Times New Roman" w:hAnsi="Arial"/>
          <w:sz w:val="22"/>
          <w:szCs w:val="22"/>
        </w:rPr>
        <w:t xml:space="preserve">της </w:t>
      </w:r>
      <w:r w:rsidR="001C34CB">
        <w:rPr>
          <w:rFonts w:ascii="Arial" w:eastAsia="Times New Roman" w:hAnsi="Arial"/>
          <w:sz w:val="22"/>
          <w:szCs w:val="22"/>
        </w:rPr>
        <w:t>ανθεκτικότητ</w:t>
      </w:r>
      <w:r w:rsidR="001E505F">
        <w:rPr>
          <w:rFonts w:ascii="Arial" w:eastAsia="Times New Roman" w:hAnsi="Arial"/>
          <w:sz w:val="22"/>
          <w:szCs w:val="22"/>
        </w:rPr>
        <w:t>α</w:t>
      </w:r>
      <w:r w:rsidR="001C34CB">
        <w:rPr>
          <w:rFonts w:ascii="Arial" w:eastAsia="Times New Roman" w:hAnsi="Arial"/>
          <w:sz w:val="22"/>
          <w:szCs w:val="22"/>
        </w:rPr>
        <w:t>ς της</w:t>
      </w:r>
      <w:r w:rsidRPr="001C34CB">
        <w:rPr>
          <w:rFonts w:ascii="Arial" w:eastAsia="Times New Roman" w:hAnsi="Arial"/>
          <w:sz w:val="22"/>
          <w:szCs w:val="22"/>
        </w:rPr>
        <w:t xml:space="preserve"> </w:t>
      </w:r>
      <w:r w:rsidR="001E505F">
        <w:rPr>
          <w:rFonts w:ascii="Arial" w:eastAsia="Times New Roman" w:hAnsi="Arial"/>
          <w:sz w:val="22"/>
          <w:szCs w:val="22"/>
        </w:rPr>
        <w:t xml:space="preserve">οικονομίας </w:t>
      </w:r>
      <w:r w:rsidRPr="001C34CB">
        <w:rPr>
          <w:rFonts w:ascii="Arial" w:eastAsia="Times New Roman" w:hAnsi="Arial"/>
          <w:sz w:val="22"/>
          <w:szCs w:val="22"/>
        </w:rPr>
        <w:t xml:space="preserve">και την αποτελεσματικότερη </w:t>
      </w:r>
      <w:r w:rsidR="001C34CB">
        <w:rPr>
          <w:rFonts w:ascii="Arial" w:eastAsia="Times New Roman" w:hAnsi="Arial"/>
          <w:sz w:val="22"/>
          <w:szCs w:val="22"/>
        </w:rPr>
        <w:t>αντιμετώπιση</w:t>
      </w:r>
      <w:r w:rsidRPr="001C34CB">
        <w:rPr>
          <w:rFonts w:ascii="Arial" w:eastAsia="Times New Roman" w:hAnsi="Arial"/>
          <w:sz w:val="22"/>
          <w:szCs w:val="22"/>
        </w:rPr>
        <w:t xml:space="preserve"> των επιπτώσεων της πανδημίας.  </w:t>
      </w:r>
    </w:p>
    <w:p w14:paraId="1C23E3E3" w14:textId="42969543" w:rsidR="00EC655F" w:rsidRPr="00EC655F" w:rsidRDefault="00EC655F" w:rsidP="00EC655F">
      <w:pPr>
        <w:widowControl w:val="0"/>
        <w:numPr>
          <w:ilvl w:val="0"/>
          <w:numId w:val="3"/>
        </w:numPr>
        <w:tabs>
          <w:tab w:val="left" w:pos="567"/>
          <w:tab w:val="left" w:pos="1134"/>
          <w:tab w:val="left" w:pos="4961"/>
        </w:tabs>
        <w:spacing w:line="480" w:lineRule="auto"/>
        <w:ind w:left="1134" w:hanging="567"/>
        <w:jc w:val="both"/>
        <w:rPr>
          <w:rFonts w:ascii="Arial" w:eastAsia="Times New Roman" w:hAnsi="Arial"/>
          <w:sz w:val="22"/>
          <w:szCs w:val="22"/>
        </w:rPr>
      </w:pPr>
      <w:r w:rsidRPr="00EC655F">
        <w:rPr>
          <w:rFonts w:ascii="Arial" w:eastAsia="Times New Roman" w:hAnsi="Arial"/>
          <w:sz w:val="22"/>
          <w:szCs w:val="22"/>
        </w:rPr>
        <w:t xml:space="preserve">Ο πληθωρισμός με βάση τις προβλέψεις της Ευρωπαϊκής Κεντρικής Τράπεζας (ΕΚΤ) προβλέπεται να ακολουθήσει ανοδική πορεία κατά το 2022, ωστόσο η τάση εκτιμάται να είναι παροδική.  </w:t>
      </w:r>
      <w:r w:rsidR="00CC1104">
        <w:rPr>
          <w:rFonts w:ascii="Arial" w:eastAsia="Times New Roman" w:hAnsi="Arial"/>
          <w:sz w:val="22"/>
          <w:szCs w:val="22"/>
        </w:rPr>
        <w:t xml:space="preserve">Η ΕΚΤ κρίνει ότι </w:t>
      </w:r>
      <w:r w:rsidR="001C34CB">
        <w:rPr>
          <w:rFonts w:ascii="Arial" w:eastAsia="Times New Roman" w:hAnsi="Arial"/>
          <w:sz w:val="22"/>
          <w:szCs w:val="22"/>
        </w:rPr>
        <w:t>λόγω της φύσης των παραγόντων που οδηγούν</w:t>
      </w:r>
      <w:r w:rsidR="00C6539A">
        <w:rPr>
          <w:rFonts w:ascii="Arial" w:eastAsia="Times New Roman" w:hAnsi="Arial"/>
          <w:sz w:val="22"/>
          <w:szCs w:val="22"/>
        </w:rPr>
        <w:t xml:space="preserve"> </w:t>
      </w:r>
      <w:r w:rsidR="001C34CB">
        <w:rPr>
          <w:rFonts w:ascii="Arial" w:eastAsia="Times New Roman" w:hAnsi="Arial"/>
          <w:sz w:val="22"/>
          <w:szCs w:val="22"/>
        </w:rPr>
        <w:lastRenderedPageBreak/>
        <w:t xml:space="preserve">σε </w:t>
      </w:r>
      <w:r w:rsidR="00C6539A">
        <w:rPr>
          <w:rFonts w:ascii="Arial" w:eastAsia="Times New Roman" w:hAnsi="Arial"/>
          <w:sz w:val="22"/>
          <w:szCs w:val="22"/>
        </w:rPr>
        <w:t>πληθωρισμ</w:t>
      </w:r>
      <w:r w:rsidR="001C34CB">
        <w:rPr>
          <w:rFonts w:ascii="Arial" w:eastAsia="Times New Roman" w:hAnsi="Arial"/>
          <w:sz w:val="22"/>
          <w:szCs w:val="22"/>
        </w:rPr>
        <w:t>ό κατά το τρέχον έτος</w:t>
      </w:r>
      <w:r w:rsidR="00C6539A">
        <w:rPr>
          <w:rFonts w:ascii="Arial" w:eastAsia="Times New Roman" w:hAnsi="Arial"/>
          <w:sz w:val="22"/>
          <w:szCs w:val="22"/>
        </w:rPr>
        <w:t xml:space="preserve">, </w:t>
      </w:r>
      <w:r w:rsidR="00CC1104">
        <w:rPr>
          <w:rFonts w:ascii="Arial" w:eastAsia="Times New Roman" w:hAnsi="Arial"/>
          <w:sz w:val="22"/>
          <w:szCs w:val="22"/>
        </w:rPr>
        <w:t>η</w:t>
      </w:r>
      <w:r w:rsidRPr="00EC655F">
        <w:rPr>
          <w:rFonts w:ascii="Arial" w:eastAsia="Times New Roman" w:hAnsi="Arial"/>
          <w:sz w:val="22"/>
          <w:szCs w:val="22"/>
        </w:rPr>
        <w:t xml:space="preserve"> αύξηση των επιτοκίων, ως μέτρο νομισματικής πολιτικής</w:t>
      </w:r>
      <w:r w:rsidR="00CC1104">
        <w:rPr>
          <w:rFonts w:ascii="Arial" w:eastAsia="Times New Roman" w:hAnsi="Arial"/>
          <w:sz w:val="22"/>
          <w:szCs w:val="22"/>
        </w:rPr>
        <w:t>,</w:t>
      </w:r>
      <w:r w:rsidRPr="00EC655F">
        <w:rPr>
          <w:rFonts w:ascii="Arial" w:eastAsia="Times New Roman" w:hAnsi="Arial"/>
          <w:sz w:val="22"/>
          <w:szCs w:val="22"/>
        </w:rPr>
        <w:t xml:space="preserve"> δεν</w:t>
      </w:r>
      <w:r w:rsidR="00CC1104">
        <w:rPr>
          <w:rFonts w:ascii="Arial" w:eastAsia="Times New Roman" w:hAnsi="Arial"/>
          <w:sz w:val="22"/>
          <w:szCs w:val="22"/>
        </w:rPr>
        <w:t xml:space="preserve"> θα συμβάλει</w:t>
      </w:r>
      <w:r w:rsidRPr="00EC655F">
        <w:rPr>
          <w:rFonts w:ascii="Arial" w:eastAsia="Times New Roman" w:hAnsi="Arial"/>
          <w:sz w:val="22"/>
          <w:szCs w:val="22"/>
        </w:rPr>
        <w:t xml:space="preserve"> </w:t>
      </w:r>
      <w:r w:rsidR="00CC1104">
        <w:rPr>
          <w:rFonts w:ascii="Arial" w:eastAsia="Times New Roman" w:hAnsi="Arial"/>
          <w:sz w:val="22"/>
          <w:szCs w:val="22"/>
        </w:rPr>
        <w:t xml:space="preserve">στην </w:t>
      </w:r>
      <w:r w:rsidR="00CC1104" w:rsidRPr="00EC655F">
        <w:rPr>
          <w:rFonts w:ascii="Arial" w:eastAsia="Times New Roman" w:hAnsi="Arial"/>
          <w:sz w:val="22"/>
          <w:szCs w:val="22"/>
        </w:rPr>
        <w:t>αντιμετώπιση της αύξησης των τιμών</w:t>
      </w:r>
      <w:r w:rsidRPr="00EC655F">
        <w:rPr>
          <w:rFonts w:ascii="Arial" w:eastAsia="Times New Roman" w:hAnsi="Arial"/>
          <w:sz w:val="22"/>
          <w:szCs w:val="22"/>
        </w:rPr>
        <w:t xml:space="preserve">. </w:t>
      </w:r>
    </w:p>
    <w:p w14:paraId="27EA3264" w14:textId="0D9E1CF3" w:rsidR="00EC655F" w:rsidRPr="00EC655F" w:rsidRDefault="00C6539A" w:rsidP="00EC655F">
      <w:pPr>
        <w:widowControl w:val="0"/>
        <w:tabs>
          <w:tab w:val="left" w:pos="567"/>
          <w:tab w:val="left" w:pos="1134"/>
          <w:tab w:val="left" w:pos="4961"/>
        </w:tabs>
        <w:spacing w:line="480" w:lineRule="auto"/>
        <w:ind w:left="567"/>
        <w:jc w:val="both"/>
        <w:rPr>
          <w:rFonts w:ascii="Arial" w:eastAsia="Times New Roman" w:hAnsi="Arial"/>
          <w:sz w:val="22"/>
          <w:szCs w:val="22"/>
        </w:rPr>
      </w:pPr>
      <w:r>
        <w:rPr>
          <w:rFonts w:ascii="Arial" w:eastAsia="Times New Roman" w:hAnsi="Arial"/>
          <w:sz w:val="22"/>
          <w:szCs w:val="22"/>
        </w:rPr>
        <w:t>Σχετικά με</w:t>
      </w:r>
      <w:r w:rsidR="00EC655F" w:rsidRPr="00EC655F">
        <w:rPr>
          <w:rFonts w:ascii="Arial" w:eastAsia="Times New Roman" w:hAnsi="Arial"/>
          <w:sz w:val="22"/>
          <w:szCs w:val="22"/>
        </w:rPr>
        <w:t xml:space="preserve"> στον τραπεζικό τομέα, ο ίδιος αξιωματούχος δήλωσε μεταξύ άλλων τα ακόλουθα:</w:t>
      </w:r>
    </w:p>
    <w:p w14:paraId="5E9BDF46" w14:textId="1459750A" w:rsidR="00EC655F" w:rsidRPr="00EC655F" w:rsidRDefault="00EC655F" w:rsidP="00EC655F">
      <w:pPr>
        <w:pStyle w:val="ListParagraph"/>
        <w:widowControl w:val="0"/>
        <w:numPr>
          <w:ilvl w:val="0"/>
          <w:numId w:val="45"/>
        </w:numPr>
        <w:tabs>
          <w:tab w:val="left" w:pos="567"/>
          <w:tab w:val="left" w:pos="1134"/>
          <w:tab w:val="left" w:pos="4961"/>
        </w:tabs>
        <w:spacing w:line="480" w:lineRule="auto"/>
        <w:ind w:left="1134" w:hanging="567"/>
        <w:jc w:val="both"/>
        <w:rPr>
          <w:rFonts w:ascii="Arial" w:hAnsi="Arial"/>
          <w:sz w:val="22"/>
          <w:szCs w:val="22"/>
          <w:lang w:eastAsia="zh-CN"/>
        </w:rPr>
      </w:pPr>
      <w:r w:rsidRPr="00EC655F">
        <w:rPr>
          <w:rFonts w:ascii="Arial" w:hAnsi="Arial"/>
          <w:sz w:val="22"/>
          <w:szCs w:val="22"/>
          <w:lang w:eastAsia="zh-CN"/>
        </w:rPr>
        <w:t xml:space="preserve">Ο τραπεζικός τομέας αντιμετωπίζει προκλήσεις που προκάλεσε τόσο η προηγούμενη τραπεζική κρίση, όσο και η πανδημία της νόσου </w:t>
      </w:r>
      <w:r w:rsidRPr="00EC655F">
        <w:rPr>
          <w:rFonts w:ascii="Arial" w:hAnsi="Arial"/>
          <w:sz w:val="22"/>
          <w:szCs w:val="22"/>
          <w:lang w:val="en-US" w:eastAsia="zh-CN"/>
        </w:rPr>
        <w:t>COVID</w:t>
      </w:r>
      <w:r w:rsidRPr="00EC655F">
        <w:rPr>
          <w:rFonts w:ascii="Arial" w:hAnsi="Arial"/>
          <w:sz w:val="22"/>
          <w:szCs w:val="22"/>
          <w:lang w:eastAsia="zh-CN"/>
        </w:rPr>
        <w:t>-19.  Η χαμηλή κερδοφορία των τραπεζών</w:t>
      </w:r>
      <w:r w:rsidR="001C34CB">
        <w:rPr>
          <w:rFonts w:ascii="Arial" w:hAnsi="Arial"/>
          <w:sz w:val="22"/>
          <w:szCs w:val="22"/>
          <w:lang w:eastAsia="zh-CN"/>
        </w:rPr>
        <w:t>,</w:t>
      </w:r>
      <w:r w:rsidRPr="00EC655F">
        <w:rPr>
          <w:rFonts w:ascii="Arial" w:hAnsi="Arial"/>
          <w:sz w:val="22"/>
          <w:szCs w:val="22"/>
          <w:lang w:eastAsia="zh-CN"/>
        </w:rPr>
        <w:t xml:space="preserve"> λόγω του υφιστάμενου περιβάλλοντος</w:t>
      </w:r>
      <w:r w:rsidR="001C34CB">
        <w:rPr>
          <w:rFonts w:ascii="Arial" w:hAnsi="Arial"/>
          <w:sz w:val="22"/>
          <w:szCs w:val="22"/>
          <w:lang w:eastAsia="zh-CN"/>
        </w:rPr>
        <w:t>, όπως</w:t>
      </w:r>
      <w:r w:rsidRPr="00EC655F">
        <w:rPr>
          <w:rFonts w:ascii="Arial" w:hAnsi="Arial"/>
          <w:sz w:val="22"/>
          <w:szCs w:val="22"/>
          <w:lang w:eastAsia="zh-CN"/>
        </w:rPr>
        <w:t xml:space="preserve"> και ο ανταγωνισμός από ιδρύματα πληρωμών καθιστούν αναγκαία την αύξηση της αποτελεσματικότητ</w:t>
      </w:r>
      <w:r w:rsidR="001C34CB">
        <w:rPr>
          <w:rFonts w:ascii="Arial" w:hAnsi="Arial"/>
          <w:sz w:val="22"/>
          <w:szCs w:val="22"/>
          <w:lang w:eastAsia="zh-CN"/>
        </w:rPr>
        <w:t>α</w:t>
      </w:r>
      <w:r w:rsidRPr="00EC655F">
        <w:rPr>
          <w:rFonts w:ascii="Arial" w:hAnsi="Arial"/>
          <w:sz w:val="22"/>
          <w:szCs w:val="22"/>
          <w:lang w:eastAsia="zh-CN"/>
        </w:rPr>
        <w:t xml:space="preserve">ς τους και την αναπροσαρμογή του επιχειρησιακού τους μοντέλου.   </w:t>
      </w:r>
    </w:p>
    <w:p w14:paraId="1CD15C12" w14:textId="52B8C0C4" w:rsidR="00EC655F" w:rsidRPr="00EC655F" w:rsidRDefault="00EC655F" w:rsidP="00EC655F">
      <w:pPr>
        <w:pStyle w:val="ListParagraph"/>
        <w:widowControl w:val="0"/>
        <w:numPr>
          <w:ilvl w:val="0"/>
          <w:numId w:val="45"/>
        </w:numPr>
        <w:tabs>
          <w:tab w:val="left" w:pos="567"/>
          <w:tab w:val="left" w:pos="1134"/>
          <w:tab w:val="left" w:pos="4961"/>
        </w:tabs>
        <w:spacing w:line="480" w:lineRule="auto"/>
        <w:ind w:left="1134" w:hanging="567"/>
        <w:jc w:val="both"/>
        <w:rPr>
          <w:rFonts w:ascii="Arial" w:hAnsi="Arial"/>
          <w:sz w:val="22"/>
          <w:szCs w:val="22"/>
          <w:lang w:eastAsia="zh-CN"/>
        </w:rPr>
      </w:pPr>
      <w:r w:rsidRPr="00EC655F">
        <w:rPr>
          <w:rFonts w:ascii="Arial" w:hAnsi="Arial"/>
          <w:sz w:val="22"/>
          <w:szCs w:val="22"/>
          <w:lang w:eastAsia="zh-CN"/>
        </w:rPr>
        <w:t>Ο νέος δανεισμός από τράπεζες έχει επανέλθει σε ικανοποιητικά επίπεδα, ενώ σε υψηλά επίπεδα βρίσκονται οι καταθέσεις, οι πλείστες των οποίων προέρχονται από κατοίκους Κύπρου.</w:t>
      </w:r>
    </w:p>
    <w:p w14:paraId="26C5D7A3" w14:textId="5A0F7832" w:rsidR="00EC655F" w:rsidRDefault="00EC655F" w:rsidP="00EC655F">
      <w:pPr>
        <w:pStyle w:val="ListParagraph"/>
        <w:widowControl w:val="0"/>
        <w:numPr>
          <w:ilvl w:val="0"/>
          <w:numId w:val="45"/>
        </w:numPr>
        <w:tabs>
          <w:tab w:val="left" w:pos="567"/>
          <w:tab w:val="left" w:pos="1134"/>
          <w:tab w:val="left" w:pos="4961"/>
        </w:tabs>
        <w:spacing w:line="480" w:lineRule="auto"/>
        <w:ind w:left="1134" w:hanging="567"/>
        <w:jc w:val="both"/>
        <w:rPr>
          <w:rFonts w:ascii="Arial" w:hAnsi="Arial"/>
          <w:sz w:val="22"/>
          <w:szCs w:val="22"/>
          <w:lang w:eastAsia="zh-CN"/>
        </w:rPr>
      </w:pPr>
      <w:r w:rsidRPr="00EC655F">
        <w:rPr>
          <w:rFonts w:ascii="Arial" w:hAnsi="Arial"/>
          <w:sz w:val="22"/>
          <w:szCs w:val="22"/>
          <w:lang w:eastAsia="zh-CN"/>
        </w:rPr>
        <w:t xml:space="preserve">Οι ΜΕΧ </w:t>
      </w:r>
      <w:r w:rsidR="00CC1104">
        <w:rPr>
          <w:rFonts w:ascii="Arial" w:hAnsi="Arial"/>
          <w:sz w:val="22"/>
          <w:szCs w:val="22"/>
          <w:lang w:eastAsia="zh-CN"/>
        </w:rPr>
        <w:t>παραμένουν ως</w:t>
      </w:r>
      <w:r w:rsidRPr="00EC655F">
        <w:rPr>
          <w:rFonts w:ascii="Arial" w:hAnsi="Arial"/>
          <w:sz w:val="22"/>
          <w:szCs w:val="22"/>
          <w:lang w:eastAsia="zh-CN"/>
        </w:rPr>
        <w:t xml:space="preserve"> βαρίδι </w:t>
      </w:r>
      <w:r w:rsidR="00CC1104">
        <w:rPr>
          <w:rFonts w:ascii="Arial" w:hAnsi="Arial"/>
          <w:sz w:val="22"/>
          <w:szCs w:val="22"/>
          <w:lang w:eastAsia="zh-CN"/>
        </w:rPr>
        <w:t>σ</w:t>
      </w:r>
      <w:r w:rsidRPr="00EC655F">
        <w:rPr>
          <w:rFonts w:ascii="Arial" w:hAnsi="Arial"/>
          <w:sz w:val="22"/>
          <w:szCs w:val="22"/>
          <w:lang w:eastAsia="zh-CN"/>
        </w:rPr>
        <w:t xml:space="preserve">τους ισολογισμούς των τραπεζικών ιδρυμάτων, παρά την πρόοδο που έχει σημειωθεί.  </w:t>
      </w:r>
      <w:r w:rsidR="001E505F">
        <w:rPr>
          <w:rFonts w:ascii="Arial" w:hAnsi="Arial"/>
          <w:sz w:val="22"/>
          <w:szCs w:val="22"/>
          <w:lang w:eastAsia="zh-CN"/>
        </w:rPr>
        <w:t>Οι</w:t>
      </w:r>
      <w:r w:rsidRPr="00EC655F">
        <w:rPr>
          <w:rFonts w:ascii="Arial" w:hAnsi="Arial"/>
          <w:sz w:val="22"/>
          <w:szCs w:val="22"/>
          <w:lang w:eastAsia="zh-CN"/>
        </w:rPr>
        <w:t xml:space="preserve"> ΜΕΧ που διατηρούνται εντός του τραπεζικού συστήματος κατά τον Αύγουστο του 2021 </w:t>
      </w:r>
      <w:r w:rsidR="00A23220" w:rsidRPr="00EC655F">
        <w:rPr>
          <w:rFonts w:ascii="Arial" w:hAnsi="Arial"/>
          <w:sz w:val="22"/>
          <w:szCs w:val="22"/>
          <w:lang w:eastAsia="zh-CN"/>
        </w:rPr>
        <w:t xml:space="preserve">μειώθηκαν </w:t>
      </w:r>
      <w:r w:rsidRPr="00EC655F">
        <w:rPr>
          <w:rFonts w:ascii="Arial" w:hAnsi="Arial"/>
          <w:sz w:val="22"/>
          <w:szCs w:val="22"/>
          <w:lang w:eastAsia="zh-CN"/>
        </w:rPr>
        <w:t>στα €4,6 δις</w:t>
      </w:r>
      <w:r w:rsidR="00A23220">
        <w:rPr>
          <w:rFonts w:ascii="Arial" w:hAnsi="Arial"/>
          <w:sz w:val="22"/>
          <w:szCs w:val="22"/>
          <w:lang w:eastAsia="zh-CN"/>
        </w:rPr>
        <w:t>.</w:t>
      </w:r>
      <w:r w:rsidR="00CC1104">
        <w:rPr>
          <w:rFonts w:ascii="Arial" w:hAnsi="Arial"/>
          <w:sz w:val="22"/>
          <w:szCs w:val="22"/>
          <w:lang w:eastAsia="zh-CN"/>
        </w:rPr>
        <w:t xml:space="preserve"> </w:t>
      </w:r>
      <w:r w:rsidR="00A23220">
        <w:rPr>
          <w:rFonts w:ascii="Arial" w:hAnsi="Arial"/>
          <w:sz w:val="22"/>
          <w:szCs w:val="22"/>
          <w:lang w:eastAsia="zh-CN"/>
        </w:rPr>
        <w:t xml:space="preserve"> Μ</w:t>
      </w:r>
      <w:r w:rsidR="00CC1104">
        <w:rPr>
          <w:rFonts w:ascii="Arial" w:hAnsi="Arial"/>
          <w:sz w:val="22"/>
          <w:szCs w:val="22"/>
          <w:lang w:eastAsia="zh-CN"/>
        </w:rPr>
        <w:t xml:space="preserve">εγάλο μέρος της μείωσης έχει </w:t>
      </w:r>
      <w:proofErr w:type="spellStart"/>
      <w:r w:rsidR="00CC1104">
        <w:rPr>
          <w:rFonts w:ascii="Arial" w:hAnsi="Arial"/>
          <w:sz w:val="22"/>
          <w:szCs w:val="22"/>
          <w:lang w:eastAsia="zh-CN"/>
        </w:rPr>
        <w:t>απορροφηθεί</w:t>
      </w:r>
      <w:proofErr w:type="spellEnd"/>
      <w:r w:rsidR="00CC1104">
        <w:rPr>
          <w:rFonts w:ascii="Arial" w:hAnsi="Arial"/>
          <w:sz w:val="22"/>
          <w:szCs w:val="22"/>
          <w:lang w:eastAsia="zh-CN"/>
        </w:rPr>
        <w:t xml:space="preserve"> από </w:t>
      </w:r>
      <w:r w:rsidR="00CC1104" w:rsidRPr="00EC655F">
        <w:rPr>
          <w:rFonts w:ascii="Arial" w:hAnsi="Arial"/>
          <w:sz w:val="22"/>
          <w:szCs w:val="22"/>
          <w:lang w:eastAsia="zh-CN"/>
        </w:rPr>
        <w:t>τις εταιρείες εξαγοράς πιστώσεων</w:t>
      </w:r>
      <w:r w:rsidRPr="00EC655F">
        <w:rPr>
          <w:rFonts w:ascii="Arial" w:hAnsi="Arial"/>
          <w:sz w:val="22"/>
          <w:szCs w:val="22"/>
          <w:lang w:eastAsia="zh-CN"/>
        </w:rPr>
        <w:t xml:space="preserve">.  Ο δείκτης των ΜΕΧ στο τραπεζικό σύστημα μειώθηκε στο 17% σε σύγκριση με 27,9% τον Δεκέμβριο του 2019, ωστόσο εξακολουθεί να διατηρείται σημαντικά πιο πάνω από τον μέσο όσο </w:t>
      </w:r>
      <w:r w:rsidR="0056091A">
        <w:rPr>
          <w:rFonts w:ascii="Arial" w:hAnsi="Arial"/>
          <w:sz w:val="22"/>
          <w:szCs w:val="22"/>
          <w:lang w:eastAsia="zh-CN"/>
        </w:rPr>
        <w:t>της</w:t>
      </w:r>
      <w:r w:rsidRPr="00EC655F">
        <w:rPr>
          <w:rFonts w:ascii="Arial" w:hAnsi="Arial"/>
          <w:sz w:val="22"/>
          <w:szCs w:val="22"/>
          <w:lang w:eastAsia="zh-CN"/>
        </w:rPr>
        <w:t xml:space="preserve"> Ευρωπαϊκή</w:t>
      </w:r>
      <w:r w:rsidR="0056091A">
        <w:rPr>
          <w:rFonts w:ascii="Arial" w:hAnsi="Arial"/>
          <w:sz w:val="22"/>
          <w:szCs w:val="22"/>
          <w:lang w:eastAsia="zh-CN"/>
        </w:rPr>
        <w:t>ς</w:t>
      </w:r>
      <w:r w:rsidRPr="00EC655F">
        <w:rPr>
          <w:rFonts w:ascii="Arial" w:hAnsi="Arial"/>
          <w:sz w:val="22"/>
          <w:szCs w:val="22"/>
          <w:lang w:eastAsia="zh-CN"/>
        </w:rPr>
        <w:t xml:space="preserve"> Ένωση</w:t>
      </w:r>
      <w:r w:rsidR="0056091A">
        <w:rPr>
          <w:rFonts w:ascii="Arial" w:hAnsi="Arial"/>
          <w:sz w:val="22"/>
          <w:szCs w:val="22"/>
          <w:lang w:eastAsia="zh-CN"/>
        </w:rPr>
        <w:t>ς</w:t>
      </w:r>
      <w:r w:rsidRPr="00EC655F">
        <w:rPr>
          <w:rFonts w:ascii="Arial" w:hAnsi="Arial"/>
          <w:sz w:val="22"/>
          <w:szCs w:val="22"/>
          <w:lang w:eastAsia="zh-CN"/>
        </w:rPr>
        <w:t xml:space="preserve">, που κυμαίνεται στο 2%.  </w:t>
      </w:r>
    </w:p>
    <w:p w14:paraId="58EEBCAE" w14:textId="605EED0C" w:rsidR="00FD283B" w:rsidRPr="00CC1104" w:rsidRDefault="00CC1104" w:rsidP="00CC1104">
      <w:pPr>
        <w:pStyle w:val="ListParagraph"/>
        <w:widowControl w:val="0"/>
        <w:numPr>
          <w:ilvl w:val="0"/>
          <w:numId w:val="45"/>
        </w:numPr>
        <w:tabs>
          <w:tab w:val="left" w:pos="1134"/>
          <w:tab w:val="left" w:pos="4961"/>
        </w:tabs>
        <w:autoSpaceDE w:val="0"/>
        <w:autoSpaceDN w:val="0"/>
        <w:adjustRightInd w:val="0"/>
        <w:spacing w:line="480" w:lineRule="auto"/>
        <w:ind w:left="1134" w:hanging="567"/>
        <w:jc w:val="both"/>
        <w:rPr>
          <w:rFonts w:asciiTheme="minorHAnsi" w:eastAsia="Calibri" w:hAnsiTheme="minorHAnsi" w:cs="PFIsotextPro-Light"/>
          <w:color w:val="4D4D4F"/>
          <w:sz w:val="22"/>
          <w:szCs w:val="22"/>
          <w:lang w:eastAsia="en-US"/>
        </w:rPr>
      </w:pPr>
      <w:r w:rsidRPr="00CC1104">
        <w:rPr>
          <w:rFonts w:ascii="Arial" w:hAnsi="Arial"/>
          <w:sz w:val="22"/>
          <w:szCs w:val="22"/>
          <w:lang w:eastAsia="zh-CN"/>
        </w:rPr>
        <w:t>Οι αναδιαρθρώσεις δανείων κατά το πρώτο εξάμηνο του 2021 ανήλθαν σε €1,4 δις σε σχέση με €0,27 δις κατά την αντίστοιχη περίοδο του 2020, ως αποτέλεσμα των συστάσεων και παραινέσεων της ΚΤΚ προς τα πιστωτικά ιδρύματα για τη λήψη έγκαιρων, γρήγορων, αποτελεσματικών και διαφανών διαδικασιών αναδιάρθρωσης.</w:t>
      </w:r>
      <w:r w:rsidR="00D90CA7" w:rsidRPr="00CC1104">
        <w:rPr>
          <w:rFonts w:ascii="Arial" w:hAnsi="Arial" w:cs="Arial"/>
          <w:sz w:val="22"/>
          <w:szCs w:val="22"/>
        </w:rPr>
        <w:t xml:space="preserve"> </w:t>
      </w:r>
      <w:r w:rsidR="00971407" w:rsidRPr="00CC1104">
        <w:rPr>
          <w:rFonts w:ascii="Arial" w:hAnsi="Arial" w:cs="Arial"/>
          <w:sz w:val="22"/>
          <w:szCs w:val="22"/>
        </w:rPr>
        <w:t xml:space="preserve">   </w:t>
      </w:r>
    </w:p>
    <w:p w14:paraId="3F66B6FD" w14:textId="77777777" w:rsidR="0056091A" w:rsidRDefault="0056091A" w:rsidP="00637D6E">
      <w:pPr>
        <w:tabs>
          <w:tab w:val="left" w:pos="567"/>
        </w:tabs>
        <w:spacing w:line="480" w:lineRule="auto"/>
        <w:ind w:left="567" w:hanging="567"/>
        <w:jc w:val="both"/>
        <w:rPr>
          <w:rFonts w:ascii="Arial" w:hAnsi="Arial" w:cs="Arial"/>
          <w:b/>
          <w:sz w:val="22"/>
          <w:szCs w:val="22"/>
          <w:u w:val="single"/>
        </w:rPr>
      </w:pPr>
    </w:p>
    <w:p w14:paraId="320F90B9" w14:textId="77777777" w:rsidR="001E505F" w:rsidRDefault="001E505F" w:rsidP="00637D6E">
      <w:pPr>
        <w:tabs>
          <w:tab w:val="left" w:pos="567"/>
        </w:tabs>
        <w:spacing w:line="480" w:lineRule="auto"/>
        <w:ind w:left="567" w:hanging="567"/>
        <w:jc w:val="both"/>
        <w:rPr>
          <w:rFonts w:ascii="Arial" w:hAnsi="Arial" w:cs="Arial"/>
          <w:b/>
          <w:sz w:val="22"/>
          <w:szCs w:val="22"/>
          <w:u w:val="single"/>
        </w:rPr>
      </w:pPr>
    </w:p>
    <w:p w14:paraId="367FDF10" w14:textId="77777777" w:rsidR="001E505F" w:rsidRDefault="001E505F" w:rsidP="00637D6E">
      <w:pPr>
        <w:tabs>
          <w:tab w:val="left" w:pos="567"/>
        </w:tabs>
        <w:spacing w:line="480" w:lineRule="auto"/>
        <w:ind w:left="567" w:hanging="567"/>
        <w:jc w:val="both"/>
        <w:rPr>
          <w:rFonts w:ascii="Arial" w:hAnsi="Arial" w:cs="Arial"/>
          <w:b/>
          <w:sz w:val="22"/>
          <w:szCs w:val="22"/>
          <w:u w:val="single"/>
        </w:rPr>
      </w:pPr>
    </w:p>
    <w:p w14:paraId="458038EF" w14:textId="77777777" w:rsidR="001E505F" w:rsidRDefault="001E505F" w:rsidP="00637D6E">
      <w:pPr>
        <w:tabs>
          <w:tab w:val="left" w:pos="567"/>
        </w:tabs>
        <w:spacing w:line="480" w:lineRule="auto"/>
        <w:ind w:left="567" w:hanging="567"/>
        <w:jc w:val="both"/>
        <w:rPr>
          <w:rFonts w:ascii="Arial" w:hAnsi="Arial" w:cs="Arial"/>
          <w:b/>
          <w:sz w:val="22"/>
          <w:szCs w:val="22"/>
          <w:u w:val="single"/>
        </w:rPr>
      </w:pPr>
    </w:p>
    <w:p w14:paraId="0FA47556" w14:textId="629D3ED4" w:rsidR="00AC64F3" w:rsidRDefault="00A14B9E" w:rsidP="00637D6E">
      <w:pPr>
        <w:tabs>
          <w:tab w:val="left" w:pos="567"/>
        </w:tabs>
        <w:spacing w:line="480" w:lineRule="auto"/>
        <w:ind w:left="567" w:hanging="567"/>
        <w:jc w:val="both"/>
        <w:rPr>
          <w:rFonts w:ascii="Arial" w:hAnsi="Arial" w:cs="Arial"/>
          <w:b/>
          <w:sz w:val="22"/>
          <w:szCs w:val="22"/>
          <w:u w:val="single"/>
        </w:rPr>
      </w:pPr>
      <w:r w:rsidRPr="0073430D">
        <w:rPr>
          <w:rFonts w:ascii="Arial" w:hAnsi="Arial" w:cs="Arial"/>
          <w:b/>
          <w:sz w:val="22"/>
          <w:szCs w:val="22"/>
          <w:u w:val="single"/>
        </w:rPr>
        <w:lastRenderedPageBreak/>
        <w:t xml:space="preserve">ΚΕΦΑΛΑΙΟ </w:t>
      </w:r>
      <w:r w:rsidR="000A3A74">
        <w:rPr>
          <w:rFonts w:ascii="Arial" w:hAnsi="Arial" w:cs="Arial"/>
          <w:b/>
          <w:sz w:val="22"/>
          <w:szCs w:val="22"/>
          <w:u w:val="single"/>
        </w:rPr>
        <w:t>3</w:t>
      </w:r>
    </w:p>
    <w:p w14:paraId="33362A73" w14:textId="67764DA1" w:rsidR="00AC64F3" w:rsidRDefault="00AC64F3" w:rsidP="0000796C">
      <w:pPr>
        <w:pStyle w:val="BodyTextIndent"/>
        <w:numPr>
          <w:ilvl w:val="0"/>
          <w:numId w:val="14"/>
        </w:numPr>
        <w:tabs>
          <w:tab w:val="left" w:pos="1134"/>
        </w:tabs>
        <w:spacing w:line="480" w:lineRule="auto"/>
        <w:ind w:left="567" w:hanging="567"/>
        <w:rPr>
          <w:b/>
          <w:sz w:val="22"/>
          <w:szCs w:val="22"/>
        </w:rPr>
      </w:pPr>
      <w:r w:rsidRPr="001935DB">
        <w:rPr>
          <w:b/>
          <w:sz w:val="22"/>
          <w:szCs w:val="22"/>
        </w:rPr>
        <w:t>Κρατικός Προϋπολογισμός 202</w:t>
      </w:r>
      <w:r w:rsidR="008F7CD9">
        <w:rPr>
          <w:b/>
          <w:sz w:val="22"/>
          <w:szCs w:val="22"/>
        </w:rPr>
        <w:t>2</w:t>
      </w:r>
      <w:r w:rsidRPr="001935DB">
        <w:rPr>
          <w:b/>
          <w:sz w:val="22"/>
          <w:szCs w:val="22"/>
        </w:rPr>
        <w:t xml:space="preserve"> και Μεσοπρόθεσμο Δημοσιονομικό Πλαίσιο (ΜΔΠ)</w:t>
      </w:r>
      <w:r w:rsidR="00E3679F">
        <w:rPr>
          <w:b/>
          <w:sz w:val="22"/>
          <w:szCs w:val="22"/>
        </w:rPr>
        <w:t xml:space="preserve"> </w:t>
      </w:r>
      <w:r w:rsidRPr="001935DB">
        <w:rPr>
          <w:b/>
          <w:sz w:val="22"/>
          <w:szCs w:val="22"/>
        </w:rPr>
        <w:t>202</w:t>
      </w:r>
      <w:r w:rsidR="008F7CD9">
        <w:rPr>
          <w:b/>
          <w:sz w:val="22"/>
          <w:szCs w:val="22"/>
        </w:rPr>
        <w:t>2</w:t>
      </w:r>
      <w:r w:rsidRPr="001935DB">
        <w:rPr>
          <w:b/>
          <w:sz w:val="22"/>
          <w:szCs w:val="22"/>
        </w:rPr>
        <w:t>-202</w:t>
      </w:r>
      <w:r w:rsidR="008F7CD9">
        <w:rPr>
          <w:b/>
          <w:sz w:val="22"/>
          <w:szCs w:val="22"/>
        </w:rPr>
        <w:t>4</w:t>
      </w:r>
    </w:p>
    <w:p w14:paraId="408CF8A6" w14:textId="2FAB6B3D" w:rsidR="00953AD5" w:rsidRPr="00953AD5" w:rsidRDefault="00953AD5" w:rsidP="00953AD5">
      <w:pPr>
        <w:pStyle w:val="BodyTextIndent"/>
        <w:tabs>
          <w:tab w:val="left" w:pos="1134"/>
        </w:tabs>
        <w:spacing w:line="480" w:lineRule="auto"/>
        <w:ind w:firstLine="0"/>
        <w:rPr>
          <w:bCs/>
          <w:sz w:val="22"/>
          <w:szCs w:val="22"/>
        </w:rPr>
      </w:pPr>
      <w:r>
        <w:rPr>
          <w:bCs/>
          <w:sz w:val="22"/>
          <w:szCs w:val="22"/>
        </w:rPr>
        <w:t>Ο Υπουργός Οικονομικών παρουσιάζοντας στην επιτροπή τον κρατικό προϋπολογισμό για το έτος 2022, όπως και το ΜΔΠ 2022-2024 κατέθεσε τα ακόλουθα:</w:t>
      </w:r>
    </w:p>
    <w:p w14:paraId="4A76C226" w14:textId="4BAE5943" w:rsidR="00953AD5" w:rsidRDefault="00953AD5" w:rsidP="006821D8">
      <w:pPr>
        <w:pStyle w:val="BodyTextIndent"/>
        <w:numPr>
          <w:ilvl w:val="0"/>
          <w:numId w:val="8"/>
        </w:numPr>
        <w:tabs>
          <w:tab w:val="left" w:pos="1134"/>
        </w:tabs>
        <w:spacing w:line="480" w:lineRule="auto"/>
        <w:ind w:left="1134" w:hanging="567"/>
        <w:rPr>
          <w:sz w:val="22"/>
          <w:szCs w:val="22"/>
        </w:rPr>
      </w:pPr>
      <w:r>
        <w:rPr>
          <w:bCs/>
          <w:sz w:val="22"/>
          <w:szCs w:val="22"/>
        </w:rPr>
        <w:t xml:space="preserve">Ο κρατικός προϋπολογισμός για το έτος 2022 </w:t>
      </w:r>
      <w:r>
        <w:rPr>
          <w:sz w:val="22"/>
          <w:szCs w:val="22"/>
        </w:rPr>
        <w:t xml:space="preserve">έχει καταρτιστεί με βάση το </w:t>
      </w:r>
      <w:r w:rsidRPr="00A72413">
        <w:rPr>
          <w:sz w:val="22"/>
          <w:szCs w:val="22"/>
        </w:rPr>
        <w:t>νέο μοντέλο ανάπτυξης</w:t>
      </w:r>
      <w:r>
        <w:rPr>
          <w:sz w:val="22"/>
          <w:szCs w:val="22"/>
        </w:rPr>
        <w:t xml:space="preserve"> της οικονομίας.  Οι κυριότερες πολιτικές που περιλαμβάνονται σ</w:t>
      </w:r>
      <w:r w:rsidR="009477E8">
        <w:rPr>
          <w:sz w:val="22"/>
          <w:szCs w:val="22"/>
        </w:rPr>
        <w:t>ε αυτόν</w:t>
      </w:r>
      <w:r>
        <w:rPr>
          <w:sz w:val="22"/>
          <w:szCs w:val="22"/>
        </w:rPr>
        <w:t xml:space="preserve"> αποσκοπούν στη </w:t>
      </w:r>
      <w:r w:rsidRPr="0004447C">
        <w:rPr>
          <w:sz w:val="22"/>
          <w:szCs w:val="22"/>
        </w:rPr>
        <w:t>βιώσιμη ανάκαμψη</w:t>
      </w:r>
      <w:r>
        <w:rPr>
          <w:sz w:val="22"/>
          <w:szCs w:val="22"/>
        </w:rPr>
        <w:t xml:space="preserve"> της οικονομίας από την κρίση που προκάλεσε η πανδημία της νόσου </w:t>
      </w:r>
      <w:r>
        <w:rPr>
          <w:sz w:val="22"/>
          <w:szCs w:val="22"/>
          <w:lang w:val="en-US"/>
        </w:rPr>
        <w:t>COVID</w:t>
      </w:r>
      <w:r w:rsidRPr="00B20ECF">
        <w:rPr>
          <w:sz w:val="22"/>
          <w:szCs w:val="22"/>
        </w:rPr>
        <w:t>-19</w:t>
      </w:r>
      <w:r>
        <w:rPr>
          <w:sz w:val="22"/>
          <w:szCs w:val="22"/>
        </w:rPr>
        <w:t xml:space="preserve">, στην αντιμετώπιση των οικονομικών και κοινωνικών συνεπειών της, στη </w:t>
      </w:r>
      <w:r w:rsidRPr="000C0CD6">
        <w:rPr>
          <w:sz w:val="22"/>
          <w:szCs w:val="22"/>
        </w:rPr>
        <w:t>διεύρυνση της παραγωγικής βάσης</w:t>
      </w:r>
      <w:r>
        <w:rPr>
          <w:sz w:val="22"/>
          <w:szCs w:val="22"/>
        </w:rPr>
        <w:t xml:space="preserve">, στην ενίσχυση του ψηφιακού μετασχηματισμού, της πράσινης οικονομίας, της έρευνας, καινοτομίας και επιχειρηματικότητας, καθώς και στην προώθηση μεταρρυθμίσεων και επενδύσεων που περιλαμβάνονται στο Εθνικό Σχέδιο Ανάκαμψης και </w:t>
      </w:r>
      <w:proofErr w:type="spellStart"/>
      <w:r>
        <w:rPr>
          <w:sz w:val="22"/>
          <w:szCs w:val="22"/>
        </w:rPr>
        <w:t>Ανθετικότητας</w:t>
      </w:r>
      <w:proofErr w:type="spellEnd"/>
      <w:r>
        <w:rPr>
          <w:sz w:val="22"/>
          <w:szCs w:val="22"/>
        </w:rPr>
        <w:t xml:space="preserve">. </w:t>
      </w:r>
    </w:p>
    <w:p w14:paraId="490310A8" w14:textId="78DC6C66" w:rsidR="00953AD5" w:rsidRPr="0089740B" w:rsidRDefault="00953AD5" w:rsidP="006821D8">
      <w:pPr>
        <w:pStyle w:val="BodyTextIndent"/>
        <w:numPr>
          <w:ilvl w:val="0"/>
          <w:numId w:val="8"/>
        </w:numPr>
        <w:tabs>
          <w:tab w:val="left" w:pos="1134"/>
        </w:tabs>
        <w:spacing w:line="480" w:lineRule="auto"/>
        <w:ind w:left="1134" w:hanging="567"/>
        <w:rPr>
          <w:bCs/>
          <w:sz w:val="22"/>
          <w:szCs w:val="22"/>
        </w:rPr>
      </w:pPr>
      <w:r>
        <w:rPr>
          <w:bCs/>
          <w:sz w:val="22"/>
          <w:szCs w:val="22"/>
        </w:rPr>
        <w:t xml:space="preserve">Ο προϋπολογισμός για το 2022 είναι ελλειμματικός, </w:t>
      </w:r>
      <w:r w:rsidRPr="000C0CD6">
        <w:rPr>
          <w:bCs/>
          <w:sz w:val="22"/>
          <w:szCs w:val="22"/>
        </w:rPr>
        <w:t xml:space="preserve">ωστόσο </w:t>
      </w:r>
      <w:r w:rsidR="00B55216">
        <w:rPr>
          <w:bCs/>
          <w:sz w:val="22"/>
          <w:szCs w:val="22"/>
        </w:rPr>
        <w:t xml:space="preserve">παρουσιάζεται </w:t>
      </w:r>
      <w:r w:rsidRPr="000C0CD6">
        <w:rPr>
          <w:bCs/>
          <w:sz w:val="22"/>
          <w:szCs w:val="22"/>
        </w:rPr>
        <w:t>σημαντικά βελτιωμένος</w:t>
      </w:r>
      <w:r>
        <w:rPr>
          <w:bCs/>
          <w:sz w:val="22"/>
          <w:szCs w:val="22"/>
        </w:rPr>
        <w:t xml:space="preserve"> σε σχέση με τον προϋπολογισμό για το 2021.  Στόχος της κυβέρνησης είναι η σταδιακή επαναφορά των κρατικών προϋπολογισμών σε συνθήκες ισοζυγίου από το έτος 2024. </w:t>
      </w:r>
    </w:p>
    <w:p w14:paraId="7DF1C4E2" w14:textId="49BE75D7" w:rsidR="009F7594" w:rsidRDefault="00AC64F3" w:rsidP="009F7594">
      <w:pPr>
        <w:pStyle w:val="BodyTextIndent"/>
        <w:tabs>
          <w:tab w:val="left" w:pos="1134"/>
        </w:tabs>
        <w:spacing w:line="480" w:lineRule="auto"/>
        <w:rPr>
          <w:sz w:val="22"/>
          <w:szCs w:val="22"/>
        </w:rPr>
      </w:pPr>
      <w:r w:rsidRPr="009F7594">
        <w:rPr>
          <w:bCs/>
          <w:sz w:val="22"/>
          <w:szCs w:val="22"/>
        </w:rPr>
        <w:t xml:space="preserve"> </w:t>
      </w:r>
      <w:r w:rsidR="009F7594">
        <w:rPr>
          <w:sz w:val="22"/>
          <w:szCs w:val="22"/>
        </w:rPr>
        <w:tab/>
        <w:t xml:space="preserve">Σε σχέση με τη </w:t>
      </w:r>
      <w:r w:rsidR="009F7594" w:rsidRPr="004030E9">
        <w:rPr>
          <w:b/>
          <w:sz w:val="22"/>
          <w:szCs w:val="22"/>
        </w:rPr>
        <w:t>γενική κυβέρνηση</w:t>
      </w:r>
      <w:r w:rsidR="009F7594">
        <w:rPr>
          <w:b/>
          <w:sz w:val="22"/>
          <w:szCs w:val="22"/>
        </w:rPr>
        <w:t xml:space="preserve">, </w:t>
      </w:r>
      <w:r w:rsidR="009F7594">
        <w:rPr>
          <w:sz w:val="22"/>
          <w:szCs w:val="22"/>
        </w:rPr>
        <w:t xml:space="preserve">οι </w:t>
      </w:r>
      <w:proofErr w:type="spellStart"/>
      <w:r w:rsidR="009F7594">
        <w:rPr>
          <w:sz w:val="22"/>
          <w:szCs w:val="22"/>
        </w:rPr>
        <w:t>προϋπολογιζόμενες</w:t>
      </w:r>
      <w:proofErr w:type="spellEnd"/>
      <w:r w:rsidR="009F7594">
        <w:rPr>
          <w:sz w:val="22"/>
          <w:szCs w:val="22"/>
        </w:rPr>
        <w:t xml:space="preserve"> δαπάνες και τα </w:t>
      </w:r>
      <w:proofErr w:type="spellStart"/>
      <w:r w:rsidR="009F7594">
        <w:rPr>
          <w:sz w:val="22"/>
          <w:szCs w:val="22"/>
        </w:rPr>
        <w:t>προϋπολογιζόμενα</w:t>
      </w:r>
      <w:proofErr w:type="spellEnd"/>
      <w:r w:rsidR="009F7594">
        <w:rPr>
          <w:sz w:val="22"/>
          <w:szCs w:val="22"/>
        </w:rPr>
        <w:t xml:space="preserve"> έσοδα για το 202</w:t>
      </w:r>
      <w:r w:rsidR="00953AD5">
        <w:rPr>
          <w:sz w:val="22"/>
          <w:szCs w:val="22"/>
        </w:rPr>
        <w:t>2</w:t>
      </w:r>
      <w:r w:rsidR="009F7594">
        <w:rPr>
          <w:sz w:val="22"/>
          <w:szCs w:val="22"/>
        </w:rPr>
        <w:t xml:space="preserve"> συνοψίζονται στα ακόλουθα: </w:t>
      </w:r>
    </w:p>
    <w:p w14:paraId="3F1B0651" w14:textId="23E515E4" w:rsidR="009F7594" w:rsidRPr="00F27E4E" w:rsidRDefault="009F7594" w:rsidP="0000796C">
      <w:pPr>
        <w:pStyle w:val="BodyTextIndent"/>
        <w:numPr>
          <w:ilvl w:val="0"/>
          <w:numId w:val="13"/>
        </w:numPr>
        <w:tabs>
          <w:tab w:val="left" w:pos="1134"/>
        </w:tabs>
        <w:spacing w:line="480" w:lineRule="auto"/>
        <w:ind w:left="567" w:firstLine="0"/>
        <w:rPr>
          <w:sz w:val="22"/>
          <w:szCs w:val="22"/>
        </w:rPr>
      </w:pPr>
      <w:r w:rsidRPr="00F27E4E">
        <w:rPr>
          <w:sz w:val="22"/>
          <w:szCs w:val="22"/>
        </w:rPr>
        <w:t xml:space="preserve">Έσοδα </w:t>
      </w:r>
      <w:r w:rsidR="007A3563" w:rsidRPr="00F27E4E">
        <w:rPr>
          <w:sz w:val="22"/>
          <w:szCs w:val="22"/>
        </w:rPr>
        <w:t xml:space="preserve">(εξαιρουμένων των χρηματοοικονομικών ροών) </w:t>
      </w:r>
      <w:r w:rsidRPr="00F27E4E">
        <w:rPr>
          <w:sz w:val="22"/>
          <w:szCs w:val="22"/>
        </w:rPr>
        <w:t xml:space="preserve">ύψους </w:t>
      </w:r>
      <w:r w:rsidR="00953AD5" w:rsidRPr="00F27E4E">
        <w:rPr>
          <w:sz w:val="22"/>
          <w:szCs w:val="22"/>
        </w:rPr>
        <w:t xml:space="preserve">€9.691 </w:t>
      </w:r>
      <w:proofErr w:type="spellStart"/>
      <w:r w:rsidRPr="00F27E4E">
        <w:rPr>
          <w:sz w:val="22"/>
          <w:szCs w:val="22"/>
        </w:rPr>
        <w:t>εκατομ</w:t>
      </w:r>
      <w:proofErr w:type="spellEnd"/>
      <w:r w:rsidRPr="00F27E4E">
        <w:rPr>
          <w:sz w:val="22"/>
          <w:szCs w:val="22"/>
        </w:rPr>
        <w:t xml:space="preserve">., </w:t>
      </w:r>
      <w:r w:rsidR="007A3563" w:rsidRPr="00F27E4E">
        <w:rPr>
          <w:sz w:val="22"/>
          <w:szCs w:val="22"/>
        </w:rPr>
        <w:tab/>
      </w:r>
      <w:r w:rsidRPr="00F27E4E">
        <w:rPr>
          <w:sz w:val="22"/>
          <w:szCs w:val="22"/>
        </w:rPr>
        <w:t xml:space="preserve">αυξημένα κατά </w:t>
      </w:r>
      <w:r w:rsidR="00D84356" w:rsidRPr="00F27E4E">
        <w:rPr>
          <w:sz w:val="22"/>
          <w:szCs w:val="22"/>
        </w:rPr>
        <w:t xml:space="preserve">4,9% </w:t>
      </w:r>
      <w:r w:rsidRPr="00F27E4E">
        <w:rPr>
          <w:sz w:val="22"/>
          <w:szCs w:val="22"/>
        </w:rPr>
        <w:t>σε σχέση με το 2020</w:t>
      </w:r>
      <w:r w:rsidR="00037973" w:rsidRPr="00F27E4E">
        <w:footnoteReference w:id="9"/>
      </w:r>
      <w:r w:rsidR="00037973" w:rsidRPr="00F27E4E">
        <w:rPr>
          <w:sz w:val="22"/>
          <w:szCs w:val="22"/>
        </w:rPr>
        <w:t>.</w:t>
      </w:r>
      <w:r w:rsidRPr="00F27E4E">
        <w:rPr>
          <w:sz w:val="22"/>
          <w:szCs w:val="22"/>
        </w:rPr>
        <w:t xml:space="preserve">  </w:t>
      </w:r>
    </w:p>
    <w:p w14:paraId="0ACE20C7" w14:textId="59D8D64C" w:rsidR="00037973" w:rsidRPr="00F27E4E" w:rsidRDefault="009F7594" w:rsidP="0000796C">
      <w:pPr>
        <w:pStyle w:val="BodyTextIndent"/>
        <w:numPr>
          <w:ilvl w:val="0"/>
          <w:numId w:val="13"/>
        </w:numPr>
        <w:tabs>
          <w:tab w:val="left" w:pos="1134"/>
        </w:tabs>
        <w:spacing w:line="480" w:lineRule="auto"/>
        <w:ind w:left="1134" w:hanging="567"/>
        <w:rPr>
          <w:sz w:val="22"/>
          <w:szCs w:val="22"/>
        </w:rPr>
      </w:pPr>
      <w:r w:rsidRPr="00F27E4E">
        <w:rPr>
          <w:sz w:val="22"/>
          <w:szCs w:val="22"/>
        </w:rPr>
        <w:t xml:space="preserve">Δαπάνες </w:t>
      </w:r>
      <w:r w:rsidR="007A3563" w:rsidRPr="00F27E4E">
        <w:rPr>
          <w:sz w:val="22"/>
          <w:szCs w:val="22"/>
        </w:rPr>
        <w:t xml:space="preserve">(εξαιρουμένων των αποπληρωμών δανείων) </w:t>
      </w:r>
      <w:r w:rsidRPr="00F27E4E">
        <w:rPr>
          <w:sz w:val="22"/>
          <w:szCs w:val="22"/>
        </w:rPr>
        <w:t xml:space="preserve">ύψους </w:t>
      </w:r>
      <w:r w:rsidR="00E2476D" w:rsidRPr="00F27E4E">
        <w:rPr>
          <w:sz w:val="22"/>
          <w:szCs w:val="22"/>
        </w:rPr>
        <w:t xml:space="preserve">€9.960 </w:t>
      </w:r>
      <w:proofErr w:type="spellStart"/>
      <w:r w:rsidRPr="00F27E4E">
        <w:rPr>
          <w:sz w:val="22"/>
          <w:szCs w:val="22"/>
        </w:rPr>
        <w:t>εκατομ</w:t>
      </w:r>
      <w:proofErr w:type="spellEnd"/>
      <w:r w:rsidRPr="00F27E4E">
        <w:rPr>
          <w:sz w:val="22"/>
          <w:szCs w:val="22"/>
        </w:rPr>
        <w:t xml:space="preserve">., </w:t>
      </w:r>
      <w:r w:rsidR="00E2476D" w:rsidRPr="00F27E4E">
        <w:rPr>
          <w:sz w:val="22"/>
          <w:szCs w:val="22"/>
        </w:rPr>
        <w:t>μειωμένες</w:t>
      </w:r>
      <w:r w:rsidRPr="00F27E4E">
        <w:rPr>
          <w:sz w:val="22"/>
          <w:szCs w:val="22"/>
        </w:rPr>
        <w:t xml:space="preserve"> κατά 4% σε σχέση με το 2020</w:t>
      </w:r>
      <w:r w:rsidR="00037973" w:rsidRPr="00F27E4E">
        <w:footnoteReference w:id="10"/>
      </w:r>
      <w:r w:rsidR="00037973" w:rsidRPr="00F27E4E">
        <w:rPr>
          <w:sz w:val="22"/>
          <w:szCs w:val="22"/>
        </w:rPr>
        <w:t>.</w:t>
      </w:r>
      <w:r w:rsidRPr="00F27E4E">
        <w:rPr>
          <w:sz w:val="22"/>
          <w:szCs w:val="22"/>
        </w:rPr>
        <w:t xml:space="preserve">  </w:t>
      </w:r>
    </w:p>
    <w:p w14:paraId="20CC337C" w14:textId="4AE05D95" w:rsidR="00E5242C" w:rsidRPr="00037973" w:rsidRDefault="009F7594" w:rsidP="00037973">
      <w:pPr>
        <w:pStyle w:val="BodyTextIndent"/>
        <w:tabs>
          <w:tab w:val="left" w:pos="1134"/>
        </w:tabs>
        <w:spacing w:line="480" w:lineRule="auto"/>
        <w:ind w:left="1134" w:firstLine="0"/>
        <w:rPr>
          <w:rFonts w:cs="Arial"/>
          <w:sz w:val="22"/>
          <w:szCs w:val="22"/>
        </w:rPr>
      </w:pPr>
      <w:r w:rsidRPr="00037973">
        <w:rPr>
          <w:rFonts w:cs="Arial"/>
          <w:sz w:val="22"/>
          <w:szCs w:val="22"/>
        </w:rPr>
        <w:lastRenderedPageBreak/>
        <w:t>Από το σύνολο αυτών, €</w:t>
      </w:r>
      <w:r w:rsidR="008256CC" w:rsidRPr="00037973">
        <w:rPr>
          <w:rFonts w:cs="Arial"/>
          <w:sz w:val="22"/>
          <w:szCs w:val="22"/>
        </w:rPr>
        <w:t>7</w:t>
      </w:r>
      <w:r w:rsidR="000B30DA">
        <w:rPr>
          <w:rFonts w:cs="Arial"/>
          <w:sz w:val="22"/>
          <w:szCs w:val="22"/>
        </w:rPr>
        <w:t>.</w:t>
      </w:r>
      <w:r w:rsidR="0016107B">
        <w:rPr>
          <w:rFonts w:cs="Arial"/>
          <w:sz w:val="22"/>
          <w:szCs w:val="22"/>
        </w:rPr>
        <w:t>9</w:t>
      </w:r>
      <w:r w:rsidR="000B30DA">
        <w:rPr>
          <w:rFonts w:cs="Arial"/>
          <w:sz w:val="22"/>
          <w:szCs w:val="22"/>
        </w:rPr>
        <w:t>50</w:t>
      </w:r>
      <w:r w:rsidRPr="00037973">
        <w:rPr>
          <w:rFonts w:cs="Arial"/>
          <w:sz w:val="22"/>
          <w:szCs w:val="22"/>
        </w:rPr>
        <w:t xml:space="preserve"> </w:t>
      </w:r>
      <w:proofErr w:type="spellStart"/>
      <w:r w:rsidRPr="00037973">
        <w:rPr>
          <w:rFonts w:cs="Arial"/>
          <w:sz w:val="22"/>
          <w:szCs w:val="22"/>
        </w:rPr>
        <w:t>εκατομ</w:t>
      </w:r>
      <w:proofErr w:type="spellEnd"/>
      <w:r w:rsidRPr="00037973">
        <w:rPr>
          <w:rFonts w:cs="Arial"/>
          <w:sz w:val="22"/>
          <w:szCs w:val="22"/>
        </w:rPr>
        <w:t>. αφορούν στις πρωτογενείς δαπάνες της κεντρικής κυβέρνησης, οι οποίες αποτυπώνονται στον υπό εξέταση κρατικό προϋπολογισμό.</w:t>
      </w:r>
    </w:p>
    <w:p w14:paraId="54DFD092" w14:textId="557CA657" w:rsidR="009F7594" w:rsidRPr="003D24A2" w:rsidRDefault="00E5242C" w:rsidP="00E5242C">
      <w:pPr>
        <w:pStyle w:val="BodyTextIndent"/>
        <w:tabs>
          <w:tab w:val="left" w:pos="1134"/>
        </w:tabs>
        <w:spacing w:line="480" w:lineRule="auto"/>
        <w:rPr>
          <w:rFonts w:cs="Arial"/>
          <w:sz w:val="22"/>
          <w:szCs w:val="22"/>
        </w:rPr>
      </w:pPr>
      <w:r>
        <w:rPr>
          <w:rFonts w:cs="Arial"/>
          <w:sz w:val="22"/>
          <w:szCs w:val="22"/>
        </w:rPr>
        <w:tab/>
      </w:r>
      <w:r w:rsidR="00124E9F" w:rsidRPr="00124E9F">
        <w:rPr>
          <w:rFonts w:cs="Arial"/>
          <w:sz w:val="22"/>
          <w:szCs w:val="22"/>
        </w:rPr>
        <w:t xml:space="preserve">Σε σχέση με το </w:t>
      </w:r>
      <w:r w:rsidR="00124E9F" w:rsidRPr="00124E9F">
        <w:rPr>
          <w:rFonts w:cs="Arial"/>
          <w:b/>
          <w:sz w:val="22"/>
          <w:szCs w:val="22"/>
        </w:rPr>
        <w:t>ΜΔΠ 202</w:t>
      </w:r>
      <w:r w:rsidR="0016107B">
        <w:rPr>
          <w:rFonts w:cs="Arial"/>
          <w:b/>
          <w:sz w:val="22"/>
          <w:szCs w:val="22"/>
        </w:rPr>
        <w:t>2</w:t>
      </w:r>
      <w:r w:rsidR="00124E9F" w:rsidRPr="00124E9F">
        <w:rPr>
          <w:rFonts w:cs="Arial"/>
          <w:b/>
          <w:sz w:val="22"/>
          <w:szCs w:val="22"/>
        </w:rPr>
        <w:t>-202</w:t>
      </w:r>
      <w:r w:rsidR="0016107B">
        <w:rPr>
          <w:rFonts w:cs="Arial"/>
          <w:b/>
          <w:sz w:val="22"/>
          <w:szCs w:val="22"/>
        </w:rPr>
        <w:t>4</w:t>
      </w:r>
      <w:r w:rsidR="00124E9F" w:rsidRPr="00124E9F">
        <w:rPr>
          <w:rFonts w:cs="Arial"/>
          <w:sz w:val="22"/>
          <w:szCs w:val="22"/>
        </w:rPr>
        <w:t>, προβλέπονται για τη γενική κυβέρνηση έσοδα ύψους  €</w:t>
      </w:r>
      <w:r w:rsidR="0016107B" w:rsidRPr="0016107B">
        <w:rPr>
          <w:rFonts w:cs="Arial"/>
          <w:sz w:val="22"/>
          <w:szCs w:val="22"/>
        </w:rPr>
        <w:t>10.112</w:t>
      </w:r>
      <w:r w:rsidR="0016107B">
        <w:rPr>
          <w:rFonts w:cs="Arial"/>
          <w:sz w:val="22"/>
          <w:szCs w:val="22"/>
        </w:rPr>
        <w:t xml:space="preserve"> </w:t>
      </w:r>
      <w:proofErr w:type="spellStart"/>
      <w:r w:rsidR="00124E9F" w:rsidRPr="00124E9F">
        <w:rPr>
          <w:rFonts w:cs="Arial"/>
          <w:sz w:val="22"/>
          <w:szCs w:val="22"/>
        </w:rPr>
        <w:t>εκατομ</w:t>
      </w:r>
      <w:proofErr w:type="spellEnd"/>
      <w:r w:rsidR="00124E9F" w:rsidRPr="00124E9F">
        <w:rPr>
          <w:rFonts w:cs="Arial"/>
          <w:sz w:val="22"/>
          <w:szCs w:val="22"/>
        </w:rPr>
        <w:t>. και €</w:t>
      </w:r>
      <w:r w:rsidR="0016107B" w:rsidRPr="0016107B">
        <w:rPr>
          <w:rFonts w:cs="Arial"/>
          <w:sz w:val="22"/>
          <w:szCs w:val="22"/>
        </w:rPr>
        <w:t xml:space="preserve">10.671 </w:t>
      </w:r>
      <w:r w:rsidR="00124E9F" w:rsidRPr="00124E9F">
        <w:rPr>
          <w:rFonts w:cs="Arial"/>
          <w:sz w:val="22"/>
          <w:szCs w:val="22"/>
        </w:rPr>
        <w:t xml:space="preserve"> </w:t>
      </w:r>
      <w:proofErr w:type="spellStart"/>
      <w:r w:rsidR="00124E9F" w:rsidRPr="00124E9F">
        <w:rPr>
          <w:rFonts w:cs="Arial"/>
          <w:sz w:val="22"/>
          <w:szCs w:val="22"/>
        </w:rPr>
        <w:t>εκατομ</w:t>
      </w:r>
      <w:proofErr w:type="spellEnd"/>
      <w:r w:rsidR="0016107B">
        <w:rPr>
          <w:rFonts w:cs="Arial"/>
          <w:sz w:val="22"/>
          <w:szCs w:val="22"/>
        </w:rPr>
        <w:t>.</w:t>
      </w:r>
      <w:r w:rsidR="00124E9F" w:rsidRPr="00124E9F">
        <w:rPr>
          <w:rFonts w:cs="Arial"/>
          <w:sz w:val="22"/>
          <w:szCs w:val="22"/>
        </w:rPr>
        <w:t xml:space="preserve"> και δαπάνες ύψους €</w:t>
      </w:r>
      <w:r w:rsidR="000B30DA" w:rsidRPr="000B30DA">
        <w:rPr>
          <w:rFonts w:cs="Arial"/>
          <w:sz w:val="22"/>
          <w:szCs w:val="22"/>
        </w:rPr>
        <w:t>10.229</w:t>
      </w:r>
      <w:r w:rsidR="000B30DA">
        <w:rPr>
          <w:rFonts w:cs="Arial"/>
          <w:sz w:val="22"/>
          <w:szCs w:val="22"/>
        </w:rPr>
        <w:t xml:space="preserve"> </w:t>
      </w:r>
      <w:proofErr w:type="spellStart"/>
      <w:r w:rsidR="00124E9F" w:rsidRPr="00124E9F">
        <w:rPr>
          <w:rFonts w:cs="Arial"/>
          <w:sz w:val="22"/>
          <w:szCs w:val="22"/>
        </w:rPr>
        <w:t>εκατομ</w:t>
      </w:r>
      <w:proofErr w:type="spellEnd"/>
      <w:r w:rsidR="00124E9F" w:rsidRPr="00124E9F">
        <w:rPr>
          <w:rFonts w:cs="Arial"/>
          <w:sz w:val="22"/>
          <w:szCs w:val="22"/>
        </w:rPr>
        <w:t>. και €</w:t>
      </w:r>
      <w:r w:rsidR="000B30DA" w:rsidRPr="000B30DA">
        <w:rPr>
          <w:rFonts w:cs="Arial"/>
          <w:sz w:val="22"/>
          <w:szCs w:val="22"/>
        </w:rPr>
        <w:t>10.473</w:t>
      </w:r>
      <w:r w:rsidR="000B30DA">
        <w:rPr>
          <w:rFonts w:cs="Arial"/>
          <w:sz w:val="22"/>
          <w:szCs w:val="22"/>
        </w:rPr>
        <w:t xml:space="preserve"> </w:t>
      </w:r>
      <w:proofErr w:type="spellStart"/>
      <w:r w:rsidR="00124E9F" w:rsidRPr="00124E9F">
        <w:rPr>
          <w:rFonts w:cs="Arial"/>
          <w:sz w:val="22"/>
          <w:szCs w:val="22"/>
        </w:rPr>
        <w:t>εκατομ</w:t>
      </w:r>
      <w:proofErr w:type="spellEnd"/>
      <w:r w:rsidR="00124E9F" w:rsidRPr="00124E9F">
        <w:rPr>
          <w:rFonts w:cs="Arial"/>
          <w:sz w:val="22"/>
          <w:szCs w:val="22"/>
        </w:rPr>
        <w:t>. για τα έτη 202</w:t>
      </w:r>
      <w:r w:rsidR="000B30DA">
        <w:rPr>
          <w:rFonts w:cs="Arial"/>
          <w:sz w:val="22"/>
          <w:szCs w:val="22"/>
        </w:rPr>
        <w:t>3</w:t>
      </w:r>
      <w:r w:rsidR="00124E9F" w:rsidRPr="00124E9F">
        <w:rPr>
          <w:rFonts w:cs="Arial"/>
          <w:sz w:val="22"/>
          <w:szCs w:val="22"/>
        </w:rPr>
        <w:t xml:space="preserve"> και 202</w:t>
      </w:r>
      <w:r w:rsidR="000B30DA">
        <w:rPr>
          <w:rFonts w:cs="Arial"/>
          <w:sz w:val="22"/>
          <w:szCs w:val="22"/>
        </w:rPr>
        <w:t>4</w:t>
      </w:r>
      <w:r w:rsidR="00124E9F" w:rsidRPr="00124E9F">
        <w:rPr>
          <w:rFonts w:cs="Arial"/>
          <w:sz w:val="22"/>
          <w:szCs w:val="22"/>
        </w:rPr>
        <w:t>, αντίστοιχα.</w:t>
      </w:r>
    </w:p>
    <w:p w14:paraId="2951578B" w14:textId="4D06FCDD" w:rsidR="00124E9F" w:rsidRDefault="009F7594" w:rsidP="00E3679F">
      <w:pPr>
        <w:pStyle w:val="BodyTextIndent"/>
        <w:tabs>
          <w:tab w:val="left" w:pos="1134"/>
        </w:tabs>
        <w:spacing w:line="480" w:lineRule="auto"/>
        <w:rPr>
          <w:rFonts w:cs="Arial"/>
          <w:sz w:val="22"/>
          <w:szCs w:val="22"/>
        </w:rPr>
      </w:pPr>
      <w:r>
        <w:rPr>
          <w:rFonts w:cs="Arial"/>
          <w:sz w:val="22"/>
          <w:szCs w:val="22"/>
        </w:rPr>
        <w:tab/>
        <w:t xml:space="preserve">Σε σχέση με την </w:t>
      </w:r>
      <w:r w:rsidRPr="004030E9">
        <w:rPr>
          <w:rFonts w:cs="Arial"/>
          <w:b/>
          <w:sz w:val="22"/>
          <w:szCs w:val="22"/>
        </w:rPr>
        <w:t>κεντρική κυβέρνηση</w:t>
      </w:r>
      <w:r w:rsidRPr="00B43ED2">
        <w:rPr>
          <w:rFonts w:cs="Arial"/>
          <w:sz w:val="22"/>
          <w:szCs w:val="22"/>
        </w:rPr>
        <w:t>,</w:t>
      </w:r>
      <w:r>
        <w:rPr>
          <w:rFonts w:cs="Arial"/>
          <w:sz w:val="22"/>
          <w:szCs w:val="22"/>
        </w:rPr>
        <w:t xml:space="preserve"> ο κρατικός προϋπολογισμός για το 202</w:t>
      </w:r>
      <w:r w:rsidR="000B30DA">
        <w:rPr>
          <w:rFonts w:cs="Arial"/>
          <w:sz w:val="22"/>
          <w:szCs w:val="22"/>
        </w:rPr>
        <w:t>2</w:t>
      </w:r>
      <w:r>
        <w:rPr>
          <w:rFonts w:cs="Arial"/>
          <w:sz w:val="22"/>
          <w:szCs w:val="22"/>
        </w:rPr>
        <w:t xml:space="preserve"> προβλέπει έσοδα (ε</w:t>
      </w:r>
      <w:r w:rsidRPr="00B43ED2">
        <w:rPr>
          <w:rFonts w:cs="Arial"/>
          <w:sz w:val="22"/>
          <w:szCs w:val="22"/>
        </w:rPr>
        <w:t>ξαιρουμένων</w:t>
      </w:r>
      <w:r w:rsidR="007A58FF">
        <w:rPr>
          <w:rFonts w:cs="Arial"/>
          <w:sz w:val="22"/>
          <w:szCs w:val="22"/>
        </w:rPr>
        <w:t xml:space="preserve"> των</w:t>
      </w:r>
      <w:r w:rsidRPr="00B43ED2">
        <w:rPr>
          <w:rFonts w:cs="Arial"/>
          <w:sz w:val="22"/>
          <w:szCs w:val="22"/>
        </w:rPr>
        <w:t xml:space="preserve"> χρηματοοικονομικών ροών</w:t>
      </w:r>
      <w:r>
        <w:rPr>
          <w:rFonts w:cs="Arial"/>
          <w:sz w:val="22"/>
          <w:szCs w:val="22"/>
        </w:rPr>
        <w:t>) ύψους €</w:t>
      </w:r>
      <w:r w:rsidR="00DB1A9C">
        <w:rPr>
          <w:rFonts w:cs="Arial"/>
          <w:sz w:val="22"/>
          <w:szCs w:val="22"/>
        </w:rPr>
        <w:t>6</w:t>
      </w:r>
      <w:r>
        <w:rPr>
          <w:rFonts w:cs="Arial"/>
          <w:sz w:val="22"/>
          <w:szCs w:val="22"/>
        </w:rPr>
        <w:t>.</w:t>
      </w:r>
      <w:r w:rsidR="000B30DA">
        <w:rPr>
          <w:rFonts w:cs="Arial"/>
          <w:sz w:val="22"/>
          <w:szCs w:val="22"/>
        </w:rPr>
        <w:t>731</w:t>
      </w:r>
      <w:r>
        <w:rPr>
          <w:rFonts w:cs="Arial"/>
          <w:sz w:val="22"/>
          <w:szCs w:val="22"/>
        </w:rPr>
        <w:t xml:space="preserve"> </w:t>
      </w:r>
      <w:proofErr w:type="spellStart"/>
      <w:r>
        <w:rPr>
          <w:rFonts w:cs="Arial"/>
          <w:sz w:val="22"/>
          <w:szCs w:val="22"/>
        </w:rPr>
        <w:t>εκατομ</w:t>
      </w:r>
      <w:proofErr w:type="spellEnd"/>
      <w:r>
        <w:rPr>
          <w:rFonts w:cs="Arial"/>
          <w:sz w:val="22"/>
          <w:szCs w:val="22"/>
        </w:rPr>
        <w:t xml:space="preserve">., αυξημένα κατά </w:t>
      </w:r>
      <w:r w:rsidR="000B30DA">
        <w:rPr>
          <w:rFonts w:cs="Arial"/>
          <w:sz w:val="22"/>
          <w:szCs w:val="22"/>
        </w:rPr>
        <w:t>4</w:t>
      </w:r>
      <w:r>
        <w:rPr>
          <w:rFonts w:cs="Arial"/>
          <w:sz w:val="22"/>
          <w:szCs w:val="22"/>
        </w:rPr>
        <w:t>% σε σύγκριση με τα αναθεωρημένα έσοδα για το 20</w:t>
      </w:r>
      <w:r w:rsidR="00DB1A9C">
        <w:rPr>
          <w:rFonts w:cs="Arial"/>
          <w:sz w:val="22"/>
          <w:szCs w:val="22"/>
        </w:rPr>
        <w:t>2</w:t>
      </w:r>
      <w:r w:rsidR="000B30DA">
        <w:rPr>
          <w:rFonts w:cs="Arial"/>
          <w:sz w:val="22"/>
          <w:szCs w:val="22"/>
        </w:rPr>
        <w:t>1</w:t>
      </w:r>
      <w:r>
        <w:rPr>
          <w:rFonts w:cs="Arial"/>
          <w:sz w:val="22"/>
          <w:szCs w:val="22"/>
        </w:rPr>
        <w:t xml:space="preserve"> </w:t>
      </w:r>
      <w:r w:rsidR="000B30DA">
        <w:rPr>
          <w:rFonts w:cs="Arial"/>
          <w:sz w:val="22"/>
          <w:szCs w:val="22"/>
        </w:rPr>
        <w:t xml:space="preserve">ύψους €6.473 </w:t>
      </w:r>
      <w:proofErr w:type="spellStart"/>
      <w:r w:rsidR="000B30DA">
        <w:rPr>
          <w:rFonts w:cs="Arial"/>
          <w:sz w:val="22"/>
          <w:szCs w:val="22"/>
        </w:rPr>
        <w:t>εκατομ</w:t>
      </w:r>
      <w:proofErr w:type="spellEnd"/>
      <w:r w:rsidR="000B30DA">
        <w:rPr>
          <w:rFonts w:cs="Arial"/>
          <w:sz w:val="22"/>
          <w:szCs w:val="22"/>
        </w:rPr>
        <w:t>.</w:t>
      </w:r>
      <w:r w:rsidR="00202AAA">
        <w:rPr>
          <w:rFonts w:cs="Arial"/>
          <w:sz w:val="22"/>
          <w:szCs w:val="22"/>
        </w:rPr>
        <w:t xml:space="preserve"> </w:t>
      </w:r>
      <w:r>
        <w:rPr>
          <w:rFonts w:cs="Arial"/>
          <w:sz w:val="22"/>
          <w:szCs w:val="22"/>
        </w:rPr>
        <w:t>και συνολικές δαπάνες (ε</w:t>
      </w:r>
      <w:r w:rsidRPr="00B776BB">
        <w:rPr>
          <w:rFonts w:cs="Arial"/>
          <w:sz w:val="22"/>
          <w:szCs w:val="22"/>
        </w:rPr>
        <w:t xml:space="preserve">ξαιρουμένων </w:t>
      </w:r>
      <w:r w:rsidR="007A58FF">
        <w:rPr>
          <w:rFonts w:cs="Arial"/>
          <w:sz w:val="22"/>
          <w:szCs w:val="22"/>
        </w:rPr>
        <w:t xml:space="preserve">των </w:t>
      </w:r>
      <w:r w:rsidRPr="00B776BB">
        <w:rPr>
          <w:rFonts w:cs="Arial"/>
          <w:sz w:val="22"/>
          <w:szCs w:val="22"/>
        </w:rPr>
        <w:t>αποπληρωμών δανείων</w:t>
      </w:r>
      <w:r>
        <w:rPr>
          <w:rFonts w:cs="Arial"/>
          <w:sz w:val="22"/>
          <w:szCs w:val="22"/>
        </w:rPr>
        <w:t>) ύψους €</w:t>
      </w:r>
      <w:r w:rsidR="00DB1A9C">
        <w:rPr>
          <w:rFonts w:cs="Arial"/>
          <w:sz w:val="22"/>
          <w:szCs w:val="22"/>
        </w:rPr>
        <w:t>8</w:t>
      </w:r>
      <w:r w:rsidRPr="00E80F0E">
        <w:rPr>
          <w:rFonts w:cs="Arial"/>
          <w:sz w:val="22"/>
          <w:szCs w:val="22"/>
        </w:rPr>
        <w:t>.</w:t>
      </w:r>
      <w:r w:rsidR="000B30DA">
        <w:rPr>
          <w:rFonts w:cs="Arial"/>
          <w:sz w:val="22"/>
          <w:szCs w:val="22"/>
        </w:rPr>
        <w:t>408</w:t>
      </w:r>
      <w:r>
        <w:rPr>
          <w:rFonts w:cs="Arial"/>
          <w:sz w:val="22"/>
          <w:szCs w:val="22"/>
        </w:rPr>
        <w:t xml:space="preserve"> </w:t>
      </w:r>
      <w:proofErr w:type="spellStart"/>
      <w:r>
        <w:rPr>
          <w:rFonts w:cs="Arial"/>
          <w:sz w:val="22"/>
          <w:szCs w:val="22"/>
        </w:rPr>
        <w:t>εκατομ</w:t>
      </w:r>
      <w:proofErr w:type="spellEnd"/>
      <w:r>
        <w:rPr>
          <w:rFonts w:cs="Arial"/>
          <w:sz w:val="22"/>
          <w:szCs w:val="22"/>
        </w:rPr>
        <w:t xml:space="preserve">., </w:t>
      </w:r>
      <w:r w:rsidR="00202AAA">
        <w:rPr>
          <w:rFonts w:cs="Arial"/>
          <w:sz w:val="22"/>
          <w:szCs w:val="22"/>
        </w:rPr>
        <w:t>οι οποίες είναι μειωμένε</w:t>
      </w:r>
      <w:r>
        <w:rPr>
          <w:rFonts w:cs="Arial"/>
          <w:sz w:val="22"/>
          <w:szCs w:val="22"/>
        </w:rPr>
        <w:t xml:space="preserve">ς κατά </w:t>
      </w:r>
      <w:r w:rsidR="00202AAA">
        <w:rPr>
          <w:rFonts w:cs="Arial"/>
          <w:sz w:val="22"/>
          <w:szCs w:val="22"/>
        </w:rPr>
        <w:t>0,</w:t>
      </w:r>
      <w:r>
        <w:rPr>
          <w:rFonts w:cs="Arial"/>
          <w:sz w:val="22"/>
          <w:szCs w:val="22"/>
        </w:rPr>
        <w:t xml:space="preserve">8% </w:t>
      </w:r>
      <w:r w:rsidR="00202AAA">
        <w:rPr>
          <w:rFonts w:cs="Arial"/>
          <w:sz w:val="22"/>
          <w:szCs w:val="22"/>
        </w:rPr>
        <w:t xml:space="preserve">σε σχέση με το </w:t>
      </w:r>
      <w:r>
        <w:rPr>
          <w:rFonts w:cs="Arial"/>
          <w:sz w:val="22"/>
          <w:szCs w:val="22"/>
        </w:rPr>
        <w:t>20</w:t>
      </w:r>
      <w:r w:rsidR="00DB1A9C">
        <w:rPr>
          <w:rFonts w:cs="Arial"/>
          <w:sz w:val="22"/>
          <w:szCs w:val="22"/>
        </w:rPr>
        <w:t>2</w:t>
      </w:r>
      <w:r w:rsidR="00202AAA">
        <w:rPr>
          <w:rFonts w:cs="Arial"/>
          <w:sz w:val="22"/>
          <w:szCs w:val="22"/>
        </w:rPr>
        <w:t xml:space="preserve">1 </w:t>
      </w:r>
      <w:r w:rsidR="00F95C25">
        <w:rPr>
          <w:rFonts w:cs="Arial"/>
          <w:sz w:val="22"/>
          <w:szCs w:val="22"/>
        </w:rPr>
        <w:t xml:space="preserve">που εκτιμώνται </w:t>
      </w:r>
      <w:r w:rsidR="00202AAA">
        <w:rPr>
          <w:rFonts w:cs="Arial"/>
          <w:sz w:val="22"/>
          <w:szCs w:val="22"/>
        </w:rPr>
        <w:t xml:space="preserve">στα €8.479 </w:t>
      </w:r>
      <w:proofErr w:type="spellStart"/>
      <w:r w:rsidR="00202AAA">
        <w:rPr>
          <w:rFonts w:cs="Arial"/>
          <w:sz w:val="22"/>
          <w:szCs w:val="22"/>
        </w:rPr>
        <w:t>εκατομ</w:t>
      </w:r>
      <w:proofErr w:type="spellEnd"/>
      <w:r w:rsidR="00202AAA">
        <w:rPr>
          <w:rFonts w:cs="Arial"/>
          <w:sz w:val="22"/>
          <w:szCs w:val="22"/>
        </w:rPr>
        <w:t>.</w:t>
      </w:r>
      <w:r>
        <w:rPr>
          <w:rFonts w:cs="Arial"/>
          <w:sz w:val="22"/>
          <w:szCs w:val="22"/>
        </w:rPr>
        <w:t xml:space="preserve"> </w:t>
      </w:r>
    </w:p>
    <w:p w14:paraId="312A4547" w14:textId="7E92A742" w:rsidR="00290521" w:rsidRDefault="00290521" w:rsidP="00290521">
      <w:pPr>
        <w:pStyle w:val="BodyTextIndent"/>
        <w:tabs>
          <w:tab w:val="left" w:pos="1134"/>
        </w:tabs>
        <w:spacing w:line="480" w:lineRule="auto"/>
        <w:rPr>
          <w:rFonts w:cs="Arial"/>
          <w:sz w:val="22"/>
          <w:szCs w:val="22"/>
        </w:rPr>
      </w:pPr>
      <w:r>
        <w:rPr>
          <w:rFonts w:cs="Arial"/>
          <w:sz w:val="22"/>
          <w:szCs w:val="22"/>
        </w:rPr>
        <w:tab/>
        <w:t xml:space="preserve">Οι κυριότερες δαπάνες για την τριετία 2022-2024 αφορούν κοινωνικές παροχές (€4,9 δις), έργα υπό κατασκευή (€1,2 δις), συγχρηματοδοτούμενα έργα και προγράμματα (1,05 δις), Σχέδιο Ανάκαμψης και Ανθεκτικότητας (€719 </w:t>
      </w:r>
      <w:proofErr w:type="spellStart"/>
      <w:r>
        <w:rPr>
          <w:rFonts w:cs="Arial"/>
          <w:sz w:val="22"/>
          <w:szCs w:val="22"/>
        </w:rPr>
        <w:t>εκατομ</w:t>
      </w:r>
      <w:proofErr w:type="spellEnd"/>
      <w:r>
        <w:rPr>
          <w:rFonts w:cs="Arial"/>
          <w:sz w:val="22"/>
          <w:szCs w:val="22"/>
        </w:rPr>
        <w:t xml:space="preserve">.), πράσινη ανάπτυξη (€717,2 </w:t>
      </w:r>
      <w:proofErr w:type="spellStart"/>
      <w:r>
        <w:rPr>
          <w:rFonts w:cs="Arial"/>
          <w:sz w:val="22"/>
          <w:szCs w:val="22"/>
        </w:rPr>
        <w:t>εκατομ</w:t>
      </w:r>
      <w:proofErr w:type="spellEnd"/>
      <w:r>
        <w:rPr>
          <w:rFonts w:cs="Arial"/>
          <w:sz w:val="22"/>
          <w:szCs w:val="22"/>
        </w:rPr>
        <w:t>.</w:t>
      </w:r>
      <w:r w:rsidR="00C83A9B">
        <w:rPr>
          <w:rFonts w:cs="Arial"/>
          <w:sz w:val="22"/>
          <w:szCs w:val="22"/>
        </w:rPr>
        <w:t xml:space="preserve">) και έργα ψηφιακού μετασχηματισμού (€169,2 </w:t>
      </w:r>
      <w:proofErr w:type="spellStart"/>
      <w:r w:rsidR="00C83A9B">
        <w:rPr>
          <w:rFonts w:cs="Arial"/>
          <w:sz w:val="22"/>
          <w:szCs w:val="22"/>
        </w:rPr>
        <w:t>εκατομ</w:t>
      </w:r>
      <w:proofErr w:type="spellEnd"/>
      <w:r w:rsidR="00C83A9B">
        <w:rPr>
          <w:rFonts w:cs="Arial"/>
          <w:sz w:val="22"/>
          <w:szCs w:val="22"/>
        </w:rPr>
        <w:t>.)</w:t>
      </w:r>
      <w:r w:rsidR="00C83A9B">
        <w:rPr>
          <w:rStyle w:val="FootnoteReference"/>
          <w:rFonts w:cs="Arial"/>
          <w:sz w:val="22"/>
          <w:szCs w:val="22"/>
        </w:rPr>
        <w:footnoteReference w:id="11"/>
      </w:r>
      <w:r w:rsidR="00C83A9B">
        <w:rPr>
          <w:rFonts w:cs="Arial"/>
          <w:sz w:val="22"/>
          <w:szCs w:val="22"/>
        </w:rPr>
        <w:t>.</w:t>
      </w:r>
    </w:p>
    <w:p w14:paraId="48C440A6" w14:textId="77777777" w:rsidR="00120570" w:rsidRDefault="00120570" w:rsidP="00E3679F">
      <w:pPr>
        <w:pStyle w:val="BodyTextIndent"/>
        <w:tabs>
          <w:tab w:val="left" w:pos="1134"/>
        </w:tabs>
        <w:spacing w:line="480" w:lineRule="auto"/>
        <w:rPr>
          <w:rFonts w:cs="Arial"/>
          <w:sz w:val="22"/>
          <w:szCs w:val="22"/>
        </w:rPr>
      </w:pPr>
    </w:p>
    <w:p w14:paraId="5A4B5C0E" w14:textId="35B64D56" w:rsidR="00A14B9E" w:rsidRPr="00F75C67" w:rsidRDefault="00374202" w:rsidP="0000796C">
      <w:pPr>
        <w:pStyle w:val="BodyTextIndent"/>
        <w:numPr>
          <w:ilvl w:val="0"/>
          <w:numId w:val="14"/>
        </w:numPr>
        <w:tabs>
          <w:tab w:val="left" w:pos="1134"/>
        </w:tabs>
        <w:spacing w:line="480" w:lineRule="auto"/>
        <w:ind w:left="567" w:hanging="567"/>
        <w:rPr>
          <w:rFonts w:cs="Arial"/>
          <w:sz w:val="22"/>
          <w:szCs w:val="22"/>
        </w:rPr>
      </w:pPr>
      <w:r w:rsidRPr="00F75C67">
        <w:rPr>
          <w:rFonts w:cs="Arial"/>
          <w:b/>
          <w:sz w:val="22"/>
          <w:szCs w:val="22"/>
          <w:u w:val="single"/>
        </w:rPr>
        <w:t xml:space="preserve">Ανάλυση </w:t>
      </w:r>
      <w:r w:rsidR="005364FA" w:rsidRPr="00F75C67">
        <w:rPr>
          <w:rFonts w:cs="Arial"/>
          <w:b/>
          <w:sz w:val="22"/>
          <w:szCs w:val="22"/>
          <w:u w:val="single"/>
        </w:rPr>
        <w:t xml:space="preserve">κρατικού προϋπολογισμού </w:t>
      </w:r>
      <w:r w:rsidR="00E5242C">
        <w:rPr>
          <w:rFonts w:cs="Arial"/>
          <w:b/>
          <w:sz w:val="22"/>
          <w:szCs w:val="22"/>
          <w:u w:val="single"/>
        </w:rPr>
        <w:t xml:space="preserve">για το έτος </w:t>
      </w:r>
      <w:r w:rsidR="005364FA" w:rsidRPr="00F75C67">
        <w:rPr>
          <w:rFonts w:cs="Arial"/>
          <w:b/>
          <w:sz w:val="22"/>
          <w:szCs w:val="22"/>
          <w:u w:val="single"/>
        </w:rPr>
        <w:t>20</w:t>
      </w:r>
      <w:r w:rsidR="00941382">
        <w:rPr>
          <w:rFonts w:cs="Arial"/>
          <w:b/>
          <w:sz w:val="22"/>
          <w:szCs w:val="22"/>
          <w:u w:val="single"/>
        </w:rPr>
        <w:t>2</w:t>
      </w:r>
      <w:r w:rsidR="00202AAA">
        <w:rPr>
          <w:rFonts w:cs="Arial"/>
          <w:b/>
          <w:sz w:val="22"/>
          <w:szCs w:val="22"/>
          <w:u w:val="single"/>
        </w:rPr>
        <w:t>2</w:t>
      </w:r>
    </w:p>
    <w:p w14:paraId="18176C44" w14:textId="08E2027D" w:rsidR="000D312B" w:rsidRPr="008C72C9" w:rsidRDefault="002D5B46" w:rsidP="008C72C9">
      <w:pPr>
        <w:spacing w:line="480" w:lineRule="auto"/>
        <w:ind w:left="567" w:hanging="567"/>
        <w:jc w:val="both"/>
        <w:rPr>
          <w:rFonts w:ascii="Arial" w:hAnsi="Arial" w:cs="Arial"/>
          <w:b/>
          <w:sz w:val="22"/>
          <w:szCs w:val="22"/>
        </w:rPr>
      </w:pPr>
      <w:r>
        <w:rPr>
          <w:rFonts w:ascii="Arial" w:hAnsi="Arial" w:cs="Arial"/>
          <w:b/>
          <w:sz w:val="22"/>
          <w:szCs w:val="22"/>
        </w:rPr>
        <w:t xml:space="preserve">α. </w:t>
      </w:r>
      <w:r>
        <w:rPr>
          <w:rFonts w:ascii="Arial" w:hAnsi="Arial" w:cs="Arial"/>
          <w:b/>
          <w:sz w:val="22"/>
          <w:szCs w:val="22"/>
        </w:rPr>
        <w:tab/>
      </w:r>
      <w:r w:rsidR="00A14B9E" w:rsidRPr="00C4180A">
        <w:rPr>
          <w:rFonts w:ascii="Arial" w:hAnsi="Arial" w:cs="Arial"/>
          <w:b/>
          <w:sz w:val="22"/>
          <w:szCs w:val="22"/>
        </w:rPr>
        <w:t>Ο κρατικός προϋπολογισμός του 20</w:t>
      </w:r>
      <w:r w:rsidR="00941382">
        <w:rPr>
          <w:rFonts w:ascii="Arial" w:hAnsi="Arial" w:cs="Arial"/>
          <w:b/>
          <w:sz w:val="22"/>
          <w:szCs w:val="22"/>
        </w:rPr>
        <w:t>2</w:t>
      </w:r>
      <w:r w:rsidR="00202AAA">
        <w:rPr>
          <w:rFonts w:ascii="Arial" w:hAnsi="Arial" w:cs="Arial"/>
          <w:b/>
          <w:sz w:val="22"/>
          <w:szCs w:val="22"/>
        </w:rPr>
        <w:t>2</w:t>
      </w:r>
      <w:r w:rsidR="00CC2178" w:rsidRPr="00CC2178">
        <w:rPr>
          <w:rFonts w:ascii="Arial" w:hAnsi="Arial" w:cs="Arial"/>
          <w:sz w:val="22"/>
          <w:szCs w:val="22"/>
        </w:rPr>
        <w:t>,</w:t>
      </w:r>
      <w:r w:rsidR="00A14B9E" w:rsidRPr="00C4180A">
        <w:rPr>
          <w:rFonts w:ascii="Arial" w:hAnsi="Arial" w:cs="Arial"/>
          <w:sz w:val="22"/>
          <w:szCs w:val="22"/>
        </w:rPr>
        <w:t xml:space="preserve"> </w:t>
      </w:r>
      <w:r w:rsidR="00A14B9E">
        <w:rPr>
          <w:rFonts w:ascii="Arial" w:hAnsi="Arial" w:cs="Arial"/>
          <w:sz w:val="22"/>
          <w:szCs w:val="22"/>
        </w:rPr>
        <w:t xml:space="preserve">όπως αρχικά κατατέθηκε στη Βουλή, </w:t>
      </w:r>
      <w:r w:rsidR="00A14B9E" w:rsidRPr="00C4180A">
        <w:rPr>
          <w:rFonts w:ascii="Arial" w:hAnsi="Arial" w:cs="Arial"/>
          <w:sz w:val="22"/>
          <w:szCs w:val="22"/>
        </w:rPr>
        <w:t xml:space="preserve">προβλέπει δαπάνες </w:t>
      </w:r>
      <w:r w:rsidR="00A14B9E" w:rsidRPr="008E3818">
        <w:rPr>
          <w:rFonts w:ascii="Arial" w:hAnsi="Arial" w:cs="Arial"/>
          <w:b/>
          <w:sz w:val="22"/>
          <w:szCs w:val="22"/>
        </w:rPr>
        <w:t>(τακτικές και αναπτυξιακές)</w:t>
      </w:r>
      <w:r w:rsidR="00A14B9E" w:rsidRPr="00C4180A">
        <w:rPr>
          <w:rFonts w:ascii="Arial" w:hAnsi="Arial" w:cs="Arial"/>
          <w:sz w:val="22"/>
          <w:szCs w:val="22"/>
        </w:rPr>
        <w:t xml:space="preserve"> </w:t>
      </w:r>
      <w:r w:rsidR="00A14B9E" w:rsidRPr="00C4180A">
        <w:rPr>
          <w:rFonts w:ascii="Arial" w:hAnsi="Arial" w:cs="Arial"/>
          <w:sz w:val="22"/>
          <w:szCs w:val="22"/>
          <w:u w:val="single"/>
        </w:rPr>
        <w:t>για τις οποίες ζητείται έγκριση πληρωμής</w:t>
      </w:r>
      <w:r w:rsidR="00A14B9E" w:rsidRPr="00C4180A">
        <w:rPr>
          <w:rFonts w:ascii="Arial" w:hAnsi="Arial" w:cs="Arial"/>
          <w:sz w:val="22"/>
          <w:szCs w:val="22"/>
        </w:rPr>
        <w:t xml:space="preserve"> (</w:t>
      </w:r>
      <w:r w:rsidR="00A14B9E" w:rsidRPr="00C4180A">
        <w:rPr>
          <w:rFonts w:ascii="Arial" w:hAnsi="Arial" w:cs="Arial"/>
          <w:sz w:val="22"/>
          <w:szCs w:val="22"/>
          <w:u w:val="single"/>
        </w:rPr>
        <w:t>μη περιλαμβανομένων των δαπανών που βαρύνουν το Πάγιο Ταμείο</w:t>
      </w:r>
      <w:r w:rsidR="00A14B9E" w:rsidRPr="00C4180A">
        <w:rPr>
          <w:rFonts w:ascii="Arial" w:hAnsi="Arial" w:cs="Arial"/>
          <w:sz w:val="22"/>
          <w:szCs w:val="22"/>
        </w:rPr>
        <w:t>)</w:t>
      </w:r>
      <w:r w:rsidR="00B86BD0">
        <w:rPr>
          <w:rFonts w:ascii="Arial" w:hAnsi="Arial" w:cs="Arial"/>
          <w:sz w:val="22"/>
          <w:szCs w:val="22"/>
        </w:rPr>
        <w:t>,</w:t>
      </w:r>
      <w:r w:rsidR="00A14B9E" w:rsidRPr="00C4180A">
        <w:rPr>
          <w:rFonts w:ascii="Arial" w:hAnsi="Arial" w:cs="Arial"/>
          <w:sz w:val="22"/>
          <w:szCs w:val="22"/>
        </w:rPr>
        <w:t xml:space="preserve"> </w:t>
      </w:r>
      <w:r w:rsidR="00A14B9E" w:rsidRPr="00C4180A">
        <w:rPr>
          <w:rFonts w:ascii="Arial" w:hAnsi="Arial" w:cs="Arial"/>
          <w:b/>
          <w:sz w:val="22"/>
          <w:szCs w:val="22"/>
        </w:rPr>
        <w:t xml:space="preserve">ύψους </w:t>
      </w:r>
      <w:r w:rsidR="00B86BD0">
        <w:rPr>
          <w:rFonts w:ascii="Arial" w:hAnsi="Arial" w:cs="Arial"/>
          <w:b/>
          <w:sz w:val="22"/>
          <w:szCs w:val="22"/>
        </w:rPr>
        <w:t xml:space="preserve">                                 </w:t>
      </w:r>
      <w:r w:rsidR="00735B3B" w:rsidRPr="00722D3B">
        <w:rPr>
          <w:rFonts w:ascii="Arial" w:hAnsi="Arial" w:cs="Arial"/>
          <w:b/>
          <w:sz w:val="22"/>
          <w:szCs w:val="22"/>
        </w:rPr>
        <w:t>€</w:t>
      </w:r>
      <w:r w:rsidR="00202AAA">
        <w:rPr>
          <w:rFonts w:ascii="Arial" w:hAnsi="Arial" w:cs="Arial"/>
          <w:b/>
          <w:sz w:val="22"/>
          <w:szCs w:val="22"/>
        </w:rPr>
        <w:t>7</w:t>
      </w:r>
      <w:r w:rsidR="00B973E6" w:rsidRPr="00B973E6">
        <w:rPr>
          <w:rFonts w:ascii="Arial" w:hAnsi="Arial" w:cs="Arial"/>
          <w:b/>
          <w:sz w:val="22"/>
          <w:szCs w:val="22"/>
        </w:rPr>
        <w:t>.</w:t>
      </w:r>
      <w:r w:rsidR="00202AAA">
        <w:rPr>
          <w:rFonts w:ascii="Arial" w:hAnsi="Arial" w:cs="Arial"/>
          <w:b/>
          <w:sz w:val="22"/>
          <w:szCs w:val="22"/>
        </w:rPr>
        <w:t>051</w:t>
      </w:r>
      <w:r w:rsidR="00B973E6" w:rsidRPr="00B973E6">
        <w:rPr>
          <w:rFonts w:ascii="Arial" w:hAnsi="Arial" w:cs="Arial"/>
          <w:b/>
          <w:sz w:val="22"/>
          <w:szCs w:val="22"/>
        </w:rPr>
        <w:t>.</w:t>
      </w:r>
      <w:r w:rsidR="00202AAA">
        <w:rPr>
          <w:rFonts w:ascii="Arial" w:hAnsi="Arial" w:cs="Arial"/>
          <w:b/>
          <w:sz w:val="22"/>
          <w:szCs w:val="22"/>
        </w:rPr>
        <w:t>050</w:t>
      </w:r>
      <w:r w:rsidR="00B973E6" w:rsidRPr="00B973E6">
        <w:rPr>
          <w:rFonts w:ascii="Arial" w:hAnsi="Arial" w:cs="Arial"/>
          <w:b/>
          <w:sz w:val="22"/>
          <w:szCs w:val="22"/>
        </w:rPr>
        <w:t>.</w:t>
      </w:r>
      <w:r w:rsidR="00202AAA">
        <w:rPr>
          <w:rFonts w:ascii="Arial" w:hAnsi="Arial" w:cs="Arial"/>
          <w:b/>
          <w:sz w:val="22"/>
          <w:szCs w:val="22"/>
        </w:rPr>
        <w:t>546</w:t>
      </w:r>
      <w:r w:rsidR="00A14B9E" w:rsidRPr="00C4180A">
        <w:rPr>
          <w:rStyle w:val="FootnoteReference"/>
          <w:rFonts w:ascii="Arial" w:hAnsi="Arial" w:cs="Arial"/>
          <w:b/>
          <w:sz w:val="22"/>
          <w:szCs w:val="22"/>
        </w:rPr>
        <w:footnoteReference w:id="12"/>
      </w:r>
      <w:r w:rsidR="00A14B9E" w:rsidRPr="00C4180A">
        <w:rPr>
          <w:rFonts w:ascii="Arial" w:hAnsi="Arial" w:cs="Arial"/>
          <w:sz w:val="22"/>
          <w:szCs w:val="22"/>
        </w:rPr>
        <w:t xml:space="preserve"> (αρχικός προϋπολογισμός χωρίς τις τροποποιήσεις που κατατέθηκαν στο μεταξύ </w:t>
      </w:r>
      <w:r w:rsidR="00A14B9E">
        <w:rPr>
          <w:rFonts w:ascii="Arial" w:hAnsi="Arial" w:cs="Arial"/>
          <w:sz w:val="22"/>
          <w:szCs w:val="22"/>
        </w:rPr>
        <w:t xml:space="preserve">από το Υπουργείο Οικονομικών) </w:t>
      </w:r>
      <w:r w:rsidR="00A14B9E" w:rsidRPr="00C4180A">
        <w:rPr>
          <w:rFonts w:ascii="Arial" w:hAnsi="Arial" w:cs="Arial"/>
          <w:sz w:val="22"/>
          <w:szCs w:val="22"/>
        </w:rPr>
        <w:t xml:space="preserve">και </w:t>
      </w:r>
      <w:r w:rsidR="00A14B9E" w:rsidRPr="00AD1A4F">
        <w:rPr>
          <w:rFonts w:ascii="Arial" w:hAnsi="Arial" w:cs="Arial"/>
          <w:sz w:val="22"/>
          <w:szCs w:val="22"/>
        </w:rPr>
        <w:t xml:space="preserve">παρουσιάζει </w:t>
      </w:r>
      <w:r w:rsidR="005A03D7" w:rsidRPr="00AD1A4F">
        <w:rPr>
          <w:rFonts w:ascii="Arial" w:hAnsi="Arial" w:cs="Arial"/>
          <w:b/>
          <w:sz w:val="22"/>
          <w:szCs w:val="22"/>
        </w:rPr>
        <w:t xml:space="preserve">μείωση </w:t>
      </w:r>
      <w:r w:rsidR="00A14B9E" w:rsidRPr="00AD1A4F">
        <w:rPr>
          <w:rFonts w:ascii="Arial" w:hAnsi="Arial" w:cs="Arial"/>
          <w:sz w:val="22"/>
          <w:szCs w:val="22"/>
        </w:rPr>
        <w:t xml:space="preserve">δαπανών </w:t>
      </w:r>
      <w:r w:rsidR="004A29A6" w:rsidRPr="00AD1A4F">
        <w:rPr>
          <w:rFonts w:ascii="Arial" w:hAnsi="Arial" w:cs="Arial"/>
          <w:sz w:val="22"/>
          <w:szCs w:val="22"/>
        </w:rPr>
        <w:t>κατά</w:t>
      </w:r>
      <w:r w:rsidR="00A14B9E" w:rsidRPr="00AD1A4F">
        <w:rPr>
          <w:rFonts w:ascii="Arial" w:hAnsi="Arial" w:cs="Arial"/>
          <w:sz w:val="22"/>
          <w:szCs w:val="22"/>
        </w:rPr>
        <w:t xml:space="preserve"> </w:t>
      </w:r>
      <w:r w:rsidR="00B333F0" w:rsidRPr="00B84B8A">
        <w:rPr>
          <w:rFonts w:ascii="Arial" w:hAnsi="Arial" w:cs="Arial"/>
          <w:sz w:val="22"/>
          <w:szCs w:val="22"/>
        </w:rPr>
        <w:t>6</w:t>
      </w:r>
      <w:r w:rsidR="00524488" w:rsidRPr="00B84B8A">
        <w:rPr>
          <w:rFonts w:ascii="Arial" w:hAnsi="Arial" w:cs="Arial"/>
          <w:sz w:val="22"/>
          <w:szCs w:val="22"/>
        </w:rPr>
        <w:t>,</w:t>
      </w:r>
      <w:r w:rsidR="00B333F0" w:rsidRPr="00B84B8A">
        <w:rPr>
          <w:rFonts w:ascii="Arial" w:hAnsi="Arial" w:cs="Arial"/>
          <w:sz w:val="22"/>
          <w:szCs w:val="22"/>
        </w:rPr>
        <w:t>9</w:t>
      </w:r>
      <w:r w:rsidR="00A14B9E" w:rsidRPr="00B84B8A">
        <w:rPr>
          <w:rFonts w:ascii="Arial" w:hAnsi="Arial" w:cs="Arial"/>
          <w:sz w:val="22"/>
          <w:szCs w:val="22"/>
        </w:rPr>
        <w:t>%</w:t>
      </w:r>
      <w:r w:rsidR="00A14B9E" w:rsidRPr="005A03D7">
        <w:rPr>
          <w:rFonts w:ascii="Arial" w:hAnsi="Arial" w:cs="Arial"/>
          <w:sz w:val="22"/>
          <w:szCs w:val="22"/>
        </w:rPr>
        <w:t xml:space="preserve"> σε </w:t>
      </w:r>
      <w:r w:rsidR="00A14B9E" w:rsidRPr="005A03D7">
        <w:rPr>
          <w:rFonts w:ascii="Arial" w:hAnsi="Arial" w:cs="Arial"/>
          <w:sz w:val="22"/>
          <w:szCs w:val="22"/>
        </w:rPr>
        <w:lastRenderedPageBreak/>
        <w:t xml:space="preserve">σύγκριση με τις αρχικά προϋπολογισθείσες και </w:t>
      </w:r>
      <w:proofErr w:type="spellStart"/>
      <w:r w:rsidR="00A14B9E" w:rsidRPr="005A03D7">
        <w:rPr>
          <w:rFonts w:ascii="Arial" w:hAnsi="Arial" w:cs="Arial"/>
          <w:sz w:val="22"/>
          <w:szCs w:val="22"/>
        </w:rPr>
        <w:t>εγκριθείσες</w:t>
      </w:r>
      <w:proofErr w:type="spellEnd"/>
      <w:r w:rsidR="00A14B9E" w:rsidRPr="005A03D7">
        <w:rPr>
          <w:rFonts w:ascii="Arial" w:hAnsi="Arial" w:cs="Arial"/>
          <w:sz w:val="22"/>
          <w:szCs w:val="22"/>
        </w:rPr>
        <w:t xml:space="preserve"> δαπάνες του προϋπολογισμού του</w:t>
      </w:r>
      <w:r w:rsidR="00273A51" w:rsidRPr="005A03D7">
        <w:rPr>
          <w:rFonts w:ascii="Arial" w:hAnsi="Arial" w:cs="Arial"/>
          <w:sz w:val="22"/>
          <w:szCs w:val="22"/>
        </w:rPr>
        <w:t xml:space="preserve"> 20</w:t>
      </w:r>
      <w:r w:rsidR="000C5361" w:rsidRPr="005A03D7">
        <w:rPr>
          <w:rFonts w:ascii="Arial" w:hAnsi="Arial" w:cs="Arial"/>
          <w:sz w:val="22"/>
          <w:szCs w:val="22"/>
        </w:rPr>
        <w:t>2</w:t>
      </w:r>
      <w:r w:rsidR="00FE001A">
        <w:rPr>
          <w:rFonts w:ascii="Arial" w:hAnsi="Arial" w:cs="Arial"/>
          <w:sz w:val="22"/>
          <w:szCs w:val="22"/>
        </w:rPr>
        <w:t>1</w:t>
      </w:r>
      <w:r w:rsidR="00BB37C2">
        <w:rPr>
          <w:rFonts w:ascii="Arial" w:hAnsi="Arial" w:cs="Arial"/>
          <w:sz w:val="22"/>
          <w:szCs w:val="22"/>
        </w:rPr>
        <w:t xml:space="preserve"> (μη περιλαμβανομένων των</w:t>
      </w:r>
      <w:r w:rsidR="00A14B9E">
        <w:rPr>
          <w:rFonts w:ascii="Arial" w:hAnsi="Arial" w:cs="Arial"/>
          <w:sz w:val="22"/>
          <w:szCs w:val="22"/>
        </w:rPr>
        <w:t xml:space="preserve"> συμπληρω</w:t>
      </w:r>
      <w:r w:rsidR="00BB37C2">
        <w:rPr>
          <w:rFonts w:ascii="Arial" w:hAnsi="Arial" w:cs="Arial"/>
          <w:sz w:val="22"/>
          <w:szCs w:val="22"/>
        </w:rPr>
        <w:t>ματικών προϋπολογισμών</w:t>
      </w:r>
      <w:r w:rsidR="00A14B9E">
        <w:rPr>
          <w:rFonts w:ascii="Arial" w:hAnsi="Arial" w:cs="Arial"/>
          <w:sz w:val="22"/>
          <w:szCs w:val="22"/>
        </w:rPr>
        <w:t xml:space="preserve"> </w:t>
      </w:r>
      <w:r w:rsidR="00FE001A">
        <w:rPr>
          <w:rFonts w:ascii="Arial" w:hAnsi="Arial" w:cs="Arial"/>
          <w:sz w:val="22"/>
          <w:szCs w:val="22"/>
        </w:rPr>
        <w:t xml:space="preserve">για το </w:t>
      </w:r>
      <w:r w:rsidR="00A14B9E">
        <w:rPr>
          <w:rFonts w:ascii="Arial" w:hAnsi="Arial" w:cs="Arial"/>
          <w:sz w:val="22"/>
          <w:szCs w:val="22"/>
        </w:rPr>
        <w:t>20</w:t>
      </w:r>
      <w:r>
        <w:rPr>
          <w:rFonts w:ascii="Arial" w:hAnsi="Arial" w:cs="Arial"/>
          <w:sz w:val="22"/>
          <w:szCs w:val="22"/>
        </w:rPr>
        <w:t>2</w:t>
      </w:r>
      <w:r w:rsidR="00FE001A">
        <w:rPr>
          <w:rFonts w:ascii="Arial" w:hAnsi="Arial" w:cs="Arial"/>
          <w:sz w:val="22"/>
          <w:szCs w:val="22"/>
        </w:rPr>
        <w:t>1</w:t>
      </w:r>
      <w:r w:rsidR="00A14B9E">
        <w:rPr>
          <w:rFonts w:ascii="Arial" w:hAnsi="Arial" w:cs="Arial"/>
          <w:sz w:val="22"/>
          <w:szCs w:val="22"/>
        </w:rPr>
        <w:t>)</w:t>
      </w:r>
      <w:r w:rsidR="00F74753">
        <w:rPr>
          <w:rStyle w:val="FootnoteReference"/>
          <w:rFonts w:ascii="Arial" w:hAnsi="Arial" w:cs="Arial"/>
          <w:sz w:val="22"/>
          <w:szCs w:val="22"/>
        </w:rPr>
        <w:footnoteReference w:id="13"/>
      </w:r>
      <w:r w:rsidR="00A14B9E">
        <w:rPr>
          <w:rFonts w:ascii="Arial" w:hAnsi="Arial" w:cs="Arial"/>
          <w:sz w:val="22"/>
          <w:szCs w:val="22"/>
        </w:rPr>
        <w:t>.</w:t>
      </w:r>
    </w:p>
    <w:p w14:paraId="2D205A79" w14:textId="77777777" w:rsidR="001D6067" w:rsidRDefault="001D6067" w:rsidP="000C5361">
      <w:pPr>
        <w:tabs>
          <w:tab w:val="left" w:pos="567"/>
          <w:tab w:val="left" w:pos="1134"/>
        </w:tabs>
        <w:spacing w:line="480" w:lineRule="auto"/>
        <w:ind w:left="567" w:hanging="567"/>
        <w:jc w:val="both"/>
        <w:rPr>
          <w:rFonts w:ascii="Arial" w:hAnsi="Arial" w:cs="Arial"/>
          <w:b/>
          <w:sz w:val="22"/>
          <w:szCs w:val="22"/>
        </w:rPr>
      </w:pPr>
    </w:p>
    <w:p w14:paraId="55A124C0" w14:textId="12D915A7" w:rsidR="002D5B46" w:rsidRDefault="002D5B46" w:rsidP="000C5361">
      <w:pPr>
        <w:tabs>
          <w:tab w:val="left" w:pos="567"/>
          <w:tab w:val="left" w:pos="1134"/>
        </w:tabs>
        <w:spacing w:line="480" w:lineRule="auto"/>
        <w:ind w:left="567" w:hanging="567"/>
        <w:jc w:val="both"/>
        <w:rPr>
          <w:rFonts w:ascii="Arial" w:hAnsi="Arial" w:cs="Arial"/>
          <w:sz w:val="22"/>
          <w:szCs w:val="22"/>
        </w:rPr>
      </w:pPr>
      <w:r>
        <w:rPr>
          <w:rFonts w:ascii="Arial" w:hAnsi="Arial" w:cs="Arial"/>
          <w:b/>
          <w:sz w:val="22"/>
          <w:szCs w:val="22"/>
        </w:rPr>
        <w:t>β.</w:t>
      </w:r>
      <w:r>
        <w:rPr>
          <w:rFonts w:cs="Arial"/>
          <w:sz w:val="22"/>
          <w:szCs w:val="22"/>
        </w:rPr>
        <w:tab/>
      </w:r>
      <w:r>
        <w:rPr>
          <w:rFonts w:ascii="Arial" w:hAnsi="Arial" w:cs="Arial"/>
          <w:sz w:val="22"/>
          <w:szCs w:val="22"/>
        </w:rPr>
        <w:t xml:space="preserve">Οι </w:t>
      </w:r>
      <w:r w:rsidRPr="00D04040">
        <w:rPr>
          <w:rFonts w:ascii="Arial" w:hAnsi="Arial" w:cs="Arial"/>
          <w:b/>
          <w:sz w:val="22"/>
          <w:szCs w:val="22"/>
        </w:rPr>
        <w:t>κυριότερες κατηγορίες εσόδων</w:t>
      </w:r>
      <w:r w:rsidRPr="00C90628">
        <w:rPr>
          <w:rFonts w:ascii="Arial" w:hAnsi="Arial" w:cs="Arial"/>
          <w:sz w:val="22"/>
          <w:szCs w:val="22"/>
        </w:rPr>
        <w:t xml:space="preserve"> </w:t>
      </w:r>
      <w:r>
        <w:rPr>
          <w:rFonts w:ascii="Arial" w:hAnsi="Arial" w:cs="Arial"/>
          <w:sz w:val="22"/>
          <w:szCs w:val="22"/>
        </w:rPr>
        <w:t>για το 202</w:t>
      </w:r>
      <w:r w:rsidR="00B333F0" w:rsidRPr="00B333F0">
        <w:rPr>
          <w:rFonts w:ascii="Arial" w:hAnsi="Arial" w:cs="Arial"/>
          <w:sz w:val="22"/>
          <w:szCs w:val="22"/>
        </w:rPr>
        <w:t>2</w:t>
      </w:r>
      <w:r>
        <w:rPr>
          <w:rFonts w:ascii="Arial" w:hAnsi="Arial" w:cs="Arial"/>
          <w:sz w:val="22"/>
          <w:szCs w:val="22"/>
        </w:rPr>
        <w:t xml:space="preserve"> συγκριτικά με το 202</w:t>
      </w:r>
      <w:r w:rsidR="00B333F0" w:rsidRPr="00B333F0">
        <w:rPr>
          <w:rFonts w:ascii="Arial" w:hAnsi="Arial" w:cs="Arial"/>
          <w:sz w:val="22"/>
          <w:szCs w:val="22"/>
        </w:rPr>
        <w:t>1</w:t>
      </w:r>
      <w:r w:rsidR="00B86BD0">
        <w:rPr>
          <w:rFonts w:ascii="Arial" w:hAnsi="Arial" w:cs="Arial"/>
          <w:sz w:val="22"/>
          <w:szCs w:val="22"/>
        </w:rPr>
        <w:t>,</w:t>
      </w:r>
      <w:r>
        <w:rPr>
          <w:rFonts w:ascii="Arial" w:hAnsi="Arial" w:cs="Arial"/>
          <w:sz w:val="22"/>
          <w:szCs w:val="22"/>
        </w:rPr>
        <w:t xml:space="preserve"> συνοψίζονται ως ακολούθως:</w:t>
      </w:r>
    </w:p>
    <w:tbl>
      <w:tblPr>
        <w:tblStyle w:val="TableGrid"/>
        <w:tblW w:w="8931" w:type="dxa"/>
        <w:tblInd w:w="562" w:type="dxa"/>
        <w:tblLook w:val="04A0" w:firstRow="1" w:lastRow="0" w:firstColumn="1" w:lastColumn="0" w:noHBand="0" w:noVBand="1"/>
      </w:tblPr>
      <w:tblGrid>
        <w:gridCol w:w="3439"/>
        <w:gridCol w:w="1841"/>
        <w:gridCol w:w="2241"/>
        <w:gridCol w:w="1410"/>
      </w:tblGrid>
      <w:tr w:rsidR="002D5B46" w14:paraId="4BA79305" w14:textId="77777777" w:rsidTr="00D80D18">
        <w:tc>
          <w:tcPr>
            <w:tcW w:w="3439" w:type="dxa"/>
          </w:tcPr>
          <w:p w14:paraId="220BAE7F" w14:textId="77777777" w:rsidR="002D5B46" w:rsidRDefault="002D5B46" w:rsidP="005A03D7">
            <w:pPr>
              <w:tabs>
                <w:tab w:val="left" w:pos="1134"/>
              </w:tabs>
              <w:spacing w:line="276" w:lineRule="auto"/>
              <w:jc w:val="both"/>
              <w:rPr>
                <w:rFonts w:ascii="Arial" w:hAnsi="Arial" w:cs="Arial"/>
                <w:sz w:val="22"/>
                <w:szCs w:val="22"/>
              </w:rPr>
            </w:pPr>
          </w:p>
        </w:tc>
        <w:tc>
          <w:tcPr>
            <w:tcW w:w="1841" w:type="dxa"/>
          </w:tcPr>
          <w:p w14:paraId="35320253" w14:textId="77777777" w:rsidR="002D5B46" w:rsidRPr="0093324B" w:rsidRDefault="002D5B46" w:rsidP="005A03D7">
            <w:pPr>
              <w:tabs>
                <w:tab w:val="left" w:pos="1134"/>
              </w:tabs>
              <w:jc w:val="center"/>
              <w:rPr>
                <w:rFonts w:ascii="Arial" w:hAnsi="Arial" w:cs="Arial"/>
                <w:b/>
                <w:sz w:val="22"/>
                <w:szCs w:val="22"/>
              </w:rPr>
            </w:pPr>
            <w:r w:rsidRPr="0093324B">
              <w:rPr>
                <w:rFonts w:ascii="Arial" w:hAnsi="Arial" w:cs="Arial"/>
                <w:b/>
                <w:sz w:val="22"/>
                <w:szCs w:val="22"/>
              </w:rPr>
              <w:t xml:space="preserve">Αναθεωρημένα </w:t>
            </w:r>
          </w:p>
          <w:p w14:paraId="5A8FE8DE" w14:textId="6D3DF698" w:rsidR="002D5B46" w:rsidRPr="0093324B" w:rsidRDefault="002D5B46" w:rsidP="005A03D7">
            <w:pPr>
              <w:tabs>
                <w:tab w:val="left" w:pos="1134"/>
              </w:tabs>
              <w:jc w:val="center"/>
              <w:rPr>
                <w:rFonts w:ascii="Arial" w:hAnsi="Arial" w:cs="Arial"/>
                <w:b/>
                <w:sz w:val="22"/>
                <w:szCs w:val="22"/>
              </w:rPr>
            </w:pPr>
            <w:r w:rsidRPr="0093324B">
              <w:rPr>
                <w:rFonts w:ascii="Arial" w:hAnsi="Arial" w:cs="Arial"/>
                <w:b/>
                <w:sz w:val="22"/>
                <w:szCs w:val="22"/>
              </w:rPr>
              <w:t>20</w:t>
            </w:r>
            <w:r w:rsidR="000C5361">
              <w:rPr>
                <w:rFonts w:ascii="Arial" w:hAnsi="Arial" w:cs="Arial"/>
                <w:b/>
                <w:sz w:val="22"/>
                <w:szCs w:val="22"/>
              </w:rPr>
              <w:t>2</w:t>
            </w:r>
            <w:r w:rsidR="00FE001A">
              <w:rPr>
                <w:rFonts w:ascii="Arial" w:hAnsi="Arial" w:cs="Arial"/>
                <w:b/>
                <w:sz w:val="22"/>
                <w:szCs w:val="22"/>
              </w:rPr>
              <w:t>1</w:t>
            </w:r>
          </w:p>
          <w:p w14:paraId="5DE567C2" w14:textId="77777777" w:rsidR="002D5B46" w:rsidRPr="0093324B" w:rsidRDefault="002D5B46" w:rsidP="005A03D7">
            <w:pPr>
              <w:tabs>
                <w:tab w:val="left" w:pos="1134"/>
              </w:tabs>
              <w:jc w:val="center"/>
              <w:rPr>
                <w:rFonts w:ascii="Arial" w:hAnsi="Arial" w:cs="Arial"/>
                <w:b/>
                <w:sz w:val="22"/>
                <w:szCs w:val="22"/>
              </w:rPr>
            </w:pPr>
            <w:r w:rsidRPr="0093324B">
              <w:rPr>
                <w:rFonts w:ascii="Arial" w:hAnsi="Arial" w:cs="Arial"/>
                <w:b/>
                <w:sz w:val="22"/>
                <w:szCs w:val="22"/>
              </w:rPr>
              <w:t>€</w:t>
            </w:r>
            <w:proofErr w:type="spellStart"/>
            <w:r w:rsidRPr="0093324B">
              <w:rPr>
                <w:rFonts w:ascii="Arial" w:hAnsi="Arial" w:cs="Arial"/>
                <w:b/>
                <w:sz w:val="22"/>
                <w:szCs w:val="22"/>
              </w:rPr>
              <w:t>εκατομ</w:t>
            </w:r>
            <w:proofErr w:type="spellEnd"/>
            <w:r w:rsidRPr="0093324B">
              <w:rPr>
                <w:rFonts w:ascii="Arial" w:hAnsi="Arial" w:cs="Arial"/>
                <w:b/>
                <w:sz w:val="22"/>
                <w:szCs w:val="22"/>
              </w:rPr>
              <w:t>.</w:t>
            </w:r>
          </w:p>
        </w:tc>
        <w:tc>
          <w:tcPr>
            <w:tcW w:w="2241" w:type="dxa"/>
          </w:tcPr>
          <w:p w14:paraId="44CA78E2" w14:textId="3E2852DA" w:rsidR="002D5B46" w:rsidRPr="00B333F0" w:rsidRDefault="002D5B46" w:rsidP="005A03D7">
            <w:pPr>
              <w:tabs>
                <w:tab w:val="left" w:pos="1134"/>
              </w:tabs>
              <w:jc w:val="center"/>
              <w:rPr>
                <w:rFonts w:ascii="Arial" w:hAnsi="Arial" w:cs="Arial"/>
                <w:b/>
                <w:sz w:val="22"/>
                <w:szCs w:val="22"/>
                <w:lang w:val="en-US"/>
              </w:rPr>
            </w:pPr>
            <w:r w:rsidRPr="0093324B">
              <w:rPr>
                <w:rFonts w:ascii="Arial" w:hAnsi="Arial" w:cs="Arial"/>
                <w:b/>
                <w:sz w:val="22"/>
                <w:szCs w:val="22"/>
              </w:rPr>
              <w:t>Προϋπολογισθέντα 202</w:t>
            </w:r>
            <w:r w:rsidR="00B333F0">
              <w:rPr>
                <w:rFonts w:ascii="Arial" w:hAnsi="Arial" w:cs="Arial"/>
                <w:b/>
                <w:sz w:val="22"/>
                <w:szCs w:val="22"/>
                <w:lang w:val="en-US"/>
              </w:rPr>
              <w:t>2</w:t>
            </w:r>
          </w:p>
          <w:p w14:paraId="268C5629" w14:textId="77777777" w:rsidR="002D5B46" w:rsidRPr="0093324B" w:rsidRDefault="002D5B46" w:rsidP="005A03D7">
            <w:pPr>
              <w:tabs>
                <w:tab w:val="left" w:pos="1134"/>
              </w:tabs>
              <w:jc w:val="center"/>
              <w:rPr>
                <w:rFonts w:ascii="Arial" w:hAnsi="Arial" w:cs="Arial"/>
                <w:b/>
                <w:sz w:val="22"/>
                <w:szCs w:val="22"/>
              </w:rPr>
            </w:pPr>
            <w:r w:rsidRPr="0093324B">
              <w:rPr>
                <w:rFonts w:ascii="Arial" w:hAnsi="Arial" w:cs="Arial"/>
                <w:b/>
                <w:sz w:val="22"/>
                <w:szCs w:val="22"/>
              </w:rPr>
              <w:t>€</w:t>
            </w:r>
            <w:proofErr w:type="spellStart"/>
            <w:r w:rsidRPr="0093324B">
              <w:rPr>
                <w:rFonts w:ascii="Arial" w:hAnsi="Arial" w:cs="Arial"/>
                <w:b/>
                <w:sz w:val="22"/>
                <w:szCs w:val="22"/>
              </w:rPr>
              <w:t>εκατομ</w:t>
            </w:r>
            <w:proofErr w:type="spellEnd"/>
            <w:r w:rsidRPr="0093324B">
              <w:rPr>
                <w:rFonts w:ascii="Arial" w:hAnsi="Arial" w:cs="Arial"/>
                <w:b/>
                <w:sz w:val="22"/>
                <w:szCs w:val="22"/>
              </w:rPr>
              <w:t>.</w:t>
            </w:r>
          </w:p>
        </w:tc>
        <w:tc>
          <w:tcPr>
            <w:tcW w:w="1410" w:type="dxa"/>
          </w:tcPr>
          <w:p w14:paraId="70D2377C" w14:textId="0DD1F374" w:rsidR="002D5B46" w:rsidRPr="00B84B8A" w:rsidRDefault="002D5B46" w:rsidP="005A03D7">
            <w:pPr>
              <w:tabs>
                <w:tab w:val="left" w:pos="1134"/>
              </w:tabs>
              <w:jc w:val="center"/>
              <w:rPr>
                <w:rFonts w:ascii="Arial" w:hAnsi="Arial" w:cs="Arial"/>
                <w:b/>
                <w:sz w:val="22"/>
                <w:szCs w:val="22"/>
                <w:lang w:val="en-US"/>
              </w:rPr>
            </w:pPr>
            <w:r w:rsidRPr="0093324B">
              <w:rPr>
                <w:rFonts w:ascii="Arial" w:hAnsi="Arial" w:cs="Arial"/>
                <w:b/>
                <w:sz w:val="22"/>
                <w:szCs w:val="22"/>
                <w:lang w:val="en-GB"/>
              </w:rPr>
              <w:t>%</w:t>
            </w:r>
            <w:r w:rsidRPr="0093324B">
              <w:rPr>
                <w:rFonts w:ascii="Arial" w:hAnsi="Arial" w:cs="Arial"/>
                <w:b/>
                <w:sz w:val="22"/>
                <w:szCs w:val="22"/>
              </w:rPr>
              <w:t xml:space="preserve"> μεταβολή 202</w:t>
            </w:r>
            <w:r w:rsidR="00B84B8A">
              <w:rPr>
                <w:rFonts w:ascii="Arial" w:hAnsi="Arial" w:cs="Arial"/>
                <w:b/>
                <w:sz w:val="22"/>
                <w:szCs w:val="22"/>
                <w:lang w:val="en-US"/>
              </w:rPr>
              <w:t>2</w:t>
            </w:r>
            <w:r w:rsidRPr="0093324B">
              <w:rPr>
                <w:rFonts w:ascii="Arial" w:hAnsi="Arial" w:cs="Arial"/>
                <w:b/>
                <w:sz w:val="22"/>
                <w:szCs w:val="22"/>
              </w:rPr>
              <w:t>/20</w:t>
            </w:r>
            <w:r w:rsidR="000C5361">
              <w:rPr>
                <w:rFonts w:ascii="Arial" w:hAnsi="Arial" w:cs="Arial"/>
                <w:b/>
                <w:sz w:val="22"/>
                <w:szCs w:val="22"/>
              </w:rPr>
              <w:t>2</w:t>
            </w:r>
            <w:r w:rsidR="00B84B8A">
              <w:rPr>
                <w:rFonts w:ascii="Arial" w:hAnsi="Arial" w:cs="Arial"/>
                <w:b/>
                <w:sz w:val="22"/>
                <w:szCs w:val="22"/>
                <w:lang w:val="en-US"/>
              </w:rPr>
              <w:t>1</w:t>
            </w:r>
          </w:p>
        </w:tc>
      </w:tr>
      <w:tr w:rsidR="002D5B46" w14:paraId="143FFF94" w14:textId="77777777" w:rsidTr="00D80D18">
        <w:trPr>
          <w:trHeight w:val="584"/>
        </w:trPr>
        <w:tc>
          <w:tcPr>
            <w:tcW w:w="3439" w:type="dxa"/>
            <w:vAlign w:val="center"/>
          </w:tcPr>
          <w:p w14:paraId="76C01422" w14:textId="77777777" w:rsidR="002D5B46" w:rsidRPr="00E90E28" w:rsidRDefault="002D5B46" w:rsidP="005A03D7">
            <w:pPr>
              <w:tabs>
                <w:tab w:val="left" w:pos="1134"/>
              </w:tabs>
              <w:jc w:val="both"/>
              <w:rPr>
                <w:rFonts w:ascii="Arial" w:hAnsi="Arial" w:cs="Arial"/>
                <w:sz w:val="22"/>
                <w:szCs w:val="22"/>
              </w:rPr>
            </w:pPr>
            <w:r>
              <w:rPr>
                <w:rFonts w:ascii="Arial" w:hAnsi="Arial" w:cs="Arial"/>
                <w:sz w:val="22"/>
                <w:szCs w:val="22"/>
              </w:rPr>
              <w:t>Άμεσοι φόροι</w:t>
            </w:r>
          </w:p>
        </w:tc>
        <w:tc>
          <w:tcPr>
            <w:tcW w:w="1841" w:type="dxa"/>
            <w:vAlign w:val="center"/>
          </w:tcPr>
          <w:p w14:paraId="41D15D14" w14:textId="4BB7906F" w:rsidR="002D5B46" w:rsidRPr="00B333F0" w:rsidRDefault="002D5B46" w:rsidP="005A03D7">
            <w:pPr>
              <w:tabs>
                <w:tab w:val="left" w:pos="1134"/>
              </w:tabs>
              <w:jc w:val="center"/>
              <w:rPr>
                <w:rFonts w:ascii="Arial" w:hAnsi="Arial" w:cs="Arial"/>
                <w:sz w:val="22"/>
                <w:szCs w:val="22"/>
                <w:lang w:val="en-US"/>
              </w:rPr>
            </w:pPr>
            <w:r w:rsidRPr="00423329">
              <w:rPr>
                <w:rFonts w:ascii="Arial" w:hAnsi="Arial" w:cs="Arial"/>
                <w:sz w:val="22"/>
                <w:szCs w:val="22"/>
              </w:rPr>
              <w:t>2.</w:t>
            </w:r>
            <w:r w:rsidR="00B333F0">
              <w:rPr>
                <w:rFonts w:ascii="Arial" w:hAnsi="Arial" w:cs="Arial"/>
                <w:sz w:val="22"/>
                <w:szCs w:val="22"/>
                <w:lang w:val="en-US"/>
              </w:rPr>
              <w:t>014</w:t>
            </w:r>
          </w:p>
        </w:tc>
        <w:tc>
          <w:tcPr>
            <w:tcW w:w="2241" w:type="dxa"/>
            <w:vAlign w:val="center"/>
          </w:tcPr>
          <w:p w14:paraId="17ECA481" w14:textId="521618A4" w:rsidR="002D5B46" w:rsidRPr="00B333F0" w:rsidRDefault="002D5B46" w:rsidP="005A03D7">
            <w:pPr>
              <w:tabs>
                <w:tab w:val="left" w:pos="1134"/>
              </w:tabs>
              <w:jc w:val="center"/>
              <w:rPr>
                <w:rFonts w:ascii="Arial" w:hAnsi="Arial" w:cs="Arial"/>
                <w:sz w:val="22"/>
                <w:szCs w:val="22"/>
                <w:lang w:val="en-US"/>
              </w:rPr>
            </w:pPr>
            <w:r>
              <w:rPr>
                <w:rFonts w:ascii="Arial" w:hAnsi="Arial" w:cs="Arial"/>
                <w:sz w:val="22"/>
                <w:szCs w:val="22"/>
              </w:rPr>
              <w:t>2.</w:t>
            </w:r>
            <w:r w:rsidR="000C5361">
              <w:rPr>
                <w:rFonts w:ascii="Arial" w:hAnsi="Arial" w:cs="Arial"/>
                <w:sz w:val="22"/>
                <w:szCs w:val="22"/>
              </w:rPr>
              <w:t>1</w:t>
            </w:r>
            <w:r w:rsidR="00B333F0">
              <w:rPr>
                <w:rFonts w:ascii="Arial" w:hAnsi="Arial" w:cs="Arial"/>
                <w:sz w:val="22"/>
                <w:szCs w:val="22"/>
                <w:lang w:val="en-US"/>
              </w:rPr>
              <w:t>30</w:t>
            </w:r>
          </w:p>
        </w:tc>
        <w:tc>
          <w:tcPr>
            <w:tcW w:w="1410" w:type="dxa"/>
            <w:vAlign w:val="center"/>
          </w:tcPr>
          <w:p w14:paraId="6C6FB357" w14:textId="22EEFC0D" w:rsidR="002D5B46" w:rsidRPr="00F90743" w:rsidRDefault="00F74753" w:rsidP="005A03D7">
            <w:pPr>
              <w:tabs>
                <w:tab w:val="left" w:pos="1134"/>
              </w:tabs>
              <w:jc w:val="center"/>
              <w:rPr>
                <w:rFonts w:ascii="Arial" w:hAnsi="Arial" w:cs="Arial"/>
                <w:sz w:val="22"/>
                <w:szCs w:val="22"/>
              </w:rPr>
            </w:pPr>
            <w:r>
              <w:rPr>
                <w:rFonts w:ascii="Arial" w:hAnsi="Arial" w:cs="Arial"/>
                <w:sz w:val="22"/>
                <w:szCs w:val="22"/>
              </w:rPr>
              <w:t>+6%</w:t>
            </w:r>
          </w:p>
        </w:tc>
      </w:tr>
      <w:tr w:rsidR="002D5B46" w14:paraId="1F764388" w14:textId="77777777" w:rsidTr="00D80D18">
        <w:trPr>
          <w:trHeight w:val="577"/>
        </w:trPr>
        <w:tc>
          <w:tcPr>
            <w:tcW w:w="3439" w:type="dxa"/>
            <w:vAlign w:val="center"/>
          </w:tcPr>
          <w:p w14:paraId="763C84B0" w14:textId="77777777" w:rsidR="002D5B46" w:rsidRPr="00E90E28" w:rsidRDefault="002D5B46" w:rsidP="005A03D7">
            <w:pPr>
              <w:tabs>
                <w:tab w:val="left" w:pos="1134"/>
              </w:tabs>
              <w:jc w:val="both"/>
              <w:rPr>
                <w:rFonts w:ascii="Arial" w:hAnsi="Arial" w:cs="Arial"/>
                <w:sz w:val="22"/>
                <w:szCs w:val="22"/>
              </w:rPr>
            </w:pPr>
            <w:r>
              <w:rPr>
                <w:rFonts w:ascii="Arial" w:hAnsi="Arial" w:cs="Arial"/>
                <w:sz w:val="22"/>
                <w:szCs w:val="22"/>
              </w:rPr>
              <w:t>Έμμεσοι φόροι</w:t>
            </w:r>
          </w:p>
        </w:tc>
        <w:tc>
          <w:tcPr>
            <w:tcW w:w="1841" w:type="dxa"/>
            <w:vAlign w:val="center"/>
          </w:tcPr>
          <w:p w14:paraId="0ABB4F6C" w14:textId="55758D69" w:rsidR="002D5B46" w:rsidRPr="00B333F0" w:rsidRDefault="00B333F0" w:rsidP="005A03D7">
            <w:pPr>
              <w:tabs>
                <w:tab w:val="left" w:pos="1134"/>
              </w:tabs>
              <w:jc w:val="center"/>
              <w:rPr>
                <w:rFonts w:ascii="Arial" w:hAnsi="Arial" w:cs="Arial"/>
                <w:sz w:val="22"/>
                <w:szCs w:val="22"/>
                <w:lang w:val="en-US"/>
              </w:rPr>
            </w:pPr>
            <w:r>
              <w:rPr>
                <w:rFonts w:ascii="Arial" w:hAnsi="Arial" w:cs="Arial"/>
                <w:sz w:val="22"/>
                <w:szCs w:val="22"/>
                <w:lang w:val="en-US"/>
              </w:rPr>
              <w:t>3.234</w:t>
            </w:r>
          </w:p>
        </w:tc>
        <w:tc>
          <w:tcPr>
            <w:tcW w:w="2241" w:type="dxa"/>
            <w:vAlign w:val="center"/>
          </w:tcPr>
          <w:p w14:paraId="4EE2A2E6" w14:textId="11102CD2" w:rsidR="002D5B46" w:rsidRPr="00C90628" w:rsidRDefault="00B333F0" w:rsidP="005A03D7">
            <w:pPr>
              <w:tabs>
                <w:tab w:val="left" w:pos="1134"/>
              </w:tabs>
              <w:jc w:val="center"/>
              <w:rPr>
                <w:rFonts w:ascii="Arial" w:hAnsi="Arial" w:cs="Arial"/>
                <w:sz w:val="22"/>
                <w:szCs w:val="22"/>
                <w:lang w:val="en-GB"/>
              </w:rPr>
            </w:pPr>
            <w:r>
              <w:rPr>
                <w:rFonts w:ascii="Arial" w:hAnsi="Arial" w:cs="Arial"/>
                <w:sz w:val="22"/>
                <w:szCs w:val="22"/>
                <w:lang w:val="en-GB"/>
              </w:rPr>
              <w:t>3.063</w:t>
            </w:r>
          </w:p>
        </w:tc>
        <w:tc>
          <w:tcPr>
            <w:tcW w:w="1410" w:type="dxa"/>
            <w:vAlign w:val="center"/>
          </w:tcPr>
          <w:p w14:paraId="67902207" w14:textId="0F411818" w:rsidR="002D5B46" w:rsidRPr="00F90743" w:rsidRDefault="00F74753" w:rsidP="005A03D7">
            <w:pPr>
              <w:pStyle w:val="ListParagraph"/>
              <w:tabs>
                <w:tab w:val="left" w:pos="1134"/>
              </w:tabs>
              <w:ind w:left="84"/>
              <w:jc w:val="center"/>
              <w:rPr>
                <w:rFonts w:ascii="Arial" w:eastAsia="SimSun" w:hAnsi="Arial" w:cs="Arial"/>
                <w:sz w:val="22"/>
                <w:szCs w:val="22"/>
                <w:lang w:eastAsia="zh-CN"/>
              </w:rPr>
            </w:pPr>
            <w:r>
              <w:rPr>
                <w:rFonts w:ascii="Arial" w:eastAsia="SimSun" w:hAnsi="Arial" w:cs="Arial"/>
                <w:sz w:val="22"/>
                <w:szCs w:val="22"/>
                <w:lang w:eastAsia="zh-CN"/>
              </w:rPr>
              <w:t>-5%</w:t>
            </w:r>
          </w:p>
        </w:tc>
      </w:tr>
      <w:tr w:rsidR="002D5B46" w14:paraId="5A8081CD" w14:textId="77777777" w:rsidTr="00D80D18">
        <w:trPr>
          <w:trHeight w:val="700"/>
        </w:trPr>
        <w:tc>
          <w:tcPr>
            <w:tcW w:w="3439" w:type="dxa"/>
            <w:vAlign w:val="center"/>
          </w:tcPr>
          <w:p w14:paraId="17097BD8" w14:textId="77777777" w:rsidR="002D5B46" w:rsidRPr="00C86BA5" w:rsidRDefault="002D5B46" w:rsidP="005A03D7">
            <w:pPr>
              <w:tabs>
                <w:tab w:val="left" w:pos="1134"/>
              </w:tabs>
              <w:jc w:val="both"/>
              <w:rPr>
                <w:rFonts w:ascii="Arial" w:hAnsi="Arial" w:cs="Arial"/>
                <w:sz w:val="22"/>
                <w:szCs w:val="22"/>
              </w:rPr>
            </w:pPr>
            <w:r w:rsidRPr="00C86BA5">
              <w:rPr>
                <w:rFonts w:ascii="Arial" w:hAnsi="Arial" w:cs="Arial"/>
                <w:sz w:val="22"/>
                <w:szCs w:val="22"/>
              </w:rPr>
              <w:t>Μη φορολογικά έσοδα</w:t>
            </w:r>
            <w:r>
              <w:rPr>
                <w:rStyle w:val="FootnoteReference"/>
                <w:rFonts w:ascii="Arial" w:hAnsi="Arial" w:cs="Arial"/>
                <w:sz w:val="22"/>
                <w:szCs w:val="22"/>
              </w:rPr>
              <w:footnoteReference w:id="14"/>
            </w:r>
            <w:r w:rsidR="00DF476F">
              <w:rPr>
                <w:rFonts w:ascii="Arial" w:hAnsi="Arial" w:cs="Arial"/>
                <w:sz w:val="22"/>
                <w:szCs w:val="22"/>
              </w:rPr>
              <w:t xml:space="preserve"> </w:t>
            </w:r>
          </w:p>
        </w:tc>
        <w:tc>
          <w:tcPr>
            <w:tcW w:w="1841" w:type="dxa"/>
            <w:vAlign w:val="center"/>
          </w:tcPr>
          <w:p w14:paraId="61E0D33A" w14:textId="58AFF442" w:rsidR="002D5B46" w:rsidRPr="00F74753" w:rsidRDefault="00697FF6" w:rsidP="00F74753">
            <w:pPr>
              <w:tabs>
                <w:tab w:val="left" w:pos="1134"/>
              </w:tabs>
              <w:jc w:val="center"/>
              <w:rPr>
                <w:rFonts w:ascii="Arial" w:hAnsi="Arial" w:cs="Arial"/>
                <w:sz w:val="22"/>
                <w:szCs w:val="22"/>
              </w:rPr>
            </w:pPr>
            <w:r>
              <w:rPr>
                <w:rFonts w:ascii="Arial" w:hAnsi="Arial" w:cs="Arial"/>
                <w:sz w:val="22"/>
                <w:szCs w:val="22"/>
              </w:rPr>
              <w:t>821</w:t>
            </w:r>
          </w:p>
        </w:tc>
        <w:tc>
          <w:tcPr>
            <w:tcW w:w="2241" w:type="dxa"/>
            <w:vAlign w:val="center"/>
          </w:tcPr>
          <w:p w14:paraId="09143609" w14:textId="5DB3E047" w:rsidR="002D5B46" w:rsidRPr="00F74753" w:rsidRDefault="00697FF6" w:rsidP="005A03D7">
            <w:pPr>
              <w:tabs>
                <w:tab w:val="left" w:pos="1134"/>
              </w:tabs>
              <w:jc w:val="center"/>
              <w:rPr>
                <w:rFonts w:ascii="Arial" w:hAnsi="Arial" w:cs="Arial"/>
                <w:sz w:val="22"/>
                <w:szCs w:val="22"/>
              </w:rPr>
            </w:pPr>
            <w:r>
              <w:rPr>
                <w:rFonts w:ascii="Arial" w:hAnsi="Arial" w:cs="Arial"/>
                <w:sz w:val="22"/>
                <w:szCs w:val="22"/>
              </w:rPr>
              <w:t>1.132</w:t>
            </w:r>
          </w:p>
        </w:tc>
        <w:tc>
          <w:tcPr>
            <w:tcW w:w="1410" w:type="dxa"/>
            <w:vAlign w:val="center"/>
          </w:tcPr>
          <w:p w14:paraId="6769A234" w14:textId="3F83693D" w:rsidR="002D5B46" w:rsidRPr="00F74753" w:rsidRDefault="00F74753" w:rsidP="005A03D7">
            <w:pPr>
              <w:pStyle w:val="ListParagraph"/>
              <w:tabs>
                <w:tab w:val="left" w:pos="1134"/>
              </w:tabs>
              <w:ind w:left="84"/>
              <w:jc w:val="center"/>
              <w:rPr>
                <w:rFonts w:ascii="Arial" w:eastAsia="SimSun" w:hAnsi="Arial" w:cs="Arial"/>
                <w:sz w:val="22"/>
                <w:szCs w:val="22"/>
                <w:lang w:eastAsia="zh-CN"/>
              </w:rPr>
            </w:pPr>
            <w:r>
              <w:rPr>
                <w:rFonts w:ascii="Arial" w:eastAsia="SimSun" w:hAnsi="Arial" w:cs="Arial"/>
                <w:sz w:val="22"/>
                <w:szCs w:val="22"/>
                <w:lang w:eastAsia="zh-CN"/>
              </w:rPr>
              <w:t>+38%</w:t>
            </w:r>
          </w:p>
        </w:tc>
      </w:tr>
    </w:tbl>
    <w:p w14:paraId="0F00784E" w14:textId="77777777" w:rsidR="00492503" w:rsidRDefault="00492503" w:rsidP="008C72C9">
      <w:pPr>
        <w:pStyle w:val="ListParagraph"/>
        <w:tabs>
          <w:tab w:val="left" w:pos="1134"/>
        </w:tabs>
        <w:spacing w:line="480" w:lineRule="auto"/>
        <w:jc w:val="both"/>
        <w:rPr>
          <w:rFonts w:ascii="Arial" w:hAnsi="Arial" w:cs="Arial"/>
          <w:b/>
          <w:sz w:val="22"/>
          <w:szCs w:val="22"/>
        </w:rPr>
      </w:pPr>
    </w:p>
    <w:p w14:paraId="20141238" w14:textId="6DB5DF59" w:rsidR="008C72C9" w:rsidRPr="008C72C9" w:rsidRDefault="008C72C9" w:rsidP="008C72C9">
      <w:pPr>
        <w:pStyle w:val="ListParagraph"/>
        <w:tabs>
          <w:tab w:val="left" w:pos="1134"/>
        </w:tabs>
        <w:spacing w:line="480" w:lineRule="auto"/>
        <w:ind w:left="567" w:hanging="425"/>
        <w:jc w:val="both"/>
        <w:rPr>
          <w:rFonts w:ascii="Arial" w:hAnsi="Arial" w:cs="Arial"/>
          <w:sz w:val="22"/>
          <w:szCs w:val="22"/>
        </w:rPr>
      </w:pPr>
      <w:r w:rsidRPr="008C72C9">
        <w:rPr>
          <w:rFonts w:ascii="Arial" w:hAnsi="Arial" w:cs="Arial"/>
          <w:b/>
          <w:sz w:val="22"/>
          <w:szCs w:val="22"/>
        </w:rPr>
        <w:t>γ.</w:t>
      </w:r>
      <w:r w:rsidRPr="008C72C9">
        <w:rPr>
          <w:rFonts w:ascii="Arial" w:hAnsi="Arial" w:cs="Arial"/>
          <w:sz w:val="22"/>
          <w:szCs w:val="22"/>
        </w:rPr>
        <w:t xml:space="preserve"> </w:t>
      </w:r>
      <w:r w:rsidRPr="008C72C9">
        <w:rPr>
          <w:rFonts w:ascii="Arial" w:hAnsi="Arial" w:cs="Arial"/>
          <w:sz w:val="22"/>
          <w:szCs w:val="22"/>
        </w:rPr>
        <w:tab/>
        <w:t xml:space="preserve">Οι </w:t>
      </w:r>
      <w:r w:rsidRPr="008C72C9">
        <w:rPr>
          <w:rFonts w:ascii="Arial" w:hAnsi="Arial" w:cs="Arial"/>
          <w:b/>
          <w:sz w:val="22"/>
          <w:szCs w:val="22"/>
        </w:rPr>
        <w:t>κυριότερες κατηγορίες δαπανών</w:t>
      </w:r>
      <w:r w:rsidRPr="008C72C9">
        <w:rPr>
          <w:rFonts w:ascii="Arial" w:hAnsi="Arial" w:cs="Arial"/>
          <w:sz w:val="22"/>
          <w:szCs w:val="22"/>
        </w:rPr>
        <w:t xml:space="preserve"> για το 202</w:t>
      </w:r>
      <w:r w:rsidR="00F74753">
        <w:rPr>
          <w:rFonts w:ascii="Arial" w:hAnsi="Arial" w:cs="Arial"/>
          <w:sz w:val="22"/>
          <w:szCs w:val="22"/>
        </w:rPr>
        <w:t>2</w:t>
      </w:r>
      <w:r w:rsidRPr="008C72C9">
        <w:rPr>
          <w:rFonts w:ascii="Arial" w:hAnsi="Arial" w:cs="Arial"/>
          <w:sz w:val="22"/>
          <w:szCs w:val="22"/>
        </w:rPr>
        <w:t xml:space="preserve"> συγκριτικά με το 20</w:t>
      </w:r>
      <w:r w:rsidR="000A224F">
        <w:rPr>
          <w:rFonts w:ascii="Arial" w:hAnsi="Arial" w:cs="Arial"/>
          <w:sz w:val="22"/>
          <w:szCs w:val="22"/>
        </w:rPr>
        <w:t>2</w:t>
      </w:r>
      <w:r w:rsidR="00F74753">
        <w:rPr>
          <w:rFonts w:ascii="Arial" w:hAnsi="Arial" w:cs="Arial"/>
          <w:sz w:val="22"/>
          <w:szCs w:val="22"/>
        </w:rPr>
        <w:t>1</w:t>
      </w:r>
      <w:r w:rsidRPr="008C72C9">
        <w:rPr>
          <w:rFonts w:ascii="Arial" w:hAnsi="Arial" w:cs="Arial"/>
          <w:sz w:val="22"/>
          <w:szCs w:val="22"/>
        </w:rPr>
        <w:t xml:space="preserve"> συνοψίζονται στα ακόλουθα:</w:t>
      </w:r>
    </w:p>
    <w:tbl>
      <w:tblPr>
        <w:tblStyle w:val="TableGrid"/>
        <w:tblW w:w="8931" w:type="dxa"/>
        <w:tblInd w:w="562" w:type="dxa"/>
        <w:tblLook w:val="04A0" w:firstRow="1" w:lastRow="0" w:firstColumn="1" w:lastColumn="0" w:noHBand="0" w:noVBand="1"/>
      </w:tblPr>
      <w:tblGrid>
        <w:gridCol w:w="2926"/>
        <w:gridCol w:w="2321"/>
        <w:gridCol w:w="2321"/>
        <w:gridCol w:w="1363"/>
      </w:tblGrid>
      <w:tr w:rsidR="008C72C9" w14:paraId="4808F9E9" w14:textId="77777777" w:rsidTr="00D80D18">
        <w:tc>
          <w:tcPr>
            <w:tcW w:w="3324" w:type="dxa"/>
          </w:tcPr>
          <w:p w14:paraId="3D0BA591" w14:textId="77777777" w:rsidR="008C72C9" w:rsidRDefault="008C72C9" w:rsidP="00977644">
            <w:pPr>
              <w:tabs>
                <w:tab w:val="left" w:pos="1134"/>
              </w:tabs>
              <w:spacing w:line="276" w:lineRule="auto"/>
              <w:jc w:val="both"/>
              <w:rPr>
                <w:rFonts w:ascii="Arial" w:hAnsi="Arial" w:cs="Arial"/>
                <w:sz w:val="22"/>
                <w:szCs w:val="22"/>
              </w:rPr>
            </w:pPr>
            <w:bookmarkStart w:id="3" w:name="_Hlk58594619"/>
          </w:p>
        </w:tc>
        <w:tc>
          <w:tcPr>
            <w:tcW w:w="1888" w:type="dxa"/>
          </w:tcPr>
          <w:p w14:paraId="02DB8080" w14:textId="3CCAC6DE" w:rsidR="008C72C9" w:rsidRPr="0093324B" w:rsidRDefault="00D054D8" w:rsidP="00977644">
            <w:pPr>
              <w:tabs>
                <w:tab w:val="left" w:pos="1134"/>
              </w:tabs>
              <w:jc w:val="center"/>
              <w:rPr>
                <w:rFonts w:ascii="Arial" w:hAnsi="Arial" w:cs="Arial"/>
                <w:b/>
                <w:sz w:val="22"/>
                <w:szCs w:val="22"/>
              </w:rPr>
            </w:pPr>
            <w:r>
              <w:rPr>
                <w:rFonts w:ascii="Arial" w:hAnsi="Arial" w:cs="Arial"/>
                <w:b/>
                <w:sz w:val="22"/>
                <w:szCs w:val="22"/>
              </w:rPr>
              <w:t>Προϋπολογισθείσες 202</w:t>
            </w:r>
            <w:r w:rsidR="00F74753">
              <w:rPr>
                <w:rFonts w:ascii="Arial" w:hAnsi="Arial" w:cs="Arial"/>
                <w:b/>
                <w:sz w:val="22"/>
                <w:szCs w:val="22"/>
              </w:rPr>
              <w:t>1</w:t>
            </w:r>
          </w:p>
          <w:p w14:paraId="39DD534A" w14:textId="77777777" w:rsidR="008C72C9" w:rsidRPr="0093324B" w:rsidRDefault="008C72C9" w:rsidP="00977644">
            <w:pPr>
              <w:tabs>
                <w:tab w:val="left" w:pos="1134"/>
              </w:tabs>
              <w:jc w:val="center"/>
              <w:rPr>
                <w:rFonts w:ascii="Arial" w:hAnsi="Arial" w:cs="Arial"/>
                <w:b/>
                <w:sz w:val="22"/>
                <w:szCs w:val="22"/>
              </w:rPr>
            </w:pPr>
            <w:r w:rsidRPr="0093324B">
              <w:rPr>
                <w:rFonts w:ascii="Arial" w:hAnsi="Arial" w:cs="Arial"/>
                <w:b/>
                <w:sz w:val="22"/>
                <w:szCs w:val="22"/>
              </w:rPr>
              <w:t>€</w:t>
            </w:r>
            <w:proofErr w:type="spellStart"/>
            <w:r w:rsidRPr="0093324B">
              <w:rPr>
                <w:rFonts w:ascii="Arial" w:hAnsi="Arial" w:cs="Arial"/>
                <w:b/>
                <w:sz w:val="22"/>
                <w:szCs w:val="22"/>
              </w:rPr>
              <w:t>εκατομ</w:t>
            </w:r>
            <w:proofErr w:type="spellEnd"/>
            <w:r w:rsidRPr="0093324B">
              <w:rPr>
                <w:rFonts w:ascii="Arial" w:hAnsi="Arial" w:cs="Arial"/>
                <w:b/>
                <w:sz w:val="22"/>
                <w:szCs w:val="22"/>
              </w:rPr>
              <w:t>.</w:t>
            </w:r>
          </w:p>
        </w:tc>
        <w:tc>
          <w:tcPr>
            <w:tcW w:w="2321" w:type="dxa"/>
          </w:tcPr>
          <w:p w14:paraId="7AD11ED7" w14:textId="7D3F0300" w:rsidR="008C72C9" w:rsidRPr="0093324B" w:rsidRDefault="008C72C9" w:rsidP="00977644">
            <w:pPr>
              <w:tabs>
                <w:tab w:val="left" w:pos="1134"/>
              </w:tabs>
              <w:jc w:val="center"/>
              <w:rPr>
                <w:rFonts w:ascii="Arial" w:hAnsi="Arial" w:cs="Arial"/>
                <w:b/>
                <w:sz w:val="22"/>
                <w:szCs w:val="22"/>
              </w:rPr>
            </w:pPr>
            <w:r w:rsidRPr="0093324B">
              <w:rPr>
                <w:rFonts w:ascii="Arial" w:hAnsi="Arial" w:cs="Arial"/>
                <w:b/>
                <w:sz w:val="22"/>
                <w:szCs w:val="22"/>
              </w:rPr>
              <w:t>Προϋπολογισθείσες 202</w:t>
            </w:r>
            <w:r w:rsidR="00F74753">
              <w:rPr>
                <w:rFonts w:ascii="Arial" w:hAnsi="Arial" w:cs="Arial"/>
                <w:b/>
                <w:sz w:val="22"/>
                <w:szCs w:val="22"/>
              </w:rPr>
              <w:t>2</w:t>
            </w:r>
          </w:p>
          <w:p w14:paraId="43991099" w14:textId="77777777" w:rsidR="008C72C9" w:rsidRPr="0093324B" w:rsidRDefault="008C72C9" w:rsidP="00977644">
            <w:pPr>
              <w:tabs>
                <w:tab w:val="left" w:pos="1134"/>
              </w:tabs>
              <w:jc w:val="center"/>
              <w:rPr>
                <w:rFonts w:ascii="Arial" w:hAnsi="Arial" w:cs="Arial"/>
                <w:b/>
                <w:sz w:val="22"/>
                <w:szCs w:val="22"/>
              </w:rPr>
            </w:pPr>
            <w:r w:rsidRPr="0093324B">
              <w:rPr>
                <w:rFonts w:ascii="Arial" w:hAnsi="Arial" w:cs="Arial"/>
                <w:b/>
                <w:sz w:val="22"/>
                <w:szCs w:val="22"/>
              </w:rPr>
              <w:t>€</w:t>
            </w:r>
            <w:proofErr w:type="spellStart"/>
            <w:r w:rsidRPr="0093324B">
              <w:rPr>
                <w:rFonts w:ascii="Arial" w:hAnsi="Arial" w:cs="Arial"/>
                <w:b/>
                <w:sz w:val="22"/>
                <w:szCs w:val="22"/>
              </w:rPr>
              <w:t>εκατομ</w:t>
            </w:r>
            <w:proofErr w:type="spellEnd"/>
            <w:r w:rsidRPr="0093324B">
              <w:rPr>
                <w:rFonts w:ascii="Arial" w:hAnsi="Arial" w:cs="Arial"/>
                <w:b/>
                <w:sz w:val="22"/>
                <w:szCs w:val="22"/>
              </w:rPr>
              <w:t>.</w:t>
            </w:r>
          </w:p>
        </w:tc>
        <w:tc>
          <w:tcPr>
            <w:tcW w:w="1398" w:type="dxa"/>
          </w:tcPr>
          <w:p w14:paraId="621E8609" w14:textId="63E06EA7" w:rsidR="008C72C9" w:rsidRPr="0093324B" w:rsidRDefault="008C72C9" w:rsidP="00977644">
            <w:pPr>
              <w:tabs>
                <w:tab w:val="left" w:pos="1134"/>
              </w:tabs>
              <w:jc w:val="center"/>
              <w:rPr>
                <w:rFonts w:ascii="Arial" w:hAnsi="Arial" w:cs="Arial"/>
                <w:b/>
                <w:sz w:val="22"/>
                <w:szCs w:val="22"/>
              </w:rPr>
            </w:pPr>
            <w:r w:rsidRPr="0093324B">
              <w:rPr>
                <w:rFonts w:ascii="Arial" w:hAnsi="Arial" w:cs="Arial"/>
                <w:b/>
                <w:sz w:val="22"/>
                <w:szCs w:val="22"/>
              </w:rPr>
              <w:t>% μεταβολή 202</w:t>
            </w:r>
            <w:r w:rsidR="00F74753">
              <w:rPr>
                <w:rFonts w:ascii="Arial" w:hAnsi="Arial" w:cs="Arial"/>
                <w:b/>
                <w:sz w:val="22"/>
                <w:szCs w:val="22"/>
              </w:rPr>
              <w:t>1</w:t>
            </w:r>
            <w:r w:rsidRPr="0093324B">
              <w:rPr>
                <w:rFonts w:ascii="Arial" w:hAnsi="Arial" w:cs="Arial"/>
                <w:b/>
                <w:sz w:val="22"/>
                <w:szCs w:val="22"/>
              </w:rPr>
              <w:t>/20</w:t>
            </w:r>
            <w:r w:rsidR="00F74753">
              <w:rPr>
                <w:rFonts w:ascii="Arial" w:hAnsi="Arial" w:cs="Arial"/>
                <w:b/>
                <w:sz w:val="22"/>
                <w:szCs w:val="22"/>
              </w:rPr>
              <w:t>22</w:t>
            </w:r>
          </w:p>
        </w:tc>
      </w:tr>
      <w:tr w:rsidR="008C72C9" w14:paraId="4C256DF5" w14:textId="77777777" w:rsidTr="00D80D18">
        <w:trPr>
          <w:trHeight w:val="692"/>
        </w:trPr>
        <w:tc>
          <w:tcPr>
            <w:tcW w:w="3324" w:type="dxa"/>
            <w:vAlign w:val="center"/>
          </w:tcPr>
          <w:p w14:paraId="1B68360A" w14:textId="77777777" w:rsidR="008C72C9" w:rsidRPr="00E90E28" w:rsidRDefault="008C72C9" w:rsidP="00977644">
            <w:pPr>
              <w:tabs>
                <w:tab w:val="left" w:pos="1134"/>
              </w:tabs>
              <w:jc w:val="both"/>
              <w:rPr>
                <w:rFonts w:ascii="Arial" w:hAnsi="Arial" w:cs="Arial"/>
                <w:sz w:val="22"/>
                <w:szCs w:val="22"/>
              </w:rPr>
            </w:pPr>
            <w:r w:rsidRPr="00E90E28">
              <w:rPr>
                <w:rFonts w:ascii="Arial" w:hAnsi="Arial" w:cs="Arial"/>
                <w:sz w:val="22"/>
                <w:szCs w:val="22"/>
              </w:rPr>
              <w:t>Δαπάνες προσωπικού</w:t>
            </w:r>
            <w:r>
              <w:rPr>
                <w:rStyle w:val="FootnoteReference"/>
                <w:rFonts w:ascii="Arial" w:hAnsi="Arial" w:cs="Arial"/>
                <w:sz w:val="22"/>
                <w:szCs w:val="22"/>
              </w:rPr>
              <w:footnoteReference w:id="15"/>
            </w:r>
          </w:p>
        </w:tc>
        <w:tc>
          <w:tcPr>
            <w:tcW w:w="1888" w:type="dxa"/>
            <w:vAlign w:val="center"/>
          </w:tcPr>
          <w:p w14:paraId="07EDE1AC" w14:textId="4E950B70" w:rsidR="008C72C9" w:rsidRDefault="00F74753" w:rsidP="00977644">
            <w:pPr>
              <w:tabs>
                <w:tab w:val="left" w:pos="1134"/>
              </w:tabs>
              <w:jc w:val="center"/>
              <w:rPr>
                <w:rFonts w:ascii="Arial" w:hAnsi="Arial" w:cs="Arial"/>
                <w:sz w:val="22"/>
                <w:szCs w:val="22"/>
              </w:rPr>
            </w:pPr>
            <w:r>
              <w:rPr>
                <w:rFonts w:ascii="Arial" w:hAnsi="Arial" w:cs="Arial"/>
                <w:sz w:val="22"/>
                <w:szCs w:val="22"/>
              </w:rPr>
              <w:t>2.961</w:t>
            </w:r>
          </w:p>
        </w:tc>
        <w:tc>
          <w:tcPr>
            <w:tcW w:w="2321" w:type="dxa"/>
            <w:vAlign w:val="center"/>
          </w:tcPr>
          <w:p w14:paraId="4BF73443" w14:textId="60C092C6" w:rsidR="008C72C9" w:rsidRDefault="00F74753" w:rsidP="00977644">
            <w:pPr>
              <w:tabs>
                <w:tab w:val="left" w:pos="1134"/>
              </w:tabs>
              <w:jc w:val="center"/>
              <w:rPr>
                <w:rFonts w:ascii="Arial" w:hAnsi="Arial" w:cs="Arial"/>
                <w:sz w:val="22"/>
                <w:szCs w:val="22"/>
              </w:rPr>
            </w:pPr>
            <w:r>
              <w:rPr>
                <w:rFonts w:ascii="Arial" w:hAnsi="Arial" w:cs="Arial"/>
                <w:sz w:val="22"/>
                <w:szCs w:val="22"/>
              </w:rPr>
              <w:t>3.044</w:t>
            </w:r>
            <w:r w:rsidR="008C72C9" w:rsidRPr="00D04040">
              <w:rPr>
                <w:rFonts w:ascii="Arial" w:hAnsi="Arial" w:cs="Arial"/>
                <w:sz w:val="22"/>
                <w:szCs w:val="22"/>
              </w:rPr>
              <w:t xml:space="preserve"> </w:t>
            </w:r>
          </w:p>
        </w:tc>
        <w:tc>
          <w:tcPr>
            <w:tcW w:w="1398" w:type="dxa"/>
            <w:vAlign w:val="center"/>
          </w:tcPr>
          <w:p w14:paraId="659CD1B1" w14:textId="5B2640ED" w:rsidR="008C72C9" w:rsidRDefault="008C72C9" w:rsidP="00977644">
            <w:pPr>
              <w:tabs>
                <w:tab w:val="left" w:pos="1134"/>
              </w:tabs>
              <w:jc w:val="center"/>
              <w:rPr>
                <w:rFonts w:ascii="Arial" w:hAnsi="Arial" w:cs="Arial"/>
                <w:sz w:val="22"/>
                <w:szCs w:val="22"/>
              </w:rPr>
            </w:pPr>
            <w:r w:rsidRPr="0096454D">
              <w:rPr>
                <w:rFonts w:ascii="Arial" w:hAnsi="Arial" w:cs="Arial"/>
                <w:sz w:val="22"/>
                <w:szCs w:val="22"/>
              </w:rPr>
              <w:t>+</w:t>
            </w:r>
            <w:r w:rsidR="0096454D" w:rsidRPr="0096454D">
              <w:rPr>
                <w:rFonts w:ascii="Arial" w:hAnsi="Arial" w:cs="Arial"/>
                <w:sz w:val="22"/>
                <w:szCs w:val="22"/>
              </w:rPr>
              <w:t>2</w:t>
            </w:r>
            <w:r w:rsidRPr="0096454D">
              <w:rPr>
                <w:rFonts w:ascii="Arial" w:hAnsi="Arial" w:cs="Arial"/>
                <w:sz w:val="22"/>
                <w:szCs w:val="22"/>
              </w:rPr>
              <w:t>,</w:t>
            </w:r>
            <w:r w:rsidR="00F74753">
              <w:rPr>
                <w:rFonts w:ascii="Arial" w:hAnsi="Arial" w:cs="Arial"/>
                <w:sz w:val="22"/>
                <w:szCs w:val="22"/>
              </w:rPr>
              <w:t>8</w:t>
            </w:r>
            <w:r w:rsidRPr="0096454D">
              <w:rPr>
                <w:rFonts w:ascii="Arial" w:hAnsi="Arial" w:cs="Arial"/>
                <w:sz w:val="22"/>
                <w:szCs w:val="22"/>
              </w:rPr>
              <w:t>%</w:t>
            </w:r>
          </w:p>
        </w:tc>
      </w:tr>
      <w:tr w:rsidR="008C72C9" w14:paraId="31F9485B" w14:textId="77777777" w:rsidTr="00D80D18">
        <w:trPr>
          <w:trHeight w:val="560"/>
        </w:trPr>
        <w:tc>
          <w:tcPr>
            <w:tcW w:w="3324" w:type="dxa"/>
            <w:vAlign w:val="center"/>
          </w:tcPr>
          <w:p w14:paraId="52F8371B" w14:textId="77777777" w:rsidR="008C72C9" w:rsidRPr="00E90E28" w:rsidRDefault="008C72C9" w:rsidP="00977644">
            <w:pPr>
              <w:tabs>
                <w:tab w:val="left" w:pos="1134"/>
              </w:tabs>
              <w:jc w:val="both"/>
              <w:rPr>
                <w:rFonts w:ascii="Arial" w:hAnsi="Arial" w:cs="Arial"/>
                <w:sz w:val="22"/>
                <w:szCs w:val="22"/>
              </w:rPr>
            </w:pPr>
            <w:r>
              <w:rPr>
                <w:rFonts w:ascii="Arial" w:hAnsi="Arial" w:cs="Arial"/>
                <w:sz w:val="22"/>
                <w:szCs w:val="22"/>
              </w:rPr>
              <w:t>Λειτουργικές Δαπάνες</w:t>
            </w:r>
          </w:p>
        </w:tc>
        <w:tc>
          <w:tcPr>
            <w:tcW w:w="1888" w:type="dxa"/>
            <w:vAlign w:val="center"/>
          </w:tcPr>
          <w:p w14:paraId="1766DE41" w14:textId="00E6886A" w:rsidR="008C72C9" w:rsidRPr="00D04040" w:rsidRDefault="00F74753" w:rsidP="00977644">
            <w:pPr>
              <w:tabs>
                <w:tab w:val="left" w:pos="1134"/>
              </w:tabs>
              <w:jc w:val="center"/>
              <w:rPr>
                <w:rFonts w:ascii="Arial" w:hAnsi="Arial" w:cs="Arial"/>
                <w:sz w:val="22"/>
                <w:szCs w:val="22"/>
              </w:rPr>
            </w:pPr>
            <w:r>
              <w:rPr>
                <w:rFonts w:ascii="Arial" w:hAnsi="Arial" w:cs="Arial"/>
                <w:sz w:val="22"/>
                <w:szCs w:val="22"/>
              </w:rPr>
              <w:t>899</w:t>
            </w:r>
          </w:p>
        </w:tc>
        <w:tc>
          <w:tcPr>
            <w:tcW w:w="2321" w:type="dxa"/>
            <w:vAlign w:val="center"/>
          </w:tcPr>
          <w:p w14:paraId="6069161D" w14:textId="68DE1B06" w:rsidR="008C72C9" w:rsidRPr="00D04040" w:rsidRDefault="00F74753" w:rsidP="00977644">
            <w:pPr>
              <w:tabs>
                <w:tab w:val="left" w:pos="1134"/>
              </w:tabs>
              <w:jc w:val="center"/>
              <w:rPr>
                <w:rFonts w:ascii="Arial" w:hAnsi="Arial" w:cs="Arial"/>
                <w:sz w:val="22"/>
                <w:szCs w:val="22"/>
              </w:rPr>
            </w:pPr>
            <w:r>
              <w:rPr>
                <w:rFonts w:ascii="Arial" w:hAnsi="Arial" w:cs="Arial"/>
                <w:sz w:val="22"/>
                <w:szCs w:val="22"/>
              </w:rPr>
              <w:t>972</w:t>
            </w:r>
          </w:p>
        </w:tc>
        <w:tc>
          <w:tcPr>
            <w:tcW w:w="1398" w:type="dxa"/>
            <w:vAlign w:val="center"/>
          </w:tcPr>
          <w:p w14:paraId="3A8240B6" w14:textId="024D62D0" w:rsidR="008C72C9" w:rsidRPr="00A141CF" w:rsidRDefault="00AB61A5" w:rsidP="00977644">
            <w:pPr>
              <w:pStyle w:val="ListParagraph"/>
              <w:tabs>
                <w:tab w:val="left" w:pos="1134"/>
              </w:tabs>
              <w:ind w:left="84"/>
              <w:jc w:val="center"/>
              <w:rPr>
                <w:rFonts w:ascii="Arial" w:eastAsia="SimSun" w:hAnsi="Arial" w:cs="Arial"/>
                <w:sz w:val="22"/>
                <w:szCs w:val="22"/>
                <w:lang w:eastAsia="zh-CN"/>
              </w:rPr>
            </w:pPr>
            <w:r>
              <w:rPr>
                <w:rFonts w:ascii="Arial" w:eastAsia="SimSun" w:hAnsi="Arial" w:cs="Arial"/>
                <w:sz w:val="22"/>
                <w:szCs w:val="22"/>
                <w:lang w:eastAsia="zh-CN"/>
              </w:rPr>
              <w:t>+</w:t>
            </w:r>
            <w:r w:rsidR="00F74753">
              <w:rPr>
                <w:rFonts w:ascii="Arial" w:eastAsia="SimSun" w:hAnsi="Arial" w:cs="Arial"/>
                <w:sz w:val="22"/>
                <w:szCs w:val="22"/>
                <w:lang w:eastAsia="zh-CN"/>
              </w:rPr>
              <w:t>8,1</w:t>
            </w:r>
            <w:r w:rsidR="008C72C9" w:rsidRPr="00A141CF">
              <w:rPr>
                <w:rFonts w:ascii="Arial" w:eastAsia="SimSun" w:hAnsi="Arial" w:cs="Arial"/>
                <w:sz w:val="22"/>
                <w:szCs w:val="22"/>
                <w:lang w:eastAsia="zh-CN"/>
              </w:rPr>
              <w:t>%</w:t>
            </w:r>
          </w:p>
        </w:tc>
      </w:tr>
      <w:tr w:rsidR="008C72C9" w14:paraId="1B63634B" w14:textId="77777777" w:rsidTr="00D80D18">
        <w:trPr>
          <w:trHeight w:val="582"/>
        </w:trPr>
        <w:tc>
          <w:tcPr>
            <w:tcW w:w="3324" w:type="dxa"/>
            <w:vAlign w:val="center"/>
          </w:tcPr>
          <w:p w14:paraId="4359946A" w14:textId="77777777" w:rsidR="008C72C9" w:rsidRDefault="008C72C9" w:rsidP="00977644">
            <w:pPr>
              <w:tabs>
                <w:tab w:val="left" w:pos="1134"/>
              </w:tabs>
              <w:jc w:val="both"/>
              <w:rPr>
                <w:rFonts w:ascii="Arial" w:hAnsi="Arial" w:cs="Arial"/>
                <w:sz w:val="22"/>
                <w:szCs w:val="22"/>
              </w:rPr>
            </w:pPr>
            <w:r w:rsidRPr="00D04040">
              <w:rPr>
                <w:rFonts w:ascii="Arial" w:hAnsi="Arial" w:cs="Arial"/>
                <w:sz w:val="22"/>
                <w:szCs w:val="22"/>
              </w:rPr>
              <w:t>Μεταβιβαστικές πληρωμές</w:t>
            </w:r>
            <w:r>
              <w:rPr>
                <w:rStyle w:val="FootnoteReference"/>
                <w:rFonts w:ascii="Arial" w:hAnsi="Arial" w:cs="Arial"/>
                <w:sz w:val="22"/>
                <w:szCs w:val="22"/>
              </w:rPr>
              <w:footnoteReference w:id="16"/>
            </w:r>
          </w:p>
        </w:tc>
        <w:tc>
          <w:tcPr>
            <w:tcW w:w="1888" w:type="dxa"/>
            <w:vAlign w:val="center"/>
          </w:tcPr>
          <w:p w14:paraId="5E9F79AD" w14:textId="0B84844B" w:rsidR="008C72C9" w:rsidRDefault="00002B6A" w:rsidP="00977644">
            <w:pPr>
              <w:tabs>
                <w:tab w:val="left" w:pos="1134"/>
              </w:tabs>
              <w:jc w:val="center"/>
              <w:rPr>
                <w:rFonts w:ascii="Arial" w:hAnsi="Arial" w:cs="Arial"/>
                <w:sz w:val="22"/>
                <w:szCs w:val="22"/>
              </w:rPr>
            </w:pPr>
            <w:r>
              <w:rPr>
                <w:rFonts w:ascii="Arial" w:hAnsi="Arial" w:cs="Arial"/>
                <w:sz w:val="22"/>
                <w:szCs w:val="22"/>
              </w:rPr>
              <w:t>3.332</w:t>
            </w:r>
          </w:p>
        </w:tc>
        <w:tc>
          <w:tcPr>
            <w:tcW w:w="2321" w:type="dxa"/>
            <w:vAlign w:val="center"/>
          </w:tcPr>
          <w:p w14:paraId="270BD384" w14:textId="55C5CEEE" w:rsidR="008C72C9" w:rsidRPr="00D04040" w:rsidRDefault="00002B6A" w:rsidP="00977644">
            <w:pPr>
              <w:tabs>
                <w:tab w:val="left" w:pos="1134"/>
              </w:tabs>
              <w:jc w:val="center"/>
              <w:rPr>
                <w:rFonts w:ascii="Arial" w:hAnsi="Arial" w:cs="Arial"/>
                <w:sz w:val="22"/>
                <w:szCs w:val="22"/>
              </w:rPr>
            </w:pPr>
            <w:r>
              <w:rPr>
                <w:rFonts w:ascii="Arial" w:hAnsi="Arial" w:cs="Arial"/>
                <w:sz w:val="22"/>
                <w:szCs w:val="22"/>
              </w:rPr>
              <w:t>3.049</w:t>
            </w:r>
          </w:p>
        </w:tc>
        <w:tc>
          <w:tcPr>
            <w:tcW w:w="1398" w:type="dxa"/>
            <w:vAlign w:val="center"/>
          </w:tcPr>
          <w:p w14:paraId="0BBE377D" w14:textId="66A15D5C" w:rsidR="008C72C9" w:rsidRPr="00A141CF" w:rsidRDefault="00002B6A" w:rsidP="00977644">
            <w:pPr>
              <w:pStyle w:val="ListParagraph"/>
              <w:tabs>
                <w:tab w:val="left" w:pos="1134"/>
              </w:tabs>
              <w:ind w:left="84"/>
              <w:jc w:val="center"/>
              <w:rPr>
                <w:rFonts w:ascii="Arial" w:eastAsia="SimSun" w:hAnsi="Arial" w:cs="Arial"/>
                <w:sz w:val="22"/>
                <w:szCs w:val="22"/>
                <w:lang w:eastAsia="zh-CN"/>
              </w:rPr>
            </w:pPr>
            <w:r>
              <w:rPr>
                <w:rFonts w:ascii="Arial" w:hAnsi="Arial" w:cs="Arial"/>
                <w:sz w:val="22"/>
                <w:szCs w:val="22"/>
              </w:rPr>
              <w:t>-8,49</w:t>
            </w:r>
            <w:r w:rsidR="008C72C9">
              <w:rPr>
                <w:rFonts w:ascii="Arial" w:hAnsi="Arial" w:cs="Arial"/>
                <w:sz w:val="22"/>
                <w:szCs w:val="22"/>
              </w:rPr>
              <w:t>%</w:t>
            </w:r>
          </w:p>
        </w:tc>
      </w:tr>
      <w:tr w:rsidR="008C72C9" w14:paraId="724AB063" w14:textId="77777777" w:rsidTr="00D80D18">
        <w:trPr>
          <w:trHeight w:val="562"/>
        </w:trPr>
        <w:tc>
          <w:tcPr>
            <w:tcW w:w="3324" w:type="dxa"/>
            <w:vAlign w:val="center"/>
          </w:tcPr>
          <w:p w14:paraId="4EE50684" w14:textId="12966496" w:rsidR="008C72C9" w:rsidRDefault="00002B6A" w:rsidP="00977644">
            <w:pPr>
              <w:tabs>
                <w:tab w:val="left" w:pos="1134"/>
              </w:tabs>
              <w:jc w:val="both"/>
              <w:rPr>
                <w:rFonts w:ascii="Arial" w:hAnsi="Arial" w:cs="Arial"/>
                <w:sz w:val="22"/>
                <w:szCs w:val="22"/>
              </w:rPr>
            </w:pPr>
            <w:r>
              <w:rPr>
                <w:rFonts w:ascii="Arial" w:hAnsi="Arial" w:cs="Arial"/>
                <w:sz w:val="22"/>
                <w:szCs w:val="22"/>
              </w:rPr>
              <w:t>Αναπτυξιακές</w:t>
            </w:r>
            <w:r w:rsidR="008C72C9">
              <w:rPr>
                <w:rFonts w:ascii="Arial" w:hAnsi="Arial" w:cs="Arial"/>
                <w:sz w:val="22"/>
                <w:szCs w:val="22"/>
              </w:rPr>
              <w:t xml:space="preserve"> δαπάνες</w:t>
            </w:r>
            <w:r w:rsidR="008C72C9">
              <w:rPr>
                <w:rStyle w:val="FootnoteReference"/>
                <w:rFonts w:ascii="Arial" w:hAnsi="Arial" w:cs="Arial"/>
                <w:sz w:val="22"/>
                <w:szCs w:val="22"/>
              </w:rPr>
              <w:footnoteReference w:id="17"/>
            </w:r>
          </w:p>
        </w:tc>
        <w:tc>
          <w:tcPr>
            <w:tcW w:w="1888" w:type="dxa"/>
            <w:vAlign w:val="center"/>
          </w:tcPr>
          <w:p w14:paraId="4337E0BA" w14:textId="58D025E3" w:rsidR="008C72C9" w:rsidRPr="00D04040" w:rsidRDefault="00002B6A" w:rsidP="00977644">
            <w:pPr>
              <w:tabs>
                <w:tab w:val="left" w:pos="1134"/>
              </w:tabs>
              <w:jc w:val="center"/>
              <w:rPr>
                <w:rFonts w:ascii="Arial" w:hAnsi="Arial" w:cs="Arial"/>
                <w:sz w:val="22"/>
                <w:szCs w:val="22"/>
              </w:rPr>
            </w:pPr>
            <w:r>
              <w:rPr>
                <w:rFonts w:ascii="Arial" w:hAnsi="Arial" w:cs="Arial"/>
                <w:sz w:val="22"/>
                <w:szCs w:val="22"/>
              </w:rPr>
              <w:t>1.032</w:t>
            </w:r>
          </w:p>
        </w:tc>
        <w:tc>
          <w:tcPr>
            <w:tcW w:w="2321" w:type="dxa"/>
            <w:vAlign w:val="center"/>
          </w:tcPr>
          <w:p w14:paraId="51B51331" w14:textId="5F74028B" w:rsidR="008C72C9" w:rsidRPr="00D04040" w:rsidRDefault="00002B6A" w:rsidP="00977644">
            <w:pPr>
              <w:tabs>
                <w:tab w:val="left" w:pos="1134"/>
              </w:tabs>
              <w:jc w:val="center"/>
              <w:rPr>
                <w:rFonts w:ascii="Arial" w:hAnsi="Arial" w:cs="Arial"/>
                <w:sz w:val="22"/>
                <w:szCs w:val="22"/>
              </w:rPr>
            </w:pPr>
            <w:r>
              <w:rPr>
                <w:rFonts w:ascii="Arial" w:hAnsi="Arial" w:cs="Arial"/>
                <w:sz w:val="22"/>
                <w:szCs w:val="22"/>
              </w:rPr>
              <w:t>1.135</w:t>
            </w:r>
          </w:p>
        </w:tc>
        <w:tc>
          <w:tcPr>
            <w:tcW w:w="1398" w:type="dxa"/>
            <w:vAlign w:val="center"/>
          </w:tcPr>
          <w:p w14:paraId="2AAE0D8D" w14:textId="74E3FEB9" w:rsidR="008C72C9" w:rsidRDefault="008C72C9" w:rsidP="00977644">
            <w:pPr>
              <w:pStyle w:val="ListParagraph"/>
              <w:tabs>
                <w:tab w:val="left" w:pos="1134"/>
              </w:tabs>
              <w:ind w:left="84"/>
              <w:jc w:val="center"/>
              <w:rPr>
                <w:rFonts w:ascii="Arial" w:hAnsi="Arial" w:cs="Arial"/>
                <w:sz w:val="22"/>
                <w:szCs w:val="22"/>
              </w:rPr>
            </w:pPr>
            <w:r>
              <w:rPr>
                <w:rFonts w:ascii="Arial" w:hAnsi="Arial" w:cs="Arial"/>
                <w:sz w:val="22"/>
                <w:szCs w:val="22"/>
              </w:rPr>
              <w:t>+</w:t>
            </w:r>
            <w:r w:rsidR="00002B6A">
              <w:rPr>
                <w:rFonts w:ascii="Arial" w:hAnsi="Arial" w:cs="Arial"/>
                <w:sz w:val="22"/>
                <w:szCs w:val="22"/>
              </w:rPr>
              <w:t>9,9</w:t>
            </w:r>
            <w:r w:rsidRPr="00E90E28">
              <w:rPr>
                <w:rFonts w:ascii="Arial" w:hAnsi="Arial" w:cs="Arial"/>
                <w:sz w:val="22"/>
                <w:szCs w:val="22"/>
              </w:rPr>
              <w:t>%</w:t>
            </w:r>
          </w:p>
        </w:tc>
      </w:tr>
      <w:tr w:rsidR="008C72C9" w14:paraId="2359E9AE" w14:textId="77777777" w:rsidTr="00D80D18">
        <w:trPr>
          <w:trHeight w:val="712"/>
        </w:trPr>
        <w:tc>
          <w:tcPr>
            <w:tcW w:w="3324" w:type="dxa"/>
            <w:vAlign w:val="center"/>
          </w:tcPr>
          <w:p w14:paraId="365DC1D2" w14:textId="77777777" w:rsidR="008C72C9" w:rsidRDefault="008C72C9" w:rsidP="007A58FF">
            <w:pPr>
              <w:tabs>
                <w:tab w:val="left" w:pos="1134"/>
              </w:tabs>
              <w:rPr>
                <w:rFonts w:ascii="Arial" w:hAnsi="Arial" w:cs="Arial"/>
                <w:sz w:val="22"/>
                <w:szCs w:val="22"/>
              </w:rPr>
            </w:pPr>
            <w:r w:rsidRPr="00E90E28">
              <w:rPr>
                <w:rFonts w:ascii="Arial" w:hAnsi="Arial" w:cs="Arial"/>
                <w:sz w:val="22"/>
                <w:szCs w:val="22"/>
              </w:rPr>
              <w:t>Εξυπηρέτ</w:t>
            </w:r>
            <w:r>
              <w:rPr>
                <w:rFonts w:ascii="Arial" w:hAnsi="Arial" w:cs="Arial"/>
                <w:sz w:val="22"/>
                <w:szCs w:val="22"/>
              </w:rPr>
              <w:t>ηση δημόσιου χρέους (τόκοι)</w:t>
            </w:r>
          </w:p>
        </w:tc>
        <w:tc>
          <w:tcPr>
            <w:tcW w:w="1888" w:type="dxa"/>
            <w:vAlign w:val="center"/>
          </w:tcPr>
          <w:p w14:paraId="45E178DE" w14:textId="79ED62BD" w:rsidR="008C72C9" w:rsidRPr="00E90E28" w:rsidRDefault="00002B6A" w:rsidP="00977644">
            <w:pPr>
              <w:tabs>
                <w:tab w:val="left" w:pos="1134"/>
              </w:tabs>
              <w:jc w:val="center"/>
              <w:rPr>
                <w:rFonts w:ascii="Arial" w:hAnsi="Arial" w:cs="Arial"/>
                <w:sz w:val="22"/>
                <w:szCs w:val="22"/>
              </w:rPr>
            </w:pPr>
            <w:r>
              <w:rPr>
                <w:rFonts w:ascii="Arial" w:hAnsi="Arial" w:cs="Arial"/>
                <w:sz w:val="22"/>
                <w:szCs w:val="22"/>
              </w:rPr>
              <w:t>529,5</w:t>
            </w:r>
          </w:p>
        </w:tc>
        <w:tc>
          <w:tcPr>
            <w:tcW w:w="2321" w:type="dxa"/>
            <w:vAlign w:val="center"/>
          </w:tcPr>
          <w:p w14:paraId="75E6C5D8" w14:textId="0FBF27C6" w:rsidR="008C72C9" w:rsidRPr="00E90E28" w:rsidRDefault="00002B6A" w:rsidP="00977644">
            <w:pPr>
              <w:tabs>
                <w:tab w:val="left" w:pos="1134"/>
              </w:tabs>
              <w:jc w:val="center"/>
              <w:rPr>
                <w:rFonts w:ascii="Arial" w:hAnsi="Arial" w:cs="Arial"/>
                <w:sz w:val="22"/>
                <w:szCs w:val="22"/>
              </w:rPr>
            </w:pPr>
            <w:r>
              <w:rPr>
                <w:rFonts w:ascii="Arial" w:hAnsi="Arial" w:cs="Arial"/>
                <w:sz w:val="22"/>
                <w:szCs w:val="22"/>
              </w:rPr>
              <w:t>458,2</w:t>
            </w:r>
          </w:p>
        </w:tc>
        <w:tc>
          <w:tcPr>
            <w:tcW w:w="1398" w:type="dxa"/>
            <w:vAlign w:val="center"/>
          </w:tcPr>
          <w:p w14:paraId="3140F092" w14:textId="3C3375B4" w:rsidR="008C72C9" w:rsidRDefault="00002B6A" w:rsidP="00977644">
            <w:pPr>
              <w:pStyle w:val="ListParagraph"/>
              <w:tabs>
                <w:tab w:val="left" w:pos="1134"/>
              </w:tabs>
              <w:ind w:left="84"/>
              <w:jc w:val="center"/>
              <w:rPr>
                <w:rFonts w:ascii="Arial" w:hAnsi="Arial" w:cs="Arial"/>
                <w:sz w:val="22"/>
                <w:szCs w:val="22"/>
              </w:rPr>
            </w:pPr>
            <w:r>
              <w:rPr>
                <w:rFonts w:ascii="Arial" w:hAnsi="Arial" w:cs="Arial"/>
                <w:sz w:val="22"/>
                <w:szCs w:val="22"/>
              </w:rPr>
              <w:t>-13,5</w:t>
            </w:r>
            <w:r w:rsidR="008C72C9">
              <w:rPr>
                <w:rFonts w:ascii="Arial" w:hAnsi="Arial" w:cs="Arial"/>
                <w:sz w:val="22"/>
                <w:szCs w:val="22"/>
              </w:rPr>
              <w:t>%</w:t>
            </w:r>
          </w:p>
        </w:tc>
      </w:tr>
      <w:bookmarkEnd w:id="3"/>
    </w:tbl>
    <w:p w14:paraId="3C31305A" w14:textId="77777777" w:rsidR="00F74753" w:rsidRDefault="00F74753" w:rsidP="008C72C9">
      <w:pPr>
        <w:pStyle w:val="ListParagraph"/>
        <w:tabs>
          <w:tab w:val="left" w:pos="567"/>
        </w:tabs>
        <w:spacing w:line="480" w:lineRule="auto"/>
        <w:ind w:left="567" w:hanging="567"/>
        <w:jc w:val="both"/>
        <w:rPr>
          <w:rFonts w:ascii="Arial" w:hAnsi="Arial" w:cs="Arial"/>
          <w:b/>
          <w:sz w:val="22"/>
          <w:szCs w:val="22"/>
        </w:rPr>
      </w:pPr>
    </w:p>
    <w:p w14:paraId="4B668D7B" w14:textId="137A9472" w:rsidR="008C72C9" w:rsidRPr="008C72C9" w:rsidRDefault="008C72C9" w:rsidP="008C72C9">
      <w:pPr>
        <w:pStyle w:val="ListParagraph"/>
        <w:tabs>
          <w:tab w:val="left" w:pos="567"/>
        </w:tabs>
        <w:spacing w:line="480" w:lineRule="auto"/>
        <w:ind w:left="567" w:hanging="567"/>
        <w:jc w:val="both"/>
        <w:rPr>
          <w:rFonts w:ascii="Arial" w:hAnsi="Arial" w:cs="Arial"/>
          <w:sz w:val="22"/>
          <w:szCs w:val="22"/>
        </w:rPr>
      </w:pPr>
      <w:r w:rsidRPr="008C72C9">
        <w:rPr>
          <w:rFonts w:ascii="Arial" w:hAnsi="Arial" w:cs="Arial"/>
          <w:b/>
          <w:sz w:val="22"/>
          <w:szCs w:val="22"/>
        </w:rPr>
        <w:t xml:space="preserve">δ. </w:t>
      </w:r>
      <w:r w:rsidRPr="008C72C9">
        <w:rPr>
          <w:rFonts w:ascii="Arial" w:hAnsi="Arial" w:cs="Arial"/>
          <w:b/>
          <w:sz w:val="22"/>
          <w:szCs w:val="22"/>
        </w:rPr>
        <w:tab/>
        <w:t xml:space="preserve">Η κατάσταση μόνιμων θέσεων στη δημόσια υπηρεσία </w:t>
      </w:r>
      <w:r w:rsidRPr="008C72C9">
        <w:rPr>
          <w:rFonts w:ascii="Arial" w:hAnsi="Arial" w:cs="Arial"/>
          <w:sz w:val="22"/>
          <w:szCs w:val="22"/>
        </w:rPr>
        <w:t>που προβλέπονται στον</w:t>
      </w:r>
      <w:r w:rsidRPr="008C72C9">
        <w:rPr>
          <w:rFonts w:ascii="Arial" w:hAnsi="Arial" w:cs="Arial"/>
          <w:b/>
          <w:sz w:val="22"/>
          <w:szCs w:val="22"/>
        </w:rPr>
        <w:t xml:space="preserve"> </w:t>
      </w:r>
      <w:r w:rsidRPr="008C72C9">
        <w:rPr>
          <w:rFonts w:ascii="Arial" w:hAnsi="Arial" w:cs="Arial"/>
          <w:sz w:val="22"/>
          <w:szCs w:val="22"/>
        </w:rPr>
        <w:t>προϋπολογισμό για το 202</w:t>
      </w:r>
      <w:r w:rsidR="00002B6A">
        <w:rPr>
          <w:rFonts w:ascii="Arial" w:hAnsi="Arial" w:cs="Arial"/>
          <w:sz w:val="22"/>
          <w:szCs w:val="22"/>
        </w:rPr>
        <w:t>2</w:t>
      </w:r>
      <w:r w:rsidRPr="008C72C9">
        <w:rPr>
          <w:rFonts w:ascii="Arial" w:hAnsi="Arial" w:cs="Arial"/>
          <w:sz w:val="22"/>
          <w:szCs w:val="22"/>
        </w:rPr>
        <w:t xml:space="preserve"> σε σύγκριση με το 20</w:t>
      </w:r>
      <w:r w:rsidR="00970519">
        <w:rPr>
          <w:rFonts w:ascii="Arial" w:hAnsi="Arial" w:cs="Arial"/>
          <w:sz w:val="22"/>
          <w:szCs w:val="22"/>
        </w:rPr>
        <w:t>2</w:t>
      </w:r>
      <w:r w:rsidR="00002B6A">
        <w:rPr>
          <w:rFonts w:ascii="Arial" w:hAnsi="Arial" w:cs="Arial"/>
          <w:sz w:val="22"/>
          <w:szCs w:val="22"/>
        </w:rPr>
        <w:t>1</w:t>
      </w:r>
      <w:r w:rsidRPr="008C72C9">
        <w:rPr>
          <w:rFonts w:ascii="Arial" w:hAnsi="Arial" w:cs="Arial"/>
          <w:sz w:val="22"/>
          <w:szCs w:val="22"/>
        </w:rPr>
        <w:t xml:space="preserve">, </w:t>
      </w:r>
      <w:r w:rsidRPr="008C72C9">
        <w:rPr>
          <w:rFonts w:ascii="Arial" w:hAnsi="Arial" w:cs="Arial"/>
          <w:b/>
          <w:sz w:val="22"/>
          <w:szCs w:val="22"/>
          <w:u w:val="single"/>
        </w:rPr>
        <w:t>σύμφωνα με τα στοιχεία που κατατέθηκαν στην επιτροπή μέχρι τον Οκτώβριο του 20</w:t>
      </w:r>
      <w:r w:rsidR="00980101">
        <w:rPr>
          <w:rFonts w:ascii="Arial" w:hAnsi="Arial" w:cs="Arial"/>
          <w:b/>
          <w:sz w:val="22"/>
          <w:szCs w:val="22"/>
          <w:u w:val="single"/>
        </w:rPr>
        <w:t>2</w:t>
      </w:r>
      <w:r w:rsidR="00002B6A">
        <w:rPr>
          <w:rFonts w:ascii="Arial" w:hAnsi="Arial" w:cs="Arial"/>
          <w:b/>
          <w:sz w:val="22"/>
          <w:szCs w:val="22"/>
          <w:u w:val="single"/>
        </w:rPr>
        <w:t>2</w:t>
      </w:r>
      <w:r w:rsidRPr="008C72C9">
        <w:rPr>
          <w:rFonts w:ascii="Arial" w:hAnsi="Arial" w:cs="Arial"/>
          <w:sz w:val="22"/>
          <w:szCs w:val="22"/>
        </w:rPr>
        <w:t>, έχουν ως ακολούθως:</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232"/>
        <w:gridCol w:w="1274"/>
      </w:tblGrid>
      <w:tr w:rsidR="008C72C9" w:rsidRPr="006B5D9F" w14:paraId="5FA174CD" w14:textId="77777777" w:rsidTr="001D6067">
        <w:trPr>
          <w:trHeight w:val="513"/>
        </w:trPr>
        <w:tc>
          <w:tcPr>
            <w:tcW w:w="5529" w:type="dxa"/>
            <w:vAlign w:val="center"/>
          </w:tcPr>
          <w:p w14:paraId="384E7649" w14:textId="77777777" w:rsidR="008C72C9" w:rsidRPr="006B5D9F" w:rsidRDefault="008C72C9" w:rsidP="001D6067">
            <w:pPr>
              <w:widowControl w:val="0"/>
              <w:tabs>
                <w:tab w:val="left" w:pos="567"/>
                <w:tab w:val="left" w:pos="1134"/>
                <w:tab w:val="left" w:pos="4961"/>
              </w:tabs>
              <w:jc w:val="both"/>
              <w:rPr>
                <w:rFonts w:ascii="Arial" w:hAnsi="Arial" w:cs="Arial"/>
                <w:b/>
                <w:sz w:val="22"/>
                <w:szCs w:val="22"/>
              </w:rPr>
            </w:pPr>
            <w:r w:rsidRPr="006B5D9F">
              <w:rPr>
                <w:rFonts w:ascii="Arial" w:hAnsi="Arial" w:cs="Arial"/>
                <w:b/>
                <w:sz w:val="22"/>
                <w:szCs w:val="22"/>
              </w:rPr>
              <w:t>Συνοπτική Κατάσταση</w:t>
            </w:r>
          </w:p>
        </w:tc>
        <w:tc>
          <w:tcPr>
            <w:tcW w:w="1232" w:type="dxa"/>
            <w:vAlign w:val="center"/>
          </w:tcPr>
          <w:p w14:paraId="351C96C0" w14:textId="3F0C6706" w:rsidR="008C72C9" w:rsidRPr="006B5D9F" w:rsidRDefault="008C72C9" w:rsidP="001D6067">
            <w:pPr>
              <w:widowControl w:val="0"/>
              <w:tabs>
                <w:tab w:val="left" w:pos="567"/>
                <w:tab w:val="left" w:pos="1134"/>
                <w:tab w:val="left" w:pos="4961"/>
              </w:tabs>
              <w:jc w:val="right"/>
              <w:rPr>
                <w:rFonts w:ascii="Arial" w:hAnsi="Arial" w:cs="Arial"/>
                <w:b/>
                <w:sz w:val="22"/>
                <w:szCs w:val="22"/>
              </w:rPr>
            </w:pPr>
            <w:r w:rsidRPr="006B5D9F">
              <w:rPr>
                <w:rFonts w:ascii="Arial" w:hAnsi="Arial" w:cs="Arial"/>
                <w:b/>
                <w:sz w:val="22"/>
                <w:szCs w:val="22"/>
              </w:rPr>
              <w:t>20</w:t>
            </w:r>
            <w:r w:rsidR="00980101">
              <w:rPr>
                <w:rFonts w:ascii="Arial" w:hAnsi="Arial" w:cs="Arial"/>
                <w:b/>
                <w:sz w:val="22"/>
                <w:szCs w:val="22"/>
              </w:rPr>
              <w:t>2</w:t>
            </w:r>
            <w:r w:rsidR="00002B6A">
              <w:rPr>
                <w:rFonts w:ascii="Arial" w:hAnsi="Arial" w:cs="Arial"/>
                <w:b/>
                <w:sz w:val="22"/>
                <w:szCs w:val="22"/>
              </w:rPr>
              <w:t>1</w:t>
            </w:r>
          </w:p>
        </w:tc>
        <w:tc>
          <w:tcPr>
            <w:tcW w:w="1274" w:type="dxa"/>
            <w:vAlign w:val="center"/>
          </w:tcPr>
          <w:p w14:paraId="24D0217D" w14:textId="79EA00C8" w:rsidR="008C72C9" w:rsidRPr="006B5D9F" w:rsidRDefault="00980101" w:rsidP="001D6067">
            <w:pPr>
              <w:widowControl w:val="0"/>
              <w:tabs>
                <w:tab w:val="left" w:pos="567"/>
                <w:tab w:val="left" w:pos="1134"/>
                <w:tab w:val="left" w:pos="4961"/>
              </w:tabs>
              <w:jc w:val="right"/>
              <w:rPr>
                <w:rFonts w:ascii="Arial" w:hAnsi="Arial" w:cs="Arial"/>
                <w:b/>
                <w:sz w:val="22"/>
                <w:szCs w:val="22"/>
              </w:rPr>
            </w:pPr>
            <w:r>
              <w:rPr>
                <w:rFonts w:ascii="Arial" w:hAnsi="Arial" w:cs="Arial"/>
                <w:b/>
                <w:sz w:val="22"/>
                <w:szCs w:val="22"/>
              </w:rPr>
              <w:t>202</w:t>
            </w:r>
            <w:r w:rsidR="00002B6A">
              <w:rPr>
                <w:rFonts w:ascii="Arial" w:hAnsi="Arial" w:cs="Arial"/>
                <w:b/>
                <w:sz w:val="22"/>
                <w:szCs w:val="22"/>
              </w:rPr>
              <w:t>2</w:t>
            </w:r>
          </w:p>
        </w:tc>
      </w:tr>
      <w:tr w:rsidR="008C72C9" w:rsidRPr="006B5D9F" w14:paraId="7029D4EE" w14:textId="77777777" w:rsidTr="00663069">
        <w:trPr>
          <w:trHeight w:val="637"/>
        </w:trPr>
        <w:tc>
          <w:tcPr>
            <w:tcW w:w="5529" w:type="dxa"/>
            <w:vAlign w:val="center"/>
          </w:tcPr>
          <w:p w14:paraId="500AC5BF" w14:textId="77777777" w:rsidR="008C72C9" w:rsidRPr="006B5D9F" w:rsidRDefault="008C72C9" w:rsidP="001D6067">
            <w:pPr>
              <w:widowControl w:val="0"/>
              <w:tabs>
                <w:tab w:val="left" w:pos="567"/>
                <w:tab w:val="left" w:pos="1134"/>
                <w:tab w:val="left" w:pos="4961"/>
              </w:tabs>
              <w:jc w:val="both"/>
              <w:rPr>
                <w:rFonts w:ascii="Arial" w:hAnsi="Arial" w:cs="Arial"/>
                <w:sz w:val="22"/>
                <w:szCs w:val="22"/>
              </w:rPr>
            </w:pPr>
            <w:r w:rsidRPr="006B5D9F">
              <w:rPr>
                <w:rFonts w:ascii="Arial" w:hAnsi="Arial" w:cs="Arial"/>
                <w:sz w:val="22"/>
                <w:szCs w:val="22"/>
              </w:rPr>
              <w:t>Αξιωματούχοι της Δημοκρατίας</w:t>
            </w:r>
          </w:p>
        </w:tc>
        <w:tc>
          <w:tcPr>
            <w:tcW w:w="1232" w:type="dxa"/>
            <w:vAlign w:val="center"/>
          </w:tcPr>
          <w:p w14:paraId="48511218" w14:textId="52968139" w:rsidR="008C72C9" w:rsidRPr="006B5D9F" w:rsidRDefault="008C72C9"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15</w:t>
            </w:r>
            <w:r w:rsidR="00002B6A">
              <w:rPr>
                <w:rFonts w:ascii="Arial" w:hAnsi="Arial" w:cs="Arial"/>
                <w:sz w:val="22"/>
                <w:szCs w:val="22"/>
              </w:rPr>
              <w:t>0</w:t>
            </w:r>
          </w:p>
        </w:tc>
        <w:tc>
          <w:tcPr>
            <w:tcW w:w="1274" w:type="dxa"/>
            <w:vAlign w:val="center"/>
          </w:tcPr>
          <w:p w14:paraId="692FF729" w14:textId="2173DABF" w:rsidR="008C72C9" w:rsidRPr="00FB2627"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1</w:t>
            </w:r>
            <w:r w:rsidR="00002B6A">
              <w:rPr>
                <w:rFonts w:ascii="Arial" w:hAnsi="Arial" w:cs="Arial"/>
                <w:sz w:val="22"/>
                <w:szCs w:val="22"/>
              </w:rPr>
              <w:t>47</w:t>
            </w:r>
          </w:p>
        </w:tc>
      </w:tr>
      <w:tr w:rsidR="008C72C9" w:rsidRPr="006B5D9F" w14:paraId="05F76206" w14:textId="77777777" w:rsidTr="00663069">
        <w:trPr>
          <w:trHeight w:val="575"/>
        </w:trPr>
        <w:tc>
          <w:tcPr>
            <w:tcW w:w="5529" w:type="dxa"/>
            <w:vAlign w:val="center"/>
          </w:tcPr>
          <w:p w14:paraId="0FDAA407" w14:textId="77777777" w:rsidR="008C72C9" w:rsidRPr="006B5D9F" w:rsidRDefault="008C72C9" w:rsidP="001D6067">
            <w:pPr>
              <w:widowControl w:val="0"/>
              <w:tabs>
                <w:tab w:val="left" w:pos="567"/>
                <w:tab w:val="left" w:pos="1134"/>
                <w:tab w:val="left" w:pos="4961"/>
              </w:tabs>
              <w:jc w:val="both"/>
              <w:rPr>
                <w:rFonts w:ascii="Arial" w:hAnsi="Arial" w:cs="Arial"/>
                <w:sz w:val="22"/>
                <w:szCs w:val="22"/>
              </w:rPr>
            </w:pPr>
            <w:r w:rsidRPr="006B5D9F">
              <w:rPr>
                <w:rFonts w:ascii="Arial" w:hAnsi="Arial" w:cs="Arial"/>
                <w:sz w:val="22"/>
                <w:szCs w:val="22"/>
              </w:rPr>
              <w:t>Δημόσια Υπηρεσία</w:t>
            </w:r>
          </w:p>
        </w:tc>
        <w:tc>
          <w:tcPr>
            <w:tcW w:w="1232" w:type="dxa"/>
            <w:vAlign w:val="center"/>
          </w:tcPr>
          <w:p w14:paraId="51D353DE" w14:textId="4458E98A" w:rsidR="008C72C9" w:rsidRPr="002A5748"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14.</w:t>
            </w:r>
            <w:r w:rsidR="00FB2627">
              <w:rPr>
                <w:rFonts w:ascii="Arial" w:hAnsi="Arial" w:cs="Arial"/>
                <w:sz w:val="22"/>
                <w:szCs w:val="22"/>
              </w:rPr>
              <w:t>255</w:t>
            </w:r>
          </w:p>
        </w:tc>
        <w:tc>
          <w:tcPr>
            <w:tcW w:w="1274" w:type="dxa"/>
            <w:vAlign w:val="center"/>
          </w:tcPr>
          <w:p w14:paraId="334555BF" w14:textId="5BD3E5A2" w:rsidR="008C72C9" w:rsidRPr="002A5748"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14.</w:t>
            </w:r>
            <w:r w:rsidR="00FB2627">
              <w:rPr>
                <w:rFonts w:ascii="Arial" w:hAnsi="Arial" w:cs="Arial"/>
                <w:sz w:val="22"/>
                <w:szCs w:val="22"/>
              </w:rPr>
              <w:t>175</w:t>
            </w:r>
          </w:p>
        </w:tc>
      </w:tr>
      <w:tr w:rsidR="008C72C9" w:rsidRPr="006B5D9F" w14:paraId="0A2CAC4D" w14:textId="77777777" w:rsidTr="00663069">
        <w:trPr>
          <w:trHeight w:val="569"/>
        </w:trPr>
        <w:tc>
          <w:tcPr>
            <w:tcW w:w="5529" w:type="dxa"/>
            <w:vAlign w:val="center"/>
          </w:tcPr>
          <w:p w14:paraId="7E78274A" w14:textId="77777777" w:rsidR="008C72C9" w:rsidRPr="006B5D9F" w:rsidRDefault="008C72C9" w:rsidP="001D6067">
            <w:pPr>
              <w:widowControl w:val="0"/>
              <w:tabs>
                <w:tab w:val="left" w:pos="567"/>
                <w:tab w:val="left" w:pos="1134"/>
                <w:tab w:val="left" w:pos="4961"/>
              </w:tabs>
              <w:jc w:val="both"/>
              <w:rPr>
                <w:rFonts w:ascii="Arial" w:hAnsi="Arial" w:cs="Arial"/>
                <w:sz w:val="22"/>
                <w:szCs w:val="22"/>
              </w:rPr>
            </w:pPr>
            <w:r w:rsidRPr="006B5D9F">
              <w:rPr>
                <w:rFonts w:ascii="Arial" w:hAnsi="Arial" w:cs="Arial"/>
                <w:sz w:val="22"/>
                <w:szCs w:val="22"/>
              </w:rPr>
              <w:t>Δικαστική Υπηρεσία</w:t>
            </w:r>
          </w:p>
        </w:tc>
        <w:tc>
          <w:tcPr>
            <w:tcW w:w="1232" w:type="dxa"/>
            <w:vAlign w:val="center"/>
          </w:tcPr>
          <w:p w14:paraId="62883B0A" w14:textId="463FB8B4" w:rsidR="008C72C9" w:rsidRPr="006B5D9F"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3</w:t>
            </w:r>
            <w:r w:rsidR="00FB2627">
              <w:rPr>
                <w:rFonts w:ascii="Arial" w:hAnsi="Arial" w:cs="Arial"/>
                <w:sz w:val="22"/>
                <w:szCs w:val="22"/>
              </w:rPr>
              <w:t>82</w:t>
            </w:r>
          </w:p>
        </w:tc>
        <w:tc>
          <w:tcPr>
            <w:tcW w:w="1274" w:type="dxa"/>
            <w:vAlign w:val="center"/>
          </w:tcPr>
          <w:p w14:paraId="1F4DE3E6" w14:textId="77777777" w:rsidR="008C72C9" w:rsidRPr="006B5D9F"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382</w:t>
            </w:r>
          </w:p>
        </w:tc>
      </w:tr>
      <w:tr w:rsidR="008C72C9" w:rsidRPr="006B5D9F" w14:paraId="750ED085" w14:textId="77777777" w:rsidTr="00663069">
        <w:trPr>
          <w:trHeight w:val="563"/>
        </w:trPr>
        <w:tc>
          <w:tcPr>
            <w:tcW w:w="5529" w:type="dxa"/>
            <w:vAlign w:val="center"/>
          </w:tcPr>
          <w:p w14:paraId="6EDAACDC" w14:textId="77777777" w:rsidR="008C72C9" w:rsidRPr="006B5D9F" w:rsidRDefault="008C72C9" w:rsidP="001D6067">
            <w:pPr>
              <w:widowControl w:val="0"/>
              <w:tabs>
                <w:tab w:val="left" w:pos="567"/>
                <w:tab w:val="left" w:pos="1134"/>
                <w:tab w:val="left" w:pos="4961"/>
              </w:tabs>
              <w:jc w:val="both"/>
              <w:rPr>
                <w:rFonts w:ascii="Arial" w:hAnsi="Arial" w:cs="Arial"/>
                <w:sz w:val="22"/>
                <w:szCs w:val="22"/>
              </w:rPr>
            </w:pPr>
            <w:r w:rsidRPr="006B5D9F">
              <w:rPr>
                <w:rFonts w:ascii="Arial" w:hAnsi="Arial" w:cs="Arial"/>
                <w:sz w:val="22"/>
                <w:szCs w:val="22"/>
              </w:rPr>
              <w:t>Άμυνα</w:t>
            </w:r>
          </w:p>
        </w:tc>
        <w:tc>
          <w:tcPr>
            <w:tcW w:w="1232" w:type="dxa"/>
            <w:shd w:val="clear" w:color="auto" w:fill="auto"/>
            <w:vAlign w:val="center"/>
          </w:tcPr>
          <w:p w14:paraId="5626582D" w14:textId="32724EFA" w:rsidR="008C72C9" w:rsidRPr="006B5D9F"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3.</w:t>
            </w:r>
            <w:r w:rsidR="00FB2627">
              <w:rPr>
                <w:rFonts w:ascii="Arial" w:hAnsi="Arial" w:cs="Arial"/>
                <w:sz w:val="22"/>
                <w:szCs w:val="22"/>
              </w:rPr>
              <w:t>644</w:t>
            </w:r>
          </w:p>
        </w:tc>
        <w:tc>
          <w:tcPr>
            <w:tcW w:w="1274" w:type="dxa"/>
            <w:vAlign w:val="center"/>
          </w:tcPr>
          <w:p w14:paraId="181191B0" w14:textId="24214466" w:rsidR="008C72C9" w:rsidRPr="006B5D9F"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3.58</w:t>
            </w:r>
            <w:r w:rsidR="00FB2627">
              <w:rPr>
                <w:rFonts w:ascii="Arial" w:hAnsi="Arial" w:cs="Arial"/>
                <w:sz w:val="22"/>
                <w:szCs w:val="22"/>
              </w:rPr>
              <w:t>2</w:t>
            </w:r>
          </w:p>
        </w:tc>
      </w:tr>
      <w:tr w:rsidR="008C72C9" w:rsidRPr="006B5D9F" w14:paraId="52655576" w14:textId="77777777" w:rsidTr="00663069">
        <w:trPr>
          <w:trHeight w:val="571"/>
        </w:trPr>
        <w:tc>
          <w:tcPr>
            <w:tcW w:w="5529" w:type="dxa"/>
            <w:vAlign w:val="center"/>
          </w:tcPr>
          <w:p w14:paraId="54627860" w14:textId="77777777" w:rsidR="008C72C9" w:rsidRPr="006B5D9F" w:rsidRDefault="008C72C9" w:rsidP="001D6067">
            <w:pPr>
              <w:widowControl w:val="0"/>
              <w:tabs>
                <w:tab w:val="left" w:pos="567"/>
                <w:tab w:val="left" w:pos="1134"/>
                <w:tab w:val="left" w:pos="4961"/>
              </w:tabs>
              <w:jc w:val="both"/>
              <w:rPr>
                <w:rFonts w:ascii="Arial" w:hAnsi="Arial" w:cs="Arial"/>
                <w:sz w:val="22"/>
                <w:szCs w:val="22"/>
              </w:rPr>
            </w:pPr>
            <w:r w:rsidRPr="006B5D9F">
              <w:rPr>
                <w:rFonts w:ascii="Arial" w:hAnsi="Arial" w:cs="Arial"/>
                <w:sz w:val="22"/>
                <w:szCs w:val="22"/>
              </w:rPr>
              <w:t>Εσωτερική Ασφάλεια</w:t>
            </w:r>
          </w:p>
        </w:tc>
        <w:tc>
          <w:tcPr>
            <w:tcW w:w="1232" w:type="dxa"/>
            <w:vAlign w:val="center"/>
          </w:tcPr>
          <w:p w14:paraId="60B0D0AB" w14:textId="77777777" w:rsidR="008C72C9" w:rsidRPr="006B5D9F"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5.680</w:t>
            </w:r>
          </w:p>
        </w:tc>
        <w:tc>
          <w:tcPr>
            <w:tcW w:w="1274" w:type="dxa"/>
            <w:vAlign w:val="center"/>
          </w:tcPr>
          <w:p w14:paraId="7A420922" w14:textId="77777777" w:rsidR="008C72C9" w:rsidRPr="006B5D9F" w:rsidRDefault="008C72C9"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5.680</w:t>
            </w:r>
          </w:p>
        </w:tc>
      </w:tr>
      <w:tr w:rsidR="008C72C9" w:rsidRPr="006B5D9F" w14:paraId="2DEB45FB" w14:textId="77777777" w:rsidTr="00663069">
        <w:trPr>
          <w:trHeight w:val="707"/>
        </w:trPr>
        <w:tc>
          <w:tcPr>
            <w:tcW w:w="5529" w:type="dxa"/>
            <w:vAlign w:val="center"/>
          </w:tcPr>
          <w:p w14:paraId="148C704E" w14:textId="77777777" w:rsidR="008C72C9" w:rsidRPr="006B5D9F" w:rsidRDefault="008C72C9" w:rsidP="001D6067">
            <w:pPr>
              <w:widowControl w:val="0"/>
              <w:tabs>
                <w:tab w:val="left" w:pos="567"/>
                <w:tab w:val="left" w:pos="1134"/>
                <w:tab w:val="left" w:pos="4961"/>
              </w:tabs>
              <w:jc w:val="both"/>
              <w:rPr>
                <w:rFonts w:ascii="Arial" w:hAnsi="Arial" w:cs="Arial"/>
                <w:sz w:val="22"/>
                <w:szCs w:val="22"/>
              </w:rPr>
            </w:pPr>
            <w:r w:rsidRPr="006B5D9F">
              <w:rPr>
                <w:rFonts w:ascii="Arial" w:hAnsi="Arial" w:cs="Arial"/>
                <w:sz w:val="22"/>
                <w:szCs w:val="22"/>
              </w:rPr>
              <w:t>Παιδεία</w:t>
            </w:r>
          </w:p>
        </w:tc>
        <w:tc>
          <w:tcPr>
            <w:tcW w:w="1232" w:type="dxa"/>
            <w:vAlign w:val="center"/>
          </w:tcPr>
          <w:p w14:paraId="6ABD0B0B" w14:textId="473989BB" w:rsidR="008C72C9" w:rsidRPr="006B5D9F" w:rsidRDefault="00980101" w:rsidP="001D6067">
            <w:pPr>
              <w:widowControl w:val="0"/>
              <w:tabs>
                <w:tab w:val="left" w:pos="567"/>
                <w:tab w:val="left" w:pos="1134"/>
                <w:tab w:val="left" w:pos="4961"/>
              </w:tabs>
              <w:jc w:val="right"/>
              <w:rPr>
                <w:rFonts w:ascii="Arial" w:hAnsi="Arial" w:cs="Arial"/>
                <w:sz w:val="22"/>
                <w:szCs w:val="22"/>
              </w:rPr>
            </w:pPr>
            <w:r>
              <w:rPr>
                <w:rFonts w:ascii="Arial" w:hAnsi="Arial" w:cs="Arial"/>
                <w:sz w:val="22"/>
                <w:szCs w:val="22"/>
              </w:rPr>
              <w:t>12.34</w:t>
            </w:r>
            <w:r w:rsidR="00FB2627">
              <w:rPr>
                <w:rFonts w:ascii="Arial" w:hAnsi="Arial" w:cs="Arial"/>
                <w:sz w:val="22"/>
                <w:szCs w:val="22"/>
              </w:rPr>
              <w:t>1</w:t>
            </w:r>
          </w:p>
        </w:tc>
        <w:tc>
          <w:tcPr>
            <w:tcW w:w="1274" w:type="dxa"/>
            <w:vAlign w:val="center"/>
          </w:tcPr>
          <w:p w14:paraId="715D935D" w14:textId="00F37C94" w:rsidR="008C72C9" w:rsidRPr="006B5D9F" w:rsidRDefault="008C72C9" w:rsidP="001D6067">
            <w:pPr>
              <w:widowControl w:val="0"/>
              <w:tabs>
                <w:tab w:val="left" w:pos="567"/>
                <w:tab w:val="left" w:pos="1134"/>
                <w:tab w:val="left" w:pos="4961"/>
              </w:tabs>
              <w:jc w:val="right"/>
              <w:rPr>
                <w:rFonts w:ascii="Arial" w:hAnsi="Arial" w:cs="Arial"/>
                <w:sz w:val="22"/>
                <w:szCs w:val="22"/>
              </w:rPr>
            </w:pPr>
            <w:r w:rsidRPr="006B5D9F">
              <w:rPr>
                <w:rFonts w:ascii="Arial" w:hAnsi="Arial" w:cs="Arial"/>
                <w:sz w:val="22"/>
                <w:szCs w:val="22"/>
              </w:rPr>
              <w:t>12.</w:t>
            </w:r>
            <w:r>
              <w:rPr>
                <w:rFonts w:ascii="Arial" w:hAnsi="Arial" w:cs="Arial"/>
                <w:sz w:val="22"/>
                <w:szCs w:val="22"/>
              </w:rPr>
              <w:t>3</w:t>
            </w:r>
            <w:r w:rsidR="00FB2627">
              <w:rPr>
                <w:rFonts w:ascii="Arial" w:hAnsi="Arial" w:cs="Arial"/>
                <w:sz w:val="22"/>
                <w:szCs w:val="22"/>
              </w:rPr>
              <w:t>37</w:t>
            </w:r>
          </w:p>
        </w:tc>
      </w:tr>
      <w:tr w:rsidR="008C72C9" w:rsidRPr="006B5D9F" w14:paraId="02F7257E" w14:textId="77777777" w:rsidTr="00663069">
        <w:trPr>
          <w:trHeight w:val="574"/>
        </w:trPr>
        <w:tc>
          <w:tcPr>
            <w:tcW w:w="5529" w:type="dxa"/>
            <w:vAlign w:val="center"/>
          </w:tcPr>
          <w:p w14:paraId="35E876F1" w14:textId="77777777" w:rsidR="008C72C9" w:rsidRPr="006B5D9F" w:rsidRDefault="008C72C9" w:rsidP="001D6067">
            <w:pPr>
              <w:widowControl w:val="0"/>
              <w:tabs>
                <w:tab w:val="left" w:pos="567"/>
                <w:tab w:val="left" w:pos="1134"/>
                <w:tab w:val="left" w:pos="4961"/>
              </w:tabs>
              <w:jc w:val="both"/>
              <w:rPr>
                <w:rFonts w:ascii="Arial" w:hAnsi="Arial" w:cs="Arial"/>
                <w:b/>
                <w:sz w:val="22"/>
                <w:szCs w:val="22"/>
              </w:rPr>
            </w:pPr>
            <w:r w:rsidRPr="006B5D9F">
              <w:rPr>
                <w:rFonts w:ascii="Arial" w:hAnsi="Arial" w:cs="Arial"/>
                <w:b/>
                <w:sz w:val="22"/>
                <w:szCs w:val="22"/>
              </w:rPr>
              <w:t>Σύνολο</w:t>
            </w:r>
          </w:p>
        </w:tc>
        <w:tc>
          <w:tcPr>
            <w:tcW w:w="1232" w:type="dxa"/>
            <w:vAlign w:val="center"/>
          </w:tcPr>
          <w:p w14:paraId="3227BD57" w14:textId="60A6D861" w:rsidR="008C72C9" w:rsidRPr="006B5D9F" w:rsidRDefault="008C72C9" w:rsidP="001D6067">
            <w:pPr>
              <w:widowControl w:val="0"/>
              <w:tabs>
                <w:tab w:val="left" w:pos="567"/>
                <w:tab w:val="left" w:pos="1134"/>
                <w:tab w:val="left" w:pos="4961"/>
              </w:tabs>
              <w:jc w:val="right"/>
              <w:rPr>
                <w:rFonts w:ascii="Arial" w:hAnsi="Arial" w:cs="Arial"/>
                <w:b/>
                <w:sz w:val="22"/>
                <w:szCs w:val="22"/>
              </w:rPr>
            </w:pPr>
            <w:r w:rsidRPr="006B5D9F">
              <w:rPr>
                <w:rFonts w:ascii="Arial" w:hAnsi="Arial" w:cs="Arial"/>
                <w:b/>
                <w:sz w:val="22"/>
                <w:szCs w:val="22"/>
              </w:rPr>
              <w:t>36.</w:t>
            </w:r>
            <w:r w:rsidR="00FB2627">
              <w:rPr>
                <w:rFonts w:ascii="Arial" w:hAnsi="Arial" w:cs="Arial"/>
                <w:b/>
                <w:sz w:val="22"/>
                <w:szCs w:val="22"/>
              </w:rPr>
              <w:t>452</w:t>
            </w:r>
          </w:p>
        </w:tc>
        <w:tc>
          <w:tcPr>
            <w:tcW w:w="1274" w:type="dxa"/>
            <w:vAlign w:val="center"/>
          </w:tcPr>
          <w:p w14:paraId="39977884" w14:textId="0FDE6BA6" w:rsidR="00FB2627" w:rsidRPr="006B5D9F" w:rsidRDefault="00980101" w:rsidP="001D6067">
            <w:pPr>
              <w:widowControl w:val="0"/>
              <w:tabs>
                <w:tab w:val="left" w:pos="567"/>
                <w:tab w:val="left" w:pos="1134"/>
                <w:tab w:val="left" w:pos="4961"/>
              </w:tabs>
              <w:jc w:val="right"/>
              <w:rPr>
                <w:rFonts w:ascii="Arial" w:hAnsi="Arial" w:cs="Arial"/>
                <w:b/>
                <w:sz w:val="22"/>
                <w:szCs w:val="22"/>
              </w:rPr>
            </w:pPr>
            <w:r>
              <w:rPr>
                <w:rFonts w:ascii="Arial" w:hAnsi="Arial" w:cs="Arial"/>
                <w:b/>
                <w:sz w:val="22"/>
                <w:szCs w:val="22"/>
              </w:rPr>
              <w:t>36.3</w:t>
            </w:r>
            <w:r w:rsidR="00FB2627">
              <w:rPr>
                <w:rFonts w:ascii="Arial" w:hAnsi="Arial" w:cs="Arial"/>
                <w:b/>
                <w:sz w:val="22"/>
                <w:szCs w:val="22"/>
              </w:rPr>
              <w:t>03</w:t>
            </w:r>
          </w:p>
        </w:tc>
      </w:tr>
    </w:tbl>
    <w:p w14:paraId="5E65F577" w14:textId="09AA5AF9" w:rsidR="008C72C9" w:rsidRPr="00F1581F" w:rsidRDefault="008C72C9" w:rsidP="008C72C9">
      <w:pPr>
        <w:pStyle w:val="ListParagraph"/>
        <w:spacing w:line="480" w:lineRule="auto"/>
        <w:jc w:val="both"/>
        <w:rPr>
          <w:rFonts w:ascii="Arial" w:hAnsi="Arial" w:cs="Arial"/>
          <w:b/>
          <w:sz w:val="22"/>
          <w:szCs w:val="22"/>
          <w:u w:val="single"/>
          <w:lang w:val="en-US"/>
        </w:rPr>
      </w:pPr>
    </w:p>
    <w:p w14:paraId="4BE293DC" w14:textId="77777777" w:rsidR="00B20ECF" w:rsidRPr="00576F4F" w:rsidRDefault="00B20ECF" w:rsidP="0000796C">
      <w:pPr>
        <w:pStyle w:val="BodyTextIndent"/>
        <w:numPr>
          <w:ilvl w:val="0"/>
          <w:numId w:val="14"/>
        </w:numPr>
        <w:tabs>
          <w:tab w:val="left" w:pos="1134"/>
        </w:tabs>
        <w:spacing w:line="480" w:lineRule="auto"/>
        <w:ind w:left="567" w:hanging="567"/>
        <w:rPr>
          <w:rFonts w:cs="Arial"/>
          <w:b/>
          <w:sz w:val="22"/>
          <w:szCs w:val="22"/>
          <w:u w:val="single"/>
        </w:rPr>
      </w:pPr>
      <w:r w:rsidRPr="00FB2627">
        <w:rPr>
          <w:rFonts w:cs="Arial"/>
          <w:b/>
          <w:sz w:val="22"/>
          <w:szCs w:val="22"/>
          <w:u w:val="single"/>
        </w:rPr>
        <w:t>Τροποποιήσεις του κρατικού προϋπολογισμού για το 2022</w:t>
      </w:r>
    </w:p>
    <w:p w14:paraId="2B3EE5D4" w14:textId="46DEA097" w:rsidR="00221B94" w:rsidRDefault="00B20ECF" w:rsidP="00221B94">
      <w:pPr>
        <w:tabs>
          <w:tab w:val="left" w:pos="567"/>
        </w:tabs>
        <w:spacing w:line="480" w:lineRule="auto"/>
        <w:ind w:left="567"/>
        <w:jc w:val="both"/>
        <w:rPr>
          <w:rFonts w:ascii="Arial" w:hAnsi="Arial" w:cs="Arial"/>
          <w:sz w:val="22"/>
          <w:szCs w:val="22"/>
        </w:rPr>
      </w:pPr>
      <w:r w:rsidRPr="001B4F31">
        <w:rPr>
          <w:rFonts w:ascii="Arial" w:hAnsi="Arial" w:cs="Arial"/>
          <w:sz w:val="22"/>
          <w:szCs w:val="22"/>
        </w:rPr>
        <w:t xml:space="preserve">Ο Υπουργός Οικονομικών κατέθεσε στη Βουλή </w:t>
      </w:r>
      <w:r>
        <w:rPr>
          <w:rFonts w:ascii="Arial" w:hAnsi="Arial" w:cs="Arial"/>
          <w:sz w:val="22"/>
          <w:szCs w:val="22"/>
        </w:rPr>
        <w:t xml:space="preserve">συνολικά </w:t>
      </w:r>
      <w:r w:rsidR="004A14F5" w:rsidRPr="00382F36">
        <w:rPr>
          <w:rFonts w:ascii="Arial" w:hAnsi="Arial" w:cs="Arial"/>
          <w:sz w:val="22"/>
          <w:szCs w:val="22"/>
        </w:rPr>
        <w:t>3</w:t>
      </w:r>
      <w:r w:rsidR="00AB50A1">
        <w:rPr>
          <w:rFonts w:ascii="Arial" w:hAnsi="Arial" w:cs="Arial"/>
          <w:sz w:val="22"/>
          <w:szCs w:val="22"/>
        </w:rPr>
        <w:t>1</w:t>
      </w:r>
      <w:r>
        <w:rPr>
          <w:rFonts w:ascii="Arial" w:hAnsi="Arial" w:cs="Arial"/>
          <w:sz w:val="22"/>
          <w:szCs w:val="22"/>
        </w:rPr>
        <w:t xml:space="preserve"> </w:t>
      </w:r>
      <w:r w:rsidRPr="001B4F31">
        <w:rPr>
          <w:rFonts w:ascii="Arial" w:hAnsi="Arial" w:cs="Arial"/>
          <w:sz w:val="22"/>
          <w:szCs w:val="22"/>
        </w:rPr>
        <w:t>τροποποιήσεις του κρατικού προϋπολογισμού του 20</w:t>
      </w:r>
      <w:r w:rsidRPr="004428FF">
        <w:rPr>
          <w:rFonts w:ascii="Arial" w:hAnsi="Arial" w:cs="Arial"/>
          <w:sz w:val="22"/>
          <w:szCs w:val="22"/>
        </w:rPr>
        <w:t>2</w:t>
      </w:r>
      <w:r>
        <w:rPr>
          <w:rFonts w:ascii="Arial" w:hAnsi="Arial" w:cs="Arial"/>
          <w:sz w:val="22"/>
          <w:szCs w:val="22"/>
        </w:rPr>
        <w:t xml:space="preserve">2 </w:t>
      </w:r>
      <w:r w:rsidRPr="001B4F31">
        <w:rPr>
          <w:rFonts w:ascii="Arial" w:hAnsi="Arial" w:cs="Arial"/>
          <w:sz w:val="22"/>
          <w:szCs w:val="22"/>
        </w:rPr>
        <w:t>για σκοπούς ενσωμάτωσής τους στον κυρίως προϋπολογισμό και υποβολής τους προς έγκριση από την ολομέλεια του σώματος</w:t>
      </w:r>
      <w:r w:rsidR="00221B94">
        <w:rPr>
          <w:rFonts w:ascii="Arial" w:hAnsi="Arial" w:cs="Arial"/>
          <w:sz w:val="22"/>
          <w:szCs w:val="22"/>
        </w:rPr>
        <w:t>, τ</w:t>
      </w:r>
      <w:r w:rsidR="00221B94" w:rsidRPr="00221B94">
        <w:rPr>
          <w:rFonts w:ascii="Arial" w:hAnsi="Arial" w:cs="Arial"/>
          <w:sz w:val="22"/>
          <w:szCs w:val="22"/>
        </w:rPr>
        <w:t xml:space="preserve">ο περιεχόμενο των </w:t>
      </w:r>
      <w:r w:rsidR="00221B94">
        <w:rPr>
          <w:rFonts w:ascii="Arial" w:hAnsi="Arial" w:cs="Arial"/>
          <w:sz w:val="22"/>
          <w:szCs w:val="22"/>
        </w:rPr>
        <w:t>οποίων</w:t>
      </w:r>
      <w:r w:rsidR="00221B94" w:rsidRPr="00221B94">
        <w:rPr>
          <w:rFonts w:ascii="Arial" w:hAnsi="Arial" w:cs="Arial"/>
          <w:sz w:val="22"/>
          <w:szCs w:val="22"/>
        </w:rPr>
        <w:t xml:space="preserve"> περιλαμβάν</w:t>
      </w:r>
      <w:r w:rsidR="00221B94">
        <w:rPr>
          <w:rFonts w:ascii="Arial" w:hAnsi="Arial" w:cs="Arial"/>
          <w:sz w:val="22"/>
          <w:szCs w:val="22"/>
        </w:rPr>
        <w:t>ε</w:t>
      </w:r>
      <w:r w:rsidR="00221B94" w:rsidRPr="00221B94">
        <w:rPr>
          <w:rFonts w:ascii="Arial" w:hAnsi="Arial" w:cs="Arial"/>
          <w:sz w:val="22"/>
          <w:szCs w:val="22"/>
        </w:rPr>
        <w:t>ται στο Μέρος Ζ της παρούσας</w:t>
      </w:r>
      <w:r w:rsidR="00221B94">
        <w:rPr>
          <w:rFonts w:ascii="Arial" w:hAnsi="Arial" w:cs="Arial"/>
          <w:sz w:val="22"/>
          <w:szCs w:val="22"/>
        </w:rPr>
        <w:t xml:space="preserve"> </w:t>
      </w:r>
      <w:r w:rsidR="00221B94" w:rsidRPr="00221B94">
        <w:rPr>
          <w:rFonts w:ascii="Arial" w:hAnsi="Arial" w:cs="Arial"/>
          <w:sz w:val="22"/>
          <w:szCs w:val="22"/>
        </w:rPr>
        <w:t>έκθεσης</w:t>
      </w:r>
      <w:r w:rsidR="00221B94">
        <w:rPr>
          <w:rFonts w:ascii="Arial" w:hAnsi="Arial" w:cs="Arial"/>
          <w:sz w:val="22"/>
          <w:szCs w:val="22"/>
        </w:rPr>
        <w:t>.</w:t>
      </w:r>
      <w:r w:rsidR="007253EA">
        <w:rPr>
          <w:rFonts w:ascii="Arial" w:hAnsi="Arial" w:cs="Arial"/>
          <w:sz w:val="22"/>
          <w:szCs w:val="22"/>
        </w:rPr>
        <w:t xml:space="preserve">  </w:t>
      </w:r>
    </w:p>
    <w:p w14:paraId="5E67D707" w14:textId="652ADB61" w:rsidR="00273A41" w:rsidRDefault="007253EA" w:rsidP="007253EA">
      <w:pPr>
        <w:tabs>
          <w:tab w:val="left" w:pos="567"/>
        </w:tabs>
        <w:spacing w:line="480" w:lineRule="auto"/>
        <w:ind w:left="567"/>
        <w:jc w:val="both"/>
        <w:rPr>
          <w:rFonts w:ascii="Arial" w:hAnsi="Arial" w:cs="Arial"/>
          <w:sz w:val="22"/>
          <w:szCs w:val="22"/>
        </w:rPr>
      </w:pPr>
      <w:r w:rsidRPr="000C2076">
        <w:rPr>
          <w:rFonts w:ascii="Arial" w:hAnsi="Arial" w:cs="Arial"/>
          <w:sz w:val="22"/>
          <w:szCs w:val="22"/>
        </w:rPr>
        <w:t xml:space="preserve">Όπως σχετικά σημειώνεται, μετά την έγκριση του προϋπολογισμού για το 2022 από το Υπουργικό Συμβούλιο και την κατάθεσή του στη Βουλή των Αντιπροσώπων, διαπιστώθηκε η ανάγκη τροποποίησης του </w:t>
      </w:r>
      <w:r w:rsidR="005E4029" w:rsidRPr="000C2076">
        <w:rPr>
          <w:rFonts w:ascii="Arial" w:hAnsi="Arial" w:cs="Arial"/>
          <w:sz w:val="22"/>
          <w:szCs w:val="22"/>
        </w:rPr>
        <w:t xml:space="preserve">νομοσχεδίου </w:t>
      </w:r>
      <w:r w:rsidRPr="000C2076">
        <w:rPr>
          <w:rFonts w:ascii="Arial" w:hAnsi="Arial" w:cs="Arial"/>
          <w:sz w:val="22"/>
          <w:szCs w:val="22"/>
        </w:rPr>
        <w:t xml:space="preserve">προκειμένου να προστεθούν ή/και αφαιρεθούν πιστώσεις </w:t>
      </w:r>
      <w:r w:rsidR="00273A41" w:rsidRPr="000C2076">
        <w:rPr>
          <w:rFonts w:ascii="Arial" w:hAnsi="Arial" w:cs="Arial"/>
          <w:sz w:val="22"/>
          <w:szCs w:val="22"/>
        </w:rPr>
        <w:t>στον προϋπολογισμό του 202</w:t>
      </w:r>
      <w:r w:rsidR="000C2076" w:rsidRPr="000C2076">
        <w:rPr>
          <w:rFonts w:ascii="Arial" w:hAnsi="Arial" w:cs="Arial"/>
          <w:sz w:val="22"/>
          <w:szCs w:val="22"/>
        </w:rPr>
        <w:t>2</w:t>
      </w:r>
      <w:r w:rsidR="00273A41" w:rsidRPr="000C2076">
        <w:rPr>
          <w:rFonts w:ascii="Arial" w:hAnsi="Arial" w:cs="Arial"/>
          <w:sz w:val="22"/>
          <w:szCs w:val="22"/>
        </w:rPr>
        <w:t xml:space="preserve"> και στο ΜΔΠ 2022-2024</w:t>
      </w:r>
      <w:r w:rsidRPr="000C2076">
        <w:rPr>
          <w:rFonts w:ascii="Arial" w:hAnsi="Arial" w:cs="Arial"/>
          <w:sz w:val="22"/>
          <w:szCs w:val="22"/>
        </w:rPr>
        <w:t xml:space="preserve">, να ρυθμιστούν </w:t>
      </w:r>
      <w:r w:rsidR="000C2076" w:rsidRPr="000C2076">
        <w:rPr>
          <w:rFonts w:ascii="Arial" w:hAnsi="Arial" w:cs="Arial"/>
          <w:sz w:val="22"/>
          <w:szCs w:val="22"/>
        </w:rPr>
        <w:t>σειρά ζητημάτων στη βάση μεταγενέστερων αποφάσεων του Υπουργικού Συμβουλίου</w:t>
      </w:r>
      <w:r w:rsidRPr="000C2076">
        <w:rPr>
          <w:rFonts w:ascii="Arial" w:hAnsi="Arial" w:cs="Arial"/>
          <w:sz w:val="22"/>
          <w:szCs w:val="22"/>
        </w:rPr>
        <w:t>, καθώς και να διορθωθούν ορισμένα λάθη και παραλείψεις.</w:t>
      </w:r>
    </w:p>
    <w:p w14:paraId="4C939207" w14:textId="6BC3B6DE" w:rsidR="007253EA" w:rsidRDefault="00273A41" w:rsidP="007253EA">
      <w:pPr>
        <w:tabs>
          <w:tab w:val="left" w:pos="567"/>
        </w:tabs>
        <w:spacing w:line="480" w:lineRule="auto"/>
        <w:ind w:left="567"/>
        <w:jc w:val="both"/>
        <w:rPr>
          <w:rFonts w:ascii="Arial" w:hAnsi="Arial" w:cs="Arial"/>
          <w:sz w:val="22"/>
          <w:szCs w:val="22"/>
        </w:rPr>
      </w:pPr>
      <w:r>
        <w:rPr>
          <w:rFonts w:ascii="Arial" w:hAnsi="Arial" w:cs="Arial"/>
          <w:sz w:val="22"/>
          <w:szCs w:val="22"/>
        </w:rPr>
        <w:lastRenderedPageBreak/>
        <w:t>Οι συνολικές δαπάνες από τις προτεινόμενες τροποποιήσεις ανέρχονται στα €4.104.060 για το 2022 και στα €4.015.132 και €3.878.380 για τα έτη 2023-2024</w:t>
      </w:r>
      <w:r w:rsidR="00DD5D26">
        <w:rPr>
          <w:rFonts w:ascii="Arial" w:hAnsi="Arial" w:cs="Arial"/>
          <w:sz w:val="22"/>
          <w:szCs w:val="22"/>
        </w:rPr>
        <w:t>, αντίστοιχα</w:t>
      </w:r>
      <w:r>
        <w:rPr>
          <w:rFonts w:ascii="Arial" w:hAnsi="Arial" w:cs="Arial"/>
          <w:sz w:val="22"/>
          <w:szCs w:val="22"/>
        </w:rPr>
        <w:t xml:space="preserve">.  </w:t>
      </w:r>
      <w:r w:rsidR="007253EA">
        <w:rPr>
          <w:rFonts w:ascii="Arial" w:hAnsi="Arial" w:cs="Arial"/>
          <w:sz w:val="22"/>
          <w:szCs w:val="22"/>
        </w:rPr>
        <w:t xml:space="preserve"> </w:t>
      </w:r>
    </w:p>
    <w:p w14:paraId="61CE4655" w14:textId="3EE2870E" w:rsidR="00B5767D" w:rsidRPr="00B5767D" w:rsidRDefault="00B5767D" w:rsidP="00B5767D">
      <w:pPr>
        <w:tabs>
          <w:tab w:val="left" w:pos="567"/>
        </w:tabs>
        <w:spacing w:line="480" w:lineRule="auto"/>
        <w:ind w:left="567"/>
        <w:jc w:val="both"/>
        <w:rPr>
          <w:rFonts w:ascii="Arial" w:hAnsi="Arial" w:cs="Arial"/>
          <w:sz w:val="22"/>
          <w:szCs w:val="22"/>
        </w:rPr>
      </w:pPr>
      <w:r w:rsidRPr="00B5767D">
        <w:rPr>
          <w:rFonts w:ascii="Arial" w:hAnsi="Arial" w:cs="Arial"/>
          <w:sz w:val="22"/>
          <w:szCs w:val="22"/>
        </w:rPr>
        <w:t xml:space="preserve">Μεσοπρόθεσμα η δαπάνη αναμένεται να αυξηθεί λόγω της δημιουργίας νέων θέσεων. </w:t>
      </w:r>
    </w:p>
    <w:p w14:paraId="72BF7BF2" w14:textId="77777777" w:rsidR="001D6067" w:rsidRDefault="001D6067" w:rsidP="001D6067">
      <w:pPr>
        <w:pStyle w:val="ListParagraph"/>
        <w:spacing w:line="480" w:lineRule="auto"/>
        <w:ind w:left="567"/>
        <w:jc w:val="both"/>
        <w:rPr>
          <w:rFonts w:ascii="Arial" w:hAnsi="Arial" w:cs="Arial"/>
          <w:b/>
          <w:sz w:val="22"/>
          <w:szCs w:val="22"/>
          <w:u w:val="single"/>
        </w:rPr>
      </w:pPr>
      <w:bookmarkStart w:id="4" w:name="_Hlk58594897"/>
    </w:p>
    <w:p w14:paraId="6E2B8ADD" w14:textId="38356063" w:rsidR="008F78C4" w:rsidRPr="00F66D75" w:rsidRDefault="008F78C4" w:rsidP="0000796C">
      <w:pPr>
        <w:pStyle w:val="ListParagraph"/>
        <w:numPr>
          <w:ilvl w:val="0"/>
          <w:numId w:val="14"/>
        </w:numPr>
        <w:spacing w:line="480" w:lineRule="auto"/>
        <w:ind w:left="567" w:hanging="567"/>
        <w:jc w:val="both"/>
        <w:rPr>
          <w:rFonts w:ascii="Arial" w:hAnsi="Arial" w:cs="Arial"/>
          <w:b/>
          <w:sz w:val="22"/>
          <w:szCs w:val="22"/>
          <w:u w:val="single"/>
        </w:rPr>
      </w:pPr>
      <w:r w:rsidRPr="00F66D75">
        <w:rPr>
          <w:rFonts w:ascii="Arial" w:hAnsi="Arial" w:cs="Arial"/>
          <w:b/>
          <w:sz w:val="22"/>
          <w:szCs w:val="22"/>
          <w:u w:val="single"/>
        </w:rPr>
        <w:t xml:space="preserve">Παρατηρήσεις και </w:t>
      </w:r>
      <w:r w:rsidR="00D07D1A" w:rsidRPr="00F66D75">
        <w:rPr>
          <w:rFonts w:ascii="Arial" w:hAnsi="Arial" w:cs="Arial"/>
          <w:b/>
          <w:sz w:val="22"/>
          <w:szCs w:val="22"/>
          <w:u w:val="single"/>
        </w:rPr>
        <w:t>Σ</w:t>
      </w:r>
      <w:r w:rsidR="00166658" w:rsidRPr="00F66D75">
        <w:rPr>
          <w:rFonts w:ascii="Arial" w:hAnsi="Arial" w:cs="Arial"/>
          <w:b/>
          <w:sz w:val="22"/>
          <w:szCs w:val="22"/>
          <w:u w:val="single"/>
        </w:rPr>
        <w:t xml:space="preserve">χόλια </w:t>
      </w:r>
    </w:p>
    <w:p w14:paraId="177B3254" w14:textId="4BE3A4E1" w:rsidR="00060983" w:rsidRDefault="006E754A" w:rsidP="001D6067">
      <w:pPr>
        <w:tabs>
          <w:tab w:val="left" w:pos="1134"/>
        </w:tabs>
        <w:spacing w:line="480" w:lineRule="auto"/>
        <w:ind w:left="567" w:hanging="567"/>
        <w:jc w:val="both"/>
        <w:rPr>
          <w:rFonts w:ascii="Arial" w:hAnsi="Arial" w:cs="Arial"/>
          <w:b/>
          <w:sz w:val="22"/>
          <w:szCs w:val="22"/>
        </w:rPr>
      </w:pPr>
      <w:r>
        <w:rPr>
          <w:rFonts w:ascii="Arial" w:hAnsi="Arial" w:cs="Arial"/>
          <w:b/>
          <w:sz w:val="22"/>
          <w:szCs w:val="22"/>
        </w:rPr>
        <w:tab/>
      </w:r>
      <w:r w:rsidR="00060983" w:rsidRPr="00060983">
        <w:rPr>
          <w:rFonts w:ascii="Arial" w:hAnsi="Arial" w:cs="Arial"/>
          <w:b/>
          <w:sz w:val="22"/>
          <w:szCs w:val="22"/>
        </w:rPr>
        <w:t>Η Κοινοβουλευτική Επιτροπή Οικονομικών και Προϋπολογισμού,</w:t>
      </w:r>
      <w:r w:rsidR="00060983" w:rsidRPr="00060983">
        <w:rPr>
          <w:rFonts w:ascii="Arial" w:hAnsi="Arial" w:cs="Arial"/>
          <w:sz w:val="22"/>
          <w:szCs w:val="22"/>
        </w:rPr>
        <w:t xml:space="preserve"> στη βάση των θέσεων του Υπουργού Οικονομικών και των κατατεθέντων στοιχείων, καθώς και σύμφωνα με τις προβλέψεις της κυβέρνησης για την πορεία της κυπριακής οικονομίας</w:t>
      </w:r>
      <w:r w:rsidR="00BE53C8">
        <w:rPr>
          <w:rFonts w:ascii="Arial" w:hAnsi="Arial" w:cs="Arial"/>
          <w:sz w:val="22"/>
          <w:szCs w:val="22"/>
        </w:rPr>
        <w:t xml:space="preserve"> και λαμβάνοντας υπόψη</w:t>
      </w:r>
      <w:r w:rsidR="00060983" w:rsidRPr="00060983">
        <w:rPr>
          <w:rFonts w:ascii="Arial" w:hAnsi="Arial" w:cs="Arial"/>
          <w:sz w:val="22"/>
          <w:szCs w:val="22"/>
        </w:rPr>
        <w:t xml:space="preserve"> </w:t>
      </w:r>
      <w:r w:rsidR="00BE53C8">
        <w:rPr>
          <w:rFonts w:ascii="Arial" w:hAnsi="Arial" w:cs="Arial"/>
          <w:sz w:val="22"/>
          <w:szCs w:val="22"/>
        </w:rPr>
        <w:t>τις συνθήκες που έχουν διαμορφωθεί</w:t>
      </w:r>
      <w:r w:rsidR="00060983" w:rsidRPr="00060983">
        <w:rPr>
          <w:rFonts w:ascii="Arial" w:hAnsi="Arial" w:cs="Arial"/>
          <w:sz w:val="22"/>
          <w:szCs w:val="22"/>
        </w:rPr>
        <w:t xml:space="preserve"> από την πανδημία </w:t>
      </w:r>
      <w:r w:rsidR="00BE53C8">
        <w:rPr>
          <w:rFonts w:ascii="Arial" w:hAnsi="Arial" w:cs="Arial"/>
          <w:sz w:val="22"/>
          <w:szCs w:val="22"/>
        </w:rPr>
        <w:t xml:space="preserve">της νόσου </w:t>
      </w:r>
      <w:r w:rsidR="00060983" w:rsidRPr="00060983">
        <w:rPr>
          <w:rFonts w:ascii="Arial" w:hAnsi="Arial" w:cs="Arial"/>
          <w:sz w:val="22"/>
          <w:szCs w:val="22"/>
        </w:rPr>
        <w:t>COVID-19, διαπιστώνει τα ακόλουθα:</w:t>
      </w:r>
      <w:r w:rsidR="00060983" w:rsidRPr="00060983">
        <w:rPr>
          <w:rFonts w:ascii="Arial" w:hAnsi="Arial" w:cs="Arial"/>
          <w:b/>
          <w:sz w:val="22"/>
          <w:szCs w:val="22"/>
        </w:rPr>
        <w:t xml:space="preserve"> </w:t>
      </w:r>
    </w:p>
    <w:p w14:paraId="4AA434CD" w14:textId="5E65916F" w:rsidR="005117AB" w:rsidRPr="004C1B64" w:rsidRDefault="006E754A" w:rsidP="004C1B64">
      <w:pPr>
        <w:spacing w:line="480" w:lineRule="auto"/>
        <w:ind w:left="1134" w:hanging="578"/>
        <w:jc w:val="both"/>
        <w:rPr>
          <w:rFonts w:ascii="Arial" w:hAnsi="Arial" w:cs="Arial"/>
          <w:b/>
          <w:sz w:val="22"/>
          <w:szCs w:val="22"/>
        </w:rPr>
      </w:pPr>
      <w:r>
        <w:rPr>
          <w:rFonts w:ascii="Arial" w:hAnsi="Arial" w:cs="Arial"/>
          <w:b/>
          <w:sz w:val="22"/>
          <w:szCs w:val="22"/>
        </w:rPr>
        <w:t>α</w:t>
      </w:r>
      <w:r w:rsidR="001D6067">
        <w:rPr>
          <w:rFonts w:ascii="Arial" w:hAnsi="Arial" w:cs="Arial"/>
          <w:b/>
          <w:sz w:val="22"/>
          <w:szCs w:val="22"/>
        </w:rPr>
        <w:t>.</w:t>
      </w:r>
      <w:r w:rsidR="007A109B">
        <w:rPr>
          <w:rFonts w:ascii="Arial" w:hAnsi="Arial" w:cs="Arial"/>
          <w:b/>
          <w:sz w:val="22"/>
          <w:szCs w:val="22"/>
        </w:rPr>
        <w:t xml:space="preserve"> </w:t>
      </w:r>
      <w:r w:rsidR="007A109B">
        <w:rPr>
          <w:rFonts w:ascii="Arial" w:hAnsi="Arial" w:cs="Arial"/>
          <w:b/>
          <w:sz w:val="22"/>
          <w:szCs w:val="22"/>
        </w:rPr>
        <w:tab/>
      </w:r>
      <w:r w:rsidR="007A109B" w:rsidRPr="007A109B">
        <w:rPr>
          <w:rFonts w:ascii="Arial" w:hAnsi="Arial" w:cs="Arial"/>
          <w:b/>
          <w:sz w:val="22"/>
          <w:szCs w:val="22"/>
        </w:rPr>
        <w:t xml:space="preserve">Σε </w:t>
      </w:r>
      <w:r w:rsidR="00327290" w:rsidRPr="007A109B">
        <w:rPr>
          <w:rFonts w:ascii="Arial" w:hAnsi="Arial" w:cs="Arial"/>
          <w:b/>
          <w:sz w:val="22"/>
          <w:szCs w:val="22"/>
        </w:rPr>
        <w:t xml:space="preserve">σχέση με τη δημοσιονομική κατάσταση, την ευρύτερη </w:t>
      </w:r>
      <w:r w:rsidR="00DE5A1C" w:rsidRPr="007A109B">
        <w:rPr>
          <w:rFonts w:ascii="Arial" w:hAnsi="Arial" w:cs="Arial"/>
          <w:b/>
          <w:sz w:val="22"/>
          <w:szCs w:val="22"/>
        </w:rPr>
        <w:t xml:space="preserve">οικονομική </w:t>
      </w:r>
      <w:r w:rsidR="00327290" w:rsidRPr="007A109B">
        <w:rPr>
          <w:rFonts w:ascii="Arial" w:hAnsi="Arial" w:cs="Arial"/>
          <w:b/>
          <w:sz w:val="22"/>
          <w:szCs w:val="22"/>
        </w:rPr>
        <w:t xml:space="preserve">κατάσταση της Κύπρου, </w:t>
      </w:r>
      <w:r w:rsidR="0067005E">
        <w:rPr>
          <w:rFonts w:ascii="Arial" w:hAnsi="Arial" w:cs="Arial"/>
          <w:b/>
          <w:sz w:val="22"/>
          <w:szCs w:val="22"/>
        </w:rPr>
        <w:t>όπως</w:t>
      </w:r>
      <w:r w:rsidR="00327290" w:rsidRPr="007A109B">
        <w:rPr>
          <w:rFonts w:ascii="Arial" w:hAnsi="Arial" w:cs="Arial"/>
          <w:b/>
          <w:sz w:val="22"/>
          <w:szCs w:val="22"/>
        </w:rPr>
        <w:t xml:space="preserve"> και το πλαίσιο επί του οποίου έχει βασιστεί η κατάρτιση του </w:t>
      </w:r>
      <w:r w:rsidR="009B01D1" w:rsidRPr="007A109B">
        <w:rPr>
          <w:rFonts w:ascii="Arial" w:hAnsi="Arial" w:cs="Arial"/>
          <w:b/>
          <w:sz w:val="22"/>
          <w:szCs w:val="22"/>
        </w:rPr>
        <w:t>κρατικού προϋπολογισμού του 20</w:t>
      </w:r>
      <w:r w:rsidR="003A7076" w:rsidRPr="003A7076">
        <w:rPr>
          <w:rFonts w:ascii="Arial" w:hAnsi="Arial" w:cs="Arial"/>
          <w:b/>
          <w:sz w:val="22"/>
          <w:szCs w:val="22"/>
        </w:rPr>
        <w:t>2</w:t>
      </w:r>
      <w:r w:rsidR="00703044">
        <w:rPr>
          <w:rFonts w:ascii="Arial" w:hAnsi="Arial" w:cs="Arial"/>
          <w:b/>
          <w:sz w:val="22"/>
          <w:szCs w:val="22"/>
        </w:rPr>
        <w:t>2</w:t>
      </w:r>
      <w:r w:rsidR="007A109B">
        <w:rPr>
          <w:rFonts w:ascii="Arial" w:hAnsi="Arial" w:cs="Arial"/>
          <w:b/>
          <w:sz w:val="22"/>
          <w:szCs w:val="22"/>
        </w:rPr>
        <w:t xml:space="preserve"> </w:t>
      </w:r>
      <w:r w:rsidR="00FC73F0">
        <w:rPr>
          <w:rFonts w:ascii="Arial" w:hAnsi="Arial" w:cs="Arial"/>
          <w:b/>
          <w:sz w:val="22"/>
          <w:szCs w:val="22"/>
        </w:rPr>
        <w:t>-</w:t>
      </w:r>
      <w:r w:rsidR="007A109B">
        <w:rPr>
          <w:rFonts w:ascii="Arial" w:hAnsi="Arial" w:cs="Arial"/>
          <w:b/>
          <w:sz w:val="22"/>
          <w:szCs w:val="22"/>
        </w:rPr>
        <w:t xml:space="preserve"> </w:t>
      </w:r>
      <w:bookmarkStart w:id="5" w:name="_Hlk58599993"/>
    </w:p>
    <w:p w14:paraId="68830A6C" w14:textId="3C21868F" w:rsidR="009F609E" w:rsidRDefault="00593539"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η κυπριακή οικονομία για το 2021</w:t>
      </w:r>
      <w:r w:rsidR="0095110D">
        <w:rPr>
          <w:rFonts w:ascii="Arial" w:hAnsi="Arial" w:cs="Arial"/>
          <w:sz w:val="22"/>
          <w:szCs w:val="22"/>
        </w:rPr>
        <w:t xml:space="preserve">, παρά τις επιπτώσεις της πανδημίας της νόσου </w:t>
      </w:r>
      <w:r w:rsidR="0095110D">
        <w:rPr>
          <w:rFonts w:ascii="Arial" w:hAnsi="Arial" w:cs="Arial"/>
          <w:sz w:val="22"/>
          <w:szCs w:val="22"/>
          <w:lang w:val="en-US"/>
        </w:rPr>
        <w:t>COVID</w:t>
      </w:r>
      <w:r w:rsidR="0095110D" w:rsidRPr="00437DA9">
        <w:rPr>
          <w:rFonts w:ascii="Arial" w:hAnsi="Arial" w:cs="Arial"/>
          <w:sz w:val="22"/>
          <w:szCs w:val="22"/>
        </w:rPr>
        <w:t>-19</w:t>
      </w:r>
      <w:r w:rsidR="0095110D">
        <w:rPr>
          <w:rFonts w:ascii="Arial" w:hAnsi="Arial" w:cs="Arial"/>
          <w:sz w:val="22"/>
          <w:szCs w:val="22"/>
        </w:rPr>
        <w:t xml:space="preserve"> οι οποίες οδήγησαν σε </w:t>
      </w:r>
      <w:r w:rsidR="0095110D" w:rsidRPr="00CF0368">
        <w:rPr>
          <w:rFonts w:ascii="Arial" w:hAnsi="Arial" w:cs="Arial"/>
          <w:sz w:val="22"/>
          <w:szCs w:val="22"/>
        </w:rPr>
        <w:t>ύφεση</w:t>
      </w:r>
      <w:r w:rsidR="0095110D">
        <w:rPr>
          <w:rFonts w:ascii="Arial" w:hAnsi="Arial" w:cs="Arial"/>
          <w:sz w:val="22"/>
          <w:szCs w:val="22"/>
        </w:rPr>
        <w:t xml:space="preserve"> κατά το 2020,</w:t>
      </w:r>
      <w:r>
        <w:rPr>
          <w:rFonts w:ascii="Arial" w:hAnsi="Arial" w:cs="Arial"/>
          <w:sz w:val="22"/>
          <w:szCs w:val="22"/>
        </w:rPr>
        <w:t xml:space="preserve"> </w:t>
      </w:r>
      <w:r w:rsidR="0095110D">
        <w:rPr>
          <w:rFonts w:ascii="Arial" w:hAnsi="Arial" w:cs="Arial"/>
          <w:sz w:val="22"/>
          <w:szCs w:val="22"/>
        </w:rPr>
        <w:t>σημειώνει</w:t>
      </w:r>
      <w:r>
        <w:rPr>
          <w:rFonts w:ascii="Arial" w:hAnsi="Arial" w:cs="Arial"/>
          <w:sz w:val="22"/>
          <w:szCs w:val="22"/>
        </w:rPr>
        <w:t xml:space="preserve"> θετικό ρυθμό ανάπτυξης</w:t>
      </w:r>
      <w:r w:rsidRPr="00437DA9">
        <w:rPr>
          <w:rFonts w:ascii="Arial" w:hAnsi="Arial" w:cs="Arial"/>
          <w:sz w:val="22"/>
          <w:szCs w:val="22"/>
        </w:rPr>
        <w:t>,</w:t>
      </w:r>
      <w:r>
        <w:rPr>
          <w:rFonts w:ascii="Arial" w:hAnsi="Arial" w:cs="Arial"/>
          <w:sz w:val="22"/>
          <w:szCs w:val="22"/>
        </w:rPr>
        <w:t xml:space="preserve"> ο οποίος υπερβαίνει τον μέσο όρο της ευρωζώνης, </w:t>
      </w:r>
    </w:p>
    <w:p w14:paraId="27D2AB15" w14:textId="0E6D7898" w:rsidR="00017591" w:rsidRDefault="00017591"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 xml:space="preserve">το ΑΕΠ σε πραγματικούς όρους εκτιμάται για το 2021 να </w:t>
      </w:r>
      <w:r w:rsidR="006447C6">
        <w:rPr>
          <w:rFonts w:ascii="Arial" w:hAnsi="Arial" w:cs="Arial"/>
          <w:sz w:val="22"/>
          <w:szCs w:val="22"/>
        </w:rPr>
        <w:t>επανέλθει</w:t>
      </w:r>
      <w:r>
        <w:rPr>
          <w:rFonts w:ascii="Arial" w:hAnsi="Arial" w:cs="Arial"/>
          <w:sz w:val="22"/>
          <w:szCs w:val="22"/>
        </w:rPr>
        <w:t xml:space="preserve"> σ</w:t>
      </w:r>
      <w:r w:rsidR="006447C6">
        <w:rPr>
          <w:rFonts w:ascii="Arial" w:hAnsi="Arial" w:cs="Arial"/>
          <w:sz w:val="22"/>
          <w:szCs w:val="22"/>
        </w:rPr>
        <w:t>ε</w:t>
      </w:r>
      <w:r>
        <w:rPr>
          <w:rFonts w:ascii="Arial" w:hAnsi="Arial" w:cs="Arial"/>
          <w:sz w:val="22"/>
          <w:szCs w:val="22"/>
        </w:rPr>
        <w:t xml:space="preserve"> </w:t>
      </w:r>
      <w:r w:rsidR="00437FEC">
        <w:rPr>
          <w:rFonts w:ascii="Arial" w:hAnsi="Arial" w:cs="Arial"/>
          <w:sz w:val="22"/>
          <w:szCs w:val="22"/>
        </w:rPr>
        <w:t xml:space="preserve">ανάλογο με το έτος 2019 </w:t>
      </w:r>
      <w:r>
        <w:rPr>
          <w:rFonts w:ascii="Arial" w:hAnsi="Arial" w:cs="Arial"/>
          <w:sz w:val="22"/>
          <w:szCs w:val="22"/>
        </w:rPr>
        <w:t>επίπεδ</w:t>
      </w:r>
      <w:r w:rsidR="006447C6">
        <w:rPr>
          <w:rFonts w:ascii="Arial" w:hAnsi="Arial" w:cs="Arial"/>
          <w:sz w:val="22"/>
          <w:szCs w:val="22"/>
        </w:rPr>
        <w:t>ο</w:t>
      </w:r>
      <w:r>
        <w:rPr>
          <w:rFonts w:ascii="Arial" w:hAnsi="Arial" w:cs="Arial"/>
          <w:sz w:val="22"/>
          <w:szCs w:val="22"/>
        </w:rPr>
        <w:t>, γεγονός το οποίο υποδηλ</w:t>
      </w:r>
      <w:r w:rsidR="00437FEC">
        <w:rPr>
          <w:rFonts w:ascii="Arial" w:hAnsi="Arial" w:cs="Arial"/>
          <w:sz w:val="22"/>
          <w:szCs w:val="22"/>
        </w:rPr>
        <w:t>ώνει</w:t>
      </w:r>
      <w:r>
        <w:rPr>
          <w:rFonts w:ascii="Arial" w:hAnsi="Arial" w:cs="Arial"/>
          <w:sz w:val="22"/>
          <w:szCs w:val="22"/>
        </w:rPr>
        <w:t xml:space="preserve"> </w:t>
      </w:r>
      <w:r w:rsidR="001432A4" w:rsidRPr="00CF0368">
        <w:rPr>
          <w:rFonts w:ascii="Arial" w:hAnsi="Arial" w:cs="Arial"/>
          <w:sz w:val="22"/>
          <w:szCs w:val="22"/>
        </w:rPr>
        <w:t>ανάκαμψη</w:t>
      </w:r>
      <w:r w:rsidR="001432A4">
        <w:rPr>
          <w:rFonts w:ascii="Arial" w:hAnsi="Arial" w:cs="Arial"/>
          <w:sz w:val="22"/>
          <w:szCs w:val="22"/>
        </w:rPr>
        <w:t xml:space="preserve"> της οικονομίας, </w:t>
      </w:r>
      <w:r>
        <w:rPr>
          <w:rFonts w:ascii="Arial" w:hAnsi="Arial" w:cs="Arial"/>
          <w:sz w:val="22"/>
          <w:szCs w:val="22"/>
        </w:rPr>
        <w:t xml:space="preserve">   </w:t>
      </w:r>
      <w:r w:rsidR="001E53C2">
        <w:rPr>
          <w:rFonts w:ascii="Arial" w:hAnsi="Arial" w:cs="Arial"/>
          <w:sz w:val="22"/>
          <w:szCs w:val="22"/>
        </w:rPr>
        <w:t xml:space="preserve"> </w:t>
      </w:r>
    </w:p>
    <w:p w14:paraId="74F48805" w14:textId="6D33E560" w:rsidR="005117AB" w:rsidRPr="005117AB" w:rsidRDefault="00D80D18" w:rsidP="005117AB">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τ</w:t>
      </w:r>
      <w:r w:rsidR="0012660D" w:rsidRPr="003B7441">
        <w:rPr>
          <w:rFonts w:ascii="Arial" w:hAnsi="Arial" w:cs="Arial"/>
          <w:sz w:val="22"/>
          <w:szCs w:val="22"/>
        </w:rPr>
        <w:t xml:space="preserve">ο δημοσιονομικό </w:t>
      </w:r>
      <w:r w:rsidR="009B058A">
        <w:rPr>
          <w:rFonts w:ascii="Arial" w:hAnsi="Arial" w:cs="Arial"/>
          <w:sz w:val="22"/>
          <w:szCs w:val="22"/>
        </w:rPr>
        <w:t xml:space="preserve">έλλειμμα </w:t>
      </w:r>
      <w:r w:rsidR="00971D65">
        <w:rPr>
          <w:rFonts w:ascii="Arial" w:hAnsi="Arial" w:cs="Arial"/>
          <w:sz w:val="22"/>
          <w:szCs w:val="22"/>
        </w:rPr>
        <w:t>παραμένει</w:t>
      </w:r>
      <w:r w:rsidR="001432A4">
        <w:rPr>
          <w:rFonts w:ascii="Arial" w:hAnsi="Arial" w:cs="Arial"/>
          <w:sz w:val="22"/>
          <w:szCs w:val="22"/>
        </w:rPr>
        <w:t xml:space="preserve"> </w:t>
      </w:r>
      <w:r w:rsidR="009B058A">
        <w:rPr>
          <w:rFonts w:ascii="Arial" w:hAnsi="Arial" w:cs="Arial"/>
          <w:sz w:val="22"/>
          <w:szCs w:val="22"/>
        </w:rPr>
        <w:t>υψηλό και κατά</w:t>
      </w:r>
      <w:r w:rsidR="001432A4">
        <w:rPr>
          <w:rFonts w:ascii="Arial" w:hAnsi="Arial" w:cs="Arial"/>
          <w:sz w:val="22"/>
          <w:szCs w:val="22"/>
        </w:rPr>
        <w:t xml:space="preserve"> το </w:t>
      </w:r>
      <w:r w:rsidR="009B058A">
        <w:rPr>
          <w:rFonts w:ascii="Arial" w:hAnsi="Arial" w:cs="Arial"/>
          <w:sz w:val="22"/>
          <w:szCs w:val="22"/>
        </w:rPr>
        <w:t>τρέχον</w:t>
      </w:r>
      <w:r w:rsidR="001432A4">
        <w:rPr>
          <w:rFonts w:ascii="Arial" w:hAnsi="Arial" w:cs="Arial"/>
          <w:sz w:val="22"/>
          <w:szCs w:val="22"/>
        </w:rPr>
        <w:t xml:space="preserve"> </w:t>
      </w:r>
      <w:r w:rsidR="009B058A">
        <w:rPr>
          <w:rFonts w:ascii="Arial" w:hAnsi="Arial" w:cs="Arial"/>
          <w:sz w:val="22"/>
          <w:szCs w:val="22"/>
        </w:rPr>
        <w:t>έτος</w:t>
      </w:r>
      <w:r w:rsidR="008349D2" w:rsidRPr="003B7441">
        <w:rPr>
          <w:rFonts w:ascii="Arial" w:hAnsi="Arial" w:cs="Arial"/>
          <w:sz w:val="22"/>
          <w:szCs w:val="22"/>
        </w:rPr>
        <w:t>,</w:t>
      </w:r>
      <w:r w:rsidR="001432A4">
        <w:rPr>
          <w:rFonts w:ascii="Arial" w:hAnsi="Arial" w:cs="Arial"/>
          <w:sz w:val="22"/>
          <w:szCs w:val="22"/>
        </w:rPr>
        <w:t xml:space="preserve"> ωστόσο </w:t>
      </w:r>
      <w:r w:rsidR="006447C6">
        <w:rPr>
          <w:rFonts w:ascii="Arial" w:hAnsi="Arial" w:cs="Arial"/>
          <w:sz w:val="22"/>
          <w:szCs w:val="22"/>
        </w:rPr>
        <w:t xml:space="preserve">συγκριτικά με το 2020 </w:t>
      </w:r>
      <w:r w:rsidR="009B058A">
        <w:rPr>
          <w:rFonts w:ascii="Arial" w:hAnsi="Arial" w:cs="Arial"/>
          <w:sz w:val="22"/>
          <w:szCs w:val="22"/>
        </w:rPr>
        <w:t>παρουσιάζει οριακή βελτίωση</w:t>
      </w:r>
      <w:r w:rsidR="00971D65">
        <w:rPr>
          <w:rFonts w:ascii="Arial" w:hAnsi="Arial" w:cs="Arial"/>
          <w:sz w:val="22"/>
          <w:szCs w:val="22"/>
        </w:rPr>
        <w:t>,</w:t>
      </w:r>
      <w:r w:rsidR="009B058A">
        <w:rPr>
          <w:rFonts w:ascii="Arial" w:hAnsi="Arial" w:cs="Arial"/>
          <w:sz w:val="22"/>
          <w:szCs w:val="22"/>
        </w:rPr>
        <w:t xml:space="preserve"> </w:t>
      </w:r>
      <w:r w:rsidR="00A61613">
        <w:rPr>
          <w:rFonts w:ascii="Arial" w:hAnsi="Arial" w:cs="Arial"/>
          <w:sz w:val="22"/>
          <w:szCs w:val="22"/>
        </w:rPr>
        <w:t xml:space="preserve">ενώ </w:t>
      </w:r>
      <w:r w:rsidR="009B058A">
        <w:rPr>
          <w:rFonts w:ascii="Arial" w:hAnsi="Arial" w:cs="Arial"/>
          <w:sz w:val="22"/>
          <w:szCs w:val="22"/>
        </w:rPr>
        <w:t>για τα έτη 2022-202</w:t>
      </w:r>
      <w:r w:rsidR="00A61613">
        <w:rPr>
          <w:rFonts w:ascii="Arial" w:hAnsi="Arial" w:cs="Arial"/>
          <w:sz w:val="22"/>
          <w:szCs w:val="22"/>
        </w:rPr>
        <w:t>3</w:t>
      </w:r>
      <w:r w:rsidR="009B058A">
        <w:rPr>
          <w:rFonts w:ascii="Arial" w:hAnsi="Arial" w:cs="Arial"/>
          <w:sz w:val="22"/>
          <w:szCs w:val="22"/>
        </w:rPr>
        <w:t xml:space="preserve"> </w:t>
      </w:r>
      <w:r w:rsidR="00A61613">
        <w:rPr>
          <w:rFonts w:ascii="Arial" w:hAnsi="Arial" w:cs="Arial"/>
          <w:sz w:val="22"/>
          <w:szCs w:val="22"/>
        </w:rPr>
        <w:t xml:space="preserve">γίνεται πρόβλεψη για </w:t>
      </w:r>
      <w:r w:rsidR="009B058A">
        <w:rPr>
          <w:rFonts w:ascii="Arial" w:hAnsi="Arial" w:cs="Arial"/>
          <w:sz w:val="22"/>
          <w:szCs w:val="22"/>
        </w:rPr>
        <w:t>ουσιαστική βελτίωσή του</w:t>
      </w:r>
      <w:r w:rsidR="000B2040">
        <w:rPr>
          <w:rFonts w:ascii="Arial" w:hAnsi="Arial" w:cs="Arial"/>
          <w:sz w:val="22"/>
          <w:szCs w:val="22"/>
        </w:rPr>
        <w:t xml:space="preserve"> </w:t>
      </w:r>
      <w:r w:rsidR="009B058A">
        <w:rPr>
          <w:rFonts w:ascii="Arial" w:hAnsi="Arial" w:cs="Arial"/>
          <w:sz w:val="22"/>
          <w:szCs w:val="22"/>
        </w:rPr>
        <w:t xml:space="preserve">και επίτευξη δημοσιονομικού πλεονάσματος το 2024,  </w:t>
      </w:r>
    </w:p>
    <w:p w14:paraId="6A0FCF6D" w14:textId="15A4187D" w:rsidR="00437DA9" w:rsidRDefault="00D5353A"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το δημόσιο χρέος,</w:t>
      </w:r>
      <w:r w:rsidR="00403F5D">
        <w:rPr>
          <w:rFonts w:ascii="Arial" w:hAnsi="Arial" w:cs="Arial"/>
          <w:sz w:val="22"/>
          <w:szCs w:val="22"/>
        </w:rPr>
        <w:t xml:space="preserve"> παρά τις προβλέψεις για μείωσή του από το 2021 και εντεύθεν</w:t>
      </w:r>
      <w:r w:rsidR="0095110D">
        <w:rPr>
          <w:rFonts w:ascii="Arial" w:hAnsi="Arial" w:cs="Arial"/>
          <w:sz w:val="22"/>
          <w:szCs w:val="22"/>
        </w:rPr>
        <w:t xml:space="preserve"> και</w:t>
      </w:r>
      <w:r>
        <w:rPr>
          <w:rFonts w:ascii="Arial" w:hAnsi="Arial" w:cs="Arial"/>
          <w:sz w:val="22"/>
          <w:szCs w:val="22"/>
        </w:rPr>
        <w:t xml:space="preserve"> </w:t>
      </w:r>
      <w:r w:rsidR="0095110D">
        <w:rPr>
          <w:rFonts w:ascii="Arial" w:hAnsi="Arial" w:cs="Arial"/>
          <w:sz w:val="22"/>
          <w:szCs w:val="22"/>
        </w:rPr>
        <w:t xml:space="preserve">δεδομένης της </w:t>
      </w:r>
      <w:r w:rsidR="004E5B89">
        <w:rPr>
          <w:rFonts w:ascii="Arial" w:hAnsi="Arial" w:cs="Arial"/>
          <w:sz w:val="22"/>
          <w:szCs w:val="22"/>
        </w:rPr>
        <w:t xml:space="preserve">μεγάλης </w:t>
      </w:r>
      <w:r w:rsidR="0068210E">
        <w:rPr>
          <w:rFonts w:ascii="Arial" w:hAnsi="Arial" w:cs="Arial"/>
          <w:sz w:val="22"/>
          <w:szCs w:val="22"/>
        </w:rPr>
        <w:t>αύξησή</w:t>
      </w:r>
      <w:r w:rsidR="0095110D">
        <w:rPr>
          <w:rFonts w:ascii="Arial" w:hAnsi="Arial" w:cs="Arial"/>
          <w:sz w:val="22"/>
          <w:szCs w:val="22"/>
        </w:rPr>
        <w:t>ς</w:t>
      </w:r>
      <w:r>
        <w:rPr>
          <w:rFonts w:ascii="Arial" w:hAnsi="Arial" w:cs="Arial"/>
          <w:sz w:val="22"/>
          <w:szCs w:val="22"/>
        </w:rPr>
        <w:t xml:space="preserve"> του κατά το 2020 </w:t>
      </w:r>
      <w:r w:rsidR="0095110D">
        <w:rPr>
          <w:rFonts w:ascii="Arial" w:hAnsi="Arial" w:cs="Arial"/>
          <w:sz w:val="22"/>
          <w:szCs w:val="22"/>
        </w:rPr>
        <w:t xml:space="preserve">για </w:t>
      </w:r>
      <w:r w:rsidR="008F3B66">
        <w:rPr>
          <w:rFonts w:ascii="Arial" w:hAnsi="Arial" w:cs="Arial"/>
          <w:sz w:val="22"/>
          <w:szCs w:val="22"/>
        </w:rPr>
        <w:t>τη</w:t>
      </w:r>
      <w:r w:rsidR="0095110D">
        <w:rPr>
          <w:rFonts w:ascii="Arial" w:hAnsi="Arial" w:cs="Arial"/>
          <w:sz w:val="22"/>
          <w:szCs w:val="22"/>
        </w:rPr>
        <w:t>ν</w:t>
      </w:r>
      <w:r w:rsidR="008F3B66">
        <w:rPr>
          <w:rFonts w:ascii="Arial" w:hAnsi="Arial" w:cs="Arial"/>
          <w:sz w:val="22"/>
          <w:szCs w:val="22"/>
        </w:rPr>
        <w:t xml:space="preserve"> κ</w:t>
      </w:r>
      <w:r w:rsidR="0051562D">
        <w:rPr>
          <w:rFonts w:ascii="Arial" w:hAnsi="Arial" w:cs="Arial"/>
          <w:sz w:val="22"/>
          <w:szCs w:val="22"/>
        </w:rPr>
        <w:t>ά</w:t>
      </w:r>
      <w:r w:rsidR="008F3B66">
        <w:rPr>
          <w:rFonts w:ascii="Arial" w:hAnsi="Arial" w:cs="Arial"/>
          <w:sz w:val="22"/>
          <w:szCs w:val="22"/>
        </w:rPr>
        <w:t>λυψη</w:t>
      </w:r>
      <w:r>
        <w:rPr>
          <w:rFonts w:ascii="Arial" w:hAnsi="Arial" w:cs="Arial"/>
          <w:sz w:val="22"/>
          <w:szCs w:val="22"/>
        </w:rPr>
        <w:t xml:space="preserve"> </w:t>
      </w:r>
      <w:r w:rsidR="008F3B66">
        <w:rPr>
          <w:rFonts w:ascii="Arial" w:hAnsi="Arial" w:cs="Arial"/>
          <w:sz w:val="22"/>
          <w:szCs w:val="22"/>
        </w:rPr>
        <w:t xml:space="preserve">των </w:t>
      </w:r>
      <w:r w:rsidR="00AB071B">
        <w:rPr>
          <w:rFonts w:ascii="Arial" w:hAnsi="Arial" w:cs="Arial"/>
          <w:sz w:val="22"/>
          <w:szCs w:val="22"/>
        </w:rPr>
        <w:t xml:space="preserve">χρηματοδοτικών αναγκών </w:t>
      </w:r>
      <w:r w:rsidR="0051562D">
        <w:rPr>
          <w:rFonts w:ascii="Arial" w:hAnsi="Arial" w:cs="Arial"/>
          <w:sz w:val="22"/>
          <w:szCs w:val="22"/>
        </w:rPr>
        <w:t xml:space="preserve">του κράτους </w:t>
      </w:r>
      <w:r w:rsidR="0095110D">
        <w:rPr>
          <w:rFonts w:ascii="Arial" w:hAnsi="Arial" w:cs="Arial"/>
          <w:sz w:val="22"/>
          <w:szCs w:val="22"/>
        </w:rPr>
        <w:t>προς</w:t>
      </w:r>
      <w:r w:rsidR="000B2040">
        <w:rPr>
          <w:rFonts w:ascii="Arial" w:hAnsi="Arial" w:cs="Arial"/>
          <w:sz w:val="22"/>
          <w:szCs w:val="22"/>
        </w:rPr>
        <w:t xml:space="preserve"> αντιμετώπιση </w:t>
      </w:r>
      <w:r w:rsidR="0051562D">
        <w:rPr>
          <w:rFonts w:ascii="Arial" w:hAnsi="Arial" w:cs="Arial"/>
          <w:sz w:val="22"/>
          <w:szCs w:val="22"/>
        </w:rPr>
        <w:t xml:space="preserve">των </w:t>
      </w:r>
      <w:proofErr w:type="spellStart"/>
      <w:r w:rsidR="0051562D">
        <w:rPr>
          <w:rFonts w:ascii="Arial" w:hAnsi="Arial" w:cs="Arial"/>
          <w:sz w:val="22"/>
          <w:szCs w:val="22"/>
        </w:rPr>
        <w:t>επιτπώσεων</w:t>
      </w:r>
      <w:proofErr w:type="spellEnd"/>
      <w:r w:rsidR="0051562D">
        <w:rPr>
          <w:rFonts w:ascii="Arial" w:hAnsi="Arial" w:cs="Arial"/>
          <w:sz w:val="22"/>
          <w:szCs w:val="22"/>
        </w:rPr>
        <w:t xml:space="preserve"> </w:t>
      </w:r>
      <w:r w:rsidR="008F3B66">
        <w:rPr>
          <w:rFonts w:ascii="Arial" w:hAnsi="Arial" w:cs="Arial"/>
          <w:sz w:val="22"/>
          <w:szCs w:val="22"/>
        </w:rPr>
        <w:t>τ</w:t>
      </w:r>
      <w:r w:rsidR="00AB071B">
        <w:rPr>
          <w:rFonts w:ascii="Arial" w:hAnsi="Arial" w:cs="Arial"/>
          <w:sz w:val="22"/>
          <w:szCs w:val="22"/>
        </w:rPr>
        <w:t>η</w:t>
      </w:r>
      <w:r w:rsidR="008F3B66">
        <w:rPr>
          <w:rFonts w:ascii="Arial" w:hAnsi="Arial" w:cs="Arial"/>
          <w:sz w:val="22"/>
          <w:szCs w:val="22"/>
        </w:rPr>
        <w:t>ς</w:t>
      </w:r>
      <w:r w:rsidR="00AB071B">
        <w:rPr>
          <w:rFonts w:ascii="Arial" w:hAnsi="Arial" w:cs="Arial"/>
          <w:sz w:val="22"/>
          <w:szCs w:val="22"/>
        </w:rPr>
        <w:t xml:space="preserve"> </w:t>
      </w:r>
      <w:r w:rsidR="00AB071B">
        <w:rPr>
          <w:rFonts w:ascii="Arial" w:hAnsi="Arial" w:cs="Arial"/>
          <w:sz w:val="22"/>
          <w:szCs w:val="22"/>
        </w:rPr>
        <w:lastRenderedPageBreak/>
        <w:t>πανδημία</w:t>
      </w:r>
      <w:r w:rsidR="008F3B66">
        <w:rPr>
          <w:rFonts w:ascii="Arial" w:hAnsi="Arial" w:cs="Arial"/>
          <w:sz w:val="22"/>
          <w:szCs w:val="22"/>
        </w:rPr>
        <w:t>ς</w:t>
      </w:r>
      <w:r w:rsidR="00437DA9">
        <w:rPr>
          <w:rFonts w:ascii="Arial" w:hAnsi="Arial" w:cs="Arial"/>
          <w:sz w:val="22"/>
          <w:szCs w:val="22"/>
        </w:rPr>
        <w:t xml:space="preserve"> της νόσου </w:t>
      </w:r>
      <w:r w:rsidR="00437DA9">
        <w:rPr>
          <w:rFonts w:ascii="Arial" w:hAnsi="Arial" w:cs="Arial"/>
          <w:sz w:val="22"/>
          <w:szCs w:val="22"/>
          <w:lang w:val="en-US"/>
        </w:rPr>
        <w:t>COVID</w:t>
      </w:r>
      <w:r w:rsidR="00437DA9" w:rsidRPr="00437DA9">
        <w:rPr>
          <w:rFonts w:ascii="Arial" w:hAnsi="Arial" w:cs="Arial"/>
          <w:sz w:val="22"/>
          <w:szCs w:val="22"/>
        </w:rPr>
        <w:t>-19</w:t>
      </w:r>
      <w:r w:rsidR="00AB071B">
        <w:rPr>
          <w:rFonts w:ascii="Arial" w:hAnsi="Arial" w:cs="Arial"/>
          <w:sz w:val="22"/>
          <w:szCs w:val="22"/>
        </w:rPr>
        <w:t xml:space="preserve">, </w:t>
      </w:r>
      <w:r w:rsidR="00403F5D">
        <w:rPr>
          <w:rFonts w:ascii="Arial" w:hAnsi="Arial" w:cs="Arial"/>
          <w:sz w:val="22"/>
          <w:szCs w:val="22"/>
        </w:rPr>
        <w:t>παραμέ</w:t>
      </w:r>
      <w:r w:rsidR="0095110D">
        <w:rPr>
          <w:rFonts w:ascii="Arial" w:hAnsi="Arial" w:cs="Arial"/>
          <w:sz w:val="22"/>
          <w:szCs w:val="22"/>
        </w:rPr>
        <w:t>ν</w:t>
      </w:r>
      <w:r w:rsidR="00403F5D">
        <w:rPr>
          <w:rFonts w:ascii="Arial" w:hAnsi="Arial" w:cs="Arial"/>
          <w:sz w:val="22"/>
          <w:szCs w:val="22"/>
        </w:rPr>
        <w:t>ει υψηλό</w:t>
      </w:r>
      <w:r w:rsidR="00437DA9">
        <w:rPr>
          <w:rFonts w:ascii="Arial" w:hAnsi="Arial" w:cs="Arial"/>
          <w:sz w:val="22"/>
          <w:szCs w:val="22"/>
        </w:rPr>
        <w:t>, αποκλίνοντας από τον μέσο όρο της ευρωζώνης και της Ευρωπαϊκής Ένωσης,</w:t>
      </w:r>
    </w:p>
    <w:p w14:paraId="0AE59F29" w14:textId="3AC30685" w:rsidR="006F0247" w:rsidRDefault="00174F36"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 xml:space="preserve">ο πληθωρισμός, </w:t>
      </w:r>
      <w:r w:rsidR="00685DDC">
        <w:rPr>
          <w:rFonts w:ascii="Arial" w:hAnsi="Arial" w:cs="Arial"/>
          <w:sz w:val="22"/>
          <w:szCs w:val="22"/>
        </w:rPr>
        <w:t xml:space="preserve">μετά </w:t>
      </w:r>
      <w:r>
        <w:rPr>
          <w:rFonts w:ascii="Arial" w:hAnsi="Arial" w:cs="Arial"/>
          <w:sz w:val="22"/>
          <w:szCs w:val="22"/>
        </w:rPr>
        <w:t xml:space="preserve">τα χαμηλά επίπεδα στα οποία κυμάνθηκε κατά τα έτη 2017-2019, καθώς και τον αρνητικό πληθωρισμό που παρατηρήθηκε κατά το έτος 2020, </w:t>
      </w:r>
      <w:r w:rsidR="0047740F">
        <w:rPr>
          <w:rFonts w:ascii="Arial" w:hAnsi="Arial" w:cs="Arial"/>
          <w:sz w:val="22"/>
          <w:szCs w:val="22"/>
        </w:rPr>
        <w:t>προβλέπεται</w:t>
      </w:r>
      <w:r w:rsidR="004C1B64">
        <w:rPr>
          <w:rFonts w:ascii="Arial" w:hAnsi="Arial" w:cs="Arial"/>
          <w:sz w:val="22"/>
          <w:szCs w:val="22"/>
        </w:rPr>
        <w:t xml:space="preserve"> </w:t>
      </w:r>
      <w:r w:rsidR="00685DDC">
        <w:rPr>
          <w:rFonts w:ascii="Arial" w:hAnsi="Arial" w:cs="Arial"/>
          <w:sz w:val="22"/>
          <w:szCs w:val="22"/>
        </w:rPr>
        <w:t xml:space="preserve">για το 2021 </w:t>
      </w:r>
      <w:r w:rsidR="00916189">
        <w:rPr>
          <w:rFonts w:ascii="Arial" w:hAnsi="Arial" w:cs="Arial"/>
          <w:sz w:val="22"/>
          <w:szCs w:val="22"/>
        </w:rPr>
        <w:t xml:space="preserve">να </w:t>
      </w:r>
      <w:r w:rsidR="0047740F">
        <w:rPr>
          <w:rFonts w:ascii="Arial" w:hAnsi="Arial" w:cs="Arial"/>
          <w:sz w:val="22"/>
          <w:szCs w:val="22"/>
        </w:rPr>
        <w:t>καταγράψει σημαντικ</w:t>
      </w:r>
      <w:r w:rsidR="001E505F">
        <w:rPr>
          <w:rFonts w:ascii="Arial" w:hAnsi="Arial" w:cs="Arial"/>
          <w:sz w:val="22"/>
          <w:szCs w:val="22"/>
        </w:rPr>
        <w:t>ά</w:t>
      </w:r>
      <w:r w:rsidR="0047740F">
        <w:rPr>
          <w:rFonts w:ascii="Arial" w:hAnsi="Arial" w:cs="Arial"/>
          <w:sz w:val="22"/>
          <w:szCs w:val="22"/>
        </w:rPr>
        <w:t xml:space="preserve"> θετικό πρόσημο και να διατηρηθεί</w:t>
      </w:r>
      <w:r w:rsidR="00916189">
        <w:rPr>
          <w:rFonts w:ascii="Arial" w:hAnsi="Arial" w:cs="Arial"/>
          <w:sz w:val="22"/>
          <w:szCs w:val="22"/>
        </w:rPr>
        <w:t xml:space="preserve"> στο 2%</w:t>
      </w:r>
      <w:r w:rsidR="0047740F">
        <w:rPr>
          <w:rFonts w:ascii="Arial" w:hAnsi="Arial" w:cs="Arial"/>
          <w:sz w:val="22"/>
          <w:szCs w:val="22"/>
        </w:rPr>
        <w:t xml:space="preserve"> μέχρι και το έτος 2024</w:t>
      </w:r>
      <w:r w:rsidR="00916189">
        <w:rPr>
          <w:rFonts w:ascii="Arial" w:hAnsi="Arial" w:cs="Arial"/>
          <w:sz w:val="22"/>
          <w:szCs w:val="22"/>
        </w:rPr>
        <w:t>,</w:t>
      </w:r>
      <w:r>
        <w:rPr>
          <w:rFonts w:ascii="Arial" w:hAnsi="Arial" w:cs="Arial"/>
          <w:sz w:val="22"/>
          <w:szCs w:val="22"/>
        </w:rPr>
        <w:t xml:space="preserve"> </w:t>
      </w:r>
      <w:r w:rsidR="00916189">
        <w:rPr>
          <w:rFonts w:ascii="Arial" w:hAnsi="Arial" w:cs="Arial"/>
          <w:sz w:val="22"/>
          <w:szCs w:val="22"/>
        </w:rPr>
        <w:t xml:space="preserve">  </w:t>
      </w:r>
      <w:r w:rsidR="00B24EB7">
        <w:rPr>
          <w:rFonts w:ascii="Arial" w:hAnsi="Arial" w:cs="Arial"/>
          <w:sz w:val="22"/>
          <w:szCs w:val="22"/>
        </w:rPr>
        <w:t xml:space="preserve">   </w:t>
      </w:r>
      <w:r w:rsidR="00403F5D">
        <w:rPr>
          <w:rFonts w:ascii="Arial" w:hAnsi="Arial" w:cs="Arial"/>
          <w:sz w:val="22"/>
          <w:szCs w:val="22"/>
        </w:rPr>
        <w:t xml:space="preserve">  </w:t>
      </w:r>
      <w:r w:rsidR="00971D65">
        <w:rPr>
          <w:rFonts w:ascii="Arial" w:hAnsi="Arial" w:cs="Arial"/>
          <w:sz w:val="22"/>
          <w:szCs w:val="22"/>
        </w:rPr>
        <w:t xml:space="preserve"> </w:t>
      </w:r>
    </w:p>
    <w:p w14:paraId="505A149F" w14:textId="78DDB1F5" w:rsidR="008D34F8" w:rsidRPr="00F164EA" w:rsidRDefault="00D80D18" w:rsidP="00F164EA">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η</w:t>
      </w:r>
      <w:r w:rsidR="00C26633" w:rsidRPr="00895FC0">
        <w:rPr>
          <w:rFonts w:ascii="Arial" w:hAnsi="Arial" w:cs="Arial"/>
          <w:sz w:val="22"/>
          <w:szCs w:val="22"/>
        </w:rPr>
        <w:t xml:space="preserve"> ανεργία</w:t>
      </w:r>
      <w:r w:rsidR="00060C92" w:rsidRPr="00895FC0">
        <w:rPr>
          <w:rFonts w:ascii="Arial" w:hAnsi="Arial" w:cs="Arial"/>
          <w:sz w:val="22"/>
          <w:szCs w:val="22"/>
        </w:rPr>
        <w:t xml:space="preserve"> </w:t>
      </w:r>
      <w:r w:rsidR="008349D2">
        <w:rPr>
          <w:rFonts w:ascii="Arial" w:hAnsi="Arial" w:cs="Arial"/>
          <w:sz w:val="22"/>
          <w:szCs w:val="22"/>
        </w:rPr>
        <w:t xml:space="preserve">εκτιμάται </w:t>
      </w:r>
      <w:r w:rsidR="00BC683A">
        <w:rPr>
          <w:rFonts w:ascii="Arial" w:hAnsi="Arial" w:cs="Arial"/>
          <w:sz w:val="22"/>
          <w:szCs w:val="22"/>
        </w:rPr>
        <w:t>ν</w:t>
      </w:r>
      <w:r w:rsidR="008349D2">
        <w:rPr>
          <w:rFonts w:ascii="Arial" w:hAnsi="Arial" w:cs="Arial"/>
          <w:sz w:val="22"/>
          <w:szCs w:val="22"/>
        </w:rPr>
        <w:t xml:space="preserve">α </w:t>
      </w:r>
      <w:r w:rsidR="001E53C2">
        <w:rPr>
          <w:rFonts w:ascii="Arial" w:hAnsi="Arial" w:cs="Arial"/>
          <w:sz w:val="22"/>
          <w:szCs w:val="22"/>
        </w:rPr>
        <w:t>μειωθεί οριακά</w:t>
      </w:r>
      <w:r w:rsidR="0012660D" w:rsidRPr="00895FC0">
        <w:rPr>
          <w:rFonts w:ascii="Arial" w:hAnsi="Arial" w:cs="Arial"/>
          <w:sz w:val="22"/>
          <w:szCs w:val="22"/>
        </w:rPr>
        <w:t xml:space="preserve"> </w:t>
      </w:r>
      <w:r w:rsidR="00691D21">
        <w:rPr>
          <w:rFonts w:ascii="Arial" w:hAnsi="Arial" w:cs="Arial"/>
          <w:sz w:val="22"/>
          <w:szCs w:val="22"/>
        </w:rPr>
        <w:t xml:space="preserve">στο 7,5% </w:t>
      </w:r>
      <w:r w:rsidR="0012660D" w:rsidRPr="00895FC0">
        <w:rPr>
          <w:rFonts w:ascii="Arial" w:hAnsi="Arial" w:cs="Arial"/>
          <w:sz w:val="22"/>
          <w:szCs w:val="22"/>
        </w:rPr>
        <w:t>κατά</w:t>
      </w:r>
      <w:r w:rsidR="00060C92" w:rsidRPr="00895FC0">
        <w:rPr>
          <w:rFonts w:ascii="Arial" w:hAnsi="Arial" w:cs="Arial"/>
          <w:sz w:val="22"/>
          <w:szCs w:val="22"/>
        </w:rPr>
        <w:t xml:space="preserve"> το 20</w:t>
      </w:r>
      <w:r w:rsidR="0012660D" w:rsidRPr="00895FC0">
        <w:rPr>
          <w:rFonts w:ascii="Arial" w:hAnsi="Arial" w:cs="Arial"/>
          <w:sz w:val="22"/>
          <w:szCs w:val="22"/>
        </w:rPr>
        <w:t>2</w:t>
      </w:r>
      <w:r w:rsidR="001E53C2">
        <w:rPr>
          <w:rFonts w:ascii="Arial" w:hAnsi="Arial" w:cs="Arial"/>
          <w:sz w:val="22"/>
          <w:szCs w:val="22"/>
        </w:rPr>
        <w:t>1</w:t>
      </w:r>
      <w:r w:rsidR="00060C92" w:rsidRPr="00895FC0">
        <w:rPr>
          <w:rFonts w:ascii="Arial" w:hAnsi="Arial" w:cs="Arial"/>
          <w:sz w:val="22"/>
          <w:szCs w:val="22"/>
        </w:rPr>
        <w:t xml:space="preserve"> σε σ</w:t>
      </w:r>
      <w:r w:rsidR="00911DCB" w:rsidRPr="00895FC0">
        <w:rPr>
          <w:rFonts w:ascii="Arial" w:hAnsi="Arial" w:cs="Arial"/>
          <w:sz w:val="22"/>
          <w:szCs w:val="22"/>
        </w:rPr>
        <w:t>ύγκριση</w:t>
      </w:r>
      <w:r w:rsidR="00060C92" w:rsidRPr="00895FC0">
        <w:rPr>
          <w:rFonts w:ascii="Arial" w:hAnsi="Arial" w:cs="Arial"/>
          <w:sz w:val="22"/>
          <w:szCs w:val="22"/>
        </w:rPr>
        <w:t xml:space="preserve"> με </w:t>
      </w:r>
      <w:r w:rsidR="00691D21">
        <w:rPr>
          <w:rFonts w:ascii="Arial" w:hAnsi="Arial" w:cs="Arial"/>
          <w:sz w:val="22"/>
          <w:szCs w:val="22"/>
        </w:rPr>
        <w:t xml:space="preserve">7,6% για </w:t>
      </w:r>
      <w:r w:rsidR="00060C92" w:rsidRPr="00895FC0">
        <w:rPr>
          <w:rFonts w:ascii="Arial" w:hAnsi="Arial" w:cs="Arial"/>
          <w:sz w:val="22"/>
          <w:szCs w:val="22"/>
        </w:rPr>
        <w:t>το 20</w:t>
      </w:r>
      <w:r w:rsidR="001E53C2">
        <w:rPr>
          <w:rFonts w:ascii="Arial" w:hAnsi="Arial" w:cs="Arial"/>
          <w:sz w:val="22"/>
          <w:szCs w:val="22"/>
        </w:rPr>
        <w:t>20</w:t>
      </w:r>
      <w:r w:rsidR="00960951" w:rsidRPr="00895FC0">
        <w:rPr>
          <w:rFonts w:ascii="Arial" w:hAnsi="Arial" w:cs="Arial"/>
          <w:sz w:val="22"/>
          <w:szCs w:val="22"/>
        </w:rPr>
        <w:t>,</w:t>
      </w:r>
      <w:r w:rsidR="003E58AA">
        <w:rPr>
          <w:rFonts w:ascii="Arial" w:hAnsi="Arial" w:cs="Arial"/>
          <w:sz w:val="22"/>
          <w:szCs w:val="22"/>
        </w:rPr>
        <w:t xml:space="preserve"> </w:t>
      </w:r>
      <w:r w:rsidR="00960951" w:rsidRPr="00895FC0">
        <w:rPr>
          <w:rFonts w:ascii="Arial" w:hAnsi="Arial" w:cs="Arial"/>
          <w:sz w:val="22"/>
          <w:szCs w:val="22"/>
        </w:rPr>
        <w:t xml:space="preserve">ενώ </w:t>
      </w:r>
      <w:r w:rsidR="001E53C2">
        <w:rPr>
          <w:rFonts w:ascii="Arial" w:hAnsi="Arial" w:cs="Arial"/>
          <w:sz w:val="22"/>
          <w:szCs w:val="22"/>
        </w:rPr>
        <w:t>γ</w:t>
      </w:r>
      <w:r w:rsidR="00895FC0" w:rsidRPr="00895FC0">
        <w:rPr>
          <w:rFonts w:ascii="Arial" w:hAnsi="Arial" w:cs="Arial"/>
          <w:sz w:val="22"/>
          <w:szCs w:val="22"/>
        </w:rPr>
        <w:t>ια τα έτη 202</w:t>
      </w:r>
      <w:r w:rsidR="00543973">
        <w:rPr>
          <w:rFonts w:ascii="Arial" w:hAnsi="Arial" w:cs="Arial"/>
          <w:sz w:val="22"/>
          <w:szCs w:val="22"/>
        </w:rPr>
        <w:t>2</w:t>
      </w:r>
      <w:r w:rsidR="00895FC0" w:rsidRPr="00895FC0">
        <w:rPr>
          <w:rFonts w:ascii="Arial" w:hAnsi="Arial" w:cs="Arial"/>
          <w:sz w:val="22"/>
          <w:szCs w:val="22"/>
        </w:rPr>
        <w:t>-202</w:t>
      </w:r>
      <w:r w:rsidR="001E53C2">
        <w:rPr>
          <w:rFonts w:ascii="Arial" w:hAnsi="Arial" w:cs="Arial"/>
          <w:sz w:val="22"/>
          <w:szCs w:val="22"/>
        </w:rPr>
        <w:t>4</w:t>
      </w:r>
      <w:r w:rsidR="00895FC0" w:rsidRPr="00895FC0">
        <w:rPr>
          <w:rFonts w:ascii="Arial" w:hAnsi="Arial" w:cs="Arial"/>
          <w:sz w:val="22"/>
          <w:szCs w:val="22"/>
        </w:rPr>
        <w:t xml:space="preserve"> προβλέπεται </w:t>
      </w:r>
      <w:r w:rsidR="003B7441">
        <w:rPr>
          <w:rFonts w:ascii="Arial" w:hAnsi="Arial" w:cs="Arial"/>
          <w:sz w:val="22"/>
          <w:szCs w:val="22"/>
        </w:rPr>
        <w:t xml:space="preserve">περαιτέρω </w:t>
      </w:r>
      <w:r w:rsidR="00895FC0" w:rsidRPr="00895FC0">
        <w:rPr>
          <w:rFonts w:ascii="Arial" w:hAnsi="Arial" w:cs="Arial"/>
          <w:sz w:val="22"/>
          <w:szCs w:val="22"/>
        </w:rPr>
        <w:t>σταδιακή μείωσ</w:t>
      </w:r>
      <w:r w:rsidR="001E53C2">
        <w:rPr>
          <w:rFonts w:ascii="Arial" w:hAnsi="Arial" w:cs="Arial"/>
          <w:sz w:val="22"/>
          <w:szCs w:val="22"/>
        </w:rPr>
        <w:t>ή</w:t>
      </w:r>
      <w:r w:rsidR="00895FC0" w:rsidRPr="00895FC0">
        <w:rPr>
          <w:rFonts w:ascii="Arial" w:hAnsi="Arial" w:cs="Arial"/>
          <w:sz w:val="22"/>
          <w:szCs w:val="22"/>
        </w:rPr>
        <w:t xml:space="preserve"> της</w:t>
      </w:r>
      <w:r>
        <w:rPr>
          <w:rFonts w:ascii="Arial" w:hAnsi="Arial" w:cs="Arial"/>
          <w:sz w:val="22"/>
          <w:szCs w:val="22"/>
        </w:rPr>
        <w:t>,</w:t>
      </w:r>
      <w:r w:rsidR="00895FC0" w:rsidRPr="00895FC0">
        <w:rPr>
          <w:rFonts w:ascii="Arial" w:hAnsi="Arial" w:cs="Arial"/>
          <w:sz w:val="22"/>
          <w:szCs w:val="22"/>
        </w:rPr>
        <w:t xml:space="preserve">  </w:t>
      </w:r>
    </w:p>
    <w:p w14:paraId="69C302FB" w14:textId="3D66F489" w:rsidR="00DA05BD" w:rsidRDefault="003B42D3"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 xml:space="preserve">οι κοινωνικοί δείκτες για το έτος 2020 </w:t>
      </w:r>
      <w:r w:rsidR="00F164EA">
        <w:rPr>
          <w:rFonts w:ascii="Arial" w:hAnsi="Arial" w:cs="Arial"/>
          <w:sz w:val="22"/>
          <w:szCs w:val="22"/>
        </w:rPr>
        <w:t>σημειώνουν βελτίωση</w:t>
      </w:r>
      <w:r>
        <w:rPr>
          <w:rFonts w:ascii="Arial" w:hAnsi="Arial" w:cs="Arial"/>
          <w:sz w:val="22"/>
          <w:szCs w:val="22"/>
        </w:rPr>
        <w:t xml:space="preserve"> συγκριτικά με το έτος 2019</w:t>
      </w:r>
      <w:r w:rsidR="00247DBA">
        <w:rPr>
          <w:rFonts w:ascii="Arial" w:hAnsi="Arial" w:cs="Arial"/>
          <w:sz w:val="22"/>
          <w:szCs w:val="22"/>
        </w:rPr>
        <w:t xml:space="preserve">, καθώς το ποσοστό κινδύνου φτώχειας και </w:t>
      </w:r>
      <w:r w:rsidR="00DA05BD">
        <w:rPr>
          <w:rFonts w:ascii="Arial" w:hAnsi="Arial" w:cs="Arial"/>
          <w:sz w:val="22"/>
          <w:szCs w:val="22"/>
        </w:rPr>
        <w:t>το ποσοστό κινδύνου φτώχειας ή κοινωνικού αποκλεισμού</w:t>
      </w:r>
      <w:r w:rsidR="00CA251B">
        <w:rPr>
          <w:rFonts w:ascii="Arial" w:hAnsi="Arial" w:cs="Arial"/>
          <w:sz w:val="22"/>
          <w:szCs w:val="22"/>
        </w:rPr>
        <w:t>,</w:t>
      </w:r>
      <w:r w:rsidR="00DA05BD">
        <w:rPr>
          <w:rFonts w:ascii="Arial" w:hAnsi="Arial" w:cs="Arial"/>
          <w:sz w:val="22"/>
          <w:szCs w:val="22"/>
        </w:rPr>
        <w:t xml:space="preserve"> ο δείκτης άνισης κατανομής εισοδήματος </w:t>
      </w:r>
      <w:r w:rsidR="004F3DB1">
        <w:rPr>
          <w:rFonts w:ascii="Arial" w:hAnsi="Arial" w:cs="Arial"/>
          <w:sz w:val="22"/>
          <w:szCs w:val="22"/>
        </w:rPr>
        <w:t xml:space="preserve">(συντελεστής </w:t>
      </w:r>
      <w:proofErr w:type="spellStart"/>
      <w:r w:rsidR="00DA05BD" w:rsidRPr="00DA05BD">
        <w:rPr>
          <w:rFonts w:ascii="Arial" w:hAnsi="Arial" w:cs="Arial"/>
          <w:sz w:val="22"/>
          <w:szCs w:val="22"/>
        </w:rPr>
        <w:t>Gini</w:t>
      </w:r>
      <w:proofErr w:type="spellEnd"/>
      <w:r w:rsidR="004F3DB1">
        <w:rPr>
          <w:rFonts w:ascii="Arial" w:hAnsi="Arial" w:cs="Arial"/>
          <w:sz w:val="22"/>
          <w:szCs w:val="22"/>
        </w:rPr>
        <w:t>)</w:t>
      </w:r>
      <w:r w:rsidR="00F164EA">
        <w:rPr>
          <w:rFonts w:ascii="Arial" w:hAnsi="Arial" w:cs="Arial"/>
          <w:sz w:val="22"/>
          <w:szCs w:val="22"/>
        </w:rPr>
        <w:t>, όπως</w:t>
      </w:r>
      <w:r w:rsidR="00DA05BD">
        <w:rPr>
          <w:rFonts w:ascii="Arial" w:hAnsi="Arial" w:cs="Arial"/>
          <w:sz w:val="22"/>
          <w:szCs w:val="22"/>
        </w:rPr>
        <w:t xml:space="preserve"> και ο δείκτης κατανομής εισοδήματος </w:t>
      </w:r>
      <w:r w:rsidR="00DA05BD" w:rsidRPr="00DA05BD">
        <w:rPr>
          <w:rFonts w:ascii="Arial" w:hAnsi="Arial" w:cs="Arial"/>
          <w:sz w:val="22"/>
          <w:szCs w:val="22"/>
        </w:rPr>
        <w:t>S80/S20</w:t>
      </w:r>
      <w:r w:rsidR="00F164EA">
        <w:rPr>
          <w:rFonts w:ascii="Arial" w:hAnsi="Arial" w:cs="Arial"/>
          <w:sz w:val="22"/>
          <w:szCs w:val="22"/>
        </w:rPr>
        <w:t xml:space="preserve"> έχουν </w:t>
      </w:r>
      <w:r w:rsidR="003367DD">
        <w:rPr>
          <w:rFonts w:ascii="Arial" w:hAnsi="Arial" w:cs="Arial"/>
          <w:sz w:val="22"/>
          <w:szCs w:val="22"/>
        </w:rPr>
        <w:t>μειωθεί</w:t>
      </w:r>
      <w:r w:rsidR="00DA05BD">
        <w:rPr>
          <w:rFonts w:ascii="Arial" w:hAnsi="Arial" w:cs="Arial"/>
          <w:sz w:val="22"/>
          <w:szCs w:val="22"/>
        </w:rPr>
        <w:t>.</w:t>
      </w:r>
    </w:p>
    <w:bookmarkEnd w:id="5"/>
    <w:p w14:paraId="7CD40BA1" w14:textId="6F988877" w:rsidR="005D5E05" w:rsidRDefault="001D6067" w:rsidP="001D6067">
      <w:pPr>
        <w:spacing w:line="480" w:lineRule="auto"/>
        <w:ind w:left="1134" w:hanging="578"/>
        <w:jc w:val="both"/>
        <w:rPr>
          <w:rFonts w:ascii="Arial" w:hAnsi="Arial" w:cs="Arial"/>
          <w:b/>
          <w:sz w:val="22"/>
          <w:szCs w:val="22"/>
        </w:rPr>
      </w:pPr>
      <w:r>
        <w:rPr>
          <w:rFonts w:ascii="Arial" w:hAnsi="Arial" w:cs="Arial"/>
          <w:b/>
          <w:sz w:val="22"/>
          <w:szCs w:val="22"/>
        </w:rPr>
        <w:t xml:space="preserve">β. </w:t>
      </w:r>
      <w:r>
        <w:rPr>
          <w:rFonts w:ascii="Arial" w:hAnsi="Arial" w:cs="Arial"/>
          <w:b/>
          <w:sz w:val="22"/>
          <w:szCs w:val="22"/>
        </w:rPr>
        <w:tab/>
      </w:r>
      <w:r w:rsidR="005D5E05" w:rsidRPr="007A109B">
        <w:rPr>
          <w:rFonts w:ascii="Arial" w:hAnsi="Arial" w:cs="Arial"/>
          <w:b/>
          <w:sz w:val="22"/>
          <w:szCs w:val="22"/>
        </w:rPr>
        <w:t xml:space="preserve">Σε σχέση με </w:t>
      </w:r>
      <w:r w:rsidR="005D5E05">
        <w:rPr>
          <w:rFonts w:ascii="Arial" w:hAnsi="Arial" w:cs="Arial"/>
          <w:b/>
          <w:sz w:val="22"/>
          <w:szCs w:val="22"/>
        </w:rPr>
        <w:t xml:space="preserve">επιμέρους πρόνοιες </w:t>
      </w:r>
      <w:r w:rsidR="005D5E05" w:rsidRPr="007A109B">
        <w:rPr>
          <w:rFonts w:ascii="Arial" w:hAnsi="Arial" w:cs="Arial"/>
          <w:b/>
          <w:sz w:val="22"/>
          <w:szCs w:val="22"/>
        </w:rPr>
        <w:t>του κ</w:t>
      </w:r>
      <w:r w:rsidR="005D5E05">
        <w:rPr>
          <w:rFonts w:ascii="Arial" w:hAnsi="Arial" w:cs="Arial"/>
          <w:b/>
          <w:sz w:val="22"/>
          <w:szCs w:val="22"/>
        </w:rPr>
        <w:t>ρατικού προϋπολογισμού του 20</w:t>
      </w:r>
      <w:r w:rsidR="005D5E05" w:rsidRPr="00993B7F">
        <w:rPr>
          <w:rFonts w:ascii="Arial" w:hAnsi="Arial" w:cs="Arial"/>
          <w:b/>
          <w:sz w:val="22"/>
          <w:szCs w:val="22"/>
        </w:rPr>
        <w:t>2</w:t>
      </w:r>
      <w:r w:rsidR="004F3DB1">
        <w:rPr>
          <w:rFonts w:ascii="Arial" w:hAnsi="Arial" w:cs="Arial"/>
          <w:b/>
          <w:sz w:val="22"/>
          <w:szCs w:val="22"/>
        </w:rPr>
        <w:t>2</w:t>
      </w:r>
      <w:r w:rsidR="005D5E05" w:rsidRPr="001E505F">
        <w:rPr>
          <w:vertAlign w:val="superscript"/>
        </w:rPr>
        <w:footnoteReference w:id="18"/>
      </w:r>
      <w:r w:rsidR="005D5E05">
        <w:rPr>
          <w:rFonts w:ascii="Arial" w:hAnsi="Arial" w:cs="Arial"/>
          <w:b/>
          <w:sz w:val="22"/>
          <w:szCs w:val="22"/>
        </w:rPr>
        <w:t>, συγκριτικά με το 202</w:t>
      </w:r>
      <w:r w:rsidR="004F3DB1">
        <w:rPr>
          <w:rFonts w:ascii="Arial" w:hAnsi="Arial" w:cs="Arial"/>
          <w:b/>
          <w:sz w:val="22"/>
          <w:szCs w:val="22"/>
        </w:rPr>
        <w:t>1</w:t>
      </w:r>
      <w:r w:rsidR="005D5E05">
        <w:rPr>
          <w:rFonts w:ascii="Arial" w:hAnsi="Arial" w:cs="Arial"/>
          <w:b/>
          <w:sz w:val="22"/>
          <w:szCs w:val="22"/>
        </w:rPr>
        <w:t xml:space="preserve">- </w:t>
      </w:r>
    </w:p>
    <w:p w14:paraId="6DCF2156" w14:textId="71364640" w:rsidR="00652175" w:rsidRDefault="00FC3CFB"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α</w:t>
      </w:r>
      <w:r w:rsidR="00652175">
        <w:rPr>
          <w:rFonts w:ascii="Arial" w:hAnsi="Arial" w:cs="Arial"/>
          <w:sz w:val="22"/>
          <w:szCs w:val="22"/>
        </w:rPr>
        <w:t>ύξηση</w:t>
      </w:r>
      <w:r w:rsidR="00652175" w:rsidRPr="000A096B">
        <w:rPr>
          <w:rFonts w:ascii="Arial" w:hAnsi="Arial" w:cs="Arial"/>
          <w:sz w:val="22"/>
          <w:szCs w:val="22"/>
        </w:rPr>
        <w:t xml:space="preserve"> των </w:t>
      </w:r>
      <w:proofErr w:type="spellStart"/>
      <w:r w:rsidR="00652175">
        <w:rPr>
          <w:rFonts w:ascii="Arial" w:hAnsi="Arial" w:cs="Arial"/>
          <w:sz w:val="22"/>
          <w:szCs w:val="22"/>
        </w:rPr>
        <w:t>προϋπολογιζόμενων</w:t>
      </w:r>
      <w:proofErr w:type="spellEnd"/>
      <w:r w:rsidR="00652175">
        <w:rPr>
          <w:rFonts w:ascii="Arial" w:hAnsi="Arial" w:cs="Arial"/>
          <w:sz w:val="22"/>
          <w:szCs w:val="22"/>
        </w:rPr>
        <w:t xml:space="preserve"> </w:t>
      </w:r>
      <w:r w:rsidR="00652175" w:rsidRPr="000A096B">
        <w:rPr>
          <w:rFonts w:ascii="Arial" w:hAnsi="Arial" w:cs="Arial"/>
          <w:sz w:val="22"/>
          <w:szCs w:val="22"/>
        </w:rPr>
        <w:t xml:space="preserve">εσόδων (εξαιρουμένων χρηματοοικονομικών ροών) κατά </w:t>
      </w:r>
      <w:r>
        <w:rPr>
          <w:rFonts w:ascii="Arial" w:hAnsi="Arial" w:cs="Arial"/>
          <w:sz w:val="22"/>
          <w:szCs w:val="22"/>
        </w:rPr>
        <w:t>4</w:t>
      </w:r>
      <w:r w:rsidR="00652175" w:rsidRPr="000A096B">
        <w:rPr>
          <w:rFonts w:ascii="Arial" w:hAnsi="Arial" w:cs="Arial"/>
          <w:sz w:val="22"/>
          <w:szCs w:val="22"/>
        </w:rPr>
        <w:t>%</w:t>
      </w:r>
      <w:r w:rsidR="00D80D18" w:rsidRPr="00D80D18">
        <w:rPr>
          <w:rFonts w:ascii="Arial" w:hAnsi="Arial" w:cs="Arial"/>
          <w:sz w:val="22"/>
          <w:szCs w:val="22"/>
        </w:rPr>
        <w:t>,</w:t>
      </w:r>
      <w:r w:rsidR="00652175" w:rsidRPr="000A096B">
        <w:rPr>
          <w:rFonts w:ascii="Arial" w:hAnsi="Arial" w:cs="Arial"/>
          <w:sz w:val="22"/>
          <w:szCs w:val="22"/>
        </w:rPr>
        <w:t xml:space="preserve"> </w:t>
      </w:r>
      <w:r w:rsidR="00652175">
        <w:rPr>
          <w:rFonts w:ascii="Arial" w:hAnsi="Arial" w:cs="Arial"/>
          <w:sz w:val="22"/>
          <w:szCs w:val="22"/>
        </w:rPr>
        <w:t xml:space="preserve"> </w:t>
      </w:r>
    </w:p>
    <w:p w14:paraId="48B98C16" w14:textId="020FCFE2" w:rsidR="00FC3CFB" w:rsidRDefault="00FC3CFB"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οριακή μείωση</w:t>
      </w:r>
      <w:r w:rsidR="005D5E05" w:rsidRPr="006A3367">
        <w:rPr>
          <w:rFonts w:ascii="Arial" w:hAnsi="Arial" w:cs="Arial"/>
          <w:sz w:val="22"/>
          <w:szCs w:val="22"/>
        </w:rPr>
        <w:t xml:space="preserve"> των </w:t>
      </w:r>
      <w:r>
        <w:rPr>
          <w:rFonts w:ascii="Arial" w:hAnsi="Arial" w:cs="Arial"/>
          <w:sz w:val="22"/>
          <w:szCs w:val="22"/>
        </w:rPr>
        <w:t xml:space="preserve">συνολικών </w:t>
      </w:r>
      <w:proofErr w:type="spellStart"/>
      <w:r>
        <w:rPr>
          <w:rFonts w:ascii="Arial" w:hAnsi="Arial" w:cs="Arial"/>
          <w:sz w:val="22"/>
          <w:szCs w:val="22"/>
        </w:rPr>
        <w:t>προϋπολογιζόμενων</w:t>
      </w:r>
      <w:proofErr w:type="spellEnd"/>
      <w:r>
        <w:rPr>
          <w:rFonts w:ascii="Arial" w:hAnsi="Arial" w:cs="Arial"/>
          <w:sz w:val="22"/>
          <w:szCs w:val="22"/>
        </w:rPr>
        <w:t xml:space="preserve"> δαπανών (εξαιρουμένων των αποπληρωμών δανείων) κατά 0,8%</w:t>
      </w:r>
      <w:r w:rsidR="00AD135C">
        <w:rPr>
          <w:rFonts w:ascii="Arial" w:hAnsi="Arial" w:cs="Arial"/>
          <w:sz w:val="22"/>
          <w:szCs w:val="22"/>
        </w:rPr>
        <w:t xml:space="preserve"> και αμελητέα ποσοστιαία μείωση των πρωτογενών δαπανών, </w:t>
      </w:r>
      <w:r>
        <w:rPr>
          <w:rFonts w:ascii="Arial" w:hAnsi="Arial" w:cs="Arial"/>
          <w:sz w:val="22"/>
          <w:szCs w:val="22"/>
        </w:rPr>
        <w:t xml:space="preserve"> </w:t>
      </w:r>
    </w:p>
    <w:p w14:paraId="494B2110" w14:textId="205363EA" w:rsidR="00E44F85" w:rsidRPr="00E44F85" w:rsidRDefault="005D5E05" w:rsidP="00E44F85">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α</w:t>
      </w:r>
      <w:r w:rsidRPr="00585D84">
        <w:rPr>
          <w:rFonts w:ascii="Arial" w:hAnsi="Arial" w:cs="Arial"/>
          <w:sz w:val="22"/>
          <w:szCs w:val="22"/>
        </w:rPr>
        <w:t xml:space="preserve">ύξηση κατά </w:t>
      </w:r>
      <w:r w:rsidR="00E750E3">
        <w:rPr>
          <w:rFonts w:ascii="Arial" w:hAnsi="Arial" w:cs="Arial"/>
          <w:sz w:val="22"/>
          <w:szCs w:val="22"/>
        </w:rPr>
        <w:t>2</w:t>
      </w:r>
      <w:r>
        <w:rPr>
          <w:rFonts w:ascii="Arial" w:hAnsi="Arial" w:cs="Arial"/>
          <w:sz w:val="22"/>
          <w:szCs w:val="22"/>
        </w:rPr>
        <w:t>,</w:t>
      </w:r>
      <w:r w:rsidR="00AD135C">
        <w:rPr>
          <w:rFonts w:ascii="Arial" w:hAnsi="Arial" w:cs="Arial"/>
          <w:sz w:val="22"/>
          <w:szCs w:val="22"/>
        </w:rPr>
        <w:t>8</w:t>
      </w:r>
      <w:r w:rsidRPr="00585D84">
        <w:rPr>
          <w:rFonts w:ascii="Arial" w:hAnsi="Arial" w:cs="Arial"/>
          <w:sz w:val="22"/>
          <w:szCs w:val="22"/>
        </w:rPr>
        <w:t>% των δαπανών προσωπικού</w:t>
      </w:r>
      <w:r>
        <w:rPr>
          <w:rFonts w:ascii="Arial" w:hAnsi="Arial" w:cs="Arial"/>
          <w:sz w:val="22"/>
          <w:szCs w:val="22"/>
        </w:rPr>
        <w:t xml:space="preserve"> (κεντρική κυβέρνηση)</w:t>
      </w:r>
      <w:r w:rsidR="003E10EB">
        <w:rPr>
          <w:rFonts w:ascii="Arial" w:hAnsi="Arial" w:cs="Arial"/>
          <w:sz w:val="22"/>
          <w:szCs w:val="22"/>
        </w:rPr>
        <w:t xml:space="preserve"> (</w:t>
      </w:r>
      <w:r w:rsidR="00AD135C" w:rsidRPr="00E44F85">
        <w:rPr>
          <w:rFonts w:ascii="Arial" w:hAnsi="Arial" w:cs="Arial"/>
          <w:sz w:val="22"/>
          <w:szCs w:val="22"/>
        </w:rPr>
        <w:t>προϋπολογ</w:t>
      </w:r>
      <w:r w:rsidR="003E10EB">
        <w:rPr>
          <w:rFonts w:ascii="Arial" w:hAnsi="Arial" w:cs="Arial"/>
          <w:sz w:val="22"/>
          <w:szCs w:val="22"/>
        </w:rPr>
        <w:t>ισθείσες για το 2022</w:t>
      </w:r>
      <w:r w:rsidR="00AD135C" w:rsidRPr="00AD135C">
        <w:rPr>
          <w:rFonts w:ascii="Arial" w:hAnsi="Arial" w:cs="Arial"/>
          <w:sz w:val="22"/>
          <w:szCs w:val="22"/>
        </w:rPr>
        <w:t xml:space="preserve"> στα €3.044 </w:t>
      </w:r>
      <w:proofErr w:type="spellStart"/>
      <w:r w:rsidR="00AD135C" w:rsidRPr="00AD135C">
        <w:rPr>
          <w:rFonts w:ascii="Arial" w:hAnsi="Arial" w:cs="Arial"/>
          <w:sz w:val="22"/>
          <w:szCs w:val="22"/>
        </w:rPr>
        <w:t>εκ</w:t>
      </w:r>
      <w:r w:rsidR="00AD135C" w:rsidRPr="00E44F85">
        <w:rPr>
          <w:rFonts w:ascii="Arial" w:hAnsi="Arial" w:cs="Arial"/>
          <w:sz w:val="22"/>
          <w:szCs w:val="22"/>
        </w:rPr>
        <w:t>ατομ</w:t>
      </w:r>
      <w:proofErr w:type="spellEnd"/>
      <w:r w:rsidR="00AD135C" w:rsidRPr="00AD135C">
        <w:rPr>
          <w:rFonts w:ascii="Arial" w:hAnsi="Arial" w:cs="Arial"/>
          <w:sz w:val="22"/>
          <w:szCs w:val="22"/>
        </w:rPr>
        <w:t>.</w:t>
      </w:r>
      <w:r w:rsidR="003E10EB">
        <w:rPr>
          <w:rFonts w:ascii="Arial" w:hAnsi="Arial" w:cs="Arial"/>
          <w:sz w:val="22"/>
          <w:szCs w:val="22"/>
        </w:rPr>
        <w:t>)</w:t>
      </w:r>
      <w:r w:rsidR="00E44F85">
        <w:rPr>
          <w:rFonts w:ascii="Arial" w:hAnsi="Arial" w:cs="Arial"/>
          <w:sz w:val="22"/>
          <w:szCs w:val="22"/>
        </w:rPr>
        <w:t xml:space="preserve">, η οποία οφείλεται κυρίως, με βάση τα κατατεθέντα στοιχεία, </w:t>
      </w:r>
      <w:r w:rsidR="00E44F85" w:rsidRPr="00E44F85">
        <w:rPr>
          <w:rFonts w:ascii="Arial" w:hAnsi="Arial" w:cs="Arial"/>
          <w:sz w:val="22"/>
          <w:szCs w:val="22"/>
        </w:rPr>
        <w:t xml:space="preserve">στην καταβολή της </w:t>
      </w:r>
      <w:r w:rsidR="00E44F85">
        <w:rPr>
          <w:rFonts w:ascii="Arial" w:hAnsi="Arial" w:cs="Arial"/>
          <w:sz w:val="22"/>
          <w:szCs w:val="22"/>
        </w:rPr>
        <w:t xml:space="preserve">Αυτόματης Τιμαριθμικής </w:t>
      </w:r>
      <w:r w:rsidR="00E44F85">
        <w:rPr>
          <w:rFonts w:ascii="Arial" w:hAnsi="Arial" w:cs="Arial"/>
          <w:sz w:val="22"/>
          <w:szCs w:val="22"/>
        </w:rPr>
        <w:lastRenderedPageBreak/>
        <w:t>Αναπροσαρμογής και</w:t>
      </w:r>
      <w:r w:rsidR="00E44F85" w:rsidRPr="00E44F85">
        <w:rPr>
          <w:rFonts w:ascii="Arial" w:hAnsi="Arial" w:cs="Arial"/>
          <w:sz w:val="22"/>
          <w:szCs w:val="22"/>
        </w:rPr>
        <w:t xml:space="preserve"> των προσαυξήσεων</w:t>
      </w:r>
      <w:r w:rsidR="00E44F85">
        <w:rPr>
          <w:rFonts w:ascii="Arial" w:hAnsi="Arial" w:cs="Arial"/>
          <w:sz w:val="22"/>
          <w:szCs w:val="22"/>
        </w:rPr>
        <w:t>, καθώς</w:t>
      </w:r>
      <w:r w:rsidR="00E44F85" w:rsidRPr="00E44F85">
        <w:rPr>
          <w:rFonts w:ascii="Arial" w:hAnsi="Arial" w:cs="Arial"/>
          <w:sz w:val="22"/>
          <w:szCs w:val="22"/>
        </w:rPr>
        <w:t xml:space="preserve"> και </w:t>
      </w:r>
      <w:r w:rsidR="00E44F85">
        <w:rPr>
          <w:rFonts w:ascii="Arial" w:hAnsi="Arial" w:cs="Arial"/>
          <w:sz w:val="22"/>
          <w:szCs w:val="22"/>
        </w:rPr>
        <w:t>σ</w:t>
      </w:r>
      <w:r w:rsidR="00E44F85" w:rsidRPr="00E44F85">
        <w:rPr>
          <w:rFonts w:ascii="Arial" w:hAnsi="Arial" w:cs="Arial"/>
          <w:sz w:val="22"/>
          <w:szCs w:val="22"/>
        </w:rPr>
        <w:t>τη</w:t>
      </w:r>
      <w:r w:rsidR="00E44F85">
        <w:rPr>
          <w:rFonts w:ascii="Arial" w:hAnsi="Arial" w:cs="Arial"/>
          <w:sz w:val="22"/>
          <w:szCs w:val="22"/>
        </w:rPr>
        <w:t>ν</w:t>
      </w:r>
      <w:r w:rsidR="00E44F85" w:rsidRPr="00E44F85">
        <w:rPr>
          <w:rFonts w:ascii="Arial" w:hAnsi="Arial" w:cs="Arial"/>
          <w:sz w:val="22"/>
          <w:szCs w:val="22"/>
        </w:rPr>
        <w:t xml:space="preserve"> αύξηση της απασχόλησης</w:t>
      </w:r>
      <w:r w:rsidR="00E44F85">
        <w:rPr>
          <w:rFonts w:ascii="Arial" w:hAnsi="Arial" w:cs="Arial"/>
          <w:sz w:val="22"/>
          <w:szCs w:val="22"/>
        </w:rPr>
        <w:t>,</w:t>
      </w:r>
      <w:r w:rsidR="00E44F85" w:rsidRPr="00E44F85">
        <w:rPr>
          <w:rFonts w:ascii="Arial" w:hAnsi="Arial" w:cs="Arial"/>
          <w:sz w:val="22"/>
          <w:szCs w:val="22"/>
        </w:rPr>
        <w:t xml:space="preserve"> </w:t>
      </w:r>
    </w:p>
    <w:p w14:paraId="6DB65047" w14:textId="5465BCFA" w:rsidR="00656127" w:rsidRPr="00543973" w:rsidRDefault="006A3367"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 xml:space="preserve">αύξηση των λειτουργικών </w:t>
      </w:r>
      <w:r w:rsidR="009A41B6">
        <w:rPr>
          <w:rFonts w:ascii="Arial" w:hAnsi="Arial" w:cs="Arial"/>
          <w:sz w:val="22"/>
          <w:szCs w:val="22"/>
        </w:rPr>
        <w:t>δαπανών</w:t>
      </w:r>
      <w:r>
        <w:rPr>
          <w:rFonts w:ascii="Arial" w:hAnsi="Arial" w:cs="Arial"/>
          <w:sz w:val="22"/>
          <w:szCs w:val="22"/>
        </w:rPr>
        <w:t xml:space="preserve"> κατά </w:t>
      </w:r>
      <w:r w:rsidR="00E44F85">
        <w:rPr>
          <w:rFonts w:ascii="Arial" w:hAnsi="Arial" w:cs="Arial"/>
          <w:sz w:val="22"/>
          <w:szCs w:val="22"/>
        </w:rPr>
        <w:t>8</w:t>
      </w:r>
      <w:r w:rsidR="002351AB">
        <w:rPr>
          <w:rFonts w:ascii="Arial" w:hAnsi="Arial" w:cs="Arial"/>
          <w:sz w:val="22"/>
          <w:szCs w:val="22"/>
        </w:rPr>
        <w:t>,1</w:t>
      </w:r>
      <w:r>
        <w:rPr>
          <w:rFonts w:ascii="Arial" w:hAnsi="Arial" w:cs="Arial"/>
          <w:sz w:val="22"/>
          <w:szCs w:val="22"/>
        </w:rPr>
        <w:t>%</w:t>
      </w:r>
      <w:r w:rsidR="007754BE">
        <w:rPr>
          <w:rFonts w:ascii="Arial" w:hAnsi="Arial" w:cs="Arial"/>
          <w:sz w:val="22"/>
          <w:szCs w:val="22"/>
        </w:rPr>
        <w:t>,</w:t>
      </w:r>
      <w:r w:rsidR="006D118A">
        <w:rPr>
          <w:rFonts w:ascii="Arial" w:hAnsi="Arial" w:cs="Arial"/>
          <w:sz w:val="22"/>
          <w:szCs w:val="22"/>
        </w:rPr>
        <w:t xml:space="preserve"> </w:t>
      </w:r>
      <w:r w:rsidR="00D40FB4">
        <w:rPr>
          <w:rFonts w:ascii="Arial" w:hAnsi="Arial" w:cs="Arial"/>
          <w:sz w:val="22"/>
          <w:szCs w:val="22"/>
        </w:rPr>
        <w:t xml:space="preserve">λόγω </w:t>
      </w:r>
      <w:r w:rsidR="007754BE">
        <w:rPr>
          <w:rFonts w:ascii="Arial" w:hAnsi="Arial" w:cs="Arial"/>
          <w:sz w:val="22"/>
          <w:szCs w:val="22"/>
        </w:rPr>
        <w:t>κυρίως της αύξησης της</w:t>
      </w:r>
      <w:r w:rsidR="00D40FB4">
        <w:rPr>
          <w:rFonts w:ascii="Arial" w:hAnsi="Arial" w:cs="Arial"/>
          <w:sz w:val="22"/>
          <w:szCs w:val="22"/>
        </w:rPr>
        <w:t xml:space="preserve"> πρόνοιας </w:t>
      </w:r>
      <w:r w:rsidR="001634B3">
        <w:rPr>
          <w:rFonts w:ascii="Arial" w:hAnsi="Arial" w:cs="Arial"/>
          <w:sz w:val="22"/>
          <w:szCs w:val="22"/>
        </w:rPr>
        <w:t xml:space="preserve">για </w:t>
      </w:r>
      <w:r w:rsidR="002351AB">
        <w:rPr>
          <w:rFonts w:ascii="Arial" w:hAnsi="Arial" w:cs="Arial"/>
          <w:sz w:val="22"/>
          <w:szCs w:val="22"/>
        </w:rPr>
        <w:t xml:space="preserve">δαπάνες </w:t>
      </w:r>
      <w:r w:rsidR="00D40FB4">
        <w:rPr>
          <w:rFonts w:ascii="Arial" w:hAnsi="Arial" w:cs="Arial"/>
          <w:sz w:val="22"/>
          <w:szCs w:val="22"/>
        </w:rPr>
        <w:t>αμυντική</w:t>
      </w:r>
      <w:r w:rsidR="001634B3">
        <w:rPr>
          <w:rFonts w:ascii="Arial" w:hAnsi="Arial" w:cs="Arial"/>
          <w:sz w:val="22"/>
          <w:szCs w:val="22"/>
        </w:rPr>
        <w:t>ς</w:t>
      </w:r>
      <w:r w:rsidR="00D40FB4">
        <w:rPr>
          <w:rFonts w:ascii="Arial" w:hAnsi="Arial" w:cs="Arial"/>
          <w:sz w:val="22"/>
          <w:szCs w:val="22"/>
        </w:rPr>
        <w:t xml:space="preserve"> θωράκιση</w:t>
      </w:r>
      <w:r w:rsidR="001634B3">
        <w:rPr>
          <w:rFonts w:ascii="Arial" w:hAnsi="Arial" w:cs="Arial"/>
          <w:sz w:val="22"/>
          <w:szCs w:val="22"/>
        </w:rPr>
        <w:t>ς</w:t>
      </w:r>
      <w:r w:rsidR="00D40FB4">
        <w:rPr>
          <w:rFonts w:ascii="Arial" w:hAnsi="Arial" w:cs="Arial"/>
          <w:sz w:val="22"/>
          <w:szCs w:val="22"/>
        </w:rPr>
        <w:t xml:space="preserve">, </w:t>
      </w:r>
      <w:r w:rsidR="001634B3">
        <w:rPr>
          <w:rFonts w:ascii="Arial" w:hAnsi="Arial" w:cs="Arial"/>
          <w:sz w:val="22"/>
          <w:szCs w:val="22"/>
        </w:rPr>
        <w:t>λειτουργικές δαπάνες, αγορά συμβουλευτικών υπηρεσιών</w:t>
      </w:r>
      <w:r w:rsidR="007754BE">
        <w:rPr>
          <w:rFonts w:ascii="Arial" w:hAnsi="Arial" w:cs="Arial"/>
          <w:sz w:val="22"/>
          <w:szCs w:val="22"/>
        </w:rPr>
        <w:t>, επιστροφές τελών και άλλων προσόδων, εκπαίδευση προσωπικού</w:t>
      </w:r>
      <w:r w:rsidR="003B3745" w:rsidRPr="00543973">
        <w:rPr>
          <w:rFonts w:ascii="Arial" w:hAnsi="Arial" w:cs="Arial"/>
          <w:sz w:val="22"/>
          <w:szCs w:val="22"/>
        </w:rPr>
        <w:t>,</w:t>
      </w:r>
      <w:r w:rsidR="007754BE">
        <w:rPr>
          <w:rFonts w:ascii="Arial" w:hAnsi="Arial" w:cs="Arial"/>
          <w:sz w:val="22"/>
          <w:szCs w:val="22"/>
        </w:rPr>
        <w:t xml:space="preserve"> καθώς και για εκδόσεις και δημοσιότητα,</w:t>
      </w:r>
    </w:p>
    <w:p w14:paraId="0632A16B" w14:textId="2D9F014D" w:rsidR="006A3367" w:rsidRDefault="001609A7" w:rsidP="001905D3">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μείωση</w:t>
      </w:r>
      <w:r w:rsidR="00656127" w:rsidRPr="003E10EB">
        <w:rPr>
          <w:rFonts w:ascii="Arial" w:hAnsi="Arial" w:cs="Arial"/>
          <w:sz w:val="22"/>
          <w:szCs w:val="22"/>
        </w:rPr>
        <w:t xml:space="preserve"> </w:t>
      </w:r>
      <w:r>
        <w:rPr>
          <w:rFonts w:ascii="Arial" w:hAnsi="Arial" w:cs="Arial"/>
          <w:sz w:val="22"/>
          <w:szCs w:val="22"/>
        </w:rPr>
        <w:t>του συνόλου των</w:t>
      </w:r>
      <w:r w:rsidR="00656127" w:rsidRPr="003E10EB">
        <w:rPr>
          <w:rFonts w:ascii="Arial" w:hAnsi="Arial" w:cs="Arial"/>
          <w:sz w:val="22"/>
          <w:szCs w:val="22"/>
        </w:rPr>
        <w:t xml:space="preserve"> </w:t>
      </w:r>
      <w:r>
        <w:rPr>
          <w:rFonts w:ascii="Arial" w:hAnsi="Arial" w:cs="Arial"/>
          <w:sz w:val="22"/>
          <w:szCs w:val="22"/>
        </w:rPr>
        <w:t>κοινωνικών</w:t>
      </w:r>
      <w:r w:rsidR="00656127" w:rsidRPr="003E10EB">
        <w:rPr>
          <w:rFonts w:ascii="Arial" w:hAnsi="Arial" w:cs="Arial"/>
          <w:sz w:val="22"/>
          <w:szCs w:val="22"/>
        </w:rPr>
        <w:t xml:space="preserve"> </w:t>
      </w:r>
      <w:r>
        <w:rPr>
          <w:rFonts w:ascii="Arial" w:hAnsi="Arial" w:cs="Arial"/>
          <w:sz w:val="22"/>
          <w:szCs w:val="22"/>
        </w:rPr>
        <w:t xml:space="preserve">παροχών </w:t>
      </w:r>
      <w:r w:rsidR="00656127" w:rsidRPr="003E10EB">
        <w:rPr>
          <w:rFonts w:ascii="Arial" w:hAnsi="Arial" w:cs="Arial"/>
          <w:sz w:val="22"/>
          <w:szCs w:val="22"/>
        </w:rPr>
        <w:t xml:space="preserve">κατά </w:t>
      </w:r>
      <w:r>
        <w:rPr>
          <w:rFonts w:ascii="Arial" w:hAnsi="Arial" w:cs="Arial"/>
          <w:sz w:val="22"/>
          <w:szCs w:val="22"/>
        </w:rPr>
        <w:t>2</w:t>
      </w:r>
      <w:r w:rsidR="003E10EB" w:rsidRPr="003E10EB">
        <w:rPr>
          <w:rFonts w:ascii="Arial" w:hAnsi="Arial" w:cs="Arial"/>
          <w:sz w:val="22"/>
          <w:szCs w:val="22"/>
        </w:rPr>
        <w:t>,</w:t>
      </w:r>
      <w:r>
        <w:rPr>
          <w:rFonts w:ascii="Arial" w:hAnsi="Arial" w:cs="Arial"/>
          <w:sz w:val="22"/>
          <w:szCs w:val="22"/>
        </w:rPr>
        <w:t>2</w:t>
      </w:r>
      <w:r w:rsidR="00656127" w:rsidRPr="003E10EB">
        <w:rPr>
          <w:rFonts w:ascii="Arial" w:hAnsi="Arial" w:cs="Arial"/>
          <w:sz w:val="22"/>
          <w:szCs w:val="22"/>
        </w:rPr>
        <w:t>%</w:t>
      </w:r>
      <w:r w:rsidR="003E10EB" w:rsidRPr="003E10EB">
        <w:rPr>
          <w:rFonts w:ascii="Arial" w:hAnsi="Arial" w:cs="Arial"/>
          <w:sz w:val="22"/>
          <w:szCs w:val="22"/>
        </w:rPr>
        <w:t xml:space="preserve"> (προϋπολογισθείσες για το 2022 στα €</w:t>
      </w:r>
      <w:r>
        <w:rPr>
          <w:rFonts w:ascii="Arial" w:hAnsi="Arial" w:cs="Arial"/>
          <w:sz w:val="22"/>
          <w:szCs w:val="22"/>
        </w:rPr>
        <w:t>1.660</w:t>
      </w:r>
      <w:r w:rsidR="003E10EB" w:rsidRPr="003E10EB">
        <w:rPr>
          <w:rFonts w:ascii="Arial" w:hAnsi="Arial" w:cs="Arial"/>
          <w:sz w:val="22"/>
          <w:szCs w:val="22"/>
        </w:rPr>
        <w:t xml:space="preserve"> </w:t>
      </w:r>
      <w:proofErr w:type="spellStart"/>
      <w:r w:rsidR="003E10EB" w:rsidRPr="003E10EB">
        <w:rPr>
          <w:rFonts w:ascii="Arial" w:hAnsi="Arial" w:cs="Arial"/>
          <w:sz w:val="22"/>
          <w:szCs w:val="22"/>
        </w:rPr>
        <w:t>εκατομ</w:t>
      </w:r>
      <w:proofErr w:type="spellEnd"/>
      <w:r w:rsidR="003E10EB" w:rsidRPr="003E10EB">
        <w:rPr>
          <w:rFonts w:ascii="Arial" w:hAnsi="Arial" w:cs="Arial"/>
          <w:sz w:val="22"/>
          <w:szCs w:val="22"/>
        </w:rPr>
        <w:t>.)</w:t>
      </w:r>
      <w:r w:rsidR="003E10EB">
        <w:rPr>
          <w:rFonts w:ascii="Arial" w:hAnsi="Arial" w:cs="Arial"/>
          <w:sz w:val="22"/>
          <w:szCs w:val="22"/>
        </w:rPr>
        <w:t>,</w:t>
      </w:r>
      <w:r w:rsidR="003E10EB" w:rsidRPr="003E10EB">
        <w:rPr>
          <w:rFonts w:ascii="Arial" w:hAnsi="Arial" w:cs="Arial"/>
          <w:sz w:val="22"/>
          <w:szCs w:val="22"/>
        </w:rPr>
        <w:t xml:space="preserve"> </w:t>
      </w:r>
      <w:r w:rsidR="00D00681">
        <w:rPr>
          <w:rFonts w:ascii="Arial" w:hAnsi="Arial" w:cs="Arial"/>
          <w:sz w:val="22"/>
          <w:szCs w:val="22"/>
        </w:rPr>
        <w:t xml:space="preserve">η οποία οφείλεται στη μείωση της πρόνοιας </w:t>
      </w:r>
      <w:r w:rsidR="00A23CA6">
        <w:rPr>
          <w:rFonts w:ascii="Arial" w:hAnsi="Arial" w:cs="Arial"/>
          <w:sz w:val="22"/>
          <w:szCs w:val="22"/>
        </w:rPr>
        <w:t xml:space="preserve">για </w:t>
      </w:r>
      <w:r w:rsidR="00D00681">
        <w:rPr>
          <w:rFonts w:ascii="Arial" w:hAnsi="Arial" w:cs="Arial"/>
          <w:sz w:val="22"/>
          <w:szCs w:val="22"/>
        </w:rPr>
        <w:t xml:space="preserve">την αντιμετώπιση της πανδημίας της νόσου </w:t>
      </w:r>
      <w:r w:rsidR="00D00681">
        <w:rPr>
          <w:rFonts w:ascii="Arial" w:hAnsi="Arial" w:cs="Arial"/>
          <w:sz w:val="22"/>
          <w:szCs w:val="22"/>
          <w:lang w:val="en-US"/>
        </w:rPr>
        <w:t>COVID</w:t>
      </w:r>
      <w:r w:rsidR="00D00681" w:rsidRPr="00D00681">
        <w:rPr>
          <w:rFonts w:ascii="Arial" w:hAnsi="Arial" w:cs="Arial"/>
          <w:sz w:val="22"/>
          <w:szCs w:val="22"/>
        </w:rPr>
        <w:t>-19</w:t>
      </w:r>
      <w:r w:rsidR="00D80D18" w:rsidRPr="003E10EB">
        <w:rPr>
          <w:rFonts w:ascii="Arial" w:hAnsi="Arial" w:cs="Arial"/>
          <w:sz w:val="22"/>
          <w:szCs w:val="22"/>
        </w:rPr>
        <w:t>,</w:t>
      </w:r>
      <w:r w:rsidR="00656127" w:rsidRPr="003E10EB">
        <w:rPr>
          <w:rFonts w:ascii="Arial" w:hAnsi="Arial" w:cs="Arial"/>
          <w:sz w:val="22"/>
          <w:szCs w:val="22"/>
        </w:rPr>
        <w:t xml:space="preserve"> </w:t>
      </w:r>
      <w:r w:rsidR="00D40FB4" w:rsidRPr="003E10EB">
        <w:rPr>
          <w:rFonts w:ascii="Arial" w:hAnsi="Arial" w:cs="Arial"/>
          <w:sz w:val="22"/>
          <w:szCs w:val="22"/>
        </w:rPr>
        <w:t xml:space="preserve"> </w:t>
      </w:r>
    </w:p>
    <w:p w14:paraId="6B9C3129" w14:textId="467343A9" w:rsidR="00D00681" w:rsidRPr="003E10EB" w:rsidRDefault="00D00681" w:rsidP="001905D3">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αύξηση</w:t>
      </w:r>
      <w:r w:rsidR="00A23CA6">
        <w:rPr>
          <w:rFonts w:ascii="Arial" w:hAnsi="Arial" w:cs="Arial"/>
          <w:sz w:val="22"/>
          <w:szCs w:val="22"/>
        </w:rPr>
        <w:t xml:space="preserve"> </w:t>
      </w:r>
      <w:r w:rsidR="000D65CD">
        <w:rPr>
          <w:rFonts w:ascii="Arial" w:hAnsi="Arial" w:cs="Arial"/>
          <w:sz w:val="22"/>
          <w:szCs w:val="22"/>
        </w:rPr>
        <w:t>κατά 5,4%</w:t>
      </w:r>
      <w:r w:rsidR="001F7AE3">
        <w:rPr>
          <w:rFonts w:ascii="Arial" w:hAnsi="Arial" w:cs="Arial"/>
          <w:sz w:val="22"/>
          <w:szCs w:val="22"/>
        </w:rPr>
        <w:t xml:space="preserve"> </w:t>
      </w:r>
      <w:r w:rsidR="00A23CA6">
        <w:rPr>
          <w:rFonts w:ascii="Arial" w:hAnsi="Arial" w:cs="Arial"/>
          <w:sz w:val="22"/>
          <w:szCs w:val="22"/>
        </w:rPr>
        <w:t xml:space="preserve">στις λοιπές </w:t>
      </w:r>
      <w:r w:rsidR="001609A7">
        <w:rPr>
          <w:rFonts w:ascii="Arial" w:hAnsi="Arial" w:cs="Arial"/>
          <w:sz w:val="22"/>
          <w:szCs w:val="22"/>
        </w:rPr>
        <w:t xml:space="preserve">κοινωνικές παροχές </w:t>
      </w:r>
      <w:r w:rsidR="001F7AE3">
        <w:rPr>
          <w:rFonts w:ascii="Arial" w:hAnsi="Arial" w:cs="Arial"/>
          <w:sz w:val="22"/>
          <w:szCs w:val="22"/>
        </w:rPr>
        <w:t>(</w:t>
      </w:r>
      <w:r w:rsidR="001F7AE3" w:rsidRPr="003E10EB">
        <w:rPr>
          <w:rFonts w:ascii="Arial" w:hAnsi="Arial" w:cs="Arial"/>
          <w:sz w:val="22"/>
          <w:szCs w:val="22"/>
        </w:rPr>
        <w:t>προϋπολογισθείσες για το 2022 στα €</w:t>
      </w:r>
      <w:r w:rsidR="001F7AE3">
        <w:rPr>
          <w:rFonts w:ascii="Arial" w:hAnsi="Arial" w:cs="Arial"/>
          <w:sz w:val="22"/>
          <w:szCs w:val="22"/>
        </w:rPr>
        <w:t>1.607</w:t>
      </w:r>
      <w:r w:rsidR="001F7AE3" w:rsidRPr="003E10EB">
        <w:rPr>
          <w:rFonts w:ascii="Arial" w:hAnsi="Arial" w:cs="Arial"/>
          <w:sz w:val="22"/>
          <w:szCs w:val="22"/>
        </w:rPr>
        <w:t xml:space="preserve"> </w:t>
      </w:r>
      <w:proofErr w:type="spellStart"/>
      <w:r w:rsidR="001F7AE3" w:rsidRPr="003E10EB">
        <w:rPr>
          <w:rFonts w:ascii="Arial" w:hAnsi="Arial" w:cs="Arial"/>
          <w:sz w:val="22"/>
          <w:szCs w:val="22"/>
        </w:rPr>
        <w:t>εκατομ</w:t>
      </w:r>
      <w:proofErr w:type="spellEnd"/>
      <w:r w:rsidR="001F7AE3" w:rsidRPr="003E10EB">
        <w:rPr>
          <w:rFonts w:ascii="Arial" w:hAnsi="Arial" w:cs="Arial"/>
          <w:sz w:val="22"/>
          <w:szCs w:val="22"/>
        </w:rPr>
        <w:t>.)</w:t>
      </w:r>
      <w:r w:rsidR="001F7AE3">
        <w:rPr>
          <w:rFonts w:ascii="Arial" w:hAnsi="Arial" w:cs="Arial"/>
          <w:sz w:val="22"/>
          <w:szCs w:val="22"/>
        </w:rPr>
        <w:t xml:space="preserve">, οι οποίες </w:t>
      </w:r>
      <w:r w:rsidR="00A23CA6">
        <w:rPr>
          <w:rFonts w:ascii="Arial" w:hAnsi="Arial" w:cs="Arial"/>
          <w:sz w:val="22"/>
          <w:szCs w:val="22"/>
        </w:rPr>
        <w:t xml:space="preserve">αφορούν κυρίως παροχές παιδείας, υγείας, κοινωνικής πρόνοιας, στέγασης και πολιτιστικές παροχές, </w:t>
      </w:r>
      <w:r>
        <w:rPr>
          <w:rFonts w:ascii="Arial" w:hAnsi="Arial" w:cs="Arial"/>
          <w:sz w:val="22"/>
          <w:szCs w:val="22"/>
        </w:rPr>
        <w:t xml:space="preserve"> </w:t>
      </w:r>
    </w:p>
    <w:p w14:paraId="7ED3AE79" w14:textId="5DBFE580" w:rsidR="00215C08" w:rsidRPr="001F7AE3" w:rsidRDefault="005D5E05" w:rsidP="001905D3">
      <w:pPr>
        <w:numPr>
          <w:ilvl w:val="0"/>
          <w:numId w:val="11"/>
        </w:numPr>
        <w:tabs>
          <w:tab w:val="left" w:pos="1560"/>
        </w:tabs>
        <w:spacing w:line="480" w:lineRule="auto"/>
        <w:ind w:left="1560" w:hanging="426"/>
        <w:jc w:val="both"/>
        <w:rPr>
          <w:rFonts w:ascii="Arial" w:hAnsi="Arial" w:cs="Arial"/>
          <w:sz w:val="22"/>
          <w:szCs w:val="22"/>
        </w:rPr>
      </w:pPr>
      <w:r w:rsidRPr="001F7AE3">
        <w:rPr>
          <w:rFonts w:ascii="Arial" w:hAnsi="Arial" w:cs="Arial"/>
          <w:sz w:val="22"/>
          <w:szCs w:val="22"/>
        </w:rPr>
        <w:t xml:space="preserve">αύξηση των </w:t>
      </w:r>
      <w:r w:rsidR="006D118A" w:rsidRPr="001F7AE3">
        <w:rPr>
          <w:rFonts w:ascii="Arial" w:hAnsi="Arial" w:cs="Arial"/>
          <w:sz w:val="22"/>
          <w:szCs w:val="22"/>
        </w:rPr>
        <w:t>αναπτυξια</w:t>
      </w:r>
      <w:r w:rsidRPr="001F7AE3">
        <w:rPr>
          <w:rFonts w:ascii="Arial" w:hAnsi="Arial" w:cs="Arial"/>
          <w:sz w:val="22"/>
          <w:szCs w:val="22"/>
        </w:rPr>
        <w:t xml:space="preserve">κών δαπανών κατά </w:t>
      </w:r>
      <w:r w:rsidR="00215C08" w:rsidRPr="001F7AE3">
        <w:rPr>
          <w:rFonts w:ascii="Arial" w:hAnsi="Arial" w:cs="Arial"/>
          <w:sz w:val="22"/>
          <w:szCs w:val="22"/>
        </w:rPr>
        <w:t>9</w:t>
      </w:r>
      <w:r w:rsidRPr="001F7AE3">
        <w:rPr>
          <w:rFonts w:ascii="Arial" w:hAnsi="Arial" w:cs="Arial"/>
          <w:sz w:val="22"/>
          <w:szCs w:val="22"/>
        </w:rPr>
        <w:t>,</w:t>
      </w:r>
      <w:r w:rsidR="00215C08" w:rsidRPr="001F7AE3">
        <w:rPr>
          <w:rFonts w:ascii="Arial" w:hAnsi="Arial" w:cs="Arial"/>
          <w:sz w:val="22"/>
          <w:szCs w:val="22"/>
        </w:rPr>
        <w:t>9</w:t>
      </w:r>
      <w:r w:rsidRPr="001F7AE3">
        <w:rPr>
          <w:rFonts w:ascii="Arial" w:hAnsi="Arial" w:cs="Arial"/>
          <w:sz w:val="22"/>
          <w:szCs w:val="22"/>
        </w:rPr>
        <w:t>%</w:t>
      </w:r>
      <w:r w:rsidR="001F7AE3" w:rsidRPr="001F7AE3">
        <w:rPr>
          <w:rFonts w:ascii="Arial" w:hAnsi="Arial" w:cs="Arial"/>
          <w:sz w:val="22"/>
          <w:szCs w:val="22"/>
        </w:rPr>
        <w:t xml:space="preserve"> (προϋπολογισθείσες για το 2022 στα €1.135 </w:t>
      </w:r>
      <w:proofErr w:type="spellStart"/>
      <w:r w:rsidR="001F7AE3" w:rsidRPr="001F7AE3">
        <w:rPr>
          <w:rFonts w:ascii="Arial" w:hAnsi="Arial" w:cs="Arial"/>
          <w:sz w:val="22"/>
          <w:szCs w:val="22"/>
        </w:rPr>
        <w:t>εκατομ</w:t>
      </w:r>
      <w:proofErr w:type="spellEnd"/>
      <w:r w:rsidR="001F7AE3" w:rsidRPr="001F7AE3">
        <w:rPr>
          <w:rFonts w:ascii="Arial" w:hAnsi="Arial" w:cs="Arial"/>
          <w:sz w:val="22"/>
          <w:szCs w:val="22"/>
        </w:rPr>
        <w:t>.),</w:t>
      </w:r>
      <w:r w:rsidRPr="001F7AE3">
        <w:rPr>
          <w:rFonts w:ascii="Arial" w:hAnsi="Arial" w:cs="Arial"/>
          <w:sz w:val="22"/>
          <w:szCs w:val="22"/>
        </w:rPr>
        <w:t xml:space="preserve"> η οποία σύμφωνα με τα κατατεθέντα στοιχεία οφείλεται </w:t>
      </w:r>
      <w:r w:rsidR="00C566B7" w:rsidRPr="001F7AE3">
        <w:rPr>
          <w:rFonts w:ascii="Arial" w:hAnsi="Arial" w:cs="Arial"/>
          <w:sz w:val="22"/>
          <w:szCs w:val="22"/>
        </w:rPr>
        <w:t>στην έναρξη υλοποίησης μεγάλων αναπτυξιακών έργων</w:t>
      </w:r>
      <w:r w:rsidR="00215C08" w:rsidRPr="001F7AE3">
        <w:rPr>
          <w:rFonts w:ascii="Arial" w:hAnsi="Arial" w:cs="Arial"/>
          <w:sz w:val="22"/>
          <w:szCs w:val="22"/>
        </w:rPr>
        <w:t>,</w:t>
      </w:r>
      <w:r w:rsidR="00C566B7" w:rsidRPr="001F7AE3">
        <w:rPr>
          <w:rFonts w:ascii="Arial" w:hAnsi="Arial" w:cs="Arial"/>
          <w:sz w:val="22"/>
          <w:szCs w:val="22"/>
        </w:rPr>
        <w:t xml:space="preserve"> περιλαμβανομένων οδικών</w:t>
      </w:r>
      <w:r w:rsidR="00116698" w:rsidRPr="001F7AE3">
        <w:rPr>
          <w:rFonts w:ascii="Arial" w:hAnsi="Arial" w:cs="Arial"/>
          <w:sz w:val="22"/>
          <w:szCs w:val="22"/>
        </w:rPr>
        <w:t>,</w:t>
      </w:r>
      <w:r w:rsidR="00C566B7" w:rsidRPr="001F7AE3">
        <w:rPr>
          <w:rFonts w:ascii="Arial" w:hAnsi="Arial" w:cs="Arial"/>
          <w:sz w:val="22"/>
          <w:szCs w:val="22"/>
        </w:rPr>
        <w:t xml:space="preserve"> </w:t>
      </w:r>
      <w:r w:rsidR="009A41B6" w:rsidRPr="001F7AE3">
        <w:rPr>
          <w:rFonts w:ascii="Arial" w:hAnsi="Arial" w:cs="Arial"/>
          <w:sz w:val="22"/>
          <w:szCs w:val="22"/>
        </w:rPr>
        <w:t>κτιριολογικών</w:t>
      </w:r>
      <w:r w:rsidR="00C566B7" w:rsidRPr="001F7AE3">
        <w:rPr>
          <w:rFonts w:ascii="Arial" w:hAnsi="Arial" w:cs="Arial"/>
          <w:sz w:val="22"/>
          <w:szCs w:val="22"/>
        </w:rPr>
        <w:t xml:space="preserve"> και άλλων έργων, καθώς και στην προώθηση </w:t>
      </w:r>
      <w:r w:rsidR="002359FA">
        <w:rPr>
          <w:rFonts w:ascii="Arial" w:hAnsi="Arial" w:cs="Arial"/>
          <w:sz w:val="22"/>
          <w:szCs w:val="22"/>
        </w:rPr>
        <w:t>έργων που περιλαμβάνονται στο</w:t>
      </w:r>
      <w:r w:rsidR="00C566B7" w:rsidRPr="001F7AE3">
        <w:rPr>
          <w:rFonts w:ascii="Arial" w:hAnsi="Arial" w:cs="Arial"/>
          <w:sz w:val="22"/>
          <w:szCs w:val="22"/>
        </w:rPr>
        <w:t xml:space="preserve"> </w:t>
      </w:r>
      <w:r w:rsidR="00215C08" w:rsidRPr="001F7AE3">
        <w:rPr>
          <w:rFonts w:ascii="Arial" w:hAnsi="Arial" w:cs="Arial"/>
          <w:sz w:val="22"/>
          <w:szCs w:val="22"/>
        </w:rPr>
        <w:t>εθνικ</w:t>
      </w:r>
      <w:r w:rsidR="002359FA">
        <w:rPr>
          <w:rFonts w:ascii="Arial" w:hAnsi="Arial" w:cs="Arial"/>
          <w:sz w:val="22"/>
          <w:szCs w:val="22"/>
        </w:rPr>
        <w:t>ό</w:t>
      </w:r>
      <w:r w:rsidR="00215C08" w:rsidRPr="001F7AE3">
        <w:rPr>
          <w:rFonts w:ascii="Arial" w:hAnsi="Arial" w:cs="Arial"/>
          <w:sz w:val="22"/>
          <w:szCs w:val="22"/>
        </w:rPr>
        <w:t xml:space="preserve"> </w:t>
      </w:r>
      <w:r w:rsidR="00C566B7" w:rsidRPr="001F7AE3">
        <w:rPr>
          <w:rFonts w:ascii="Arial" w:hAnsi="Arial" w:cs="Arial"/>
          <w:sz w:val="22"/>
          <w:szCs w:val="22"/>
        </w:rPr>
        <w:t>Σχ</w:t>
      </w:r>
      <w:r w:rsidR="002359FA">
        <w:rPr>
          <w:rFonts w:ascii="Arial" w:hAnsi="Arial" w:cs="Arial"/>
          <w:sz w:val="22"/>
          <w:szCs w:val="22"/>
        </w:rPr>
        <w:t>έδιο</w:t>
      </w:r>
      <w:r w:rsidR="00C566B7" w:rsidRPr="001F7AE3">
        <w:rPr>
          <w:rFonts w:ascii="Arial" w:hAnsi="Arial" w:cs="Arial"/>
          <w:sz w:val="22"/>
          <w:szCs w:val="22"/>
        </w:rPr>
        <w:t xml:space="preserve"> Ανάκαμψης και Ανθεκτικότητας</w:t>
      </w:r>
      <w:r w:rsidR="003B3745" w:rsidRPr="001F7AE3">
        <w:rPr>
          <w:rFonts w:ascii="Arial" w:hAnsi="Arial" w:cs="Arial"/>
          <w:sz w:val="22"/>
          <w:szCs w:val="22"/>
        </w:rPr>
        <w:t>,</w:t>
      </w:r>
      <w:r w:rsidR="00215C08" w:rsidRPr="001F7AE3">
        <w:rPr>
          <w:rFonts w:ascii="Arial" w:hAnsi="Arial" w:cs="Arial"/>
          <w:sz w:val="22"/>
          <w:szCs w:val="22"/>
        </w:rPr>
        <w:t xml:space="preserve"> </w:t>
      </w:r>
    </w:p>
    <w:p w14:paraId="1D4FAF30" w14:textId="3F20DA92" w:rsidR="005D5E05" w:rsidRPr="00A30FDB" w:rsidRDefault="001F7AE3"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 xml:space="preserve">μείωση των δαπανών </w:t>
      </w:r>
      <w:r w:rsidR="005D5E05">
        <w:rPr>
          <w:rFonts w:ascii="Arial" w:hAnsi="Arial" w:cs="Arial"/>
          <w:sz w:val="22"/>
          <w:szCs w:val="22"/>
        </w:rPr>
        <w:t>εξυπηρέτησης του δημόσιου χρέους κατά 1</w:t>
      </w:r>
      <w:r>
        <w:rPr>
          <w:rFonts w:ascii="Arial" w:hAnsi="Arial" w:cs="Arial"/>
          <w:sz w:val="22"/>
          <w:szCs w:val="22"/>
        </w:rPr>
        <w:t>3</w:t>
      </w:r>
      <w:r w:rsidR="005D5E05">
        <w:rPr>
          <w:rFonts w:ascii="Arial" w:hAnsi="Arial" w:cs="Arial"/>
          <w:sz w:val="22"/>
          <w:szCs w:val="22"/>
        </w:rPr>
        <w:t>%</w:t>
      </w:r>
      <w:r>
        <w:rPr>
          <w:rFonts w:ascii="Arial" w:hAnsi="Arial" w:cs="Arial"/>
          <w:sz w:val="22"/>
          <w:szCs w:val="22"/>
        </w:rPr>
        <w:t xml:space="preserve"> (προϋπολογισθείσες στα €458,2 </w:t>
      </w:r>
      <w:proofErr w:type="spellStart"/>
      <w:r>
        <w:rPr>
          <w:rFonts w:ascii="Arial" w:hAnsi="Arial" w:cs="Arial"/>
          <w:sz w:val="22"/>
          <w:szCs w:val="22"/>
        </w:rPr>
        <w:t>εκατομ</w:t>
      </w:r>
      <w:proofErr w:type="spellEnd"/>
      <w:r>
        <w:rPr>
          <w:rFonts w:ascii="Arial" w:hAnsi="Arial" w:cs="Arial"/>
          <w:sz w:val="22"/>
          <w:szCs w:val="22"/>
        </w:rPr>
        <w:t>.)</w:t>
      </w:r>
      <w:r w:rsidR="00F67AAF">
        <w:rPr>
          <w:rFonts w:ascii="Arial" w:hAnsi="Arial" w:cs="Arial"/>
          <w:sz w:val="22"/>
          <w:szCs w:val="22"/>
        </w:rPr>
        <w:t xml:space="preserve">, λόγω αποπληρωμής </w:t>
      </w:r>
      <w:r w:rsidR="00BB5E51">
        <w:rPr>
          <w:rFonts w:ascii="Arial" w:hAnsi="Arial" w:cs="Arial"/>
          <w:sz w:val="22"/>
          <w:szCs w:val="22"/>
        </w:rPr>
        <w:t xml:space="preserve">ακριβού δανεισμού </w:t>
      </w:r>
      <w:r w:rsidR="00F67AAF">
        <w:rPr>
          <w:rFonts w:ascii="Arial" w:hAnsi="Arial" w:cs="Arial"/>
          <w:sz w:val="22"/>
          <w:szCs w:val="22"/>
        </w:rPr>
        <w:t>και αντικατάστασης με φθην</w:t>
      </w:r>
      <w:r w:rsidR="00953982">
        <w:rPr>
          <w:rFonts w:ascii="Arial" w:hAnsi="Arial" w:cs="Arial"/>
          <w:sz w:val="22"/>
          <w:szCs w:val="22"/>
        </w:rPr>
        <w:t>ό</w:t>
      </w:r>
      <w:r w:rsidR="00D80D18" w:rsidRPr="00D80D18">
        <w:rPr>
          <w:rFonts w:ascii="Arial" w:hAnsi="Arial" w:cs="Arial"/>
          <w:sz w:val="22"/>
          <w:szCs w:val="22"/>
        </w:rPr>
        <w:t>.</w:t>
      </w:r>
    </w:p>
    <w:p w14:paraId="15008794" w14:textId="35EFB00C" w:rsidR="006F609A" w:rsidRPr="00AF5922" w:rsidRDefault="001D6067" w:rsidP="000533D0">
      <w:pPr>
        <w:spacing w:line="480" w:lineRule="auto"/>
        <w:ind w:left="1134" w:hanging="578"/>
        <w:jc w:val="both"/>
        <w:rPr>
          <w:rFonts w:ascii="Arial" w:hAnsi="Arial" w:cs="Arial"/>
          <w:b/>
          <w:sz w:val="22"/>
          <w:szCs w:val="22"/>
        </w:rPr>
      </w:pPr>
      <w:r>
        <w:rPr>
          <w:rFonts w:ascii="Arial" w:hAnsi="Arial" w:cs="Arial"/>
          <w:b/>
          <w:sz w:val="22"/>
          <w:szCs w:val="22"/>
        </w:rPr>
        <w:t>γ</w:t>
      </w:r>
      <w:r w:rsidR="00543973">
        <w:rPr>
          <w:rFonts w:ascii="Arial" w:hAnsi="Arial" w:cs="Arial"/>
          <w:b/>
          <w:sz w:val="22"/>
          <w:szCs w:val="22"/>
        </w:rPr>
        <w:t>.</w:t>
      </w:r>
      <w:r w:rsidR="00B55C46">
        <w:rPr>
          <w:rFonts w:ascii="Arial" w:hAnsi="Arial" w:cs="Arial"/>
          <w:b/>
          <w:sz w:val="22"/>
          <w:szCs w:val="22"/>
        </w:rPr>
        <w:tab/>
      </w:r>
      <w:r w:rsidR="00543973">
        <w:rPr>
          <w:rFonts w:ascii="Arial" w:hAnsi="Arial" w:cs="Arial"/>
          <w:b/>
          <w:sz w:val="22"/>
          <w:szCs w:val="22"/>
        </w:rPr>
        <w:t xml:space="preserve"> </w:t>
      </w:r>
      <w:r w:rsidR="00854C1B" w:rsidRPr="00AF5922">
        <w:rPr>
          <w:rFonts w:ascii="Arial" w:hAnsi="Arial" w:cs="Arial"/>
          <w:b/>
          <w:sz w:val="22"/>
          <w:szCs w:val="22"/>
        </w:rPr>
        <w:t xml:space="preserve">Σε σχέση με </w:t>
      </w:r>
      <w:r w:rsidR="006F609A" w:rsidRPr="00AF5922">
        <w:rPr>
          <w:rFonts w:ascii="Arial" w:hAnsi="Arial" w:cs="Arial"/>
          <w:b/>
          <w:sz w:val="22"/>
          <w:szCs w:val="22"/>
        </w:rPr>
        <w:t xml:space="preserve">τη γενικότερη πορεία της οικονομίας </w:t>
      </w:r>
      <w:r w:rsidR="00514BFA" w:rsidRPr="00AF5922">
        <w:rPr>
          <w:rFonts w:ascii="Arial" w:hAnsi="Arial" w:cs="Arial"/>
          <w:b/>
          <w:sz w:val="22"/>
          <w:szCs w:val="22"/>
        </w:rPr>
        <w:t xml:space="preserve">εκ μέρους </w:t>
      </w:r>
      <w:r w:rsidR="00744D8E" w:rsidRPr="00AF5922">
        <w:rPr>
          <w:rFonts w:ascii="Arial" w:hAnsi="Arial" w:cs="Arial"/>
          <w:b/>
          <w:sz w:val="22"/>
          <w:szCs w:val="22"/>
        </w:rPr>
        <w:t>των μελών της επιτροπής</w:t>
      </w:r>
      <w:r w:rsidR="00514BFA" w:rsidRPr="00AF5922">
        <w:rPr>
          <w:rFonts w:ascii="Arial" w:hAnsi="Arial" w:cs="Arial"/>
          <w:b/>
          <w:sz w:val="22"/>
          <w:szCs w:val="22"/>
        </w:rPr>
        <w:t xml:space="preserve"> </w:t>
      </w:r>
      <w:r w:rsidR="00864A8D" w:rsidRPr="00AF5922">
        <w:rPr>
          <w:rFonts w:ascii="Arial" w:hAnsi="Arial" w:cs="Arial"/>
          <w:b/>
          <w:sz w:val="22"/>
          <w:szCs w:val="22"/>
        </w:rPr>
        <w:t>εκφράστηκ</w:t>
      </w:r>
      <w:r w:rsidR="00864A8D">
        <w:rPr>
          <w:rFonts w:ascii="Arial" w:hAnsi="Arial" w:cs="Arial"/>
          <w:b/>
          <w:sz w:val="22"/>
          <w:szCs w:val="22"/>
        </w:rPr>
        <w:t>αν</w:t>
      </w:r>
      <w:r w:rsidR="00864A8D" w:rsidRPr="00AF5922">
        <w:rPr>
          <w:rFonts w:ascii="Arial" w:hAnsi="Arial" w:cs="Arial"/>
          <w:b/>
          <w:sz w:val="22"/>
          <w:szCs w:val="22"/>
        </w:rPr>
        <w:t xml:space="preserve"> </w:t>
      </w:r>
      <w:r w:rsidR="00601693">
        <w:rPr>
          <w:rFonts w:ascii="Arial" w:hAnsi="Arial" w:cs="Arial"/>
          <w:b/>
          <w:sz w:val="22"/>
          <w:szCs w:val="22"/>
        </w:rPr>
        <w:t>γενικότερες</w:t>
      </w:r>
      <w:r w:rsidR="006F609A" w:rsidRPr="00AF5922">
        <w:rPr>
          <w:rFonts w:ascii="Arial" w:hAnsi="Arial" w:cs="Arial"/>
          <w:b/>
          <w:sz w:val="22"/>
          <w:szCs w:val="22"/>
        </w:rPr>
        <w:t xml:space="preserve"> απόψε</w:t>
      </w:r>
      <w:r w:rsidR="00601693">
        <w:rPr>
          <w:rFonts w:ascii="Arial" w:hAnsi="Arial" w:cs="Arial"/>
          <w:b/>
          <w:sz w:val="22"/>
          <w:szCs w:val="22"/>
        </w:rPr>
        <w:t>ις</w:t>
      </w:r>
      <w:r w:rsidR="00514BFA" w:rsidRPr="00AF5922">
        <w:rPr>
          <w:rFonts w:ascii="Arial" w:hAnsi="Arial" w:cs="Arial"/>
          <w:b/>
          <w:sz w:val="22"/>
          <w:szCs w:val="22"/>
        </w:rPr>
        <w:t>,</w:t>
      </w:r>
      <w:r w:rsidR="006F609A" w:rsidRPr="00AF5922">
        <w:rPr>
          <w:rFonts w:ascii="Arial" w:hAnsi="Arial" w:cs="Arial"/>
          <w:b/>
          <w:sz w:val="22"/>
          <w:szCs w:val="22"/>
        </w:rPr>
        <w:t xml:space="preserve"> οι οποίες συνοψίζονται ως ακολούθως:</w:t>
      </w:r>
    </w:p>
    <w:p w14:paraId="505DE2A6" w14:textId="09CD0209" w:rsidR="00F129D8" w:rsidRPr="00B47B02" w:rsidRDefault="00F945B9" w:rsidP="00B47B02">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b/>
          <w:sz w:val="22"/>
          <w:szCs w:val="22"/>
        </w:rPr>
        <w:t>Ό</w:t>
      </w:r>
      <w:r w:rsidR="00243861">
        <w:rPr>
          <w:rFonts w:ascii="Arial" w:hAnsi="Arial" w:cs="Arial"/>
          <w:b/>
          <w:sz w:val="22"/>
          <w:szCs w:val="22"/>
        </w:rPr>
        <w:t>λα τα μέλη</w:t>
      </w:r>
      <w:r w:rsidR="00864A8D">
        <w:rPr>
          <w:rFonts w:ascii="Arial" w:hAnsi="Arial" w:cs="Arial"/>
          <w:b/>
          <w:sz w:val="22"/>
          <w:szCs w:val="22"/>
        </w:rPr>
        <w:t xml:space="preserve"> </w:t>
      </w:r>
      <w:r w:rsidR="00AF5922" w:rsidRPr="00AF5922">
        <w:rPr>
          <w:rFonts w:ascii="Arial" w:hAnsi="Arial" w:cs="Arial"/>
          <w:b/>
          <w:sz w:val="22"/>
          <w:szCs w:val="22"/>
        </w:rPr>
        <w:t>της επιτροπής</w:t>
      </w:r>
      <w:r w:rsidR="00436C67" w:rsidRPr="00AF5922">
        <w:rPr>
          <w:rFonts w:ascii="Arial" w:hAnsi="Arial" w:cs="Arial"/>
          <w:sz w:val="22"/>
          <w:szCs w:val="22"/>
        </w:rPr>
        <w:t>,</w:t>
      </w:r>
      <w:r w:rsidR="00EC639A" w:rsidRPr="00AF5922">
        <w:rPr>
          <w:rFonts w:ascii="Arial" w:hAnsi="Arial" w:cs="Arial"/>
          <w:sz w:val="22"/>
          <w:szCs w:val="22"/>
        </w:rPr>
        <w:t xml:space="preserve"> αναγνωρίζ</w:t>
      </w:r>
      <w:r w:rsidR="007A7B0A">
        <w:rPr>
          <w:rFonts w:ascii="Arial" w:hAnsi="Arial" w:cs="Arial"/>
          <w:sz w:val="22"/>
          <w:szCs w:val="22"/>
        </w:rPr>
        <w:t>ο</w:t>
      </w:r>
      <w:r>
        <w:rPr>
          <w:rFonts w:ascii="Arial" w:hAnsi="Arial" w:cs="Arial"/>
          <w:sz w:val="22"/>
          <w:szCs w:val="22"/>
        </w:rPr>
        <w:t>υ</w:t>
      </w:r>
      <w:r w:rsidR="007A7B0A">
        <w:rPr>
          <w:rFonts w:ascii="Arial" w:hAnsi="Arial" w:cs="Arial"/>
          <w:sz w:val="22"/>
          <w:szCs w:val="22"/>
        </w:rPr>
        <w:t xml:space="preserve">ν </w:t>
      </w:r>
      <w:r>
        <w:rPr>
          <w:rFonts w:ascii="Arial" w:hAnsi="Arial" w:cs="Arial"/>
          <w:sz w:val="22"/>
          <w:szCs w:val="22"/>
        </w:rPr>
        <w:t>τ</w:t>
      </w:r>
      <w:r w:rsidR="007A7B0A">
        <w:rPr>
          <w:rFonts w:ascii="Arial" w:hAnsi="Arial" w:cs="Arial"/>
          <w:sz w:val="22"/>
          <w:szCs w:val="22"/>
        </w:rPr>
        <w:t>ι</w:t>
      </w:r>
      <w:r>
        <w:rPr>
          <w:rFonts w:ascii="Arial" w:hAnsi="Arial" w:cs="Arial"/>
          <w:sz w:val="22"/>
          <w:szCs w:val="22"/>
        </w:rPr>
        <w:t>ς</w:t>
      </w:r>
      <w:r w:rsidR="007A7B0A">
        <w:rPr>
          <w:rFonts w:ascii="Arial" w:hAnsi="Arial" w:cs="Arial"/>
          <w:sz w:val="22"/>
          <w:szCs w:val="22"/>
        </w:rPr>
        <w:t xml:space="preserve"> πρωτόγνωρες</w:t>
      </w:r>
      <w:r w:rsidR="005C167B" w:rsidRPr="00AF5922">
        <w:rPr>
          <w:rFonts w:ascii="Arial" w:hAnsi="Arial" w:cs="Arial"/>
          <w:sz w:val="22"/>
          <w:szCs w:val="22"/>
        </w:rPr>
        <w:t xml:space="preserve"> </w:t>
      </w:r>
      <w:r w:rsidR="007A7B0A">
        <w:rPr>
          <w:rFonts w:ascii="Arial" w:hAnsi="Arial" w:cs="Arial"/>
          <w:sz w:val="22"/>
          <w:szCs w:val="22"/>
        </w:rPr>
        <w:t xml:space="preserve">και ιδιάζουσες συνθήκες τις οποίες </w:t>
      </w:r>
      <w:r w:rsidR="004A1E0C">
        <w:rPr>
          <w:rFonts w:ascii="Arial" w:hAnsi="Arial" w:cs="Arial"/>
          <w:sz w:val="22"/>
          <w:szCs w:val="22"/>
        </w:rPr>
        <w:t xml:space="preserve">αντιμετωπίζει </w:t>
      </w:r>
      <w:r w:rsidR="00556FB6">
        <w:rPr>
          <w:rFonts w:ascii="Arial" w:hAnsi="Arial" w:cs="Arial"/>
          <w:sz w:val="22"/>
          <w:szCs w:val="22"/>
        </w:rPr>
        <w:t xml:space="preserve">η κυπριακή οικονομία </w:t>
      </w:r>
      <w:r w:rsidR="007A7B0A">
        <w:rPr>
          <w:rFonts w:ascii="Arial" w:hAnsi="Arial" w:cs="Arial"/>
          <w:sz w:val="22"/>
          <w:szCs w:val="22"/>
        </w:rPr>
        <w:t xml:space="preserve">από το 2020 </w:t>
      </w:r>
      <w:r w:rsidR="00243861">
        <w:rPr>
          <w:rFonts w:ascii="Arial" w:hAnsi="Arial" w:cs="Arial"/>
          <w:sz w:val="22"/>
          <w:szCs w:val="22"/>
        </w:rPr>
        <w:t xml:space="preserve">λόγω της πανδημίας της νόσου </w:t>
      </w:r>
      <w:r w:rsidR="00243861">
        <w:rPr>
          <w:rFonts w:ascii="Arial" w:hAnsi="Arial" w:cs="Arial"/>
          <w:sz w:val="22"/>
          <w:szCs w:val="22"/>
          <w:lang w:val="en-US"/>
        </w:rPr>
        <w:t>COVID</w:t>
      </w:r>
      <w:r w:rsidR="00243861" w:rsidRPr="00243861">
        <w:rPr>
          <w:rFonts w:ascii="Arial" w:hAnsi="Arial" w:cs="Arial"/>
          <w:sz w:val="22"/>
          <w:szCs w:val="22"/>
        </w:rPr>
        <w:t>-19</w:t>
      </w:r>
      <w:r w:rsidR="007A7B0A">
        <w:rPr>
          <w:rFonts w:ascii="Arial" w:hAnsi="Arial" w:cs="Arial"/>
          <w:sz w:val="22"/>
          <w:szCs w:val="22"/>
        </w:rPr>
        <w:t xml:space="preserve">, καθώς και </w:t>
      </w:r>
      <w:r>
        <w:rPr>
          <w:rFonts w:ascii="Arial" w:hAnsi="Arial" w:cs="Arial"/>
          <w:sz w:val="22"/>
          <w:szCs w:val="22"/>
        </w:rPr>
        <w:t>τις</w:t>
      </w:r>
      <w:r w:rsidR="007A7B0A">
        <w:rPr>
          <w:rFonts w:ascii="Arial" w:hAnsi="Arial" w:cs="Arial"/>
          <w:sz w:val="22"/>
          <w:szCs w:val="22"/>
        </w:rPr>
        <w:t xml:space="preserve"> επιπτώσεις που </w:t>
      </w:r>
      <w:r w:rsidR="004A1E0C">
        <w:rPr>
          <w:rFonts w:ascii="Arial" w:hAnsi="Arial" w:cs="Arial"/>
          <w:sz w:val="22"/>
          <w:szCs w:val="22"/>
        </w:rPr>
        <w:t xml:space="preserve">αυτή </w:t>
      </w:r>
      <w:r w:rsidR="007A7B0A">
        <w:rPr>
          <w:rFonts w:ascii="Arial" w:hAnsi="Arial" w:cs="Arial"/>
          <w:sz w:val="22"/>
          <w:szCs w:val="22"/>
        </w:rPr>
        <w:t xml:space="preserve">έχει </w:t>
      </w:r>
      <w:r w:rsidR="007A7B0A">
        <w:rPr>
          <w:rFonts w:ascii="Arial" w:hAnsi="Arial" w:cs="Arial"/>
          <w:sz w:val="22"/>
          <w:szCs w:val="22"/>
        </w:rPr>
        <w:lastRenderedPageBreak/>
        <w:t>επιφέρει στα δημόσια οικονομικά και στην πραγματική οικονομία</w:t>
      </w:r>
      <w:r w:rsidR="00AF5922">
        <w:rPr>
          <w:rFonts w:ascii="Arial" w:hAnsi="Arial" w:cs="Arial"/>
          <w:sz w:val="22"/>
          <w:szCs w:val="22"/>
        </w:rPr>
        <w:t>.</w:t>
      </w:r>
      <w:r w:rsidR="00B47B02">
        <w:rPr>
          <w:rFonts w:ascii="Arial" w:hAnsi="Arial" w:cs="Arial"/>
          <w:sz w:val="22"/>
          <w:szCs w:val="22"/>
        </w:rPr>
        <w:t xml:space="preserve">  Αναγνωρίζ</w:t>
      </w:r>
      <w:r>
        <w:rPr>
          <w:rFonts w:ascii="Arial" w:hAnsi="Arial" w:cs="Arial"/>
          <w:sz w:val="22"/>
          <w:szCs w:val="22"/>
        </w:rPr>
        <w:t>ουν</w:t>
      </w:r>
      <w:r w:rsidR="00B47B02">
        <w:rPr>
          <w:rFonts w:ascii="Arial" w:hAnsi="Arial" w:cs="Arial"/>
          <w:sz w:val="22"/>
          <w:szCs w:val="22"/>
        </w:rPr>
        <w:t xml:space="preserve"> επίσης </w:t>
      </w:r>
      <w:r>
        <w:rPr>
          <w:rFonts w:ascii="Arial" w:hAnsi="Arial" w:cs="Arial"/>
          <w:sz w:val="22"/>
          <w:szCs w:val="22"/>
        </w:rPr>
        <w:t>τ</w:t>
      </w:r>
      <w:r w:rsidR="00B47B02">
        <w:rPr>
          <w:rFonts w:ascii="Arial" w:hAnsi="Arial" w:cs="Arial"/>
          <w:sz w:val="22"/>
          <w:szCs w:val="22"/>
        </w:rPr>
        <w:t>η</w:t>
      </w:r>
      <w:r>
        <w:rPr>
          <w:rFonts w:ascii="Arial" w:hAnsi="Arial" w:cs="Arial"/>
          <w:sz w:val="22"/>
          <w:szCs w:val="22"/>
        </w:rPr>
        <w:t>ν</w:t>
      </w:r>
      <w:r w:rsidR="00B47B02">
        <w:rPr>
          <w:rFonts w:ascii="Arial" w:hAnsi="Arial" w:cs="Arial"/>
          <w:sz w:val="22"/>
          <w:szCs w:val="22"/>
        </w:rPr>
        <w:t xml:space="preserve"> αβεβαιότητα που χαρακτηρίζει τις προβλέψεις πάνω στις οποίες βασίζεται ο κρατικός προϋπολογισμός για το 2022 </w:t>
      </w:r>
      <w:r w:rsidR="00556FB6">
        <w:rPr>
          <w:rFonts w:ascii="Arial" w:hAnsi="Arial" w:cs="Arial"/>
          <w:sz w:val="22"/>
          <w:szCs w:val="22"/>
        </w:rPr>
        <w:t>λόγω</w:t>
      </w:r>
      <w:r w:rsidR="00B47B02">
        <w:rPr>
          <w:rFonts w:ascii="Arial" w:hAnsi="Arial" w:cs="Arial"/>
          <w:sz w:val="22"/>
          <w:szCs w:val="22"/>
        </w:rPr>
        <w:t xml:space="preserve"> ενδεχ</w:t>
      </w:r>
      <w:r w:rsidR="00B91686">
        <w:rPr>
          <w:rFonts w:ascii="Arial" w:hAnsi="Arial" w:cs="Arial"/>
          <w:sz w:val="22"/>
          <w:szCs w:val="22"/>
        </w:rPr>
        <w:t>όμενη</w:t>
      </w:r>
      <w:r w:rsidR="00556FB6">
        <w:rPr>
          <w:rFonts w:ascii="Arial" w:hAnsi="Arial" w:cs="Arial"/>
          <w:sz w:val="22"/>
          <w:szCs w:val="22"/>
        </w:rPr>
        <w:t>ς</w:t>
      </w:r>
      <w:r w:rsidR="00B47B02">
        <w:rPr>
          <w:rFonts w:ascii="Arial" w:hAnsi="Arial" w:cs="Arial"/>
          <w:sz w:val="22"/>
          <w:szCs w:val="22"/>
        </w:rPr>
        <w:t xml:space="preserve"> νέα</w:t>
      </w:r>
      <w:r w:rsidR="00556FB6">
        <w:rPr>
          <w:rFonts w:ascii="Arial" w:hAnsi="Arial" w:cs="Arial"/>
          <w:sz w:val="22"/>
          <w:szCs w:val="22"/>
        </w:rPr>
        <w:t>ς</w:t>
      </w:r>
      <w:r w:rsidR="00B47B02">
        <w:rPr>
          <w:rFonts w:ascii="Arial" w:hAnsi="Arial" w:cs="Arial"/>
          <w:sz w:val="22"/>
          <w:szCs w:val="22"/>
        </w:rPr>
        <w:t xml:space="preserve"> έξαρση</w:t>
      </w:r>
      <w:r w:rsidR="00556FB6">
        <w:rPr>
          <w:rFonts w:ascii="Arial" w:hAnsi="Arial" w:cs="Arial"/>
          <w:sz w:val="22"/>
          <w:szCs w:val="22"/>
        </w:rPr>
        <w:t>ς</w:t>
      </w:r>
      <w:r w:rsidR="00B47B02">
        <w:rPr>
          <w:rFonts w:ascii="Arial" w:hAnsi="Arial" w:cs="Arial"/>
          <w:sz w:val="22"/>
          <w:szCs w:val="22"/>
        </w:rPr>
        <w:t xml:space="preserve"> της πανδημίας.</w:t>
      </w:r>
      <w:r w:rsidR="004A1E0C">
        <w:rPr>
          <w:rFonts w:ascii="Arial" w:hAnsi="Arial" w:cs="Arial"/>
          <w:sz w:val="22"/>
          <w:szCs w:val="22"/>
        </w:rPr>
        <w:t xml:space="preserve">  </w:t>
      </w:r>
    </w:p>
    <w:p w14:paraId="6E00F96B" w14:textId="6375D8B4" w:rsidR="00364CE7" w:rsidRPr="006816E3" w:rsidRDefault="00F945B9" w:rsidP="00364CE7">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b/>
          <w:sz w:val="22"/>
          <w:szCs w:val="22"/>
        </w:rPr>
        <w:t>Η</w:t>
      </w:r>
      <w:r w:rsidR="00243861" w:rsidRPr="00364CE7">
        <w:rPr>
          <w:rFonts w:ascii="Arial" w:hAnsi="Arial" w:cs="Arial"/>
          <w:b/>
          <w:sz w:val="22"/>
          <w:szCs w:val="22"/>
        </w:rPr>
        <w:t xml:space="preserve"> πλειοψηφία των μελών της επιτροπής </w:t>
      </w:r>
      <w:r w:rsidR="006F3B8B" w:rsidRPr="00364CE7">
        <w:rPr>
          <w:rFonts w:ascii="Arial" w:hAnsi="Arial" w:cs="Arial"/>
          <w:bCs/>
          <w:sz w:val="22"/>
          <w:szCs w:val="22"/>
        </w:rPr>
        <w:t>επισημαίν</w:t>
      </w:r>
      <w:r>
        <w:rPr>
          <w:rFonts w:ascii="Arial" w:hAnsi="Arial" w:cs="Arial"/>
          <w:bCs/>
          <w:sz w:val="22"/>
          <w:szCs w:val="22"/>
        </w:rPr>
        <w:t>ε</w:t>
      </w:r>
      <w:r w:rsidR="006F3B8B" w:rsidRPr="00364CE7">
        <w:rPr>
          <w:rFonts w:ascii="Arial" w:hAnsi="Arial" w:cs="Arial"/>
          <w:bCs/>
          <w:sz w:val="22"/>
          <w:szCs w:val="22"/>
        </w:rPr>
        <w:t>ι σωρεία ζητημάτων που επηρεάζουν την πορεία της κυπριακής οικονομίας</w:t>
      </w:r>
      <w:r w:rsidR="005F56E6" w:rsidRPr="00364CE7">
        <w:rPr>
          <w:rFonts w:ascii="Arial" w:hAnsi="Arial" w:cs="Arial"/>
          <w:bCs/>
          <w:sz w:val="22"/>
          <w:szCs w:val="22"/>
        </w:rPr>
        <w:t xml:space="preserve"> για τα οποία </w:t>
      </w:r>
      <w:r w:rsidR="006E2436">
        <w:rPr>
          <w:rFonts w:ascii="Arial" w:hAnsi="Arial" w:cs="Arial"/>
          <w:bCs/>
          <w:sz w:val="22"/>
          <w:szCs w:val="22"/>
        </w:rPr>
        <w:t xml:space="preserve">εκφράζει </w:t>
      </w:r>
      <w:r w:rsidR="005F56E6" w:rsidRPr="00364CE7">
        <w:rPr>
          <w:rFonts w:ascii="Arial" w:hAnsi="Arial" w:cs="Arial"/>
          <w:bCs/>
          <w:sz w:val="22"/>
          <w:szCs w:val="22"/>
        </w:rPr>
        <w:t>επιμέρους επιφυλάξεις</w:t>
      </w:r>
      <w:r w:rsidR="00225395" w:rsidRPr="00364CE7">
        <w:rPr>
          <w:rFonts w:ascii="Arial" w:hAnsi="Arial" w:cs="Arial"/>
          <w:bCs/>
          <w:sz w:val="22"/>
          <w:szCs w:val="22"/>
        </w:rPr>
        <w:t xml:space="preserve"> και αφορούν μεταξύ άλλων</w:t>
      </w:r>
      <w:r w:rsidR="006F3B8B" w:rsidRPr="00364CE7">
        <w:rPr>
          <w:rFonts w:ascii="Arial" w:hAnsi="Arial" w:cs="Arial"/>
          <w:bCs/>
          <w:sz w:val="22"/>
          <w:szCs w:val="22"/>
        </w:rPr>
        <w:t xml:space="preserve"> </w:t>
      </w:r>
      <w:r w:rsidR="00225395" w:rsidRPr="00364CE7">
        <w:rPr>
          <w:rFonts w:ascii="Arial" w:hAnsi="Arial" w:cs="Arial"/>
          <w:bCs/>
          <w:sz w:val="22"/>
          <w:szCs w:val="22"/>
        </w:rPr>
        <w:t>στ</w:t>
      </w:r>
      <w:r w:rsidR="006F3B8B" w:rsidRPr="00364CE7">
        <w:rPr>
          <w:rFonts w:ascii="Arial" w:hAnsi="Arial" w:cs="Arial"/>
          <w:bCs/>
          <w:sz w:val="22"/>
          <w:szCs w:val="22"/>
        </w:rPr>
        <w:t xml:space="preserve">η διαχείριση των ΜΕΧ, </w:t>
      </w:r>
      <w:r w:rsidR="00DA2663" w:rsidRPr="00364CE7">
        <w:rPr>
          <w:rFonts w:ascii="Arial" w:hAnsi="Arial" w:cs="Arial"/>
          <w:bCs/>
          <w:sz w:val="22"/>
          <w:szCs w:val="22"/>
        </w:rPr>
        <w:t xml:space="preserve">στην προστασία της κύριας κατοικίας και της μικρής επαγγελματικής στέγης, </w:t>
      </w:r>
      <w:r w:rsidR="00225395" w:rsidRPr="00364CE7">
        <w:rPr>
          <w:rFonts w:ascii="Arial" w:hAnsi="Arial" w:cs="Arial"/>
          <w:bCs/>
          <w:sz w:val="22"/>
          <w:szCs w:val="22"/>
        </w:rPr>
        <w:t>σ</w:t>
      </w:r>
      <w:r w:rsidR="006F3B8B" w:rsidRPr="00364CE7">
        <w:rPr>
          <w:rFonts w:ascii="Arial" w:hAnsi="Arial" w:cs="Arial"/>
          <w:bCs/>
          <w:sz w:val="22"/>
          <w:szCs w:val="22"/>
        </w:rPr>
        <w:t>το υψηλό ποσοστό δημόσιου χρέους και δημοσιονομικού ελλείμματος</w:t>
      </w:r>
      <w:r w:rsidR="006470F0">
        <w:rPr>
          <w:rFonts w:ascii="Arial" w:hAnsi="Arial" w:cs="Arial"/>
          <w:bCs/>
          <w:sz w:val="22"/>
          <w:szCs w:val="22"/>
        </w:rPr>
        <w:t xml:space="preserve">, </w:t>
      </w:r>
      <w:r w:rsidR="00CB4E8C">
        <w:rPr>
          <w:rFonts w:ascii="Arial" w:hAnsi="Arial" w:cs="Arial"/>
          <w:bCs/>
          <w:sz w:val="22"/>
          <w:szCs w:val="22"/>
        </w:rPr>
        <w:t xml:space="preserve">στην κοινωνική ανισότητα, </w:t>
      </w:r>
      <w:r w:rsidR="006470F0">
        <w:rPr>
          <w:rFonts w:ascii="Arial" w:hAnsi="Arial" w:cs="Arial"/>
          <w:bCs/>
          <w:sz w:val="22"/>
          <w:szCs w:val="22"/>
        </w:rPr>
        <w:t>καθώς</w:t>
      </w:r>
      <w:r w:rsidR="00F30226" w:rsidRPr="00364CE7">
        <w:rPr>
          <w:rFonts w:ascii="Arial" w:hAnsi="Arial" w:cs="Arial"/>
          <w:bCs/>
          <w:sz w:val="22"/>
          <w:szCs w:val="22"/>
        </w:rPr>
        <w:t xml:space="preserve"> και</w:t>
      </w:r>
      <w:r w:rsidR="006F3B8B" w:rsidRPr="00364CE7">
        <w:rPr>
          <w:rFonts w:ascii="Arial" w:hAnsi="Arial" w:cs="Arial"/>
          <w:bCs/>
          <w:sz w:val="22"/>
          <w:szCs w:val="22"/>
        </w:rPr>
        <w:t xml:space="preserve"> </w:t>
      </w:r>
      <w:r w:rsidR="00225395" w:rsidRPr="00364CE7">
        <w:rPr>
          <w:rFonts w:ascii="Arial" w:hAnsi="Arial" w:cs="Arial"/>
          <w:bCs/>
          <w:sz w:val="22"/>
          <w:szCs w:val="22"/>
        </w:rPr>
        <w:t>στ</w:t>
      </w:r>
      <w:r w:rsidR="006F3B8B" w:rsidRPr="00364CE7">
        <w:rPr>
          <w:rFonts w:ascii="Arial" w:hAnsi="Arial" w:cs="Arial"/>
          <w:bCs/>
          <w:sz w:val="22"/>
          <w:szCs w:val="22"/>
        </w:rPr>
        <w:t>ι</w:t>
      </w:r>
      <w:r w:rsidR="00225395" w:rsidRPr="00364CE7">
        <w:rPr>
          <w:rFonts w:ascii="Arial" w:hAnsi="Arial" w:cs="Arial"/>
          <w:bCs/>
          <w:sz w:val="22"/>
          <w:szCs w:val="22"/>
        </w:rPr>
        <w:t>ς</w:t>
      </w:r>
      <w:r w:rsidR="006F3B8B" w:rsidRPr="00364CE7">
        <w:rPr>
          <w:rFonts w:ascii="Arial" w:hAnsi="Arial" w:cs="Arial"/>
          <w:bCs/>
          <w:sz w:val="22"/>
          <w:szCs w:val="22"/>
        </w:rPr>
        <w:t xml:space="preserve"> επιπτώσεις </w:t>
      </w:r>
      <w:r w:rsidR="002002F9">
        <w:rPr>
          <w:rFonts w:ascii="Arial" w:hAnsi="Arial" w:cs="Arial"/>
          <w:bCs/>
          <w:sz w:val="22"/>
          <w:szCs w:val="22"/>
        </w:rPr>
        <w:t>που ενδεχομένως να επιφέρουν στους</w:t>
      </w:r>
      <w:r w:rsidR="006F3B8B" w:rsidRPr="00364CE7">
        <w:rPr>
          <w:rFonts w:ascii="Arial" w:hAnsi="Arial" w:cs="Arial"/>
          <w:bCs/>
          <w:sz w:val="22"/>
          <w:szCs w:val="22"/>
        </w:rPr>
        <w:t xml:space="preserve"> καταναλωτ</w:t>
      </w:r>
      <w:r w:rsidR="002002F9">
        <w:rPr>
          <w:rFonts w:ascii="Arial" w:hAnsi="Arial" w:cs="Arial"/>
          <w:bCs/>
          <w:sz w:val="22"/>
          <w:szCs w:val="22"/>
        </w:rPr>
        <w:t>ές</w:t>
      </w:r>
      <w:r w:rsidR="006F3B8B" w:rsidRPr="00364CE7">
        <w:rPr>
          <w:rFonts w:ascii="Arial" w:hAnsi="Arial" w:cs="Arial"/>
          <w:bCs/>
          <w:sz w:val="22"/>
          <w:szCs w:val="22"/>
        </w:rPr>
        <w:t xml:space="preserve"> </w:t>
      </w:r>
      <w:r w:rsidR="002002F9">
        <w:rPr>
          <w:rFonts w:ascii="Arial" w:hAnsi="Arial" w:cs="Arial"/>
          <w:bCs/>
          <w:sz w:val="22"/>
          <w:szCs w:val="22"/>
        </w:rPr>
        <w:t>οι</w:t>
      </w:r>
      <w:r w:rsidR="006F3B8B" w:rsidRPr="00364CE7">
        <w:rPr>
          <w:rFonts w:ascii="Arial" w:hAnsi="Arial" w:cs="Arial"/>
          <w:bCs/>
          <w:sz w:val="22"/>
          <w:szCs w:val="22"/>
        </w:rPr>
        <w:t xml:space="preserve"> αυξήσεις στις τιμές </w:t>
      </w:r>
      <w:r w:rsidR="005F56E6" w:rsidRPr="00364CE7">
        <w:rPr>
          <w:rFonts w:ascii="Arial" w:hAnsi="Arial" w:cs="Arial"/>
          <w:bCs/>
          <w:sz w:val="22"/>
          <w:szCs w:val="22"/>
        </w:rPr>
        <w:t xml:space="preserve">βασικών </w:t>
      </w:r>
      <w:r w:rsidR="006F3B8B" w:rsidRPr="00364CE7">
        <w:rPr>
          <w:rFonts w:ascii="Arial" w:hAnsi="Arial" w:cs="Arial"/>
          <w:bCs/>
          <w:sz w:val="22"/>
          <w:szCs w:val="22"/>
        </w:rPr>
        <w:t>αγαθών και προϊόντων</w:t>
      </w:r>
      <w:r w:rsidR="00364CE7">
        <w:rPr>
          <w:rFonts w:ascii="Arial" w:hAnsi="Arial" w:cs="Arial"/>
          <w:bCs/>
          <w:sz w:val="22"/>
          <w:szCs w:val="22"/>
        </w:rPr>
        <w:t>.</w:t>
      </w:r>
    </w:p>
    <w:p w14:paraId="12C79767" w14:textId="0DB97576" w:rsidR="006816E3" w:rsidRPr="006816E3" w:rsidRDefault="006816E3" w:rsidP="00364CE7">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b/>
          <w:sz w:val="22"/>
          <w:szCs w:val="22"/>
        </w:rPr>
        <w:t>Ορισμένα μέλη της επιτροπής</w:t>
      </w:r>
      <w:r>
        <w:rPr>
          <w:rFonts w:ascii="Arial" w:hAnsi="Arial" w:cs="Arial"/>
          <w:bCs/>
          <w:sz w:val="22"/>
          <w:szCs w:val="22"/>
        </w:rPr>
        <w:t xml:space="preserve"> αναγνωρίζουν </w:t>
      </w:r>
      <w:r w:rsidR="006470F0">
        <w:rPr>
          <w:rFonts w:ascii="Arial" w:hAnsi="Arial" w:cs="Arial"/>
          <w:bCs/>
          <w:sz w:val="22"/>
          <w:szCs w:val="22"/>
        </w:rPr>
        <w:t>το γεγονός ότι</w:t>
      </w:r>
      <w:r>
        <w:rPr>
          <w:rFonts w:ascii="Arial" w:hAnsi="Arial" w:cs="Arial"/>
          <w:bCs/>
          <w:sz w:val="22"/>
          <w:szCs w:val="22"/>
        </w:rPr>
        <w:t xml:space="preserve"> κατά το τρέχον έτος </w:t>
      </w:r>
      <w:r w:rsidR="006470F0">
        <w:rPr>
          <w:rFonts w:ascii="Arial" w:hAnsi="Arial" w:cs="Arial"/>
          <w:bCs/>
          <w:sz w:val="22"/>
          <w:szCs w:val="22"/>
        </w:rPr>
        <w:t>έχει αντισταθμιστεί η</w:t>
      </w:r>
      <w:r>
        <w:rPr>
          <w:rFonts w:ascii="Arial" w:hAnsi="Arial" w:cs="Arial"/>
          <w:bCs/>
          <w:sz w:val="22"/>
          <w:szCs w:val="22"/>
        </w:rPr>
        <w:t xml:space="preserve"> απώλεια </w:t>
      </w:r>
      <w:r w:rsidR="006470F0">
        <w:rPr>
          <w:rFonts w:ascii="Arial" w:hAnsi="Arial" w:cs="Arial"/>
          <w:bCs/>
          <w:sz w:val="22"/>
          <w:szCs w:val="22"/>
        </w:rPr>
        <w:t xml:space="preserve">που επέφερε </w:t>
      </w:r>
      <w:r>
        <w:rPr>
          <w:rFonts w:ascii="Arial" w:hAnsi="Arial" w:cs="Arial"/>
          <w:bCs/>
          <w:sz w:val="22"/>
          <w:szCs w:val="22"/>
        </w:rPr>
        <w:t xml:space="preserve">στο ΑΕΠ η πανδημία </w:t>
      </w:r>
      <w:r w:rsidR="006470F0">
        <w:rPr>
          <w:rFonts w:ascii="Arial" w:hAnsi="Arial" w:cs="Arial"/>
          <w:bCs/>
          <w:sz w:val="22"/>
          <w:szCs w:val="22"/>
        </w:rPr>
        <w:t xml:space="preserve">κατά </w:t>
      </w:r>
      <w:r>
        <w:rPr>
          <w:rFonts w:ascii="Arial" w:hAnsi="Arial" w:cs="Arial"/>
          <w:bCs/>
          <w:sz w:val="22"/>
          <w:szCs w:val="22"/>
        </w:rPr>
        <w:t xml:space="preserve">το 2020 και  εκφράζουν ικανοποίηση </w:t>
      </w:r>
      <w:r w:rsidRPr="00364CE7">
        <w:rPr>
          <w:rFonts w:ascii="Arial" w:hAnsi="Arial" w:cs="Arial"/>
          <w:bCs/>
          <w:sz w:val="22"/>
          <w:szCs w:val="22"/>
        </w:rPr>
        <w:t>για τις αποδόσεις της οικονομίας</w:t>
      </w:r>
      <w:r>
        <w:rPr>
          <w:rFonts w:ascii="Arial" w:hAnsi="Arial" w:cs="Arial"/>
          <w:bCs/>
          <w:sz w:val="22"/>
          <w:szCs w:val="22"/>
        </w:rPr>
        <w:t xml:space="preserve"> για</w:t>
      </w:r>
      <w:r w:rsidRPr="00364CE7">
        <w:rPr>
          <w:rFonts w:ascii="Arial" w:hAnsi="Arial" w:cs="Arial"/>
          <w:bCs/>
          <w:sz w:val="22"/>
          <w:szCs w:val="22"/>
        </w:rPr>
        <w:t xml:space="preserve"> τα έτη 2020 και 2021</w:t>
      </w:r>
      <w:r>
        <w:rPr>
          <w:rFonts w:ascii="Arial" w:hAnsi="Arial" w:cs="Arial"/>
          <w:bCs/>
          <w:sz w:val="22"/>
          <w:szCs w:val="22"/>
        </w:rPr>
        <w:t xml:space="preserve">, </w:t>
      </w:r>
      <w:r w:rsidR="006E2436">
        <w:rPr>
          <w:rFonts w:ascii="Arial" w:hAnsi="Arial" w:cs="Arial"/>
          <w:bCs/>
          <w:sz w:val="22"/>
          <w:szCs w:val="22"/>
        </w:rPr>
        <w:t>οι οποίες</w:t>
      </w:r>
      <w:r>
        <w:rPr>
          <w:rFonts w:ascii="Arial" w:hAnsi="Arial" w:cs="Arial"/>
          <w:bCs/>
          <w:sz w:val="22"/>
          <w:szCs w:val="22"/>
        </w:rPr>
        <w:t xml:space="preserve"> κυμάνθηκαν πάνω</w:t>
      </w:r>
      <w:r w:rsidRPr="00364CE7">
        <w:rPr>
          <w:rFonts w:ascii="Arial" w:hAnsi="Arial" w:cs="Arial"/>
          <w:bCs/>
          <w:sz w:val="22"/>
          <w:szCs w:val="22"/>
        </w:rPr>
        <w:t xml:space="preserve"> </w:t>
      </w:r>
      <w:r>
        <w:rPr>
          <w:rFonts w:ascii="Arial" w:hAnsi="Arial" w:cs="Arial"/>
          <w:bCs/>
          <w:sz w:val="22"/>
          <w:szCs w:val="22"/>
        </w:rPr>
        <w:t xml:space="preserve">από </w:t>
      </w:r>
      <w:r w:rsidRPr="00364CE7">
        <w:rPr>
          <w:rFonts w:ascii="Arial" w:hAnsi="Arial" w:cs="Arial"/>
          <w:bCs/>
          <w:sz w:val="22"/>
          <w:szCs w:val="22"/>
        </w:rPr>
        <w:t>τον μέσο όρο της ευρωζώνης</w:t>
      </w:r>
      <w:r>
        <w:rPr>
          <w:rFonts w:ascii="Arial" w:hAnsi="Arial" w:cs="Arial"/>
          <w:bCs/>
          <w:sz w:val="22"/>
          <w:szCs w:val="22"/>
        </w:rPr>
        <w:t xml:space="preserve">. Αναγνωρίζουν επίσης την </w:t>
      </w:r>
      <w:r w:rsidR="005A5AAE">
        <w:rPr>
          <w:rFonts w:ascii="Arial" w:hAnsi="Arial" w:cs="Arial"/>
          <w:bCs/>
          <w:sz w:val="22"/>
          <w:szCs w:val="22"/>
        </w:rPr>
        <w:t>προοπτική</w:t>
      </w:r>
      <w:r>
        <w:rPr>
          <w:rFonts w:ascii="Arial" w:hAnsi="Arial" w:cs="Arial"/>
          <w:bCs/>
          <w:sz w:val="22"/>
          <w:szCs w:val="22"/>
        </w:rPr>
        <w:t xml:space="preserve"> της κυπριακής οικονομίας </w:t>
      </w:r>
      <w:r w:rsidR="005A5AAE">
        <w:rPr>
          <w:rFonts w:ascii="Arial" w:hAnsi="Arial" w:cs="Arial"/>
          <w:bCs/>
          <w:sz w:val="22"/>
          <w:szCs w:val="22"/>
        </w:rPr>
        <w:t xml:space="preserve">για επιστροφή </w:t>
      </w:r>
      <w:r>
        <w:rPr>
          <w:rFonts w:ascii="Arial" w:hAnsi="Arial" w:cs="Arial"/>
          <w:bCs/>
          <w:sz w:val="22"/>
          <w:szCs w:val="22"/>
        </w:rPr>
        <w:t xml:space="preserve">σε θετικούς ρυθμούς ανάπτυξης </w:t>
      </w:r>
      <w:r w:rsidR="005A5AAE">
        <w:rPr>
          <w:rFonts w:ascii="Arial" w:hAnsi="Arial" w:cs="Arial"/>
          <w:bCs/>
          <w:sz w:val="22"/>
          <w:szCs w:val="22"/>
        </w:rPr>
        <w:t>από το</w:t>
      </w:r>
      <w:r>
        <w:rPr>
          <w:rFonts w:ascii="Arial" w:hAnsi="Arial" w:cs="Arial"/>
          <w:bCs/>
          <w:sz w:val="22"/>
          <w:szCs w:val="22"/>
        </w:rPr>
        <w:t xml:space="preserve"> 202</w:t>
      </w:r>
      <w:r w:rsidR="005A5AAE">
        <w:rPr>
          <w:rFonts w:ascii="Arial" w:hAnsi="Arial" w:cs="Arial"/>
          <w:bCs/>
          <w:sz w:val="22"/>
          <w:szCs w:val="22"/>
        </w:rPr>
        <w:t>1</w:t>
      </w:r>
      <w:r>
        <w:rPr>
          <w:rFonts w:ascii="Arial" w:hAnsi="Arial" w:cs="Arial"/>
          <w:bCs/>
          <w:sz w:val="22"/>
          <w:szCs w:val="22"/>
        </w:rPr>
        <w:t>, καθώς και τη δημοσιονομική βελτίωση</w:t>
      </w:r>
      <w:r w:rsidR="00836BE7">
        <w:rPr>
          <w:rFonts w:ascii="Arial" w:hAnsi="Arial" w:cs="Arial"/>
          <w:bCs/>
          <w:sz w:val="22"/>
          <w:szCs w:val="22"/>
        </w:rPr>
        <w:t xml:space="preserve"> που παρατηρείται</w:t>
      </w:r>
      <w:r>
        <w:rPr>
          <w:rFonts w:ascii="Arial" w:hAnsi="Arial" w:cs="Arial"/>
          <w:bCs/>
          <w:sz w:val="22"/>
          <w:szCs w:val="22"/>
        </w:rPr>
        <w:t xml:space="preserve">.  Περαιτέρω, </w:t>
      </w:r>
      <w:r w:rsidRPr="005A5AAE">
        <w:rPr>
          <w:rFonts w:ascii="Arial" w:hAnsi="Arial" w:cs="Arial"/>
          <w:b/>
          <w:sz w:val="22"/>
          <w:szCs w:val="22"/>
        </w:rPr>
        <w:t>ορισμένα μ</w:t>
      </w:r>
      <w:r w:rsidR="00691D21">
        <w:rPr>
          <w:rFonts w:ascii="Arial" w:hAnsi="Arial" w:cs="Arial"/>
          <w:b/>
          <w:sz w:val="22"/>
          <w:szCs w:val="22"/>
        </w:rPr>
        <w:t>έλη</w:t>
      </w:r>
      <w:r>
        <w:rPr>
          <w:rFonts w:ascii="Arial" w:hAnsi="Arial" w:cs="Arial"/>
          <w:bCs/>
          <w:sz w:val="22"/>
          <w:szCs w:val="22"/>
        </w:rPr>
        <w:t xml:space="preserve"> τονίζουν την ανθεκτικότητα της κυπριακής οικονομίας, την ορθολογική αξιοποίηση των δημοσιονομικών περιθωρίων και την πρόσβαση στις διεθνείς αγορές </w:t>
      </w:r>
      <w:r w:rsidR="006E2436">
        <w:rPr>
          <w:rFonts w:ascii="Arial" w:hAnsi="Arial" w:cs="Arial"/>
          <w:bCs/>
          <w:sz w:val="22"/>
          <w:szCs w:val="22"/>
        </w:rPr>
        <w:t>για</w:t>
      </w:r>
      <w:r>
        <w:rPr>
          <w:rFonts w:ascii="Arial" w:hAnsi="Arial" w:cs="Arial"/>
          <w:bCs/>
          <w:sz w:val="22"/>
          <w:szCs w:val="22"/>
        </w:rPr>
        <w:t xml:space="preserve"> την κάλυψη των χρηματοδοτικών αναγκών για την αντιμετώπιση της πανδημίας</w:t>
      </w:r>
      <w:r w:rsidR="006E2436">
        <w:rPr>
          <w:rFonts w:ascii="Arial" w:hAnsi="Arial" w:cs="Arial"/>
          <w:bCs/>
          <w:sz w:val="22"/>
          <w:szCs w:val="22"/>
        </w:rPr>
        <w:t xml:space="preserve"> κατά τα έτη 2020 και 2021</w:t>
      </w:r>
      <w:r>
        <w:rPr>
          <w:rFonts w:ascii="Arial" w:hAnsi="Arial" w:cs="Arial"/>
          <w:bCs/>
          <w:sz w:val="22"/>
          <w:szCs w:val="22"/>
        </w:rPr>
        <w:t>, τη βελτίωση των κοινωνικών δεικτών, τη βελτίωση της πιστοληπτικής αξιολόγησης της κυπριακής οικονομίας και την ορθολογική διαχείριση του δημόσιου χρέους.</w:t>
      </w:r>
    </w:p>
    <w:p w14:paraId="7F49F710" w14:textId="6ADAD5D2" w:rsidR="003B326E" w:rsidRDefault="00691D21" w:rsidP="003B326E">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b/>
          <w:sz w:val="22"/>
          <w:szCs w:val="22"/>
        </w:rPr>
        <w:t>Μ</w:t>
      </w:r>
      <w:r w:rsidR="006816E3">
        <w:rPr>
          <w:rFonts w:ascii="Arial" w:hAnsi="Arial" w:cs="Arial"/>
          <w:b/>
          <w:sz w:val="22"/>
          <w:szCs w:val="22"/>
        </w:rPr>
        <w:t xml:space="preserve">έλη της επιτροπής </w:t>
      </w:r>
      <w:r w:rsidR="006816E3" w:rsidRPr="0040265D">
        <w:rPr>
          <w:rFonts w:ascii="Arial" w:hAnsi="Arial" w:cs="Arial"/>
          <w:sz w:val="22"/>
          <w:szCs w:val="22"/>
        </w:rPr>
        <w:t>εκφράζ</w:t>
      </w:r>
      <w:r w:rsidR="006816E3">
        <w:rPr>
          <w:rFonts w:ascii="Arial" w:hAnsi="Arial" w:cs="Arial"/>
          <w:sz w:val="22"/>
          <w:szCs w:val="22"/>
        </w:rPr>
        <w:t>ουν</w:t>
      </w:r>
      <w:r w:rsidR="006816E3" w:rsidRPr="0040265D">
        <w:rPr>
          <w:rFonts w:ascii="Arial" w:hAnsi="Arial" w:cs="Arial"/>
          <w:sz w:val="22"/>
          <w:szCs w:val="22"/>
        </w:rPr>
        <w:t xml:space="preserve"> ιδιαίτερη ανησυχία</w:t>
      </w:r>
      <w:r w:rsidR="006816E3">
        <w:rPr>
          <w:rFonts w:ascii="Arial" w:hAnsi="Arial" w:cs="Arial"/>
          <w:sz w:val="22"/>
          <w:szCs w:val="22"/>
        </w:rPr>
        <w:t xml:space="preserve"> ως προς τα επίπεδα της ανεργίας, ειδικότερα της μακροπρόθεσμης ανεργίας και της ανεργίας </w:t>
      </w:r>
      <w:r w:rsidR="006E2436">
        <w:rPr>
          <w:rFonts w:ascii="Arial" w:hAnsi="Arial" w:cs="Arial"/>
          <w:sz w:val="22"/>
          <w:szCs w:val="22"/>
        </w:rPr>
        <w:t>μεταξύ των</w:t>
      </w:r>
      <w:r w:rsidR="006816E3">
        <w:rPr>
          <w:rFonts w:ascii="Arial" w:hAnsi="Arial" w:cs="Arial"/>
          <w:sz w:val="22"/>
          <w:szCs w:val="22"/>
        </w:rPr>
        <w:t xml:space="preserve"> </w:t>
      </w:r>
      <w:r w:rsidR="006816E3">
        <w:rPr>
          <w:rFonts w:ascii="Arial" w:hAnsi="Arial" w:cs="Arial"/>
          <w:sz w:val="22"/>
          <w:szCs w:val="22"/>
        </w:rPr>
        <w:lastRenderedPageBreak/>
        <w:t>νέ</w:t>
      </w:r>
      <w:r w:rsidR="006E2436">
        <w:rPr>
          <w:rFonts w:ascii="Arial" w:hAnsi="Arial" w:cs="Arial"/>
          <w:sz w:val="22"/>
          <w:szCs w:val="22"/>
        </w:rPr>
        <w:t>ων</w:t>
      </w:r>
      <w:r w:rsidR="006816E3">
        <w:rPr>
          <w:rFonts w:ascii="Arial" w:hAnsi="Arial" w:cs="Arial"/>
          <w:sz w:val="22"/>
          <w:szCs w:val="22"/>
        </w:rPr>
        <w:t xml:space="preserve">, καθώς </w:t>
      </w:r>
      <w:r w:rsidR="001E505F">
        <w:rPr>
          <w:rFonts w:ascii="Arial" w:hAnsi="Arial" w:cs="Arial"/>
          <w:sz w:val="22"/>
          <w:szCs w:val="22"/>
        </w:rPr>
        <w:t xml:space="preserve">και </w:t>
      </w:r>
      <w:r w:rsidR="006E2436">
        <w:rPr>
          <w:rFonts w:ascii="Arial" w:hAnsi="Arial" w:cs="Arial"/>
          <w:sz w:val="22"/>
          <w:szCs w:val="22"/>
        </w:rPr>
        <w:t xml:space="preserve">για </w:t>
      </w:r>
      <w:r w:rsidR="006816E3">
        <w:rPr>
          <w:rFonts w:ascii="Arial" w:hAnsi="Arial" w:cs="Arial"/>
          <w:sz w:val="22"/>
          <w:szCs w:val="22"/>
        </w:rPr>
        <w:t xml:space="preserve">την πορεία της ανεργίας μετά την απόσυρση από την κυβέρνηση των μέτρων στήριξης της οικονομίας για την αντιμετώπιση της πανδημίας της νόσου </w:t>
      </w:r>
      <w:r w:rsidR="006816E3">
        <w:rPr>
          <w:rFonts w:ascii="Arial" w:hAnsi="Arial" w:cs="Arial"/>
          <w:sz w:val="22"/>
          <w:szCs w:val="22"/>
          <w:lang w:val="en-US"/>
        </w:rPr>
        <w:t>COVID</w:t>
      </w:r>
      <w:r w:rsidR="006816E3" w:rsidRPr="004510BF">
        <w:rPr>
          <w:rFonts w:ascii="Arial" w:hAnsi="Arial" w:cs="Arial"/>
          <w:sz w:val="22"/>
          <w:szCs w:val="22"/>
        </w:rPr>
        <w:t>-19</w:t>
      </w:r>
      <w:r w:rsidR="006E2436">
        <w:rPr>
          <w:rFonts w:ascii="Arial" w:hAnsi="Arial" w:cs="Arial"/>
          <w:sz w:val="22"/>
          <w:szCs w:val="22"/>
        </w:rPr>
        <w:t xml:space="preserve"> και την άρση </w:t>
      </w:r>
      <w:r w:rsidR="00623899">
        <w:rPr>
          <w:rFonts w:ascii="Arial" w:hAnsi="Arial" w:cs="Arial"/>
          <w:sz w:val="22"/>
          <w:szCs w:val="22"/>
        </w:rPr>
        <w:t>της δημοσιονομικής χαλάρωσης που επέτρεψε η Ευρωπαϊκή Ένωση</w:t>
      </w:r>
      <w:r w:rsidR="006816E3">
        <w:rPr>
          <w:rFonts w:ascii="Arial" w:hAnsi="Arial" w:cs="Arial"/>
          <w:sz w:val="22"/>
          <w:szCs w:val="22"/>
        </w:rPr>
        <w:t xml:space="preserve">. </w:t>
      </w:r>
      <w:r w:rsidR="00623899">
        <w:rPr>
          <w:rFonts w:ascii="Arial" w:hAnsi="Arial" w:cs="Arial"/>
          <w:sz w:val="22"/>
          <w:szCs w:val="22"/>
        </w:rPr>
        <w:t>Ε</w:t>
      </w:r>
      <w:r w:rsidR="006816E3">
        <w:rPr>
          <w:rFonts w:ascii="Arial" w:hAnsi="Arial" w:cs="Arial"/>
          <w:sz w:val="22"/>
          <w:szCs w:val="22"/>
        </w:rPr>
        <w:t>κφράζουν</w:t>
      </w:r>
      <w:r w:rsidR="00623899">
        <w:rPr>
          <w:rFonts w:ascii="Arial" w:hAnsi="Arial" w:cs="Arial"/>
          <w:sz w:val="22"/>
          <w:szCs w:val="22"/>
        </w:rPr>
        <w:t xml:space="preserve"> επίσης</w:t>
      </w:r>
      <w:r w:rsidR="006816E3">
        <w:rPr>
          <w:rFonts w:ascii="Arial" w:hAnsi="Arial" w:cs="Arial"/>
          <w:sz w:val="22"/>
          <w:szCs w:val="22"/>
        </w:rPr>
        <w:t xml:space="preserve"> επιφυλάξεις σε σχέση με </w:t>
      </w:r>
      <w:r w:rsidR="006470F0">
        <w:rPr>
          <w:rFonts w:ascii="Arial" w:hAnsi="Arial" w:cs="Arial"/>
          <w:sz w:val="22"/>
          <w:szCs w:val="22"/>
        </w:rPr>
        <w:t>τη</w:t>
      </w:r>
      <w:r w:rsidR="006816E3">
        <w:rPr>
          <w:rFonts w:ascii="Arial" w:hAnsi="Arial" w:cs="Arial"/>
          <w:sz w:val="22"/>
          <w:szCs w:val="22"/>
        </w:rPr>
        <w:t xml:space="preserve"> θέση του Υπουργού Οικονομικ</w:t>
      </w:r>
      <w:r w:rsidR="00A60744">
        <w:rPr>
          <w:rFonts w:ascii="Arial" w:hAnsi="Arial" w:cs="Arial"/>
          <w:sz w:val="22"/>
          <w:szCs w:val="22"/>
        </w:rPr>
        <w:t xml:space="preserve">ών </w:t>
      </w:r>
      <w:r w:rsidR="006816E3">
        <w:rPr>
          <w:rFonts w:ascii="Arial" w:hAnsi="Arial" w:cs="Arial"/>
          <w:sz w:val="22"/>
          <w:szCs w:val="22"/>
        </w:rPr>
        <w:t xml:space="preserve">για </w:t>
      </w:r>
      <w:r w:rsidR="00623899">
        <w:rPr>
          <w:rFonts w:ascii="Arial" w:hAnsi="Arial" w:cs="Arial"/>
          <w:sz w:val="22"/>
          <w:szCs w:val="22"/>
        </w:rPr>
        <w:t>την επίτευξη</w:t>
      </w:r>
      <w:r w:rsidR="006816E3">
        <w:rPr>
          <w:rFonts w:ascii="Arial" w:hAnsi="Arial" w:cs="Arial"/>
          <w:sz w:val="22"/>
          <w:szCs w:val="22"/>
        </w:rPr>
        <w:t xml:space="preserve"> συνθηκών πλήρους απασχόλησης</w:t>
      </w:r>
      <w:r w:rsidR="00623899">
        <w:rPr>
          <w:rFonts w:ascii="Arial" w:hAnsi="Arial" w:cs="Arial"/>
          <w:sz w:val="22"/>
          <w:szCs w:val="22"/>
        </w:rPr>
        <w:t xml:space="preserve"> σύντομα</w:t>
      </w:r>
      <w:r w:rsidR="006816E3">
        <w:rPr>
          <w:rFonts w:ascii="Arial" w:hAnsi="Arial" w:cs="Arial"/>
          <w:sz w:val="22"/>
          <w:szCs w:val="22"/>
        </w:rPr>
        <w:t>.</w:t>
      </w:r>
      <w:r w:rsidR="003B326E">
        <w:rPr>
          <w:rFonts w:ascii="Arial" w:hAnsi="Arial" w:cs="Arial"/>
          <w:sz w:val="22"/>
          <w:szCs w:val="22"/>
        </w:rPr>
        <w:t xml:space="preserve">  </w:t>
      </w:r>
    </w:p>
    <w:p w14:paraId="1B5F4E4D" w14:textId="18E10FBE" w:rsidR="005F7868" w:rsidRPr="005F7868" w:rsidRDefault="005F7868" w:rsidP="005F7868">
      <w:pPr>
        <w:numPr>
          <w:ilvl w:val="0"/>
          <w:numId w:val="11"/>
        </w:numPr>
        <w:tabs>
          <w:tab w:val="left" w:pos="1560"/>
        </w:tabs>
        <w:spacing w:line="480" w:lineRule="auto"/>
        <w:ind w:left="1560" w:hanging="426"/>
        <w:jc w:val="both"/>
        <w:rPr>
          <w:rFonts w:ascii="Arial" w:hAnsi="Arial" w:cs="Arial"/>
          <w:sz w:val="22"/>
          <w:szCs w:val="22"/>
        </w:rPr>
      </w:pPr>
      <w:proofErr w:type="spellStart"/>
      <w:r w:rsidRPr="005F7868">
        <w:rPr>
          <w:rFonts w:ascii="Arial" w:hAnsi="Arial" w:cs="Arial"/>
          <w:b/>
          <w:bCs/>
          <w:sz w:val="22"/>
          <w:szCs w:val="22"/>
        </w:rPr>
        <w:t>Μελή</w:t>
      </w:r>
      <w:proofErr w:type="spellEnd"/>
      <w:r w:rsidRPr="005F7868">
        <w:rPr>
          <w:rFonts w:ascii="Arial" w:hAnsi="Arial" w:cs="Arial"/>
          <w:b/>
          <w:bCs/>
          <w:sz w:val="22"/>
          <w:szCs w:val="22"/>
        </w:rPr>
        <w:t xml:space="preserve"> της επιτροπής</w:t>
      </w:r>
      <w:r>
        <w:rPr>
          <w:rFonts w:ascii="Arial" w:hAnsi="Arial" w:cs="Arial"/>
          <w:sz w:val="22"/>
          <w:szCs w:val="22"/>
        </w:rPr>
        <w:t xml:space="preserve"> </w:t>
      </w:r>
      <w:r w:rsidR="00A055FC">
        <w:rPr>
          <w:rFonts w:ascii="Arial" w:hAnsi="Arial" w:cs="Arial"/>
          <w:sz w:val="22"/>
          <w:szCs w:val="22"/>
        </w:rPr>
        <w:t>επισημαίνουν</w:t>
      </w:r>
      <w:r>
        <w:rPr>
          <w:rFonts w:ascii="Arial" w:hAnsi="Arial" w:cs="Arial"/>
          <w:sz w:val="22"/>
          <w:szCs w:val="22"/>
        </w:rPr>
        <w:t xml:space="preserve"> ότι η παρατηρούμενη αύξηση του γενικού επιπέδου των τιμών, παρόλο που κρίνεται προσωρινή σε ευρωπαϊκό επίπεδο, προκαλεί ανησυχίες ως προς τις επιπτώσεις της στην αγοραστική δύναμη των καταναλωτών, λαμβανομένης υπόψη και της αβεβαιότητας που έχει προκαλέσει </w:t>
      </w:r>
      <w:r w:rsidRPr="00F164EA">
        <w:rPr>
          <w:rFonts w:ascii="Arial" w:hAnsi="Arial" w:cs="Arial"/>
          <w:sz w:val="22"/>
          <w:szCs w:val="22"/>
        </w:rPr>
        <w:t xml:space="preserve">η </w:t>
      </w:r>
      <w:r>
        <w:rPr>
          <w:rFonts w:ascii="Arial" w:hAnsi="Arial" w:cs="Arial"/>
          <w:sz w:val="22"/>
          <w:szCs w:val="22"/>
        </w:rPr>
        <w:t xml:space="preserve">συνεχιζόμενη έξαρση της νόσου </w:t>
      </w:r>
      <w:r>
        <w:rPr>
          <w:rFonts w:ascii="Arial" w:hAnsi="Arial" w:cs="Arial"/>
          <w:sz w:val="22"/>
          <w:szCs w:val="22"/>
          <w:lang w:val="en-US"/>
        </w:rPr>
        <w:t>COVID</w:t>
      </w:r>
      <w:r w:rsidRPr="006322AF">
        <w:rPr>
          <w:rFonts w:ascii="Arial" w:hAnsi="Arial" w:cs="Arial"/>
          <w:sz w:val="22"/>
          <w:szCs w:val="22"/>
        </w:rPr>
        <w:t>-1</w:t>
      </w:r>
      <w:r>
        <w:rPr>
          <w:rFonts w:ascii="Arial" w:hAnsi="Arial" w:cs="Arial"/>
          <w:sz w:val="22"/>
          <w:szCs w:val="22"/>
        </w:rPr>
        <w:t>9.</w:t>
      </w:r>
    </w:p>
    <w:p w14:paraId="21D29A7C" w14:textId="0D25A366" w:rsidR="002B33A2" w:rsidRPr="006816E3" w:rsidRDefault="00691D21" w:rsidP="006816E3">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b/>
          <w:bCs/>
          <w:sz w:val="22"/>
          <w:szCs w:val="22"/>
        </w:rPr>
        <w:t>Μ</w:t>
      </w:r>
      <w:r w:rsidR="006816E3" w:rsidRPr="002B6FCB">
        <w:rPr>
          <w:rFonts w:ascii="Arial" w:hAnsi="Arial" w:cs="Arial"/>
          <w:b/>
          <w:bCs/>
          <w:sz w:val="22"/>
          <w:szCs w:val="22"/>
        </w:rPr>
        <w:t>έλη της επιτροπής</w:t>
      </w:r>
      <w:r w:rsidR="006816E3">
        <w:rPr>
          <w:rFonts w:ascii="Arial" w:hAnsi="Arial" w:cs="Arial"/>
          <w:b/>
          <w:bCs/>
          <w:sz w:val="22"/>
          <w:szCs w:val="22"/>
        </w:rPr>
        <w:t xml:space="preserve"> </w:t>
      </w:r>
      <w:r w:rsidR="006816E3">
        <w:rPr>
          <w:rFonts w:ascii="Arial" w:hAnsi="Arial" w:cs="Arial"/>
          <w:sz w:val="22"/>
          <w:szCs w:val="22"/>
        </w:rPr>
        <w:t>εκφράζουν</w:t>
      </w:r>
      <w:r w:rsidR="006470F0">
        <w:rPr>
          <w:rFonts w:ascii="Arial" w:hAnsi="Arial" w:cs="Arial"/>
          <w:sz w:val="22"/>
          <w:szCs w:val="22"/>
        </w:rPr>
        <w:t xml:space="preserve"> </w:t>
      </w:r>
      <w:r w:rsidR="006816E3">
        <w:rPr>
          <w:rFonts w:ascii="Arial" w:hAnsi="Arial" w:cs="Arial"/>
          <w:sz w:val="22"/>
          <w:szCs w:val="22"/>
        </w:rPr>
        <w:t xml:space="preserve">επιφυλάξεις σε σχέση με τα επίπεδα των κοινωνικών δεικτών, επισημαίνοντας ειδικότερα το ψηλό ποσοστό του πληθυσμού </w:t>
      </w:r>
      <w:r w:rsidR="006816E3" w:rsidRPr="00872ECA">
        <w:rPr>
          <w:rFonts w:ascii="Arial" w:hAnsi="Arial" w:cs="Arial"/>
          <w:sz w:val="22"/>
          <w:szCs w:val="22"/>
        </w:rPr>
        <w:t>που βρίσκεται κοντά ή κάτω από το όριο της φτώχειας</w:t>
      </w:r>
      <w:r w:rsidR="006816E3">
        <w:rPr>
          <w:rFonts w:ascii="Arial" w:hAnsi="Arial" w:cs="Arial"/>
          <w:sz w:val="22"/>
          <w:szCs w:val="22"/>
        </w:rPr>
        <w:t>.</w:t>
      </w:r>
    </w:p>
    <w:p w14:paraId="7819C600" w14:textId="2E6B7F0E" w:rsidR="00956DF0" w:rsidRPr="00A465CF" w:rsidRDefault="00956DF0" w:rsidP="00956DF0">
      <w:pPr>
        <w:numPr>
          <w:ilvl w:val="0"/>
          <w:numId w:val="11"/>
        </w:numPr>
        <w:tabs>
          <w:tab w:val="left" w:pos="1560"/>
        </w:tabs>
        <w:spacing w:line="480" w:lineRule="auto"/>
        <w:ind w:left="1560" w:hanging="426"/>
        <w:jc w:val="both"/>
        <w:rPr>
          <w:rFonts w:ascii="Arial" w:hAnsi="Arial" w:cs="Arial"/>
          <w:i/>
          <w:sz w:val="20"/>
          <w:szCs w:val="20"/>
        </w:rPr>
      </w:pPr>
      <w:r>
        <w:rPr>
          <w:rFonts w:ascii="Arial" w:hAnsi="Arial" w:cs="Arial"/>
          <w:b/>
          <w:sz w:val="22"/>
          <w:szCs w:val="22"/>
        </w:rPr>
        <w:t>Περαιτέρω,</w:t>
      </w:r>
      <w:r w:rsidR="006470F0">
        <w:rPr>
          <w:rFonts w:ascii="Arial" w:hAnsi="Arial" w:cs="Arial"/>
          <w:b/>
          <w:sz w:val="22"/>
          <w:szCs w:val="22"/>
        </w:rPr>
        <w:t xml:space="preserve"> </w:t>
      </w:r>
      <w:r>
        <w:rPr>
          <w:rFonts w:ascii="Arial" w:hAnsi="Arial" w:cs="Arial"/>
          <w:b/>
          <w:sz w:val="22"/>
          <w:szCs w:val="22"/>
        </w:rPr>
        <w:t xml:space="preserve">μέλη </w:t>
      </w:r>
      <w:r w:rsidRPr="00280C51">
        <w:rPr>
          <w:rFonts w:ascii="Arial" w:hAnsi="Arial" w:cs="Arial"/>
          <w:b/>
          <w:sz w:val="22"/>
          <w:szCs w:val="22"/>
        </w:rPr>
        <w:t>της επιτροπής</w:t>
      </w:r>
      <w:r w:rsidR="006470F0">
        <w:rPr>
          <w:rFonts w:ascii="Arial" w:hAnsi="Arial" w:cs="Arial"/>
          <w:sz w:val="22"/>
          <w:szCs w:val="22"/>
        </w:rPr>
        <w:t xml:space="preserve"> </w:t>
      </w:r>
      <w:r w:rsidR="00A055FC">
        <w:rPr>
          <w:rFonts w:ascii="Arial" w:hAnsi="Arial" w:cs="Arial"/>
          <w:sz w:val="22"/>
          <w:szCs w:val="22"/>
        </w:rPr>
        <w:t>τονίζουν</w:t>
      </w:r>
      <w:r>
        <w:rPr>
          <w:rFonts w:ascii="Arial" w:hAnsi="Arial" w:cs="Arial"/>
          <w:sz w:val="22"/>
          <w:szCs w:val="22"/>
        </w:rPr>
        <w:t xml:space="preserve"> μεταξύ άλλων</w:t>
      </w:r>
      <w:r w:rsidR="005A5AAE">
        <w:rPr>
          <w:rFonts w:ascii="Arial" w:hAnsi="Arial" w:cs="Arial"/>
          <w:sz w:val="22"/>
          <w:szCs w:val="22"/>
        </w:rPr>
        <w:t xml:space="preserve"> την ανάγκη-</w:t>
      </w:r>
    </w:p>
    <w:p w14:paraId="08FEA172" w14:textId="41E19479" w:rsidR="00C46F31" w:rsidRPr="00C46F31" w:rsidRDefault="00956DF0" w:rsidP="0000796C">
      <w:pPr>
        <w:pStyle w:val="ListParagraph"/>
        <w:numPr>
          <w:ilvl w:val="0"/>
          <w:numId w:val="43"/>
        </w:numPr>
        <w:tabs>
          <w:tab w:val="left" w:pos="1560"/>
        </w:tabs>
        <w:spacing w:line="480" w:lineRule="auto"/>
        <w:jc w:val="both"/>
        <w:rPr>
          <w:rFonts w:ascii="Arial" w:hAnsi="Arial" w:cs="Arial"/>
          <w:sz w:val="22"/>
          <w:szCs w:val="22"/>
        </w:rPr>
      </w:pPr>
      <w:r>
        <w:rPr>
          <w:rFonts w:ascii="Arial" w:eastAsia="SimSun" w:hAnsi="Arial" w:cs="Arial"/>
          <w:bCs/>
          <w:sz w:val="22"/>
          <w:szCs w:val="22"/>
          <w:lang w:eastAsia="zh-CN"/>
        </w:rPr>
        <w:t>υιοθέτηση</w:t>
      </w:r>
      <w:r w:rsidR="005A5AAE">
        <w:rPr>
          <w:rFonts w:ascii="Arial" w:eastAsia="SimSun" w:hAnsi="Arial" w:cs="Arial"/>
          <w:bCs/>
          <w:sz w:val="22"/>
          <w:szCs w:val="22"/>
          <w:lang w:eastAsia="zh-CN"/>
        </w:rPr>
        <w:t>ς</w:t>
      </w:r>
      <w:r>
        <w:rPr>
          <w:rFonts w:ascii="Arial" w:eastAsia="SimSun" w:hAnsi="Arial" w:cs="Arial"/>
          <w:bCs/>
          <w:sz w:val="22"/>
          <w:szCs w:val="22"/>
          <w:lang w:eastAsia="zh-CN"/>
        </w:rPr>
        <w:t xml:space="preserve"> βιώσιμου μοντέλου ανάπτυξης, στη βάση του οποίου όλοι οι παραγωγικοί τομείς της οικονομίας </w:t>
      </w:r>
      <w:r w:rsidR="001D4BFB">
        <w:rPr>
          <w:rFonts w:ascii="Arial" w:eastAsia="SimSun" w:hAnsi="Arial" w:cs="Arial"/>
          <w:bCs/>
          <w:sz w:val="22"/>
          <w:szCs w:val="22"/>
          <w:lang w:eastAsia="zh-CN"/>
        </w:rPr>
        <w:t>θ</w:t>
      </w:r>
      <w:r>
        <w:rPr>
          <w:rFonts w:ascii="Arial" w:eastAsia="SimSun" w:hAnsi="Arial" w:cs="Arial"/>
          <w:bCs/>
          <w:sz w:val="22"/>
          <w:szCs w:val="22"/>
          <w:lang w:eastAsia="zh-CN"/>
        </w:rPr>
        <w:t>α συμβάλλουν στη</w:t>
      </w:r>
      <w:r w:rsidR="00C46F31">
        <w:rPr>
          <w:rFonts w:ascii="Arial" w:eastAsia="SimSun" w:hAnsi="Arial" w:cs="Arial"/>
          <w:bCs/>
          <w:sz w:val="22"/>
          <w:szCs w:val="22"/>
          <w:lang w:eastAsia="zh-CN"/>
        </w:rPr>
        <w:t xml:space="preserve"> μεγέθυνση </w:t>
      </w:r>
      <w:r>
        <w:rPr>
          <w:rFonts w:ascii="Arial" w:eastAsia="SimSun" w:hAnsi="Arial" w:cs="Arial"/>
          <w:bCs/>
          <w:sz w:val="22"/>
          <w:szCs w:val="22"/>
          <w:lang w:eastAsia="zh-CN"/>
        </w:rPr>
        <w:t>του ΑΕΠ</w:t>
      </w:r>
      <w:r w:rsidR="00C46F31">
        <w:rPr>
          <w:rFonts w:ascii="Arial" w:eastAsia="SimSun" w:hAnsi="Arial" w:cs="Arial"/>
          <w:bCs/>
          <w:sz w:val="22"/>
          <w:szCs w:val="22"/>
          <w:lang w:eastAsia="zh-CN"/>
        </w:rPr>
        <w:t>,</w:t>
      </w:r>
    </w:p>
    <w:p w14:paraId="49EC86F0" w14:textId="10253E4A" w:rsidR="00623899" w:rsidRPr="00623899" w:rsidRDefault="00623899" w:rsidP="0000796C">
      <w:pPr>
        <w:pStyle w:val="ListParagraph"/>
        <w:numPr>
          <w:ilvl w:val="0"/>
          <w:numId w:val="43"/>
        </w:numPr>
        <w:tabs>
          <w:tab w:val="left" w:pos="1560"/>
        </w:tabs>
        <w:spacing w:line="480" w:lineRule="auto"/>
        <w:jc w:val="both"/>
        <w:rPr>
          <w:rFonts w:ascii="Arial" w:hAnsi="Arial" w:cs="Arial"/>
          <w:sz w:val="22"/>
          <w:szCs w:val="22"/>
        </w:rPr>
      </w:pPr>
      <w:r>
        <w:rPr>
          <w:rFonts w:ascii="Arial" w:eastAsia="SimSun" w:hAnsi="Arial" w:cs="Arial"/>
          <w:bCs/>
          <w:sz w:val="22"/>
          <w:szCs w:val="22"/>
          <w:lang w:eastAsia="zh-CN"/>
        </w:rPr>
        <w:t xml:space="preserve">εφαρμογής </w:t>
      </w:r>
      <w:proofErr w:type="spellStart"/>
      <w:r w:rsidR="002311D4">
        <w:rPr>
          <w:rFonts w:ascii="Arial" w:eastAsia="SimSun" w:hAnsi="Arial" w:cs="Arial"/>
          <w:bCs/>
          <w:sz w:val="22"/>
          <w:szCs w:val="22"/>
          <w:lang w:eastAsia="zh-CN"/>
        </w:rPr>
        <w:t>στοχευμένης</w:t>
      </w:r>
      <w:proofErr w:type="spellEnd"/>
      <w:r w:rsidR="00C46F31">
        <w:rPr>
          <w:rFonts w:ascii="Arial" w:eastAsia="SimSun" w:hAnsi="Arial" w:cs="Arial"/>
          <w:bCs/>
          <w:sz w:val="22"/>
          <w:szCs w:val="22"/>
          <w:lang w:eastAsia="zh-CN"/>
        </w:rPr>
        <w:t xml:space="preserve"> κοινωνικής πολιτικής, στην οποία να περιλαμβάνονται μεταξύ άλλων μέτρα στεγαστικής πολιτικής, στήριξης των ευάλωτων ομάδων του πληθυσμού</w:t>
      </w:r>
      <w:r w:rsidR="00CE7FEE">
        <w:rPr>
          <w:rFonts w:ascii="Arial" w:eastAsia="SimSun" w:hAnsi="Arial" w:cs="Arial"/>
          <w:bCs/>
          <w:sz w:val="22"/>
          <w:szCs w:val="22"/>
          <w:lang w:eastAsia="zh-CN"/>
        </w:rPr>
        <w:t xml:space="preserve"> </w:t>
      </w:r>
      <w:r w:rsidR="00C46F31">
        <w:rPr>
          <w:rFonts w:ascii="Arial" w:eastAsia="SimSun" w:hAnsi="Arial" w:cs="Arial"/>
          <w:bCs/>
          <w:sz w:val="22"/>
          <w:szCs w:val="22"/>
          <w:lang w:eastAsia="zh-CN"/>
        </w:rPr>
        <w:t xml:space="preserve">και </w:t>
      </w:r>
      <w:r w:rsidR="001D4BFB">
        <w:rPr>
          <w:rFonts w:ascii="Arial" w:eastAsia="SimSun" w:hAnsi="Arial" w:cs="Arial"/>
          <w:bCs/>
          <w:sz w:val="22"/>
          <w:szCs w:val="22"/>
          <w:lang w:eastAsia="zh-CN"/>
        </w:rPr>
        <w:t>μετριασμού</w:t>
      </w:r>
      <w:r w:rsidR="00C46F31">
        <w:rPr>
          <w:rFonts w:ascii="Arial" w:eastAsia="SimSun" w:hAnsi="Arial" w:cs="Arial"/>
          <w:bCs/>
          <w:sz w:val="22"/>
          <w:szCs w:val="22"/>
          <w:lang w:eastAsia="zh-CN"/>
        </w:rPr>
        <w:t xml:space="preserve"> της εισοδηματικής ανισότητας, προκειμένου να διασφαλίζονται συνθήκες αξιοπρεπούς διαβίωσης</w:t>
      </w:r>
      <w:r w:rsidR="00CE7FEE">
        <w:rPr>
          <w:rFonts w:ascii="Arial" w:eastAsia="SimSun" w:hAnsi="Arial" w:cs="Arial"/>
          <w:bCs/>
          <w:sz w:val="22"/>
          <w:szCs w:val="22"/>
          <w:lang w:eastAsia="zh-CN"/>
        </w:rPr>
        <w:t>,</w:t>
      </w:r>
    </w:p>
    <w:p w14:paraId="559A4D20" w14:textId="03DB8B4D" w:rsidR="006C656E" w:rsidRPr="001D4BFB" w:rsidRDefault="006C656E" w:rsidP="0000796C">
      <w:pPr>
        <w:pStyle w:val="ListParagraph"/>
        <w:numPr>
          <w:ilvl w:val="0"/>
          <w:numId w:val="43"/>
        </w:numPr>
        <w:tabs>
          <w:tab w:val="left" w:pos="1560"/>
        </w:tabs>
        <w:spacing w:line="480" w:lineRule="auto"/>
        <w:jc w:val="both"/>
        <w:rPr>
          <w:rFonts w:ascii="Arial" w:hAnsi="Arial" w:cs="Arial"/>
          <w:sz w:val="22"/>
          <w:szCs w:val="22"/>
        </w:rPr>
      </w:pPr>
      <w:r>
        <w:rPr>
          <w:rFonts w:ascii="Arial" w:eastAsia="SimSun" w:hAnsi="Arial" w:cs="Arial"/>
          <w:bCs/>
          <w:sz w:val="22"/>
          <w:szCs w:val="22"/>
          <w:lang w:eastAsia="zh-CN"/>
        </w:rPr>
        <w:t xml:space="preserve">αναπροσαρμογής του ύψους των κοινωνικών παροχών, </w:t>
      </w:r>
      <w:r w:rsidR="003D2048">
        <w:rPr>
          <w:rFonts w:ascii="Arial" w:eastAsia="SimSun" w:hAnsi="Arial" w:cs="Arial"/>
          <w:bCs/>
          <w:sz w:val="22"/>
          <w:szCs w:val="22"/>
          <w:lang w:eastAsia="zh-CN"/>
        </w:rPr>
        <w:t>λόγω</w:t>
      </w:r>
      <w:r>
        <w:rPr>
          <w:rFonts w:ascii="Arial" w:eastAsia="SimSun" w:hAnsi="Arial" w:cs="Arial"/>
          <w:bCs/>
          <w:sz w:val="22"/>
          <w:szCs w:val="22"/>
          <w:lang w:eastAsia="zh-CN"/>
        </w:rPr>
        <w:t xml:space="preserve"> της αύξησης των τιμών</w:t>
      </w:r>
      <w:r w:rsidR="00B560E2">
        <w:rPr>
          <w:rFonts w:ascii="Arial" w:eastAsia="SimSun" w:hAnsi="Arial" w:cs="Arial"/>
          <w:bCs/>
          <w:sz w:val="22"/>
          <w:szCs w:val="22"/>
          <w:lang w:eastAsia="zh-CN"/>
        </w:rPr>
        <w:t xml:space="preserve"> βασικών αγαθών</w:t>
      </w:r>
      <w:r>
        <w:rPr>
          <w:rFonts w:ascii="Arial" w:eastAsia="SimSun" w:hAnsi="Arial" w:cs="Arial"/>
          <w:bCs/>
          <w:sz w:val="22"/>
          <w:szCs w:val="22"/>
          <w:lang w:eastAsia="zh-CN"/>
        </w:rPr>
        <w:t xml:space="preserve">, </w:t>
      </w:r>
    </w:p>
    <w:p w14:paraId="6A8E5312" w14:textId="538E2056" w:rsidR="004245D8" w:rsidRPr="004245D8" w:rsidRDefault="005A5AAE" w:rsidP="0000796C">
      <w:pPr>
        <w:pStyle w:val="ListParagraph"/>
        <w:numPr>
          <w:ilvl w:val="0"/>
          <w:numId w:val="12"/>
        </w:numPr>
        <w:spacing w:line="480" w:lineRule="auto"/>
        <w:ind w:left="1985" w:hanging="425"/>
        <w:jc w:val="both"/>
        <w:rPr>
          <w:rFonts w:ascii="Arial" w:hAnsi="Arial" w:cs="Arial"/>
          <w:sz w:val="22"/>
          <w:szCs w:val="22"/>
        </w:rPr>
      </w:pPr>
      <w:r>
        <w:rPr>
          <w:rFonts w:ascii="Arial" w:hAnsi="Arial" w:cs="Arial"/>
          <w:sz w:val="22"/>
          <w:szCs w:val="22"/>
        </w:rPr>
        <w:t>αύξησης</w:t>
      </w:r>
      <w:r w:rsidR="00802EA7">
        <w:rPr>
          <w:rFonts w:ascii="Arial" w:hAnsi="Arial" w:cs="Arial"/>
          <w:sz w:val="22"/>
          <w:szCs w:val="22"/>
        </w:rPr>
        <w:t xml:space="preserve"> του </w:t>
      </w:r>
      <w:r w:rsidR="00A269E4" w:rsidRPr="00802EA7">
        <w:rPr>
          <w:rFonts w:ascii="Arial" w:hAnsi="Arial" w:cs="Arial"/>
          <w:sz w:val="22"/>
          <w:szCs w:val="22"/>
        </w:rPr>
        <w:t>ποσοστ</w:t>
      </w:r>
      <w:r w:rsidR="00802EA7">
        <w:rPr>
          <w:rFonts w:ascii="Arial" w:hAnsi="Arial" w:cs="Arial"/>
          <w:sz w:val="22"/>
          <w:szCs w:val="22"/>
        </w:rPr>
        <w:t>ού</w:t>
      </w:r>
      <w:r w:rsidR="00A269E4" w:rsidRPr="00802EA7">
        <w:rPr>
          <w:rFonts w:ascii="Arial" w:hAnsi="Arial" w:cs="Arial"/>
          <w:sz w:val="22"/>
          <w:szCs w:val="22"/>
        </w:rPr>
        <w:t xml:space="preserve"> υλοποίησης</w:t>
      </w:r>
      <w:r w:rsidR="009638BA">
        <w:rPr>
          <w:rFonts w:ascii="Arial" w:hAnsi="Arial" w:cs="Arial"/>
          <w:sz w:val="22"/>
          <w:szCs w:val="22"/>
        </w:rPr>
        <w:t xml:space="preserve"> των αναπτυξιακών δαπανών</w:t>
      </w:r>
      <w:r w:rsidR="00652175">
        <w:rPr>
          <w:rFonts w:ascii="Arial" w:hAnsi="Arial" w:cs="Arial"/>
          <w:sz w:val="22"/>
          <w:szCs w:val="22"/>
        </w:rPr>
        <w:t>,</w:t>
      </w:r>
      <w:r w:rsidR="00505B26" w:rsidRPr="00802EA7">
        <w:rPr>
          <w:rFonts w:ascii="Arial" w:hAnsi="Arial" w:cs="Arial"/>
          <w:sz w:val="22"/>
          <w:szCs w:val="22"/>
        </w:rPr>
        <w:t xml:space="preserve"> </w:t>
      </w:r>
      <w:r w:rsidR="00802EA7" w:rsidRPr="00802EA7">
        <w:rPr>
          <w:rFonts w:ascii="Arial" w:hAnsi="Arial" w:cs="Arial"/>
          <w:sz w:val="22"/>
          <w:szCs w:val="22"/>
        </w:rPr>
        <w:t>το</w:t>
      </w:r>
      <w:r w:rsidR="00802EA7">
        <w:rPr>
          <w:rFonts w:ascii="Arial" w:hAnsi="Arial" w:cs="Arial"/>
          <w:sz w:val="22"/>
          <w:szCs w:val="22"/>
        </w:rPr>
        <w:t xml:space="preserve"> οποίο παραμένει </w:t>
      </w:r>
      <w:r w:rsidR="00802EA7" w:rsidRPr="00802EA7">
        <w:rPr>
          <w:rFonts w:ascii="Arial" w:hAnsi="Arial" w:cs="Arial"/>
          <w:sz w:val="22"/>
          <w:szCs w:val="22"/>
        </w:rPr>
        <w:t>χαμηλό</w:t>
      </w:r>
      <w:r w:rsidR="00802EA7">
        <w:rPr>
          <w:rFonts w:ascii="Arial" w:hAnsi="Arial" w:cs="Arial"/>
          <w:sz w:val="22"/>
          <w:szCs w:val="22"/>
        </w:rPr>
        <w:t>,</w:t>
      </w:r>
    </w:p>
    <w:p w14:paraId="6583422B" w14:textId="1C8984E6" w:rsidR="00724D83" w:rsidRPr="00DA4BC6" w:rsidRDefault="003B326E" w:rsidP="0000796C">
      <w:pPr>
        <w:pStyle w:val="ListParagraph"/>
        <w:numPr>
          <w:ilvl w:val="0"/>
          <w:numId w:val="12"/>
        </w:numPr>
        <w:spacing w:line="480" w:lineRule="auto"/>
        <w:ind w:left="1985" w:hanging="425"/>
        <w:jc w:val="both"/>
        <w:rPr>
          <w:rFonts w:ascii="Arial" w:hAnsi="Arial" w:cs="Arial"/>
          <w:sz w:val="22"/>
          <w:szCs w:val="22"/>
        </w:rPr>
      </w:pPr>
      <w:r>
        <w:rPr>
          <w:rFonts w:ascii="Arial" w:hAnsi="Arial" w:cs="Arial"/>
          <w:sz w:val="22"/>
          <w:szCs w:val="22"/>
        </w:rPr>
        <w:lastRenderedPageBreak/>
        <w:t>αντιμετώπισης των διαρθρωτικών προβλημάτων της κυπριακής οικονομίας, τα οποία προϋπήρχαν της πανδημίας</w:t>
      </w:r>
      <w:r w:rsidR="004245D8">
        <w:rPr>
          <w:rFonts w:ascii="Arial" w:hAnsi="Arial" w:cs="Arial"/>
          <w:sz w:val="22"/>
          <w:szCs w:val="22"/>
        </w:rPr>
        <w:t>.</w:t>
      </w:r>
    </w:p>
    <w:p w14:paraId="4647B7E7" w14:textId="3CEE8501" w:rsidR="00E46FAA" w:rsidRPr="000533D0" w:rsidRDefault="001D6067" w:rsidP="000533D0">
      <w:pPr>
        <w:spacing w:line="480" w:lineRule="auto"/>
        <w:ind w:left="1134" w:hanging="578"/>
        <w:jc w:val="both"/>
        <w:rPr>
          <w:rFonts w:ascii="Arial" w:hAnsi="Arial" w:cs="Arial"/>
          <w:bCs/>
          <w:sz w:val="22"/>
          <w:szCs w:val="22"/>
        </w:rPr>
      </w:pPr>
      <w:r>
        <w:rPr>
          <w:rFonts w:ascii="Arial" w:hAnsi="Arial" w:cs="Arial"/>
          <w:b/>
          <w:sz w:val="22"/>
          <w:szCs w:val="22"/>
        </w:rPr>
        <w:t>δ</w:t>
      </w:r>
      <w:r w:rsidR="003B326E" w:rsidRPr="003B326E">
        <w:rPr>
          <w:rFonts w:ascii="Arial" w:hAnsi="Arial" w:cs="Arial"/>
          <w:b/>
          <w:sz w:val="22"/>
          <w:szCs w:val="22"/>
        </w:rPr>
        <w:t xml:space="preserve">. </w:t>
      </w:r>
      <w:r w:rsidR="003B326E">
        <w:rPr>
          <w:rFonts w:ascii="Arial" w:hAnsi="Arial" w:cs="Arial"/>
          <w:b/>
          <w:sz w:val="22"/>
          <w:szCs w:val="22"/>
        </w:rPr>
        <w:tab/>
      </w:r>
      <w:r w:rsidR="00836BE7">
        <w:rPr>
          <w:rFonts w:ascii="Arial" w:hAnsi="Arial" w:cs="Arial"/>
          <w:b/>
          <w:sz w:val="22"/>
          <w:szCs w:val="22"/>
        </w:rPr>
        <w:t>Σε σχέση με τον</w:t>
      </w:r>
      <w:r w:rsidR="003B326E">
        <w:rPr>
          <w:rFonts w:ascii="Arial" w:hAnsi="Arial" w:cs="Arial"/>
          <w:b/>
          <w:sz w:val="22"/>
          <w:szCs w:val="22"/>
        </w:rPr>
        <w:t xml:space="preserve"> προϋπολογισμό για το 2022</w:t>
      </w:r>
      <w:r w:rsidR="000533D0">
        <w:rPr>
          <w:rFonts w:ascii="Arial" w:hAnsi="Arial" w:cs="Arial"/>
          <w:b/>
          <w:sz w:val="22"/>
          <w:szCs w:val="22"/>
        </w:rPr>
        <w:t xml:space="preserve"> </w:t>
      </w:r>
      <w:r w:rsidR="002C68FC" w:rsidRPr="002C68FC">
        <w:rPr>
          <w:rFonts w:ascii="Arial" w:hAnsi="Arial" w:cs="Arial"/>
          <w:bCs/>
          <w:sz w:val="22"/>
          <w:szCs w:val="22"/>
        </w:rPr>
        <w:t>εκφράζονται διιστάμενες απόψεις</w:t>
      </w:r>
      <w:r w:rsidR="00A84F97">
        <w:rPr>
          <w:rFonts w:ascii="Arial" w:hAnsi="Arial" w:cs="Arial"/>
          <w:bCs/>
          <w:sz w:val="22"/>
          <w:szCs w:val="22"/>
        </w:rPr>
        <w:t xml:space="preserve"> από τα μέλη της επιτροπής.</w:t>
      </w:r>
      <w:r w:rsidR="002C68FC" w:rsidRPr="002C68FC">
        <w:rPr>
          <w:rFonts w:ascii="Arial" w:hAnsi="Arial" w:cs="Arial"/>
          <w:bCs/>
          <w:sz w:val="22"/>
          <w:szCs w:val="22"/>
        </w:rPr>
        <w:t xml:space="preserve"> </w:t>
      </w:r>
      <w:r w:rsidR="00A84F97">
        <w:rPr>
          <w:rFonts w:ascii="Arial" w:hAnsi="Arial" w:cs="Arial"/>
          <w:bCs/>
          <w:sz w:val="22"/>
          <w:szCs w:val="22"/>
        </w:rPr>
        <w:t xml:space="preserve"> Ειδικότερα, </w:t>
      </w:r>
      <w:r w:rsidR="00DA4BC6" w:rsidRPr="00DA4BC6">
        <w:rPr>
          <w:rFonts w:ascii="Arial" w:hAnsi="Arial" w:cs="Arial"/>
          <w:bCs/>
          <w:sz w:val="22"/>
          <w:szCs w:val="22"/>
        </w:rPr>
        <w:t xml:space="preserve">ορισμένα </w:t>
      </w:r>
      <w:r w:rsidR="00A84F97">
        <w:rPr>
          <w:rFonts w:ascii="Arial" w:hAnsi="Arial" w:cs="Arial"/>
          <w:bCs/>
          <w:sz w:val="22"/>
          <w:szCs w:val="22"/>
        </w:rPr>
        <w:t>εξ αυτών εκφράζουν</w:t>
      </w:r>
      <w:r w:rsidR="00836BE7" w:rsidRPr="00DA4BC6">
        <w:rPr>
          <w:rFonts w:ascii="Arial" w:hAnsi="Arial" w:cs="Arial"/>
          <w:bCs/>
          <w:sz w:val="22"/>
          <w:szCs w:val="22"/>
        </w:rPr>
        <w:t xml:space="preserve"> την άποψη ότι</w:t>
      </w:r>
      <w:r w:rsidR="00836BE7">
        <w:rPr>
          <w:rFonts w:ascii="Arial" w:hAnsi="Arial" w:cs="Arial"/>
          <w:b/>
          <w:sz w:val="22"/>
          <w:szCs w:val="22"/>
        </w:rPr>
        <w:t xml:space="preserve"> </w:t>
      </w:r>
      <w:r w:rsidR="000533D0" w:rsidRPr="000533D0">
        <w:rPr>
          <w:rFonts w:ascii="Arial" w:hAnsi="Arial" w:cs="Arial"/>
          <w:bCs/>
          <w:sz w:val="22"/>
          <w:szCs w:val="22"/>
        </w:rPr>
        <w:t>στερείται οράματος και προοπτικής</w:t>
      </w:r>
      <w:r w:rsidR="00836BE7">
        <w:rPr>
          <w:rFonts w:ascii="Arial" w:hAnsi="Arial" w:cs="Arial"/>
          <w:bCs/>
          <w:sz w:val="22"/>
          <w:szCs w:val="22"/>
        </w:rPr>
        <w:t xml:space="preserve"> </w:t>
      </w:r>
      <w:r w:rsidR="001E505F">
        <w:rPr>
          <w:rFonts w:ascii="Arial" w:hAnsi="Arial" w:cs="Arial"/>
          <w:bCs/>
          <w:sz w:val="22"/>
          <w:szCs w:val="22"/>
        </w:rPr>
        <w:t>και</w:t>
      </w:r>
      <w:r w:rsidR="00836BE7">
        <w:rPr>
          <w:rFonts w:ascii="Arial" w:hAnsi="Arial" w:cs="Arial"/>
          <w:bCs/>
          <w:sz w:val="22"/>
          <w:szCs w:val="22"/>
        </w:rPr>
        <w:t xml:space="preserve"> άλλα μέλη </w:t>
      </w:r>
      <w:r w:rsidR="00A84F97">
        <w:rPr>
          <w:rFonts w:ascii="Arial" w:hAnsi="Arial" w:cs="Arial"/>
          <w:bCs/>
          <w:sz w:val="22"/>
          <w:szCs w:val="22"/>
        </w:rPr>
        <w:t xml:space="preserve">σημειώνουν </w:t>
      </w:r>
      <w:r w:rsidR="00836BE7">
        <w:rPr>
          <w:rFonts w:ascii="Arial" w:hAnsi="Arial" w:cs="Arial"/>
          <w:bCs/>
          <w:sz w:val="22"/>
          <w:szCs w:val="22"/>
        </w:rPr>
        <w:t>ότι δεν αντιμετωπίζονται με ορθό και ολιστικό τρόπο τα διαρθρωτικά προβλήματα της κυπριακής οικονομίας</w:t>
      </w:r>
      <w:r w:rsidR="00A84F97">
        <w:rPr>
          <w:rFonts w:ascii="Arial" w:hAnsi="Arial" w:cs="Arial"/>
          <w:bCs/>
          <w:sz w:val="22"/>
          <w:szCs w:val="22"/>
        </w:rPr>
        <w:t xml:space="preserve"> μέσω του προτεινόμενου προϋ</w:t>
      </w:r>
      <w:r w:rsidR="00E67BC1">
        <w:rPr>
          <w:rFonts w:ascii="Arial" w:hAnsi="Arial" w:cs="Arial"/>
          <w:bCs/>
          <w:sz w:val="22"/>
          <w:szCs w:val="22"/>
        </w:rPr>
        <w:t>πο</w:t>
      </w:r>
      <w:r w:rsidR="00A84F97">
        <w:rPr>
          <w:rFonts w:ascii="Arial" w:hAnsi="Arial" w:cs="Arial"/>
          <w:bCs/>
          <w:sz w:val="22"/>
          <w:szCs w:val="22"/>
        </w:rPr>
        <w:t>λογισμού</w:t>
      </w:r>
      <w:r w:rsidR="00836BE7">
        <w:rPr>
          <w:rFonts w:ascii="Arial" w:hAnsi="Arial" w:cs="Arial"/>
          <w:bCs/>
          <w:sz w:val="22"/>
          <w:szCs w:val="22"/>
        </w:rPr>
        <w:t xml:space="preserve">.  Σε αντίθεση, άλλα μέλη της επιτροπής </w:t>
      </w:r>
      <w:r w:rsidR="00A84F97">
        <w:rPr>
          <w:rFonts w:ascii="Arial" w:hAnsi="Arial" w:cs="Arial"/>
          <w:bCs/>
          <w:sz w:val="22"/>
          <w:szCs w:val="22"/>
        </w:rPr>
        <w:t>εκφράζουν</w:t>
      </w:r>
      <w:r w:rsidR="002311D4">
        <w:rPr>
          <w:rFonts w:ascii="Arial" w:hAnsi="Arial" w:cs="Arial"/>
          <w:bCs/>
          <w:sz w:val="22"/>
          <w:szCs w:val="22"/>
        </w:rPr>
        <w:t xml:space="preserve"> την άποψη ότι ο προτεινόμενος προϋπολογισμός υπηρετεί την αναπτυξιακή προοπτική της κυπριακής οικονομίας.   </w:t>
      </w:r>
      <w:r w:rsidR="00836BE7">
        <w:rPr>
          <w:rFonts w:ascii="Arial" w:hAnsi="Arial" w:cs="Arial"/>
          <w:bCs/>
          <w:sz w:val="22"/>
          <w:szCs w:val="22"/>
        </w:rPr>
        <w:t xml:space="preserve">   </w:t>
      </w:r>
      <w:r w:rsidR="000533D0" w:rsidRPr="000533D0">
        <w:rPr>
          <w:rFonts w:ascii="Arial" w:hAnsi="Arial" w:cs="Arial"/>
          <w:bCs/>
          <w:sz w:val="22"/>
          <w:szCs w:val="22"/>
        </w:rPr>
        <w:t xml:space="preserve"> </w:t>
      </w:r>
    </w:p>
    <w:p w14:paraId="2DEC6BA3" w14:textId="38B4574F" w:rsidR="00022D14" w:rsidRDefault="00022D14" w:rsidP="002B2326">
      <w:pPr>
        <w:tabs>
          <w:tab w:val="left" w:pos="567"/>
          <w:tab w:val="left" w:pos="1560"/>
        </w:tabs>
        <w:spacing w:line="480" w:lineRule="auto"/>
        <w:ind w:left="567"/>
        <w:jc w:val="both"/>
        <w:rPr>
          <w:rFonts w:ascii="Arial" w:hAnsi="Arial" w:cs="Arial"/>
          <w:b/>
          <w:sz w:val="22"/>
          <w:szCs w:val="22"/>
        </w:rPr>
      </w:pPr>
      <w:r w:rsidRPr="002B2326">
        <w:rPr>
          <w:rFonts w:ascii="Arial" w:hAnsi="Arial" w:cs="Arial"/>
          <w:b/>
          <w:sz w:val="22"/>
          <w:szCs w:val="22"/>
        </w:rPr>
        <w:t xml:space="preserve">Η επιτροπή λαμβάνοντας υπόψη όλα όσα έχουν κατατεθεί </w:t>
      </w:r>
      <w:proofErr w:type="spellStart"/>
      <w:r w:rsidRPr="002B2326">
        <w:rPr>
          <w:rFonts w:ascii="Arial" w:hAnsi="Arial" w:cs="Arial"/>
          <w:b/>
          <w:sz w:val="22"/>
          <w:szCs w:val="22"/>
        </w:rPr>
        <w:t>ενώπιόν</w:t>
      </w:r>
      <w:proofErr w:type="spellEnd"/>
      <w:r w:rsidRPr="002B2326">
        <w:rPr>
          <w:rFonts w:ascii="Arial" w:hAnsi="Arial" w:cs="Arial"/>
          <w:b/>
          <w:sz w:val="22"/>
          <w:szCs w:val="22"/>
        </w:rPr>
        <w:t xml:space="preserve"> της καταλήγει στα ακόλου</w:t>
      </w:r>
      <w:r w:rsidR="00DA4BC6">
        <w:rPr>
          <w:rFonts w:ascii="Arial" w:hAnsi="Arial" w:cs="Arial"/>
          <w:b/>
          <w:sz w:val="22"/>
          <w:szCs w:val="22"/>
        </w:rPr>
        <w:t>θα:</w:t>
      </w:r>
    </w:p>
    <w:p w14:paraId="61EA121F" w14:textId="57119D7A" w:rsidR="00445B91" w:rsidRDefault="00B357E8" w:rsidP="006821D8">
      <w:pPr>
        <w:numPr>
          <w:ilvl w:val="0"/>
          <w:numId w:val="11"/>
        </w:numPr>
        <w:tabs>
          <w:tab w:val="left" w:pos="1560"/>
        </w:tabs>
        <w:spacing w:line="480" w:lineRule="auto"/>
        <w:ind w:left="1560" w:hanging="426"/>
        <w:jc w:val="both"/>
        <w:rPr>
          <w:rFonts w:ascii="Arial" w:hAnsi="Arial" w:cs="Arial"/>
          <w:sz w:val="22"/>
          <w:szCs w:val="22"/>
        </w:rPr>
      </w:pPr>
      <w:r w:rsidRPr="006C4905">
        <w:rPr>
          <w:rFonts w:ascii="Arial" w:hAnsi="Arial" w:cs="Arial"/>
          <w:sz w:val="22"/>
          <w:szCs w:val="22"/>
        </w:rPr>
        <w:t>Η</w:t>
      </w:r>
      <w:r w:rsidR="00841004" w:rsidRPr="006C4905">
        <w:rPr>
          <w:rFonts w:ascii="Arial" w:hAnsi="Arial" w:cs="Arial"/>
          <w:sz w:val="22"/>
          <w:szCs w:val="22"/>
        </w:rPr>
        <w:t xml:space="preserve"> κυπριακή οικονομία</w:t>
      </w:r>
      <w:r w:rsidR="006866EB">
        <w:rPr>
          <w:rFonts w:ascii="Arial" w:hAnsi="Arial" w:cs="Arial"/>
          <w:sz w:val="22"/>
          <w:szCs w:val="22"/>
        </w:rPr>
        <w:t>, όπως και η ευρωπαϊκή και παγκόσμια οικονομία,</w:t>
      </w:r>
      <w:r w:rsidR="006C4905" w:rsidRPr="006C4905">
        <w:rPr>
          <w:rFonts w:ascii="Arial" w:hAnsi="Arial" w:cs="Arial"/>
          <w:sz w:val="22"/>
          <w:szCs w:val="22"/>
        </w:rPr>
        <w:t xml:space="preserve"> </w:t>
      </w:r>
      <w:r w:rsidR="00DA4BC6">
        <w:rPr>
          <w:rFonts w:ascii="Arial" w:hAnsi="Arial" w:cs="Arial"/>
          <w:sz w:val="22"/>
          <w:szCs w:val="22"/>
        </w:rPr>
        <w:t>εξακολουθ</w:t>
      </w:r>
      <w:r w:rsidR="006866EB">
        <w:rPr>
          <w:rFonts w:ascii="Arial" w:hAnsi="Arial" w:cs="Arial"/>
          <w:sz w:val="22"/>
          <w:szCs w:val="22"/>
        </w:rPr>
        <w:t>εί</w:t>
      </w:r>
      <w:r w:rsidR="00DA4BC6">
        <w:rPr>
          <w:rFonts w:ascii="Arial" w:hAnsi="Arial" w:cs="Arial"/>
          <w:sz w:val="22"/>
          <w:szCs w:val="22"/>
        </w:rPr>
        <w:t xml:space="preserve"> να </w:t>
      </w:r>
      <w:r w:rsidR="00BF61BA">
        <w:rPr>
          <w:rFonts w:ascii="Arial" w:hAnsi="Arial" w:cs="Arial"/>
          <w:sz w:val="22"/>
          <w:szCs w:val="22"/>
        </w:rPr>
        <w:t>εξαρτ</w:t>
      </w:r>
      <w:r w:rsidR="006866EB">
        <w:rPr>
          <w:rFonts w:ascii="Arial" w:hAnsi="Arial" w:cs="Arial"/>
          <w:sz w:val="22"/>
          <w:szCs w:val="22"/>
        </w:rPr>
        <w:t>ά</w:t>
      </w:r>
      <w:r w:rsidR="00BF61BA">
        <w:rPr>
          <w:rFonts w:ascii="Arial" w:hAnsi="Arial" w:cs="Arial"/>
          <w:sz w:val="22"/>
          <w:szCs w:val="22"/>
        </w:rPr>
        <w:t>ται σε μεγάλο βαθμό από την πορεία της</w:t>
      </w:r>
      <w:r w:rsidR="00DA4BC6">
        <w:rPr>
          <w:rFonts w:ascii="Arial" w:hAnsi="Arial" w:cs="Arial"/>
          <w:sz w:val="22"/>
          <w:szCs w:val="22"/>
        </w:rPr>
        <w:t xml:space="preserve"> </w:t>
      </w:r>
      <w:r w:rsidR="006C4905" w:rsidRPr="006C4905">
        <w:rPr>
          <w:rFonts w:ascii="Arial" w:hAnsi="Arial" w:cs="Arial"/>
          <w:sz w:val="22"/>
          <w:szCs w:val="22"/>
        </w:rPr>
        <w:t>νόσο</w:t>
      </w:r>
      <w:r w:rsidR="00BF61BA">
        <w:rPr>
          <w:rFonts w:ascii="Arial" w:hAnsi="Arial" w:cs="Arial"/>
          <w:sz w:val="22"/>
          <w:szCs w:val="22"/>
        </w:rPr>
        <w:t>υ</w:t>
      </w:r>
      <w:r w:rsidR="006C4905" w:rsidRPr="006C4905">
        <w:rPr>
          <w:rFonts w:ascii="Arial" w:hAnsi="Arial" w:cs="Arial"/>
          <w:sz w:val="22"/>
          <w:szCs w:val="22"/>
        </w:rPr>
        <w:t xml:space="preserve"> </w:t>
      </w:r>
      <w:r w:rsidR="006C4905" w:rsidRPr="006C4905">
        <w:rPr>
          <w:rFonts w:ascii="Arial" w:hAnsi="Arial" w:cs="Arial"/>
          <w:sz w:val="22"/>
          <w:szCs w:val="22"/>
          <w:lang w:val="en-US"/>
        </w:rPr>
        <w:t>COVID</w:t>
      </w:r>
      <w:r w:rsidR="006C4905" w:rsidRPr="006C4905">
        <w:rPr>
          <w:rFonts w:ascii="Arial" w:hAnsi="Arial" w:cs="Arial"/>
          <w:sz w:val="22"/>
          <w:szCs w:val="22"/>
        </w:rPr>
        <w:t>-19</w:t>
      </w:r>
      <w:r w:rsidR="004535A2" w:rsidRPr="006C4905">
        <w:rPr>
          <w:rFonts w:ascii="Arial" w:hAnsi="Arial" w:cs="Arial"/>
          <w:sz w:val="22"/>
          <w:szCs w:val="22"/>
        </w:rPr>
        <w:t>.</w:t>
      </w:r>
      <w:r w:rsidR="00445B91">
        <w:rPr>
          <w:rFonts w:ascii="Arial" w:hAnsi="Arial" w:cs="Arial"/>
          <w:sz w:val="22"/>
          <w:szCs w:val="22"/>
        </w:rPr>
        <w:t xml:space="preserve"> </w:t>
      </w:r>
      <w:r w:rsidR="00DA4BC6">
        <w:rPr>
          <w:rFonts w:ascii="Arial" w:hAnsi="Arial" w:cs="Arial"/>
          <w:sz w:val="22"/>
          <w:szCs w:val="22"/>
        </w:rPr>
        <w:t xml:space="preserve"> Επιθυμία όλων των πλευρών είναι η </w:t>
      </w:r>
      <w:r w:rsidR="00BF61BA">
        <w:rPr>
          <w:rFonts w:ascii="Arial" w:hAnsi="Arial" w:cs="Arial"/>
          <w:sz w:val="22"/>
          <w:szCs w:val="22"/>
        </w:rPr>
        <w:t xml:space="preserve">εξομάλυνση </w:t>
      </w:r>
      <w:r w:rsidR="00DA4BC6">
        <w:rPr>
          <w:rFonts w:ascii="Arial" w:hAnsi="Arial" w:cs="Arial"/>
          <w:sz w:val="22"/>
          <w:szCs w:val="22"/>
        </w:rPr>
        <w:t>τ</w:t>
      </w:r>
      <w:r w:rsidR="006866EB">
        <w:rPr>
          <w:rFonts w:ascii="Arial" w:hAnsi="Arial" w:cs="Arial"/>
          <w:sz w:val="22"/>
          <w:szCs w:val="22"/>
        </w:rPr>
        <w:t>ων</w:t>
      </w:r>
      <w:r w:rsidR="00DA4BC6">
        <w:rPr>
          <w:rFonts w:ascii="Arial" w:hAnsi="Arial" w:cs="Arial"/>
          <w:sz w:val="22"/>
          <w:szCs w:val="22"/>
        </w:rPr>
        <w:t xml:space="preserve"> </w:t>
      </w:r>
      <w:r w:rsidR="00BF61BA">
        <w:rPr>
          <w:rFonts w:ascii="Arial" w:hAnsi="Arial" w:cs="Arial"/>
          <w:sz w:val="22"/>
          <w:szCs w:val="22"/>
        </w:rPr>
        <w:t>επιπτώσε</w:t>
      </w:r>
      <w:r w:rsidR="006866EB">
        <w:rPr>
          <w:rFonts w:ascii="Arial" w:hAnsi="Arial" w:cs="Arial"/>
          <w:sz w:val="22"/>
          <w:szCs w:val="22"/>
        </w:rPr>
        <w:t>ων</w:t>
      </w:r>
      <w:r w:rsidR="00BF61BA">
        <w:rPr>
          <w:rFonts w:ascii="Arial" w:hAnsi="Arial" w:cs="Arial"/>
          <w:sz w:val="22"/>
          <w:szCs w:val="22"/>
        </w:rPr>
        <w:t xml:space="preserve"> </w:t>
      </w:r>
      <w:r w:rsidR="00E67BC1">
        <w:rPr>
          <w:rFonts w:ascii="Arial" w:hAnsi="Arial" w:cs="Arial"/>
          <w:sz w:val="22"/>
          <w:szCs w:val="22"/>
        </w:rPr>
        <w:t>τ</w:t>
      </w:r>
      <w:r w:rsidR="006866EB">
        <w:rPr>
          <w:rFonts w:ascii="Arial" w:hAnsi="Arial" w:cs="Arial"/>
          <w:sz w:val="22"/>
          <w:szCs w:val="22"/>
        </w:rPr>
        <w:t>η</w:t>
      </w:r>
      <w:r w:rsidR="00E67BC1">
        <w:rPr>
          <w:rFonts w:ascii="Arial" w:hAnsi="Arial" w:cs="Arial"/>
          <w:sz w:val="22"/>
          <w:szCs w:val="22"/>
        </w:rPr>
        <w:t>ς</w:t>
      </w:r>
      <w:r w:rsidR="00BF61BA">
        <w:rPr>
          <w:rFonts w:ascii="Arial" w:hAnsi="Arial" w:cs="Arial"/>
          <w:sz w:val="22"/>
          <w:szCs w:val="22"/>
        </w:rPr>
        <w:t xml:space="preserve"> </w:t>
      </w:r>
      <w:r w:rsidR="00445B91" w:rsidRPr="00445B91">
        <w:rPr>
          <w:rFonts w:ascii="Arial" w:hAnsi="Arial" w:cs="Arial"/>
          <w:sz w:val="22"/>
          <w:szCs w:val="22"/>
        </w:rPr>
        <w:t>υγειονομική</w:t>
      </w:r>
      <w:r w:rsidR="00E67BC1">
        <w:rPr>
          <w:rFonts w:ascii="Arial" w:hAnsi="Arial" w:cs="Arial"/>
          <w:sz w:val="22"/>
          <w:szCs w:val="22"/>
        </w:rPr>
        <w:t>ς</w:t>
      </w:r>
      <w:r w:rsidR="00445B91" w:rsidRPr="00445B91">
        <w:rPr>
          <w:rFonts w:ascii="Arial" w:hAnsi="Arial" w:cs="Arial"/>
          <w:sz w:val="22"/>
          <w:szCs w:val="22"/>
        </w:rPr>
        <w:t xml:space="preserve"> </w:t>
      </w:r>
      <w:r w:rsidR="00DA4BC6">
        <w:rPr>
          <w:rFonts w:ascii="Arial" w:hAnsi="Arial" w:cs="Arial"/>
          <w:sz w:val="22"/>
          <w:szCs w:val="22"/>
        </w:rPr>
        <w:t>κρίση</w:t>
      </w:r>
      <w:r w:rsidR="00E67BC1">
        <w:rPr>
          <w:rFonts w:ascii="Arial" w:hAnsi="Arial" w:cs="Arial"/>
          <w:sz w:val="22"/>
          <w:szCs w:val="22"/>
        </w:rPr>
        <w:t>ς</w:t>
      </w:r>
      <w:r w:rsidR="00DA4BC6">
        <w:rPr>
          <w:rFonts w:ascii="Arial" w:hAnsi="Arial" w:cs="Arial"/>
          <w:sz w:val="22"/>
          <w:szCs w:val="22"/>
        </w:rPr>
        <w:t xml:space="preserve"> </w:t>
      </w:r>
      <w:r w:rsidR="006866EB">
        <w:rPr>
          <w:rFonts w:ascii="Arial" w:hAnsi="Arial" w:cs="Arial"/>
          <w:sz w:val="22"/>
          <w:szCs w:val="22"/>
        </w:rPr>
        <w:t xml:space="preserve">στην κυπριακή οικονομία </w:t>
      </w:r>
      <w:r w:rsidR="00DA4BC6">
        <w:rPr>
          <w:rFonts w:ascii="Arial" w:hAnsi="Arial" w:cs="Arial"/>
          <w:sz w:val="22"/>
          <w:szCs w:val="22"/>
        </w:rPr>
        <w:t xml:space="preserve">το συντομότερο δυνατό </w:t>
      </w:r>
      <w:r w:rsidR="00445B91" w:rsidRPr="00445B91">
        <w:rPr>
          <w:rFonts w:ascii="Arial" w:hAnsi="Arial" w:cs="Arial"/>
          <w:sz w:val="22"/>
          <w:szCs w:val="22"/>
        </w:rPr>
        <w:t xml:space="preserve">και </w:t>
      </w:r>
      <w:r w:rsidR="00DA4BC6">
        <w:rPr>
          <w:rFonts w:ascii="Arial" w:hAnsi="Arial" w:cs="Arial"/>
          <w:sz w:val="22"/>
          <w:szCs w:val="22"/>
        </w:rPr>
        <w:t xml:space="preserve">η επαναφορά της σε </w:t>
      </w:r>
      <w:r w:rsidR="00E67BC1">
        <w:rPr>
          <w:rFonts w:ascii="Arial" w:hAnsi="Arial" w:cs="Arial"/>
          <w:sz w:val="22"/>
          <w:szCs w:val="22"/>
        </w:rPr>
        <w:t>βιώσιμη</w:t>
      </w:r>
      <w:r w:rsidR="00DA4BC6">
        <w:rPr>
          <w:rFonts w:ascii="Arial" w:hAnsi="Arial" w:cs="Arial"/>
          <w:sz w:val="22"/>
          <w:szCs w:val="22"/>
        </w:rPr>
        <w:t xml:space="preserve"> πορεία ανάπτυξης. </w:t>
      </w:r>
    </w:p>
    <w:p w14:paraId="6BC61B28" w14:textId="69B074E3" w:rsidR="003A7EA5" w:rsidRPr="00DF5A9D" w:rsidRDefault="00BF61BA" w:rsidP="001905D3">
      <w:pPr>
        <w:numPr>
          <w:ilvl w:val="0"/>
          <w:numId w:val="11"/>
        </w:numPr>
        <w:tabs>
          <w:tab w:val="left" w:pos="1560"/>
        </w:tabs>
        <w:spacing w:line="480" w:lineRule="auto"/>
        <w:ind w:left="1560" w:hanging="426"/>
        <w:jc w:val="both"/>
        <w:rPr>
          <w:rFonts w:ascii="Arial" w:hAnsi="Arial" w:cs="Arial"/>
          <w:sz w:val="22"/>
          <w:szCs w:val="22"/>
        </w:rPr>
      </w:pPr>
      <w:r w:rsidRPr="00DF5A9D">
        <w:rPr>
          <w:rFonts w:ascii="Arial" w:hAnsi="Arial" w:cs="Arial"/>
          <w:sz w:val="22"/>
          <w:szCs w:val="22"/>
        </w:rPr>
        <w:t>Ο</w:t>
      </w:r>
      <w:r w:rsidR="005C40F1" w:rsidRPr="00DF5A9D">
        <w:rPr>
          <w:rFonts w:ascii="Arial" w:hAnsi="Arial" w:cs="Arial"/>
          <w:sz w:val="22"/>
          <w:szCs w:val="22"/>
        </w:rPr>
        <w:t xml:space="preserve">ι </w:t>
      </w:r>
      <w:r w:rsidR="00140544" w:rsidRPr="00DF5A9D">
        <w:rPr>
          <w:rFonts w:ascii="Arial" w:hAnsi="Arial" w:cs="Arial"/>
          <w:sz w:val="22"/>
          <w:szCs w:val="22"/>
        </w:rPr>
        <w:t xml:space="preserve">μεσοπρόθεσμες </w:t>
      </w:r>
      <w:r w:rsidR="008539C3" w:rsidRPr="00DF5A9D">
        <w:rPr>
          <w:rFonts w:ascii="Arial" w:hAnsi="Arial" w:cs="Arial"/>
          <w:sz w:val="22"/>
          <w:szCs w:val="22"/>
        </w:rPr>
        <w:t>προοπτικές</w:t>
      </w:r>
      <w:r w:rsidR="00DA72F6" w:rsidRPr="00DF5A9D">
        <w:rPr>
          <w:rFonts w:ascii="Arial" w:hAnsi="Arial" w:cs="Arial"/>
          <w:sz w:val="22"/>
          <w:szCs w:val="22"/>
        </w:rPr>
        <w:t>,</w:t>
      </w:r>
      <w:r w:rsidR="008539C3" w:rsidRPr="00DF5A9D">
        <w:rPr>
          <w:rFonts w:ascii="Arial" w:hAnsi="Arial" w:cs="Arial"/>
          <w:sz w:val="22"/>
          <w:szCs w:val="22"/>
        </w:rPr>
        <w:t xml:space="preserve"> </w:t>
      </w:r>
      <w:r w:rsidR="006C4905" w:rsidRPr="00DF5A9D">
        <w:rPr>
          <w:rFonts w:ascii="Arial" w:hAnsi="Arial" w:cs="Arial"/>
          <w:sz w:val="22"/>
          <w:szCs w:val="22"/>
        </w:rPr>
        <w:t>με βάση τις προβλέψεις της κυβέρνησης</w:t>
      </w:r>
      <w:r w:rsidR="00DA72F6" w:rsidRPr="00DF5A9D">
        <w:rPr>
          <w:rFonts w:ascii="Arial" w:hAnsi="Arial" w:cs="Arial"/>
          <w:sz w:val="22"/>
          <w:szCs w:val="22"/>
        </w:rPr>
        <w:t xml:space="preserve">, παρόλο που </w:t>
      </w:r>
      <w:r w:rsidRPr="00DF5A9D">
        <w:rPr>
          <w:rFonts w:ascii="Arial" w:hAnsi="Arial" w:cs="Arial"/>
          <w:sz w:val="22"/>
          <w:szCs w:val="22"/>
        </w:rPr>
        <w:t>χαρακτηρίζονται από</w:t>
      </w:r>
      <w:r w:rsidR="00DA72F6" w:rsidRPr="00DF5A9D">
        <w:rPr>
          <w:rFonts w:ascii="Arial" w:hAnsi="Arial" w:cs="Arial"/>
          <w:sz w:val="22"/>
          <w:szCs w:val="22"/>
        </w:rPr>
        <w:t xml:space="preserve"> αβ</w:t>
      </w:r>
      <w:r w:rsidRPr="00DF5A9D">
        <w:rPr>
          <w:rFonts w:ascii="Arial" w:hAnsi="Arial" w:cs="Arial"/>
          <w:sz w:val="22"/>
          <w:szCs w:val="22"/>
        </w:rPr>
        <w:t>εβαιότητα</w:t>
      </w:r>
      <w:r w:rsidR="00445B91" w:rsidRPr="00DF5A9D">
        <w:rPr>
          <w:rFonts w:ascii="Arial" w:hAnsi="Arial" w:cs="Arial"/>
          <w:sz w:val="22"/>
          <w:szCs w:val="22"/>
        </w:rPr>
        <w:t>,</w:t>
      </w:r>
      <w:r w:rsidR="006866EB">
        <w:rPr>
          <w:rFonts w:ascii="Arial" w:hAnsi="Arial" w:cs="Arial"/>
          <w:sz w:val="22"/>
          <w:szCs w:val="22"/>
        </w:rPr>
        <w:t xml:space="preserve"> είναι</w:t>
      </w:r>
      <w:r w:rsidR="005C40F1" w:rsidRPr="00DF5A9D">
        <w:rPr>
          <w:rFonts w:ascii="Arial" w:hAnsi="Arial" w:cs="Arial"/>
          <w:sz w:val="22"/>
          <w:szCs w:val="22"/>
        </w:rPr>
        <w:t xml:space="preserve"> θετικές</w:t>
      </w:r>
      <w:r w:rsidR="00DF5A9D" w:rsidRPr="00DF5A9D">
        <w:rPr>
          <w:rFonts w:ascii="Arial" w:hAnsi="Arial" w:cs="Arial"/>
          <w:sz w:val="22"/>
          <w:szCs w:val="22"/>
        </w:rPr>
        <w:t xml:space="preserve">.  </w:t>
      </w:r>
    </w:p>
    <w:p w14:paraId="2A0CBCF4" w14:textId="1C93D608" w:rsidR="00FA6409" w:rsidRPr="00E0149B" w:rsidRDefault="004238B3" w:rsidP="006821D8">
      <w:pPr>
        <w:numPr>
          <w:ilvl w:val="0"/>
          <w:numId w:val="11"/>
        </w:numPr>
        <w:tabs>
          <w:tab w:val="left" w:pos="1560"/>
        </w:tabs>
        <w:spacing w:line="480" w:lineRule="auto"/>
        <w:ind w:left="1560" w:hanging="426"/>
        <w:jc w:val="both"/>
        <w:rPr>
          <w:rFonts w:ascii="Arial" w:hAnsi="Arial" w:cs="Arial"/>
          <w:sz w:val="22"/>
          <w:szCs w:val="22"/>
        </w:rPr>
      </w:pPr>
      <w:r w:rsidRPr="00E0149B">
        <w:rPr>
          <w:rFonts w:ascii="Arial" w:hAnsi="Arial" w:cs="Arial"/>
          <w:sz w:val="22"/>
          <w:szCs w:val="22"/>
        </w:rPr>
        <w:t>Η</w:t>
      </w:r>
      <w:r w:rsidR="009C057D" w:rsidRPr="00E0149B">
        <w:rPr>
          <w:rFonts w:ascii="Arial" w:hAnsi="Arial" w:cs="Arial"/>
          <w:sz w:val="22"/>
          <w:szCs w:val="22"/>
        </w:rPr>
        <w:t xml:space="preserve"> </w:t>
      </w:r>
      <w:r w:rsidR="00DA72F6">
        <w:rPr>
          <w:rFonts w:ascii="Arial" w:hAnsi="Arial" w:cs="Arial"/>
          <w:sz w:val="22"/>
          <w:szCs w:val="22"/>
        </w:rPr>
        <w:t xml:space="preserve">βιώσιμη </w:t>
      </w:r>
      <w:r w:rsidR="00222A3B">
        <w:rPr>
          <w:rFonts w:ascii="Arial" w:hAnsi="Arial" w:cs="Arial"/>
          <w:sz w:val="22"/>
          <w:szCs w:val="22"/>
        </w:rPr>
        <w:t>ανάπτυξη</w:t>
      </w:r>
      <w:r w:rsidR="007A49E1">
        <w:rPr>
          <w:rFonts w:ascii="Arial" w:hAnsi="Arial" w:cs="Arial"/>
          <w:sz w:val="22"/>
          <w:szCs w:val="22"/>
        </w:rPr>
        <w:t xml:space="preserve"> της οικονομίας</w:t>
      </w:r>
      <w:r w:rsidR="00222A3B">
        <w:rPr>
          <w:rFonts w:ascii="Arial" w:hAnsi="Arial" w:cs="Arial"/>
          <w:sz w:val="22"/>
          <w:szCs w:val="22"/>
        </w:rPr>
        <w:t xml:space="preserve">, </w:t>
      </w:r>
      <w:r w:rsidR="006866EB">
        <w:rPr>
          <w:rFonts w:ascii="Arial" w:hAnsi="Arial" w:cs="Arial"/>
          <w:sz w:val="22"/>
          <w:szCs w:val="22"/>
        </w:rPr>
        <w:t>ο</w:t>
      </w:r>
      <w:r w:rsidR="005C6D6B" w:rsidRPr="00E0149B">
        <w:rPr>
          <w:rFonts w:ascii="Arial" w:hAnsi="Arial" w:cs="Arial"/>
          <w:sz w:val="22"/>
          <w:szCs w:val="22"/>
        </w:rPr>
        <w:t xml:space="preserve"> περιορισμό</w:t>
      </w:r>
      <w:r w:rsidR="006866EB">
        <w:rPr>
          <w:rFonts w:ascii="Arial" w:hAnsi="Arial" w:cs="Arial"/>
          <w:sz w:val="22"/>
          <w:szCs w:val="22"/>
        </w:rPr>
        <w:t>ς</w:t>
      </w:r>
      <w:r w:rsidR="005C6D6B" w:rsidRPr="00E0149B">
        <w:rPr>
          <w:rFonts w:ascii="Arial" w:hAnsi="Arial" w:cs="Arial"/>
          <w:sz w:val="22"/>
          <w:szCs w:val="22"/>
        </w:rPr>
        <w:t xml:space="preserve"> του</w:t>
      </w:r>
      <w:r w:rsidR="00CD5466" w:rsidRPr="00E0149B">
        <w:rPr>
          <w:rFonts w:ascii="Arial" w:hAnsi="Arial" w:cs="Arial"/>
          <w:sz w:val="22"/>
          <w:szCs w:val="22"/>
        </w:rPr>
        <w:t xml:space="preserve"> δημόσιου χρέους</w:t>
      </w:r>
      <w:r w:rsidR="005C6D6B" w:rsidRPr="00E0149B">
        <w:rPr>
          <w:rFonts w:ascii="Arial" w:hAnsi="Arial" w:cs="Arial"/>
          <w:sz w:val="22"/>
          <w:szCs w:val="22"/>
        </w:rPr>
        <w:t xml:space="preserve"> σε βιώσιμα επίπεδα</w:t>
      </w:r>
      <w:r w:rsidR="006866EB">
        <w:rPr>
          <w:rFonts w:ascii="Arial" w:hAnsi="Arial" w:cs="Arial"/>
          <w:sz w:val="22"/>
          <w:szCs w:val="22"/>
        </w:rPr>
        <w:t>,</w:t>
      </w:r>
      <w:r w:rsidR="008E6B2F">
        <w:rPr>
          <w:rFonts w:ascii="Arial" w:hAnsi="Arial" w:cs="Arial"/>
          <w:sz w:val="22"/>
          <w:szCs w:val="22"/>
        </w:rPr>
        <w:t xml:space="preserve"> </w:t>
      </w:r>
      <w:r w:rsidR="006866EB">
        <w:rPr>
          <w:rFonts w:ascii="Arial" w:hAnsi="Arial" w:cs="Arial"/>
          <w:sz w:val="22"/>
          <w:szCs w:val="22"/>
        </w:rPr>
        <w:t>η</w:t>
      </w:r>
      <w:r w:rsidR="008E6B2F">
        <w:rPr>
          <w:rFonts w:ascii="Arial" w:hAnsi="Arial" w:cs="Arial"/>
          <w:sz w:val="22"/>
          <w:szCs w:val="22"/>
        </w:rPr>
        <w:t xml:space="preserve"> </w:t>
      </w:r>
      <w:r w:rsidR="00683B1A">
        <w:rPr>
          <w:rFonts w:ascii="Arial" w:hAnsi="Arial" w:cs="Arial"/>
          <w:sz w:val="22"/>
          <w:szCs w:val="22"/>
        </w:rPr>
        <w:t xml:space="preserve">επίτευξη </w:t>
      </w:r>
      <w:r w:rsidR="008E6B2F">
        <w:rPr>
          <w:rFonts w:ascii="Arial" w:hAnsi="Arial" w:cs="Arial"/>
          <w:sz w:val="22"/>
          <w:szCs w:val="22"/>
        </w:rPr>
        <w:t xml:space="preserve">δημοσιονομικού </w:t>
      </w:r>
      <w:r w:rsidR="00683B1A">
        <w:rPr>
          <w:rFonts w:ascii="Arial" w:hAnsi="Arial" w:cs="Arial"/>
          <w:sz w:val="22"/>
          <w:szCs w:val="22"/>
        </w:rPr>
        <w:t>πλεονάσματος</w:t>
      </w:r>
      <w:r w:rsidR="006866EB">
        <w:rPr>
          <w:rFonts w:ascii="Arial" w:hAnsi="Arial" w:cs="Arial"/>
          <w:sz w:val="22"/>
          <w:szCs w:val="22"/>
        </w:rPr>
        <w:t xml:space="preserve">, </w:t>
      </w:r>
      <w:r w:rsidRPr="00B95A41">
        <w:rPr>
          <w:rFonts w:ascii="Arial" w:hAnsi="Arial" w:cs="Arial"/>
          <w:sz w:val="22"/>
          <w:szCs w:val="22"/>
        </w:rPr>
        <w:t>η</w:t>
      </w:r>
      <w:r w:rsidR="006866EB" w:rsidRPr="00B95A41">
        <w:rPr>
          <w:rFonts w:ascii="Arial" w:hAnsi="Arial" w:cs="Arial"/>
          <w:sz w:val="22"/>
          <w:szCs w:val="22"/>
        </w:rPr>
        <w:t xml:space="preserve"> </w:t>
      </w:r>
      <w:r w:rsidR="0025108C" w:rsidRPr="00B95A41">
        <w:rPr>
          <w:rFonts w:ascii="Arial" w:hAnsi="Arial" w:cs="Arial"/>
          <w:sz w:val="22"/>
          <w:szCs w:val="22"/>
        </w:rPr>
        <w:t xml:space="preserve">προστασία του βιοτικού επιπέδου των καταναλωτών </w:t>
      </w:r>
      <w:r w:rsidR="0025108C">
        <w:rPr>
          <w:rFonts w:ascii="Arial" w:hAnsi="Arial" w:cs="Arial"/>
          <w:sz w:val="22"/>
          <w:szCs w:val="22"/>
        </w:rPr>
        <w:t>από ενδεχόμενες πληθωριστικές πιέσεις</w:t>
      </w:r>
      <w:r w:rsidR="00A84F97">
        <w:rPr>
          <w:rFonts w:ascii="Arial" w:hAnsi="Arial" w:cs="Arial"/>
          <w:sz w:val="22"/>
          <w:szCs w:val="22"/>
        </w:rPr>
        <w:t>,</w:t>
      </w:r>
      <w:r w:rsidR="0025108C">
        <w:rPr>
          <w:rFonts w:ascii="Arial" w:hAnsi="Arial" w:cs="Arial"/>
          <w:sz w:val="22"/>
          <w:szCs w:val="22"/>
        </w:rPr>
        <w:t xml:space="preserve"> </w:t>
      </w:r>
      <w:r w:rsidR="006866EB">
        <w:rPr>
          <w:rFonts w:ascii="Arial" w:hAnsi="Arial" w:cs="Arial"/>
          <w:sz w:val="22"/>
          <w:szCs w:val="22"/>
        </w:rPr>
        <w:t>και η</w:t>
      </w:r>
      <w:r w:rsidRPr="00E0149B">
        <w:rPr>
          <w:rFonts w:ascii="Arial" w:hAnsi="Arial" w:cs="Arial"/>
          <w:sz w:val="22"/>
          <w:szCs w:val="22"/>
        </w:rPr>
        <w:t xml:space="preserve"> </w:t>
      </w:r>
      <w:r w:rsidR="00957B8E">
        <w:rPr>
          <w:rFonts w:ascii="Arial" w:hAnsi="Arial" w:cs="Arial"/>
          <w:sz w:val="22"/>
          <w:szCs w:val="22"/>
        </w:rPr>
        <w:t xml:space="preserve">διασφάλιση </w:t>
      </w:r>
      <w:r w:rsidR="0025108C">
        <w:rPr>
          <w:rFonts w:ascii="Arial" w:hAnsi="Arial" w:cs="Arial"/>
          <w:sz w:val="22"/>
          <w:szCs w:val="22"/>
        </w:rPr>
        <w:t xml:space="preserve">γενικότερα </w:t>
      </w:r>
      <w:r w:rsidR="00957B8E">
        <w:rPr>
          <w:rFonts w:ascii="Arial" w:hAnsi="Arial" w:cs="Arial"/>
          <w:sz w:val="22"/>
          <w:szCs w:val="22"/>
        </w:rPr>
        <w:t xml:space="preserve">της </w:t>
      </w:r>
      <w:r w:rsidRPr="00E0149B">
        <w:rPr>
          <w:rFonts w:ascii="Arial" w:hAnsi="Arial" w:cs="Arial"/>
          <w:sz w:val="22"/>
          <w:szCs w:val="22"/>
        </w:rPr>
        <w:t>ευημερία</w:t>
      </w:r>
      <w:r w:rsidR="00957B8E">
        <w:rPr>
          <w:rFonts w:ascii="Arial" w:hAnsi="Arial" w:cs="Arial"/>
          <w:sz w:val="22"/>
          <w:szCs w:val="22"/>
        </w:rPr>
        <w:t>ς</w:t>
      </w:r>
      <w:r w:rsidRPr="00E0149B">
        <w:rPr>
          <w:rFonts w:ascii="Arial" w:hAnsi="Arial" w:cs="Arial"/>
          <w:sz w:val="22"/>
          <w:szCs w:val="22"/>
        </w:rPr>
        <w:t xml:space="preserve"> των πολιτών πρέπει να </w:t>
      </w:r>
      <w:r w:rsidR="00683B1A">
        <w:rPr>
          <w:rFonts w:ascii="Arial" w:hAnsi="Arial" w:cs="Arial"/>
          <w:sz w:val="22"/>
          <w:szCs w:val="22"/>
        </w:rPr>
        <w:t>περιλαμβάνονται στις</w:t>
      </w:r>
      <w:r w:rsidR="00222A3B">
        <w:rPr>
          <w:rFonts w:ascii="Arial" w:hAnsi="Arial" w:cs="Arial"/>
          <w:sz w:val="22"/>
          <w:szCs w:val="22"/>
        </w:rPr>
        <w:t xml:space="preserve"> </w:t>
      </w:r>
      <w:r w:rsidRPr="00E0149B">
        <w:rPr>
          <w:rFonts w:ascii="Arial" w:hAnsi="Arial" w:cs="Arial"/>
          <w:sz w:val="22"/>
          <w:szCs w:val="22"/>
        </w:rPr>
        <w:t xml:space="preserve">κύριες προτεραιότητες πολιτικής της κυβέρνησης. </w:t>
      </w:r>
      <w:r w:rsidR="005C6D6B" w:rsidRPr="00E0149B">
        <w:rPr>
          <w:rFonts w:ascii="Arial" w:hAnsi="Arial" w:cs="Arial"/>
          <w:sz w:val="22"/>
          <w:szCs w:val="22"/>
        </w:rPr>
        <w:t xml:space="preserve"> </w:t>
      </w:r>
    </w:p>
    <w:p w14:paraId="45B99403" w14:textId="00F3BE8E" w:rsidR="00E46FAA" w:rsidRDefault="008155F4" w:rsidP="006821D8">
      <w:pPr>
        <w:numPr>
          <w:ilvl w:val="0"/>
          <w:numId w:val="11"/>
        </w:numPr>
        <w:tabs>
          <w:tab w:val="left" w:pos="1560"/>
        </w:tabs>
        <w:spacing w:line="480" w:lineRule="auto"/>
        <w:ind w:left="1560" w:hanging="426"/>
        <w:jc w:val="both"/>
        <w:rPr>
          <w:rFonts w:ascii="Arial" w:hAnsi="Arial" w:cs="Arial"/>
          <w:sz w:val="22"/>
          <w:szCs w:val="22"/>
        </w:rPr>
      </w:pPr>
      <w:r w:rsidRPr="00DA72F6">
        <w:rPr>
          <w:rFonts w:ascii="Arial" w:hAnsi="Arial" w:cs="Arial"/>
          <w:sz w:val="22"/>
          <w:szCs w:val="22"/>
        </w:rPr>
        <w:t xml:space="preserve">Η </w:t>
      </w:r>
      <w:r w:rsidR="00957B8E">
        <w:rPr>
          <w:rFonts w:ascii="Arial" w:hAnsi="Arial" w:cs="Arial"/>
          <w:sz w:val="22"/>
          <w:szCs w:val="22"/>
        </w:rPr>
        <w:t>προώθηση</w:t>
      </w:r>
      <w:r w:rsidR="009D4308" w:rsidRPr="00DA72F6">
        <w:rPr>
          <w:rFonts w:ascii="Arial" w:hAnsi="Arial" w:cs="Arial"/>
          <w:sz w:val="22"/>
          <w:szCs w:val="22"/>
        </w:rPr>
        <w:t xml:space="preserve"> της πράσινης </w:t>
      </w:r>
      <w:r w:rsidR="00957B8E">
        <w:rPr>
          <w:rFonts w:ascii="Arial" w:hAnsi="Arial" w:cs="Arial"/>
          <w:sz w:val="22"/>
          <w:szCs w:val="22"/>
        </w:rPr>
        <w:t>οικονομίας</w:t>
      </w:r>
      <w:r w:rsidR="009D4308" w:rsidRPr="00DA72F6">
        <w:rPr>
          <w:rFonts w:ascii="Arial" w:hAnsi="Arial" w:cs="Arial"/>
          <w:sz w:val="22"/>
          <w:szCs w:val="22"/>
        </w:rPr>
        <w:t>, του ψ</w:t>
      </w:r>
      <w:r w:rsidR="007A49E1">
        <w:rPr>
          <w:rFonts w:ascii="Arial" w:hAnsi="Arial" w:cs="Arial"/>
          <w:sz w:val="22"/>
          <w:szCs w:val="22"/>
        </w:rPr>
        <w:t>η</w:t>
      </w:r>
      <w:r w:rsidR="009D4308" w:rsidRPr="00DA72F6">
        <w:rPr>
          <w:rFonts w:ascii="Arial" w:hAnsi="Arial" w:cs="Arial"/>
          <w:sz w:val="22"/>
          <w:szCs w:val="22"/>
        </w:rPr>
        <w:t>φιακού μετασχηματισμού, της έρευνας και της καινοτομίας,</w:t>
      </w:r>
      <w:r w:rsidR="00DA72F6">
        <w:rPr>
          <w:rFonts w:ascii="Arial" w:hAnsi="Arial" w:cs="Arial"/>
          <w:sz w:val="22"/>
          <w:szCs w:val="22"/>
        </w:rPr>
        <w:t xml:space="preserve"> </w:t>
      </w:r>
      <w:r w:rsidRPr="00DA72F6">
        <w:rPr>
          <w:rFonts w:ascii="Arial" w:hAnsi="Arial" w:cs="Arial"/>
          <w:sz w:val="22"/>
          <w:szCs w:val="22"/>
        </w:rPr>
        <w:t xml:space="preserve">η ορθολογική και ουσιαστική </w:t>
      </w:r>
      <w:r w:rsidR="00957B8E">
        <w:rPr>
          <w:rFonts w:ascii="Arial" w:hAnsi="Arial" w:cs="Arial"/>
          <w:sz w:val="22"/>
          <w:szCs w:val="22"/>
        </w:rPr>
        <w:t>διαχείριση</w:t>
      </w:r>
      <w:r w:rsidRPr="00DA72F6">
        <w:rPr>
          <w:rFonts w:ascii="Arial" w:hAnsi="Arial" w:cs="Arial"/>
          <w:sz w:val="22"/>
          <w:szCs w:val="22"/>
        </w:rPr>
        <w:t xml:space="preserve"> των ΜΕΧ</w:t>
      </w:r>
      <w:r w:rsidR="00E0149B" w:rsidRPr="00DA72F6">
        <w:rPr>
          <w:rFonts w:ascii="Arial" w:hAnsi="Arial" w:cs="Arial"/>
          <w:sz w:val="22"/>
          <w:szCs w:val="22"/>
        </w:rPr>
        <w:t xml:space="preserve">, </w:t>
      </w:r>
      <w:r w:rsidR="00DA72F6" w:rsidRPr="00DA72F6">
        <w:rPr>
          <w:rFonts w:ascii="Arial" w:hAnsi="Arial" w:cs="Arial"/>
          <w:sz w:val="22"/>
          <w:szCs w:val="22"/>
        </w:rPr>
        <w:t xml:space="preserve">η υλοποίηση </w:t>
      </w:r>
      <w:r w:rsidR="009D4308" w:rsidRPr="00DA72F6">
        <w:rPr>
          <w:rFonts w:ascii="Arial" w:hAnsi="Arial" w:cs="Arial"/>
          <w:sz w:val="22"/>
          <w:szCs w:val="22"/>
        </w:rPr>
        <w:t>διαρθ</w:t>
      </w:r>
      <w:r w:rsidR="00691965">
        <w:rPr>
          <w:rFonts w:ascii="Arial" w:hAnsi="Arial" w:cs="Arial"/>
          <w:sz w:val="22"/>
          <w:szCs w:val="22"/>
        </w:rPr>
        <w:t>ρ</w:t>
      </w:r>
      <w:r w:rsidR="009D4308" w:rsidRPr="00DA72F6">
        <w:rPr>
          <w:rFonts w:ascii="Arial" w:hAnsi="Arial" w:cs="Arial"/>
          <w:sz w:val="22"/>
          <w:szCs w:val="22"/>
        </w:rPr>
        <w:t>ωτι</w:t>
      </w:r>
      <w:r w:rsidR="00DA72F6" w:rsidRPr="00DA72F6">
        <w:rPr>
          <w:rFonts w:ascii="Arial" w:hAnsi="Arial" w:cs="Arial"/>
          <w:sz w:val="22"/>
          <w:szCs w:val="22"/>
        </w:rPr>
        <w:t xml:space="preserve">κών </w:t>
      </w:r>
      <w:r w:rsidR="009D4308" w:rsidRPr="00DA72F6">
        <w:rPr>
          <w:rFonts w:ascii="Arial" w:hAnsi="Arial" w:cs="Arial"/>
          <w:sz w:val="22"/>
          <w:szCs w:val="22"/>
        </w:rPr>
        <w:t>μεταρρυθμίσε</w:t>
      </w:r>
      <w:r w:rsidR="00DA72F6" w:rsidRPr="00DA72F6">
        <w:rPr>
          <w:rFonts w:ascii="Arial" w:hAnsi="Arial" w:cs="Arial"/>
          <w:sz w:val="22"/>
          <w:szCs w:val="22"/>
        </w:rPr>
        <w:t>ων</w:t>
      </w:r>
      <w:r w:rsidR="009D4308" w:rsidRPr="00DA72F6">
        <w:rPr>
          <w:rFonts w:ascii="Arial" w:hAnsi="Arial" w:cs="Arial"/>
          <w:sz w:val="22"/>
          <w:szCs w:val="22"/>
        </w:rPr>
        <w:t xml:space="preserve"> σε ορθή βάση</w:t>
      </w:r>
      <w:r w:rsidR="00DA72F6">
        <w:rPr>
          <w:rFonts w:ascii="Arial" w:hAnsi="Arial" w:cs="Arial"/>
          <w:sz w:val="22"/>
          <w:szCs w:val="22"/>
        </w:rPr>
        <w:t xml:space="preserve">, καθώς και η </w:t>
      </w:r>
      <w:r w:rsidR="00DA72F6">
        <w:rPr>
          <w:rFonts w:ascii="Arial" w:hAnsi="Arial" w:cs="Arial"/>
          <w:sz w:val="22"/>
          <w:szCs w:val="22"/>
        </w:rPr>
        <w:lastRenderedPageBreak/>
        <w:t>υλοποίηση σημαντικών αναπτυξιακών έργων</w:t>
      </w:r>
      <w:r w:rsidR="009D4308" w:rsidRPr="00DA72F6">
        <w:rPr>
          <w:rFonts w:ascii="Arial" w:hAnsi="Arial" w:cs="Arial"/>
          <w:sz w:val="22"/>
          <w:szCs w:val="22"/>
        </w:rPr>
        <w:t xml:space="preserve"> </w:t>
      </w:r>
      <w:r w:rsidR="00AD3D13" w:rsidRPr="00DA72F6">
        <w:rPr>
          <w:rFonts w:ascii="Arial" w:hAnsi="Arial" w:cs="Arial"/>
          <w:sz w:val="22"/>
          <w:szCs w:val="22"/>
        </w:rPr>
        <w:t>θα</w:t>
      </w:r>
      <w:r w:rsidRPr="00DA72F6">
        <w:rPr>
          <w:rFonts w:ascii="Arial" w:hAnsi="Arial" w:cs="Arial"/>
          <w:sz w:val="22"/>
          <w:szCs w:val="22"/>
        </w:rPr>
        <w:t xml:space="preserve"> συμβάλουν στην </w:t>
      </w:r>
      <w:r w:rsidR="00DA72F6">
        <w:rPr>
          <w:rFonts w:ascii="Arial" w:hAnsi="Arial" w:cs="Arial"/>
          <w:sz w:val="22"/>
          <w:szCs w:val="22"/>
        </w:rPr>
        <w:t xml:space="preserve">ανάκαμψη και </w:t>
      </w:r>
      <w:r w:rsidR="00257DC3" w:rsidRPr="00DA72F6">
        <w:rPr>
          <w:rFonts w:ascii="Arial" w:hAnsi="Arial" w:cs="Arial"/>
          <w:sz w:val="22"/>
          <w:szCs w:val="22"/>
        </w:rPr>
        <w:t>ανάπτυξη</w:t>
      </w:r>
      <w:r w:rsidRPr="00DA72F6">
        <w:rPr>
          <w:rFonts w:ascii="Arial" w:hAnsi="Arial" w:cs="Arial"/>
          <w:sz w:val="22"/>
          <w:szCs w:val="22"/>
        </w:rPr>
        <w:t xml:space="preserve"> της οικονομίας μεσοπρόθεσμα και μακροπρόθεσμα. </w:t>
      </w:r>
    </w:p>
    <w:p w14:paraId="7B7019D8" w14:textId="7781BB71" w:rsidR="008155F4" w:rsidRPr="00DA72F6" w:rsidRDefault="00CB4E45" w:rsidP="006821D8">
      <w:pPr>
        <w:numPr>
          <w:ilvl w:val="0"/>
          <w:numId w:val="11"/>
        </w:numPr>
        <w:tabs>
          <w:tab w:val="left" w:pos="1560"/>
        </w:tabs>
        <w:spacing w:line="480" w:lineRule="auto"/>
        <w:ind w:left="1560" w:hanging="426"/>
        <w:jc w:val="both"/>
        <w:rPr>
          <w:rFonts w:ascii="Arial" w:hAnsi="Arial" w:cs="Arial"/>
          <w:sz w:val="22"/>
          <w:szCs w:val="22"/>
        </w:rPr>
      </w:pPr>
      <w:r>
        <w:rPr>
          <w:rFonts w:ascii="Arial" w:hAnsi="Arial" w:cs="Arial"/>
          <w:sz w:val="22"/>
          <w:szCs w:val="22"/>
        </w:rPr>
        <w:t>Η ορθολογική</w:t>
      </w:r>
      <w:r w:rsidR="00E558F0">
        <w:rPr>
          <w:rFonts w:ascii="Arial" w:hAnsi="Arial" w:cs="Arial"/>
          <w:sz w:val="22"/>
          <w:szCs w:val="22"/>
        </w:rPr>
        <w:t xml:space="preserve"> και βέλτιστη </w:t>
      </w:r>
      <w:r w:rsidR="00FD75DD">
        <w:rPr>
          <w:rFonts w:ascii="Arial" w:hAnsi="Arial" w:cs="Arial"/>
          <w:sz w:val="22"/>
          <w:szCs w:val="22"/>
        </w:rPr>
        <w:t>εφαρμογή</w:t>
      </w:r>
      <w:r>
        <w:rPr>
          <w:rFonts w:ascii="Arial" w:hAnsi="Arial" w:cs="Arial"/>
          <w:sz w:val="22"/>
          <w:szCs w:val="22"/>
        </w:rPr>
        <w:t xml:space="preserve"> του εθνικού Σχεδίου Ανάκαμψης και Ανθεκτικότητας</w:t>
      </w:r>
      <w:r w:rsidR="00E558F0">
        <w:rPr>
          <w:rFonts w:ascii="Arial" w:hAnsi="Arial" w:cs="Arial"/>
          <w:sz w:val="22"/>
          <w:szCs w:val="22"/>
        </w:rPr>
        <w:t xml:space="preserve">, </w:t>
      </w:r>
      <w:r w:rsidR="001E505F">
        <w:rPr>
          <w:rFonts w:ascii="Arial" w:hAnsi="Arial" w:cs="Arial"/>
          <w:sz w:val="22"/>
          <w:szCs w:val="22"/>
        </w:rPr>
        <w:t>η</w:t>
      </w:r>
      <w:r w:rsidR="00FD75DD">
        <w:rPr>
          <w:rFonts w:ascii="Arial" w:hAnsi="Arial" w:cs="Arial"/>
          <w:sz w:val="22"/>
          <w:szCs w:val="22"/>
        </w:rPr>
        <w:t xml:space="preserve"> αξιοποίηση </w:t>
      </w:r>
      <w:r w:rsidR="00E46FAA" w:rsidRPr="00E46FAA">
        <w:rPr>
          <w:rFonts w:ascii="Arial" w:hAnsi="Arial" w:cs="Arial"/>
          <w:sz w:val="22"/>
          <w:szCs w:val="22"/>
        </w:rPr>
        <w:t>τ</w:t>
      </w:r>
      <w:r w:rsidR="00E46FAA">
        <w:rPr>
          <w:rFonts w:ascii="Arial" w:hAnsi="Arial" w:cs="Arial"/>
          <w:sz w:val="22"/>
          <w:szCs w:val="22"/>
        </w:rPr>
        <w:t>ων</w:t>
      </w:r>
      <w:r w:rsidR="00E46FAA" w:rsidRPr="00E46FAA">
        <w:rPr>
          <w:rFonts w:ascii="Arial" w:hAnsi="Arial" w:cs="Arial"/>
          <w:sz w:val="22"/>
          <w:szCs w:val="22"/>
        </w:rPr>
        <w:t xml:space="preserve"> </w:t>
      </w:r>
      <w:r w:rsidR="00B761C1">
        <w:rPr>
          <w:rFonts w:ascii="Arial" w:hAnsi="Arial" w:cs="Arial"/>
          <w:sz w:val="22"/>
          <w:szCs w:val="22"/>
        </w:rPr>
        <w:t xml:space="preserve">ευρωπαϊκών </w:t>
      </w:r>
      <w:r w:rsidR="00E46FAA" w:rsidRPr="00E46FAA">
        <w:rPr>
          <w:rFonts w:ascii="Arial" w:hAnsi="Arial" w:cs="Arial"/>
          <w:sz w:val="22"/>
          <w:szCs w:val="22"/>
        </w:rPr>
        <w:t>εργαλεί</w:t>
      </w:r>
      <w:r w:rsidR="00E46FAA">
        <w:rPr>
          <w:rFonts w:ascii="Arial" w:hAnsi="Arial" w:cs="Arial"/>
          <w:sz w:val="22"/>
          <w:szCs w:val="22"/>
        </w:rPr>
        <w:t>ων</w:t>
      </w:r>
      <w:r w:rsidR="00B761C1">
        <w:rPr>
          <w:rFonts w:ascii="Arial" w:hAnsi="Arial" w:cs="Arial"/>
          <w:sz w:val="22"/>
          <w:szCs w:val="22"/>
        </w:rPr>
        <w:t xml:space="preserve"> </w:t>
      </w:r>
      <w:r w:rsidR="00FD75DD">
        <w:rPr>
          <w:rFonts w:ascii="Arial" w:hAnsi="Arial" w:cs="Arial"/>
          <w:sz w:val="22"/>
          <w:szCs w:val="22"/>
        </w:rPr>
        <w:t>π</w:t>
      </w:r>
      <w:r w:rsidR="00B761C1">
        <w:rPr>
          <w:rFonts w:ascii="Arial" w:hAnsi="Arial" w:cs="Arial"/>
          <w:sz w:val="22"/>
          <w:szCs w:val="22"/>
        </w:rPr>
        <w:t xml:space="preserve">ου περιλαμβάνονται στο Πρόγραμμα Πολιτικής Συνοχής 2021-2027 και </w:t>
      </w:r>
      <w:r w:rsidR="00B913C5">
        <w:rPr>
          <w:rFonts w:ascii="Arial" w:hAnsi="Arial" w:cs="Arial"/>
          <w:sz w:val="22"/>
          <w:szCs w:val="22"/>
        </w:rPr>
        <w:t>των χρηματοδοτικών εργαλείων</w:t>
      </w:r>
      <w:r w:rsidR="00B761C1">
        <w:rPr>
          <w:rFonts w:ascii="Arial" w:hAnsi="Arial" w:cs="Arial"/>
          <w:sz w:val="22"/>
          <w:szCs w:val="22"/>
        </w:rPr>
        <w:t xml:space="preserve"> </w:t>
      </w:r>
      <w:r w:rsidR="00B913C5">
        <w:rPr>
          <w:rFonts w:ascii="Arial" w:hAnsi="Arial" w:cs="Arial"/>
          <w:sz w:val="22"/>
          <w:szCs w:val="22"/>
        </w:rPr>
        <w:t>του</w:t>
      </w:r>
      <w:r w:rsidR="00B761C1">
        <w:rPr>
          <w:rFonts w:ascii="Arial" w:hAnsi="Arial" w:cs="Arial"/>
          <w:sz w:val="22"/>
          <w:szCs w:val="22"/>
        </w:rPr>
        <w:t xml:space="preserve"> Ευρωπαϊκ</w:t>
      </w:r>
      <w:r w:rsidR="00B913C5">
        <w:rPr>
          <w:rFonts w:ascii="Arial" w:hAnsi="Arial" w:cs="Arial"/>
          <w:sz w:val="22"/>
          <w:szCs w:val="22"/>
        </w:rPr>
        <w:t>ού</w:t>
      </w:r>
      <w:r w:rsidR="00B761C1">
        <w:rPr>
          <w:rFonts w:ascii="Arial" w:hAnsi="Arial" w:cs="Arial"/>
          <w:sz w:val="22"/>
          <w:szCs w:val="22"/>
        </w:rPr>
        <w:t xml:space="preserve"> Ταμείο</w:t>
      </w:r>
      <w:r w:rsidR="00B913C5">
        <w:rPr>
          <w:rFonts w:ascii="Arial" w:hAnsi="Arial" w:cs="Arial"/>
          <w:sz w:val="22"/>
          <w:szCs w:val="22"/>
        </w:rPr>
        <w:t>υ</w:t>
      </w:r>
      <w:r w:rsidR="00B761C1">
        <w:rPr>
          <w:rFonts w:ascii="Arial" w:hAnsi="Arial" w:cs="Arial"/>
          <w:sz w:val="22"/>
          <w:szCs w:val="22"/>
        </w:rPr>
        <w:t xml:space="preserve"> Επενδύσεων</w:t>
      </w:r>
      <w:r w:rsidR="00411B4C">
        <w:rPr>
          <w:rFonts w:ascii="Arial" w:hAnsi="Arial" w:cs="Arial"/>
          <w:sz w:val="22"/>
          <w:szCs w:val="22"/>
        </w:rPr>
        <w:t xml:space="preserve">, </w:t>
      </w:r>
      <w:r w:rsidR="00A84F97">
        <w:rPr>
          <w:rFonts w:ascii="Arial" w:hAnsi="Arial" w:cs="Arial"/>
          <w:sz w:val="22"/>
          <w:szCs w:val="22"/>
        </w:rPr>
        <w:t xml:space="preserve">με σκοπό </w:t>
      </w:r>
      <w:r w:rsidR="00411B4C">
        <w:rPr>
          <w:rFonts w:ascii="Arial" w:hAnsi="Arial" w:cs="Arial"/>
          <w:sz w:val="22"/>
          <w:szCs w:val="22"/>
        </w:rPr>
        <w:t>την προώθηση έργων και δράσεων ανταποδοτικού χαρακτήρα</w:t>
      </w:r>
      <w:r w:rsidR="00291312">
        <w:rPr>
          <w:rFonts w:ascii="Arial" w:hAnsi="Arial" w:cs="Arial"/>
          <w:sz w:val="22"/>
          <w:szCs w:val="22"/>
        </w:rPr>
        <w:t>,</w:t>
      </w:r>
      <w:r w:rsidR="00B761C1">
        <w:rPr>
          <w:rFonts w:ascii="Arial" w:hAnsi="Arial" w:cs="Arial"/>
          <w:sz w:val="22"/>
          <w:szCs w:val="22"/>
        </w:rPr>
        <w:t xml:space="preserve"> </w:t>
      </w:r>
      <w:r w:rsidR="00411B4C">
        <w:rPr>
          <w:rFonts w:ascii="Arial" w:hAnsi="Arial" w:cs="Arial"/>
          <w:sz w:val="22"/>
          <w:szCs w:val="22"/>
        </w:rPr>
        <w:t>θα συμβάλ</w:t>
      </w:r>
      <w:r w:rsidR="00FD75DD">
        <w:rPr>
          <w:rFonts w:ascii="Arial" w:hAnsi="Arial" w:cs="Arial"/>
          <w:sz w:val="22"/>
          <w:szCs w:val="22"/>
        </w:rPr>
        <w:t>ουν</w:t>
      </w:r>
      <w:r w:rsidR="00411B4C">
        <w:rPr>
          <w:rFonts w:ascii="Arial" w:hAnsi="Arial" w:cs="Arial"/>
          <w:sz w:val="22"/>
          <w:szCs w:val="22"/>
        </w:rPr>
        <w:t xml:space="preserve"> στη </w:t>
      </w:r>
      <w:r w:rsidR="00927C4D">
        <w:rPr>
          <w:rFonts w:ascii="Arial" w:hAnsi="Arial" w:cs="Arial"/>
          <w:sz w:val="22"/>
          <w:szCs w:val="22"/>
        </w:rPr>
        <w:t>στήριξη της απασχόλησης</w:t>
      </w:r>
      <w:r w:rsidR="00411B4C">
        <w:rPr>
          <w:rFonts w:ascii="Arial" w:hAnsi="Arial" w:cs="Arial"/>
          <w:sz w:val="22"/>
          <w:szCs w:val="22"/>
        </w:rPr>
        <w:t>,</w:t>
      </w:r>
      <w:r w:rsidR="00927C4D">
        <w:rPr>
          <w:rFonts w:ascii="Arial" w:hAnsi="Arial" w:cs="Arial"/>
          <w:sz w:val="22"/>
          <w:szCs w:val="22"/>
        </w:rPr>
        <w:t xml:space="preserve"> </w:t>
      </w:r>
      <w:r w:rsidR="00411B4C">
        <w:rPr>
          <w:rFonts w:ascii="Arial" w:hAnsi="Arial" w:cs="Arial"/>
          <w:sz w:val="22"/>
          <w:szCs w:val="22"/>
        </w:rPr>
        <w:t>σ</w:t>
      </w:r>
      <w:r w:rsidR="00EE00BB">
        <w:rPr>
          <w:rFonts w:ascii="Arial" w:hAnsi="Arial" w:cs="Arial"/>
          <w:sz w:val="22"/>
          <w:szCs w:val="22"/>
        </w:rPr>
        <w:t xml:space="preserve">την </w:t>
      </w:r>
      <w:r w:rsidR="00927C4D">
        <w:rPr>
          <w:rFonts w:ascii="Arial" w:hAnsi="Arial" w:cs="Arial"/>
          <w:sz w:val="22"/>
          <w:szCs w:val="22"/>
        </w:rPr>
        <w:t>ενίσχυση της επιχειρηματικότητας</w:t>
      </w:r>
      <w:r w:rsidR="00411B4C">
        <w:rPr>
          <w:rFonts w:ascii="Arial" w:hAnsi="Arial" w:cs="Arial"/>
          <w:sz w:val="22"/>
          <w:szCs w:val="22"/>
        </w:rPr>
        <w:t xml:space="preserve">, </w:t>
      </w:r>
      <w:r w:rsidR="00FD75DD">
        <w:rPr>
          <w:rFonts w:ascii="Arial" w:hAnsi="Arial" w:cs="Arial"/>
          <w:sz w:val="22"/>
          <w:szCs w:val="22"/>
        </w:rPr>
        <w:t xml:space="preserve">συνεπώς </w:t>
      </w:r>
      <w:r w:rsidR="00411B4C">
        <w:rPr>
          <w:rFonts w:ascii="Arial" w:hAnsi="Arial" w:cs="Arial"/>
          <w:sz w:val="22"/>
          <w:szCs w:val="22"/>
        </w:rPr>
        <w:t>στην ανάπτυξη της οικονομίας</w:t>
      </w:r>
      <w:r w:rsidR="00927C4D">
        <w:rPr>
          <w:rFonts w:ascii="Arial" w:hAnsi="Arial" w:cs="Arial"/>
          <w:sz w:val="22"/>
          <w:szCs w:val="22"/>
        </w:rPr>
        <w:t>.</w:t>
      </w:r>
      <w:r w:rsidR="00FA0EB4">
        <w:rPr>
          <w:rFonts w:ascii="Arial" w:hAnsi="Arial" w:cs="Arial"/>
          <w:sz w:val="22"/>
          <w:szCs w:val="22"/>
        </w:rPr>
        <w:t xml:space="preserve">  </w:t>
      </w:r>
    </w:p>
    <w:p w14:paraId="079EC6CF" w14:textId="77777777" w:rsidR="00492503" w:rsidRDefault="00492503" w:rsidP="00492503">
      <w:pPr>
        <w:tabs>
          <w:tab w:val="left" w:pos="1560"/>
        </w:tabs>
        <w:spacing w:line="480" w:lineRule="auto"/>
        <w:ind w:left="1560"/>
        <w:jc w:val="both"/>
        <w:rPr>
          <w:rFonts w:ascii="Arial" w:hAnsi="Arial" w:cs="Arial"/>
          <w:sz w:val="22"/>
          <w:szCs w:val="22"/>
        </w:rPr>
      </w:pPr>
    </w:p>
    <w:p w14:paraId="0716B96E" w14:textId="77777777" w:rsidR="0052500E" w:rsidRPr="00F66D75" w:rsidRDefault="0052500E" w:rsidP="0000796C">
      <w:pPr>
        <w:pStyle w:val="ListParagraph"/>
        <w:numPr>
          <w:ilvl w:val="0"/>
          <w:numId w:val="14"/>
        </w:numPr>
        <w:spacing w:line="480" w:lineRule="auto"/>
        <w:ind w:left="567" w:hanging="567"/>
        <w:jc w:val="both"/>
        <w:rPr>
          <w:rFonts w:ascii="Arial" w:hAnsi="Arial" w:cs="Arial"/>
          <w:b/>
          <w:sz w:val="22"/>
          <w:szCs w:val="22"/>
          <w:u w:val="single"/>
        </w:rPr>
      </w:pPr>
      <w:r w:rsidRPr="00F66D75">
        <w:rPr>
          <w:rFonts w:ascii="Arial" w:hAnsi="Arial" w:cs="Arial"/>
          <w:b/>
          <w:sz w:val="22"/>
          <w:szCs w:val="22"/>
          <w:u w:val="single"/>
        </w:rPr>
        <w:t>Εισήγηση της Κοινοβουλευτικής Επιτροπής Οικονομικών και Προϋπολογισμού</w:t>
      </w:r>
    </w:p>
    <w:p w14:paraId="0DD454A1" w14:textId="21B62B54" w:rsidR="0052500E" w:rsidRDefault="0052500E" w:rsidP="0052500E">
      <w:pPr>
        <w:tabs>
          <w:tab w:val="left" w:pos="567"/>
        </w:tabs>
        <w:spacing w:line="480" w:lineRule="auto"/>
        <w:ind w:left="567"/>
        <w:jc w:val="both"/>
        <w:rPr>
          <w:rFonts w:ascii="Arial" w:hAnsi="Arial" w:cs="Arial"/>
          <w:sz w:val="22"/>
          <w:szCs w:val="22"/>
        </w:rPr>
      </w:pPr>
      <w:r>
        <w:rPr>
          <w:rFonts w:ascii="Arial" w:hAnsi="Arial" w:cs="Arial"/>
          <w:sz w:val="22"/>
          <w:szCs w:val="22"/>
        </w:rPr>
        <w:t xml:space="preserve">Υπό το φως των πιο πάνω θέσεων, η επιτροπή με την παρούσα έκθεσή της υποβάλλει τον υπό συζήτηση προϋπολογισμό στην ολομέλεια του σώματος στον οποίο έχουν ενσωματωθεί οι προτεινόμενες από την κυβέρνηση τροποποιήσεις, κατόπιν απόφασης της επιτροπής η οποία λήφθηκε στη συνεδρία της ημερομηνίας </w:t>
      </w:r>
      <w:r w:rsidR="009E575E">
        <w:rPr>
          <w:rFonts w:ascii="Arial" w:hAnsi="Arial" w:cs="Arial"/>
          <w:sz w:val="22"/>
          <w:szCs w:val="22"/>
        </w:rPr>
        <w:t>6</w:t>
      </w:r>
      <w:r w:rsidRPr="00170B4C">
        <w:rPr>
          <w:rFonts w:ascii="Arial" w:hAnsi="Arial" w:cs="Arial"/>
          <w:sz w:val="22"/>
          <w:szCs w:val="22"/>
        </w:rPr>
        <w:t xml:space="preserve"> Δεκεμβρίου 20</w:t>
      </w:r>
      <w:r w:rsidR="00663FC2">
        <w:rPr>
          <w:rFonts w:ascii="Arial" w:hAnsi="Arial" w:cs="Arial"/>
          <w:sz w:val="22"/>
          <w:szCs w:val="22"/>
        </w:rPr>
        <w:t>2</w:t>
      </w:r>
      <w:r w:rsidR="009E575E">
        <w:rPr>
          <w:rFonts w:ascii="Arial" w:hAnsi="Arial" w:cs="Arial"/>
          <w:sz w:val="22"/>
          <w:szCs w:val="22"/>
        </w:rPr>
        <w:t>1</w:t>
      </w:r>
      <w:r>
        <w:rPr>
          <w:rFonts w:ascii="Arial" w:hAnsi="Arial" w:cs="Arial"/>
          <w:sz w:val="22"/>
          <w:szCs w:val="22"/>
        </w:rPr>
        <w:t xml:space="preserve">, για σκοπούς λήψης τελικής απόφασης σε σχέση με την έγκριση ή απόρριψη αυτού. </w:t>
      </w:r>
    </w:p>
    <w:p w14:paraId="25BF69A6" w14:textId="77777777" w:rsidR="0052500E" w:rsidRDefault="0052500E" w:rsidP="0052500E">
      <w:pPr>
        <w:tabs>
          <w:tab w:val="left" w:pos="567"/>
        </w:tabs>
        <w:spacing w:line="480" w:lineRule="auto"/>
        <w:ind w:left="567"/>
        <w:jc w:val="both"/>
        <w:rPr>
          <w:rFonts w:ascii="Arial" w:hAnsi="Arial" w:cs="Arial"/>
          <w:sz w:val="22"/>
          <w:szCs w:val="22"/>
        </w:rPr>
      </w:pPr>
      <w:r>
        <w:rPr>
          <w:rFonts w:ascii="Arial" w:hAnsi="Arial" w:cs="Arial"/>
          <w:sz w:val="22"/>
          <w:szCs w:val="22"/>
        </w:rPr>
        <w:t xml:space="preserve">Ταυτόχρονα, επιφυλάσσει </w:t>
      </w:r>
      <w:r w:rsidRPr="00127527">
        <w:rPr>
          <w:rFonts w:ascii="Arial" w:hAnsi="Arial" w:cs="Arial"/>
          <w:sz w:val="22"/>
          <w:szCs w:val="22"/>
        </w:rPr>
        <w:t xml:space="preserve">το δικαίωμα των μελών </w:t>
      </w:r>
      <w:r>
        <w:rPr>
          <w:rFonts w:ascii="Arial" w:hAnsi="Arial" w:cs="Arial"/>
          <w:sz w:val="22"/>
          <w:szCs w:val="22"/>
        </w:rPr>
        <w:t>της, καθώς</w:t>
      </w:r>
      <w:r w:rsidRPr="00127527">
        <w:rPr>
          <w:rFonts w:ascii="Arial" w:hAnsi="Arial" w:cs="Arial"/>
          <w:sz w:val="22"/>
          <w:szCs w:val="22"/>
        </w:rPr>
        <w:t xml:space="preserve"> </w:t>
      </w:r>
      <w:r>
        <w:rPr>
          <w:rFonts w:ascii="Arial" w:hAnsi="Arial" w:cs="Arial"/>
          <w:sz w:val="22"/>
          <w:szCs w:val="22"/>
        </w:rPr>
        <w:t>και των υπόλοιπων βουλευτών για την υποβολή τροπολογιών στο στάδιο της κατά Κ</w:t>
      </w:r>
      <w:r w:rsidRPr="00127527">
        <w:rPr>
          <w:rFonts w:ascii="Arial" w:hAnsi="Arial" w:cs="Arial"/>
          <w:sz w:val="22"/>
          <w:szCs w:val="22"/>
        </w:rPr>
        <w:t xml:space="preserve">εφάλαιο και </w:t>
      </w:r>
      <w:r w:rsidRPr="00754424">
        <w:rPr>
          <w:rFonts w:ascii="Arial" w:hAnsi="Arial" w:cs="Arial"/>
          <w:sz w:val="22"/>
          <w:szCs w:val="22"/>
        </w:rPr>
        <w:t>ομάδα/υποομάδα δαπανών</w:t>
      </w:r>
      <w:r>
        <w:rPr>
          <w:rFonts w:ascii="Arial" w:hAnsi="Arial" w:cs="Arial"/>
          <w:sz w:val="22"/>
          <w:szCs w:val="22"/>
        </w:rPr>
        <w:t xml:space="preserve"> ψήφισ</w:t>
      </w:r>
      <w:r w:rsidR="000A5945">
        <w:rPr>
          <w:rFonts w:ascii="Arial" w:hAnsi="Arial" w:cs="Arial"/>
          <w:sz w:val="22"/>
          <w:szCs w:val="22"/>
        </w:rPr>
        <w:t>η</w:t>
      </w:r>
      <w:r>
        <w:rPr>
          <w:rFonts w:ascii="Arial" w:hAnsi="Arial" w:cs="Arial"/>
          <w:sz w:val="22"/>
          <w:szCs w:val="22"/>
        </w:rPr>
        <w:t>ς σε ν</w:t>
      </w:r>
      <w:r w:rsidRPr="00127527">
        <w:rPr>
          <w:rFonts w:ascii="Arial" w:hAnsi="Arial" w:cs="Arial"/>
          <w:sz w:val="22"/>
          <w:szCs w:val="22"/>
        </w:rPr>
        <w:t xml:space="preserve">όμο.  </w:t>
      </w:r>
    </w:p>
    <w:p w14:paraId="3B44D1E2" w14:textId="77777777" w:rsidR="0052500E" w:rsidRPr="008572FF" w:rsidRDefault="0052500E" w:rsidP="0052500E">
      <w:pPr>
        <w:spacing w:line="480" w:lineRule="auto"/>
        <w:ind w:left="567"/>
        <w:jc w:val="both"/>
        <w:rPr>
          <w:rFonts w:ascii="Arial" w:hAnsi="Arial" w:cs="Arial"/>
          <w:sz w:val="22"/>
          <w:szCs w:val="22"/>
        </w:rPr>
      </w:pPr>
      <w:r>
        <w:rPr>
          <w:rFonts w:ascii="Arial" w:hAnsi="Arial" w:cs="Arial"/>
          <w:sz w:val="22"/>
          <w:szCs w:val="22"/>
        </w:rPr>
        <w:t>Σημειώνεται ότι, ο</w:t>
      </w:r>
      <w:r w:rsidRPr="00127527">
        <w:rPr>
          <w:rFonts w:ascii="Arial" w:hAnsi="Arial" w:cs="Arial"/>
          <w:sz w:val="22"/>
          <w:szCs w:val="22"/>
        </w:rPr>
        <w:t xml:space="preserve">ι τελικές θέσεις </w:t>
      </w:r>
      <w:r>
        <w:rPr>
          <w:rFonts w:ascii="Arial" w:hAnsi="Arial" w:cs="Arial"/>
          <w:sz w:val="22"/>
          <w:szCs w:val="22"/>
        </w:rPr>
        <w:t xml:space="preserve">όλων των κοινοβουλευτικών πλευρών αναμένεται να διατυπωθούν </w:t>
      </w:r>
      <w:r w:rsidRPr="00127527">
        <w:rPr>
          <w:rFonts w:ascii="Arial" w:hAnsi="Arial" w:cs="Arial"/>
          <w:sz w:val="22"/>
          <w:szCs w:val="22"/>
        </w:rPr>
        <w:t>κατά τη συζήτηση του προϋπολογισμού στην ολομέλεια του σώματος</w:t>
      </w:r>
      <w:r w:rsidRPr="008572FF">
        <w:rPr>
          <w:rFonts w:ascii="Arial" w:hAnsi="Arial" w:cs="Arial"/>
          <w:sz w:val="22"/>
          <w:szCs w:val="22"/>
        </w:rPr>
        <w:t xml:space="preserve">.  </w:t>
      </w:r>
    </w:p>
    <w:p w14:paraId="5A349701" w14:textId="77777777" w:rsidR="0052500E" w:rsidRDefault="0052500E" w:rsidP="0052500E">
      <w:pPr>
        <w:tabs>
          <w:tab w:val="left" w:pos="567"/>
        </w:tabs>
        <w:spacing w:line="480" w:lineRule="auto"/>
        <w:ind w:left="567"/>
        <w:jc w:val="both"/>
        <w:rPr>
          <w:rFonts w:cs="Arial"/>
          <w:b/>
          <w:sz w:val="22"/>
          <w:szCs w:val="22"/>
        </w:rPr>
      </w:pPr>
      <w:r w:rsidRPr="00D96D2A">
        <w:rPr>
          <w:rFonts w:ascii="Arial" w:hAnsi="Arial" w:cs="Arial"/>
          <w:sz w:val="22"/>
          <w:szCs w:val="22"/>
        </w:rPr>
        <w:t>Τέλος</w:t>
      </w:r>
      <w:r>
        <w:rPr>
          <w:rFonts w:ascii="Arial" w:hAnsi="Arial" w:cs="Arial"/>
          <w:sz w:val="22"/>
          <w:szCs w:val="22"/>
        </w:rPr>
        <w:t>, η επιτροπή σημειώνει ότι</w:t>
      </w:r>
      <w:r w:rsidRPr="00D96D2A">
        <w:rPr>
          <w:rFonts w:ascii="Arial" w:hAnsi="Arial" w:cs="Arial"/>
          <w:sz w:val="22"/>
          <w:szCs w:val="22"/>
        </w:rPr>
        <w:t xml:space="preserve"> υποβάλλοντας με την παρούσα έκθεσή της τον υπό συζήτηση προϋπολογισμό στην ολομέλεια του σώματος για συζήτηση, επιφυλάσσεται </w:t>
      </w:r>
      <w:r>
        <w:rPr>
          <w:rFonts w:ascii="Arial" w:hAnsi="Arial" w:cs="Arial"/>
          <w:sz w:val="22"/>
          <w:szCs w:val="22"/>
        </w:rPr>
        <w:t>ως προς</w:t>
      </w:r>
      <w:r w:rsidRPr="00D96D2A">
        <w:rPr>
          <w:rFonts w:ascii="Arial" w:hAnsi="Arial" w:cs="Arial"/>
          <w:sz w:val="22"/>
          <w:szCs w:val="22"/>
        </w:rPr>
        <w:t xml:space="preserve"> τα τελικά του μεγέθη, τα οποία ενδέχεται να διαφοροποιηθούν στη βάση</w:t>
      </w:r>
      <w:r>
        <w:rPr>
          <w:rFonts w:ascii="Arial" w:hAnsi="Arial" w:cs="Arial"/>
          <w:sz w:val="22"/>
          <w:szCs w:val="22"/>
        </w:rPr>
        <w:t xml:space="preserve"> περικοπών ειδικών κονδυλίων</w:t>
      </w:r>
      <w:r w:rsidR="000A5945">
        <w:rPr>
          <w:rFonts w:ascii="Arial" w:hAnsi="Arial" w:cs="Arial"/>
          <w:sz w:val="22"/>
          <w:szCs w:val="22"/>
        </w:rPr>
        <w:t>,</w:t>
      </w:r>
      <w:r>
        <w:rPr>
          <w:rFonts w:ascii="Arial" w:hAnsi="Arial" w:cs="Arial"/>
          <w:sz w:val="22"/>
          <w:szCs w:val="22"/>
        </w:rPr>
        <w:t xml:space="preserve"> όπως και της </w:t>
      </w:r>
      <w:r w:rsidR="000A5945">
        <w:rPr>
          <w:rFonts w:ascii="Arial" w:hAnsi="Arial" w:cs="Arial"/>
          <w:sz w:val="22"/>
          <w:szCs w:val="22"/>
        </w:rPr>
        <w:t xml:space="preserve">τελικής </w:t>
      </w:r>
      <w:r>
        <w:rPr>
          <w:rFonts w:ascii="Arial" w:hAnsi="Arial" w:cs="Arial"/>
          <w:sz w:val="22"/>
          <w:szCs w:val="22"/>
        </w:rPr>
        <w:t>διαμόρφωσης των συνολικών δαπανών,</w:t>
      </w:r>
      <w:r w:rsidRPr="00D96D2A">
        <w:rPr>
          <w:rFonts w:ascii="Arial" w:hAnsi="Arial" w:cs="Arial"/>
          <w:sz w:val="22"/>
          <w:szCs w:val="22"/>
        </w:rPr>
        <w:t xml:space="preserve"> υπό το </w:t>
      </w:r>
      <w:r w:rsidRPr="00D96D2A">
        <w:rPr>
          <w:rFonts w:ascii="Arial" w:hAnsi="Arial" w:cs="Arial"/>
          <w:sz w:val="22"/>
          <w:szCs w:val="22"/>
        </w:rPr>
        <w:lastRenderedPageBreak/>
        <w:t>φως της έγκρισης ή απόρριψης τροποποιήσεων σ</w:t>
      </w:r>
      <w:r>
        <w:rPr>
          <w:rFonts w:ascii="Arial" w:hAnsi="Arial" w:cs="Arial"/>
          <w:sz w:val="22"/>
          <w:szCs w:val="22"/>
        </w:rPr>
        <w:t>ε</w:t>
      </w:r>
      <w:r w:rsidRPr="00D96D2A">
        <w:rPr>
          <w:rFonts w:ascii="Arial" w:hAnsi="Arial" w:cs="Arial"/>
          <w:sz w:val="22"/>
          <w:szCs w:val="22"/>
        </w:rPr>
        <w:t xml:space="preserve"> αυτόν, οι οποίες κατατέθηκαν ή ενδέχεται να κατατεθούν εκ μέρους της κυβέρνησης</w:t>
      </w:r>
      <w:r>
        <w:rPr>
          <w:rFonts w:ascii="Arial" w:hAnsi="Arial" w:cs="Arial"/>
          <w:sz w:val="22"/>
          <w:szCs w:val="22"/>
        </w:rPr>
        <w:t xml:space="preserve"> ή/και βουλευτών.</w:t>
      </w:r>
    </w:p>
    <w:p w14:paraId="2E91DB47" w14:textId="77777777" w:rsidR="0062410A" w:rsidRDefault="0062410A" w:rsidP="00A14B9E">
      <w:pPr>
        <w:pStyle w:val="BodyTextIndent"/>
        <w:tabs>
          <w:tab w:val="clear" w:pos="4961"/>
          <w:tab w:val="left" w:pos="1134"/>
          <w:tab w:val="left" w:pos="1701"/>
          <w:tab w:val="left" w:pos="2268"/>
        </w:tabs>
        <w:spacing w:line="480" w:lineRule="auto"/>
        <w:jc w:val="right"/>
        <w:rPr>
          <w:rFonts w:cs="Arial"/>
          <w:b/>
          <w:sz w:val="22"/>
          <w:szCs w:val="22"/>
        </w:rPr>
      </w:pPr>
    </w:p>
    <w:p w14:paraId="2C960B6F" w14:textId="77777777" w:rsidR="00A14B9E" w:rsidRPr="00127527" w:rsidRDefault="00A14B9E" w:rsidP="00A14B9E">
      <w:pPr>
        <w:pStyle w:val="BodyTextIndent"/>
        <w:tabs>
          <w:tab w:val="clear" w:pos="4961"/>
          <w:tab w:val="left" w:pos="1134"/>
          <w:tab w:val="left" w:pos="1701"/>
          <w:tab w:val="left" w:pos="2268"/>
        </w:tabs>
        <w:spacing w:line="480" w:lineRule="auto"/>
        <w:jc w:val="right"/>
        <w:rPr>
          <w:rFonts w:cs="Arial"/>
          <w:b/>
          <w:sz w:val="22"/>
          <w:szCs w:val="22"/>
        </w:rPr>
      </w:pPr>
      <w:r>
        <w:rPr>
          <w:rFonts w:cs="Arial"/>
          <w:b/>
          <w:sz w:val="22"/>
          <w:szCs w:val="22"/>
        </w:rPr>
        <w:t>Υ</w:t>
      </w:r>
      <w:r w:rsidRPr="00127527">
        <w:rPr>
          <w:rFonts w:cs="Arial"/>
          <w:b/>
          <w:sz w:val="22"/>
          <w:szCs w:val="22"/>
        </w:rPr>
        <w:t>ΠΗΡΕΣΙΑ ΚΟΙΝΟΒΟΥΛΕΥΤΙΚΩΝ ΕΠΙΤΡΟΠΩΝ</w:t>
      </w:r>
    </w:p>
    <w:p w14:paraId="13417698" w14:textId="77777777" w:rsidR="00736E5E" w:rsidRDefault="00736E5E" w:rsidP="00603A01">
      <w:pPr>
        <w:pStyle w:val="BodyTextIndent"/>
        <w:tabs>
          <w:tab w:val="clear" w:pos="4961"/>
          <w:tab w:val="left" w:pos="1134"/>
          <w:tab w:val="left" w:pos="1701"/>
          <w:tab w:val="left" w:pos="2268"/>
        </w:tabs>
        <w:spacing w:line="360" w:lineRule="auto"/>
        <w:rPr>
          <w:rFonts w:cs="Arial"/>
          <w:sz w:val="22"/>
          <w:szCs w:val="22"/>
        </w:rPr>
      </w:pPr>
    </w:p>
    <w:p w14:paraId="516F73D1" w14:textId="77777777" w:rsidR="0062410A" w:rsidRDefault="0062410A" w:rsidP="00603A01">
      <w:pPr>
        <w:pStyle w:val="BodyTextIndent"/>
        <w:tabs>
          <w:tab w:val="clear" w:pos="4961"/>
          <w:tab w:val="left" w:pos="1134"/>
          <w:tab w:val="left" w:pos="1701"/>
          <w:tab w:val="left" w:pos="2268"/>
        </w:tabs>
        <w:spacing w:line="360" w:lineRule="auto"/>
        <w:rPr>
          <w:rFonts w:cs="Arial"/>
          <w:sz w:val="22"/>
          <w:szCs w:val="22"/>
        </w:rPr>
      </w:pPr>
    </w:p>
    <w:p w14:paraId="3BBB0785" w14:textId="273810CF" w:rsidR="00EE28FC" w:rsidRPr="00514E84" w:rsidRDefault="003E6634" w:rsidP="00603A01">
      <w:pPr>
        <w:pStyle w:val="BodyTextIndent"/>
        <w:tabs>
          <w:tab w:val="clear" w:pos="4961"/>
          <w:tab w:val="left" w:pos="1134"/>
          <w:tab w:val="left" w:pos="1701"/>
          <w:tab w:val="left" w:pos="2268"/>
        </w:tabs>
        <w:spacing w:line="360" w:lineRule="auto"/>
        <w:rPr>
          <w:rFonts w:cs="Arial"/>
          <w:sz w:val="22"/>
          <w:szCs w:val="22"/>
        </w:rPr>
      </w:pPr>
      <w:r>
        <w:rPr>
          <w:rFonts w:cs="Arial"/>
          <w:sz w:val="22"/>
          <w:szCs w:val="22"/>
        </w:rPr>
        <w:t>Δεκέμβριος 20</w:t>
      </w:r>
      <w:r w:rsidR="00344429">
        <w:rPr>
          <w:rFonts w:cs="Arial"/>
          <w:sz w:val="22"/>
          <w:szCs w:val="22"/>
        </w:rPr>
        <w:t>2</w:t>
      </w:r>
      <w:r w:rsidR="00644B61">
        <w:rPr>
          <w:rFonts w:cs="Arial"/>
          <w:sz w:val="22"/>
          <w:szCs w:val="22"/>
        </w:rPr>
        <w:t>1</w:t>
      </w:r>
    </w:p>
    <w:p w14:paraId="111C570E" w14:textId="77777777" w:rsidR="00736E5E" w:rsidRDefault="00736E5E" w:rsidP="00C12E81">
      <w:pPr>
        <w:pStyle w:val="BodyTextIndent"/>
        <w:tabs>
          <w:tab w:val="clear" w:pos="4961"/>
          <w:tab w:val="left" w:pos="1134"/>
          <w:tab w:val="left" w:pos="1701"/>
          <w:tab w:val="left" w:pos="2268"/>
        </w:tabs>
        <w:spacing w:line="360" w:lineRule="auto"/>
        <w:rPr>
          <w:rFonts w:cs="Arial"/>
          <w:sz w:val="22"/>
          <w:szCs w:val="22"/>
        </w:rPr>
      </w:pPr>
    </w:p>
    <w:p w14:paraId="0744707B" w14:textId="6D91F386" w:rsidR="00C12E81" w:rsidRPr="00514E84" w:rsidRDefault="00C12E81" w:rsidP="00C12E81">
      <w:pPr>
        <w:pStyle w:val="BodyTextIndent"/>
        <w:tabs>
          <w:tab w:val="clear" w:pos="4961"/>
          <w:tab w:val="left" w:pos="1134"/>
          <w:tab w:val="left" w:pos="1701"/>
          <w:tab w:val="left" w:pos="2268"/>
        </w:tabs>
        <w:spacing w:line="360" w:lineRule="auto"/>
        <w:rPr>
          <w:rFonts w:cs="Arial"/>
          <w:sz w:val="22"/>
          <w:szCs w:val="22"/>
        </w:rPr>
      </w:pPr>
      <w:proofErr w:type="spellStart"/>
      <w:r w:rsidRPr="00127527">
        <w:rPr>
          <w:rFonts w:cs="Arial"/>
          <w:sz w:val="22"/>
          <w:szCs w:val="22"/>
        </w:rPr>
        <w:t>Αρ</w:t>
      </w:r>
      <w:proofErr w:type="spellEnd"/>
      <w:r w:rsidRPr="00127527">
        <w:rPr>
          <w:rFonts w:cs="Arial"/>
          <w:sz w:val="22"/>
          <w:szCs w:val="22"/>
        </w:rPr>
        <w:t xml:space="preserve">. </w:t>
      </w:r>
      <w:proofErr w:type="spellStart"/>
      <w:r w:rsidRPr="00127527">
        <w:rPr>
          <w:rFonts w:cs="Arial"/>
          <w:sz w:val="22"/>
          <w:szCs w:val="22"/>
        </w:rPr>
        <w:t>Φακ</w:t>
      </w:r>
      <w:proofErr w:type="spellEnd"/>
      <w:r w:rsidRPr="00127527">
        <w:rPr>
          <w:rFonts w:cs="Arial"/>
          <w:sz w:val="22"/>
          <w:szCs w:val="22"/>
        </w:rPr>
        <w:t xml:space="preserve">.: </w:t>
      </w:r>
      <w:r>
        <w:rPr>
          <w:rFonts w:cs="Arial"/>
          <w:sz w:val="22"/>
          <w:szCs w:val="22"/>
        </w:rPr>
        <w:t>23.01.0</w:t>
      </w:r>
      <w:r w:rsidR="00AA427A" w:rsidRPr="00514E84">
        <w:rPr>
          <w:rFonts w:cs="Arial"/>
          <w:sz w:val="22"/>
          <w:szCs w:val="22"/>
        </w:rPr>
        <w:t>6</w:t>
      </w:r>
      <w:r w:rsidR="00644B61">
        <w:rPr>
          <w:rFonts w:cs="Arial"/>
          <w:sz w:val="22"/>
          <w:szCs w:val="22"/>
        </w:rPr>
        <w:t>2</w:t>
      </w:r>
      <w:r>
        <w:rPr>
          <w:rFonts w:cs="Arial"/>
          <w:sz w:val="22"/>
          <w:szCs w:val="22"/>
        </w:rPr>
        <w:t>.</w:t>
      </w:r>
      <w:r w:rsidR="00344429">
        <w:rPr>
          <w:rFonts w:cs="Arial"/>
          <w:sz w:val="22"/>
          <w:szCs w:val="22"/>
        </w:rPr>
        <w:t>1</w:t>
      </w:r>
      <w:r w:rsidR="00644B61">
        <w:rPr>
          <w:rFonts w:cs="Arial"/>
          <w:sz w:val="22"/>
          <w:szCs w:val="22"/>
        </w:rPr>
        <w:t>87</w:t>
      </w:r>
      <w:r>
        <w:rPr>
          <w:rFonts w:cs="Arial"/>
          <w:sz w:val="22"/>
          <w:szCs w:val="22"/>
        </w:rPr>
        <w:t>-20</w:t>
      </w:r>
      <w:r w:rsidR="00344429">
        <w:rPr>
          <w:rFonts w:cs="Arial"/>
          <w:sz w:val="22"/>
          <w:szCs w:val="22"/>
        </w:rPr>
        <w:t>2</w:t>
      </w:r>
      <w:r w:rsidR="00644B61">
        <w:rPr>
          <w:rFonts w:cs="Arial"/>
          <w:sz w:val="22"/>
          <w:szCs w:val="22"/>
        </w:rPr>
        <w:t>1</w:t>
      </w:r>
    </w:p>
    <w:p w14:paraId="0C2061EB" w14:textId="77777777" w:rsidR="00411B4C" w:rsidRDefault="00411B4C" w:rsidP="00603A01">
      <w:pPr>
        <w:pStyle w:val="BodyTextIndent"/>
        <w:tabs>
          <w:tab w:val="clear" w:pos="4961"/>
          <w:tab w:val="left" w:pos="1134"/>
          <w:tab w:val="left" w:pos="1701"/>
          <w:tab w:val="left" w:pos="2268"/>
        </w:tabs>
        <w:spacing w:line="360" w:lineRule="auto"/>
        <w:rPr>
          <w:rFonts w:cs="Arial"/>
          <w:sz w:val="22"/>
          <w:szCs w:val="22"/>
        </w:rPr>
      </w:pPr>
    </w:p>
    <w:p w14:paraId="5C61629B" w14:textId="67D9084D" w:rsidR="00411B4C" w:rsidRPr="0025108C" w:rsidRDefault="00411B4C" w:rsidP="00603A01">
      <w:pPr>
        <w:pStyle w:val="BodyTextIndent"/>
        <w:tabs>
          <w:tab w:val="clear" w:pos="4961"/>
          <w:tab w:val="left" w:pos="1134"/>
          <w:tab w:val="left" w:pos="1701"/>
          <w:tab w:val="left" w:pos="2268"/>
        </w:tabs>
        <w:spacing w:line="360" w:lineRule="auto"/>
        <w:rPr>
          <w:rFonts w:cs="Arial"/>
          <w:szCs w:val="20"/>
        </w:rPr>
      </w:pPr>
      <w:proofErr w:type="spellStart"/>
      <w:r w:rsidRPr="0025108C">
        <w:rPr>
          <w:rFonts w:cs="Arial"/>
          <w:szCs w:val="20"/>
        </w:rPr>
        <w:t>Στ</w:t>
      </w:r>
      <w:proofErr w:type="spellEnd"/>
      <w:r w:rsidRPr="0025108C">
        <w:rPr>
          <w:rFonts w:cs="Arial"/>
          <w:szCs w:val="20"/>
        </w:rPr>
        <w:t xml:space="preserve">. </w:t>
      </w:r>
      <w:proofErr w:type="spellStart"/>
      <w:r w:rsidRPr="0025108C">
        <w:rPr>
          <w:rFonts w:cs="Arial"/>
          <w:szCs w:val="20"/>
        </w:rPr>
        <w:t>Κουσιάππα</w:t>
      </w:r>
      <w:proofErr w:type="spellEnd"/>
    </w:p>
    <w:p w14:paraId="679BE198" w14:textId="67770756" w:rsidR="008671ED" w:rsidRPr="0025108C" w:rsidRDefault="00E67906" w:rsidP="00603A01">
      <w:pPr>
        <w:pStyle w:val="BodyTextIndent"/>
        <w:tabs>
          <w:tab w:val="clear" w:pos="4961"/>
          <w:tab w:val="left" w:pos="1134"/>
          <w:tab w:val="left" w:pos="1701"/>
          <w:tab w:val="left" w:pos="2268"/>
        </w:tabs>
        <w:spacing w:line="360" w:lineRule="auto"/>
        <w:rPr>
          <w:rFonts w:cs="Arial"/>
          <w:szCs w:val="20"/>
        </w:rPr>
      </w:pPr>
      <w:r w:rsidRPr="0025108C">
        <w:rPr>
          <w:rFonts w:cs="Arial"/>
          <w:szCs w:val="20"/>
        </w:rPr>
        <w:t>Γρ</w:t>
      </w:r>
      <w:r w:rsidR="008671ED" w:rsidRPr="0025108C">
        <w:rPr>
          <w:rFonts w:cs="Arial"/>
          <w:szCs w:val="20"/>
        </w:rPr>
        <w:t xml:space="preserve">αμματεία Κοινοβουλευτικής Επιτροπής </w:t>
      </w:r>
    </w:p>
    <w:p w14:paraId="622A65EC" w14:textId="77777777" w:rsidR="00966849" w:rsidRPr="0025108C" w:rsidRDefault="008671ED" w:rsidP="00603A01">
      <w:pPr>
        <w:pStyle w:val="BodyTextIndent"/>
        <w:tabs>
          <w:tab w:val="clear" w:pos="4961"/>
          <w:tab w:val="left" w:pos="1134"/>
          <w:tab w:val="left" w:pos="1701"/>
          <w:tab w:val="left" w:pos="2268"/>
        </w:tabs>
        <w:spacing w:line="360" w:lineRule="auto"/>
        <w:rPr>
          <w:rFonts w:cs="Arial"/>
          <w:szCs w:val="20"/>
        </w:rPr>
      </w:pPr>
      <w:r w:rsidRPr="0025108C">
        <w:rPr>
          <w:rFonts w:cs="Arial"/>
          <w:szCs w:val="20"/>
        </w:rPr>
        <w:t>Οικονομικών και Προϋπολογισμού</w:t>
      </w:r>
    </w:p>
    <w:p w14:paraId="0F95098C" w14:textId="77777777" w:rsidR="00736E5E" w:rsidRDefault="00736E5E" w:rsidP="00882ACD">
      <w:pPr>
        <w:pStyle w:val="BodyTextIndent"/>
        <w:tabs>
          <w:tab w:val="clear" w:pos="4961"/>
          <w:tab w:val="left" w:pos="1134"/>
          <w:tab w:val="left" w:pos="1701"/>
          <w:tab w:val="left" w:pos="2268"/>
        </w:tabs>
        <w:spacing w:line="360" w:lineRule="auto"/>
        <w:ind w:left="0" w:firstLine="0"/>
        <w:rPr>
          <w:rFonts w:cs="Arial"/>
          <w:sz w:val="18"/>
          <w:szCs w:val="18"/>
        </w:rPr>
      </w:pPr>
    </w:p>
    <w:bookmarkEnd w:id="4"/>
    <w:p w14:paraId="53766006" w14:textId="77777777" w:rsidR="003A5C87" w:rsidRDefault="003A5C8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06243414" w14:textId="77777777" w:rsidR="003A5C87" w:rsidRDefault="003A5C8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1DE8BF63" w14:textId="474602A1" w:rsidR="003A5C87" w:rsidRDefault="003A5C8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63DFB407" w14:textId="180A4CB5"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5E2D7F43" w14:textId="1278206F"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2580F5CD" w14:textId="5F628B25"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6280E3D4" w14:textId="05B1309C"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79A2760F" w14:textId="68980FCA"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2CA2996B" w14:textId="74E459F6"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775C2621" w14:textId="252FB242"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31D6419A" w14:textId="039F908F"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1B7968BC" w14:textId="1BB3C346"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5A571923" w14:textId="5A6C4335"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065B2CE3" w14:textId="77777777" w:rsidR="00806EA7" w:rsidRDefault="00806EA7"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0CF1ED70" w14:textId="50788305" w:rsidR="00A26495" w:rsidRDefault="00A26495"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3A4731F8" w14:textId="5854BC7A" w:rsidR="00DA0CBD" w:rsidRDefault="00DA0CBD"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42095B09" w14:textId="77777777" w:rsidR="00050AF3" w:rsidRDefault="00050AF3" w:rsidP="00882ACD">
      <w:pPr>
        <w:pStyle w:val="BodyTextIndent"/>
        <w:tabs>
          <w:tab w:val="clear" w:pos="4961"/>
          <w:tab w:val="left" w:pos="1134"/>
          <w:tab w:val="left" w:pos="1701"/>
          <w:tab w:val="left" w:pos="2268"/>
        </w:tabs>
        <w:spacing w:line="360" w:lineRule="auto"/>
        <w:ind w:left="0" w:firstLine="0"/>
        <w:rPr>
          <w:b/>
          <w:sz w:val="26"/>
          <w:szCs w:val="26"/>
          <w:u w:val="single"/>
        </w:rPr>
      </w:pPr>
    </w:p>
    <w:p w14:paraId="6F26AF2E" w14:textId="4A83EC34" w:rsidR="00E371E5" w:rsidRDefault="00A22218" w:rsidP="00882ACD">
      <w:pPr>
        <w:pStyle w:val="BodyTextIndent"/>
        <w:tabs>
          <w:tab w:val="clear" w:pos="4961"/>
          <w:tab w:val="left" w:pos="1134"/>
          <w:tab w:val="left" w:pos="1701"/>
          <w:tab w:val="left" w:pos="2268"/>
        </w:tabs>
        <w:spacing w:line="360" w:lineRule="auto"/>
        <w:ind w:left="0" w:firstLine="0"/>
        <w:rPr>
          <w:b/>
          <w:sz w:val="26"/>
          <w:szCs w:val="26"/>
          <w:u w:val="single"/>
        </w:rPr>
      </w:pPr>
      <w:r w:rsidRPr="009C589C">
        <w:rPr>
          <w:b/>
          <w:sz w:val="26"/>
          <w:szCs w:val="26"/>
          <w:u w:val="single"/>
        </w:rPr>
        <w:lastRenderedPageBreak/>
        <w:t xml:space="preserve">ΜΕΡΟΣ </w:t>
      </w:r>
      <w:r w:rsidR="00290091">
        <w:rPr>
          <w:b/>
          <w:sz w:val="26"/>
          <w:szCs w:val="26"/>
          <w:u w:val="single"/>
        </w:rPr>
        <w:t>Β</w:t>
      </w:r>
    </w:p>
    <w:p w14:paraId="3A1B77B0" w14:textId="77777777" w:rsidR="00E371E5" w:rsidRPr="004714EA" w:rsidRDefault="0083098C" w:rsidP="001B5F25">
      <w:pPr>
        <w:pStyle w:val="Header"/>
        <w:tabs>
          <w:tab w:val="left" w:pos="567"/>
          <w:tab w:val="left" w:pos="4961"/>
        </w:tabs>
        <w:spacing w:line="480" w:lineRule="auto"/>
        <w:jc w:val="both"/>
        <w:rPr>
          <w:rFonts w:ascii="Arial" w:hAnsi="Arial" w:cs="Arial"/>
          <w:b/>
          <w:i/>
          <w:iCs/>
          <w:sz w:val="22"/>
          <w:szCs w:val="22"/>
          <w:u w:val="single"/>
        </w:rPr>
      </w:pPr>
      <w:r>
        <w:rPr>
          <w:rFonts w:ascii="Arial" w:hAnsi="Arial" w:cs="Arial"/>
          <w:b/>
          <w:sz w:val="22"/>
          <w:szCs w:val="22"/>
          <w:u w:val="single"/>
        </w:rPr>
        <w:t>ΠΑΡΑΤΗΡΗΣ</w:t>
      </w:r>
      <w:r w:rsidR="007E3D34">
        <w:rPr>
          <w:rFonts w:ascii="Arial" w:hAnsi="Arial" w:cs="Arial"/>
          <w:b/>
          <w:sz w:val="22"/>
          <w:szCs w:val="22"/>
          <w:u w:val="single"/>
        </w:rPr>
        <w:t>ΕΙ</w:t>
      </w:r>
      <w:r>
        <w:rPr>
          <w:rFonts w:ascii="Arial" w:hAnsi="Arial" w:cs="Arial"/>
          <w:b/>
          <w:sz w:val="22"/>
          <w:szCs w:val="22"/>
          <w:u w:val="single"/>
        </w:rPr>
        <w:t>Σ ΚΟΙΝΟΒΟΥΛΕΥΤΙΚΩΝ ΟΜΑΔΩΝ ΚΑΙ ΑΛΛΩΝ ΚΟΜΜΑΤΩΝ ΓΙΑ ΤΟΝ ΚΡΑΤΙΚΟ ΠΡΟΫΠΟΛΟΓΙΣΜΟ ΤΟΥ 20</w:t>
      </w:r>
      <w:r w:rsidR="00CA223C">
        <w:rPr>
          <w:rFonts w:ascii="Arial" w:hAnsi="Arial" w:cs="Arial"/>
          <w:b/>
          <w:sz w:val="22"/>
          <w:szCs w:val="22"/>
          <w:u w:val="single"/>
        </w:rPr>
        <w:t>21</w:t>
      </w:r>
    </w:p>
    <w:p w14:paraId="4ACB7E11" w14:textId="77777777" w:rsidR="00093389" w:rsidRDefault="00E371E5" w:rsidP="00093389">
      <w:pPr>
        <w:pStyle w:val="Header"/>
        <w:tabs>
          <w:tab w:val="left" w:pos="567"/>
          <w:tab w:val="left" w:pos="4961"/>
        </w:tabs>
        <w:spacing w:line="480" w:lineRule="auto"/>
        <w:jc w:val="both"/>
        <w:rPr>
          <w:rFonts w:ascii="Arial" w:hAnsi="Arial" w:cs="Arial"/>
          <w:b/>
          <w:i/>
          <w:iCs/>
          <w:sz w:val="22"/>
          <w:szCs w:val="22"/>
        </w:rPr>
      </w:pPr>
      <w:r w:rsidRPr="00D97636">
        <w:rPr>
          <w:rFonts w:ascii="Arial" w:hAnsi="Arial" w:cs="Arial"/>
          <w:b/>
          <w:i/>
          <w:iCs/>
          <w:sz w:val="22"/>
          <w:szCs w:val="22"/>
        </w:rPr>
        <w:t>(Οι θέσεις όλων των κοινοβουλευτικών πλευρών που περιλαμβάνονται στο παρόν Παράρτημα</w:t>
      </w:r>
      <w:r w:rsidR="005C4809" w:rsidRPr="00D97636">
        <w:rPr>
          <w:rFonts w:ascii="Arial" w:hAnsi="Arial" w:cs="Arial"/>
          <w:b/>
          <w:i/>
          <w:iCs/>
          <w:sz w:val="22"/>
          <w:szCs w:val="22"/>
        </w:rPr>
        <w:t xml:space="preserve"> </w:t>
      </w:r>
      <w:r w:rsidRPr="00D97636">
        <w:rPr>
          <w:rFonts w:ascii="Arial" w:hAnsi="Arial" w:cs="Arial"/>
          <w:b/>
          <w:i/>
          <w:iCs/>
          <w:sz w:val="22"/>
          <w:szCs w:val="22"/>
        </w:rPr>
        <w:t>δεν έχουν υποστεί γλωσσική ή άλλη επεξεργασία.)</w:t>
      </w:r>
    </w:p>
    <w:p w14:paraId="7BB037ED" w14:textId="77777777" w:rsidR="00C45142" w:rsidRPr="006500F6" w:rsidRDefault="00C45142" w:rsidP="00093389">
      <w:pPr>
        <w:pStyle w:val="Header"/>
        <w:tabs>
          <w:tab w:val="left" w:pos="567"/>
          <w:tab w:val="left" w:pos="4961"/>
        </w:tabs>
        <w:spacing w:line="480" w:lineRule="auto"/>
        <w:jc w:val="both"/>
        <w:rPr>
          <w:rFonts w:ascii="Arial" w:hAnsi="Arial" w:cs="Arial"/>
          <w:b/>
          <w:i/>
          <w:iCs/>
          <w:sz w:val="22"/>
          <w:szCs w:val="22"/>
        </w:rPr>
      </w:pPr>
      <w:r w:rsidRPr="006500F6">
        <w:rPr>
          <w:rFonts w:ascii="Arial" w:hAnsi="Arial" w:cs="Arial"/>
          <w:b/>
          <w:sz w:val="22"/>
          <w:szCs w:val="22"/>
        </w:rPr>
        <w:t>Α.</w:t>
      </w:r>
      <w:r w:rsidRPr="006500F6">
        <w:rPr>
          <w:rFonts w:ascii="Arial" w:hAnsi="Arial" w:cs="Arial"/>
          <w:b/>
          <w:sz w:val="22"/>
          <w:szCs w:val="22"/>
        </w:rPr>
        <w:tab/>
        <w:t>Παρατηρήσεις της κοινοβουλευτικής ομάδας του Δημοκρατικού Συναγερμού</w:t>
      </w:r>
    </w:p>
    <w:p w14:paraId="325E7290" w14:textId="77777777" w:rsidR="00EC66C1" w:rsidRPr="0036299A" w:rsidRDefault="00EC66C1" w:rsidP="00C45142">
      <w:pPr>
        <w:tabs>
          <w:tab w:val="left" w:pos="567"/>
          <w:tab w:val="left" w:pos="1134"/>
          <w:tab w:val="left" w:pos="1701"/>
        </w:tabs>
        <w:spacing w:line="480" w:lineRule="auto"/>
        <w:jc w:val="both"/>
        <w:outlineLvl w:val="0"/>
        <w:rPr>
          <w:rFonts w:ascii="Arial" w:hAnsi="Arial" w:cs="Arial"/>
          <w:b/>
          <w:sz w:val="22"/>
          <w:szCs w:val="22"/>
        </w:rPr>
      </w:pPr>
      <w:r w:rsidRPr="0036299A">
        <w:rPr>
          <w:rFonts w:ascii="Arial" w:hAnsi="Arial" w:cs="Arial"/>
          <w:b/>
          <w:sz w:val="22"/>
          <w:szCs w:val="22"/>
        </w:rPr>
        <w:t>Β.</w:t>
      </w:r>
      <w:r w:rsidRPr="0036299A">
        <w:rPr>
          <w:rFonts w:ascii="Arial" w:hAnsi="Arial" w:cs="Arial"/>
          <w:b/>
          <w:sz w:val="22"/>
          <w:szCs w:val="22"/>
        </w:rPr>
        <w:tab/>
        <w:t>Παρατηρήσεις της κοινοβουλευτικής ομάδας ΑΚΕΛ-Αριστερά-Νέες Δυνάμεις</w:t>
      </w:r>
    </w:p>
    <w:p w14:paraId="6C5DD4B4" w14:textId="77777777" w:rsidR="00495F7A" w:rsidRPr="00EC66C1" w:rsidRDefault="00A658B0" w:rsidP="00EC66C1">
      <w:pPr>
        <w:tabs>
          <w:tab w:val="left" w:pos="567"/>
        </w:tabs>
        <w:spacing w:line="480" w:lineRule="auto"/>
        <w:jc w:val="both"/>
        <w:rPr>
          <w:rFonts w:ascii="Arial" w:hAnsi="Arial" w:cs="Arial"/>
          <w:b/>
          <w:sz w:val="22"/>
          <w:szCs w:val="22"/>
        </w:rPr>
      </w:pPr>
      <w:r w:rsidRPr="00BD6693">
        <w:rPr>
          <w:rFonts w:ascii="Arial" w:hAnsi="Arial" w:cs="Arial"/>
          <w:b/>
          <w:sz w:val="22"/>
          <w:szCs w:val="22"/>
        </w:rPr>
        <w:t>Γ.</w:t>
      </w:r>
      <w:r w:rsidRPr="00BD6693">
        <w:rPr>
          <w:rFonts w:ascii="Arial" w:hAnsi="Arial" w:cs="Arial"/>
          <w:b/>
          <w:sz w:val="22"/>
          <w:szCs w:val="22"/>
        </w:rPr>
        <w:tab/>
        <w:t>Παρατηρήσεις της κοινοβουλευτικής ομάδας του Δημοκρατικού Κόμματος</w:t>
      </w:r>
    </w:p>
    <w:p w14:paraId="66B5E7C9" w14:textId="07266F10" w:rsidR="00162DD0" w:rsidRPr="00EC66C1" w:rsidRDefault="00495F7A" w:rsidP="00EC66C1">
      <w:pPr>
        <w:tabs>
          <w:tab w:val="left" w:pos="567"/>
          <w:tab w:val="left" w:pos="1134"/>
        </w:tabs>
        <w:spacing w:line="480" w:lineRule="auto"/>
        <w:jc w:val="both"/>
        <w:rPr>
          <w:rFonts w:ascii="Arial" w:hAnsi="Arial" w:cs="Arial"/>
          <w:b/>
          <w:sz w:val="22"/>
          <w:szCs w:val="22"/>
        </w:rPr>
      </w:pPr>
      <w:r w:rsidRPr="004D22FD">
        <w:rPr>
          <w:rFonts w:ascii="Arial" w:hAnsi="Arial" w:cs="Arial"/>
          <w:b/>
          <w:sz w:val="22"/>
          <w:szCs w:val="22"/>
        </w:rPr>
        <w:t>Δ.</w:t>
      </w:r>
      <w:r w:rsidRPr="004D22FD">
        <w:rPr>
          <w:rFonts w:ascii="Arial" w:hAnsi="Arial" w:cs="Arial"/>
          <w:sz w:val="22"/>
          <w:szCs w:val="22"/>
        </w:rPr>
        <w:tab/>
      </w:r>
      <w:r w:rsidR="003A5C87" w:rsidRPr="004D22FD">
        <w:rPr>
          <w:rFonts w:ascii="Arial" w:hAnsi="Arial" w:cs="Arial"/>
          <w:b/>
          <w:sz w:val="22"/>
          <w:szCs w:val="22"/>
        </w:rPr>
        <w:t>Παρατηρήσεις</w:t>
      </w:r>
      <w:r w:rsidR="003A5C87">
        <w:rPr>
          <w:rFonts w:ascii="Arial" w:hAnsi="Arial" w:cs="Arial"/>
          <w:b/>
          <w:sz w:val="22"/>
          <w:szCs w:val="22"/>
        </w:rPr>
        <w:t xml:space="preserve"> του Εθνικού Λαϊκού Μετώπου</w:t>
      </w:r>
    </w:p>
    <w:p w14:paraId="6B8A0786" w14:textId="63C6F0C0" w:rsidR="00162DD0" w:rsidRDefault="00EC66C1" w:rsidP="00EC66C1">
      <w:pPr>
        <w:tabs>
          <w:tab w:val="left" w:pos="567"/>
        </w:tabs>
        <w:rPr>
          <w:rFonts w:ascii="Arial" w:hAnsi="Arial" w:cs="Arial"/>
          <w:b/>
          <w:sz w:val="22"/>
          <w:szCs w:val="22"/>
        </w:rPr>
      </w:pPr>
      <w:r>
        <w:rPr>
          <w:rFonts w:ascii="Arial" w:hAnsi="Arial" w:cs="Arial"/>
          <w:b/>
          <w:sz w:val="22"/>
          <w:szCs w:val="22"/>
        </w:rPr>
        <w:t>Ε.</w:t>
      </w:r>
      <w:r>
        <w:rPr>
          <w:rFonts w:ascii="Arial" w:hAnsi="Arial" w:cs="Arial"/>
          <w:b/>
          <w:sz w:val="22"/>
          <w:szCs w:val="22"/>
        </w:rPr>
        <w:tab/>
      </w:r>
      <w:r w:rsidR="003A5C87" w:rsidRPr="004D22FD">
        <w:rPr>
          <w:rFonts w:ascii="Arial" w:hAnsi="Arial" w:cs="Arial"/>
          <w:b/>
          <w:sz w:val="22"/>
          <w:szCs w:val="22"/>
        </w:rPr>
        <w:t xml:space="preserve">Παρατηρήσεις του Κινήματος Σοσιαλδημοκρατών </w:t>
      </w:r>
      <w:r w:rsidR="003A5C87">
        <w:rPr>
          <w:rFonts w:ascii="Arial" w:hAnsi="Arial" w:cs="Arial"/>
          <w:b/>
          <w:sz w:val="22"/>
          <w:szCs w:val="22"/>
        </w:rPr>
        <w:t>ΕΔΕΚ</w:t>
      </w:r>
    </w:p>
    <w:p w14:paraId="294F8309" w14:textId="77777777" w:rsidR="003657C9" w:rsidRDefault="003657C9" w:rsidP="00EC66C1">
      <w:pPr>
        <w:tabs>
          <w:tab w:val="left" w:pos="567"/>
        </w:tabs>
        <w:rPr>
          <w:rFonts w:ascii="Arial" w:hAnsi="Arial" w:cs="Arial"/>
          <w:b/>
          <w:sz w:val="22"/>
          <w:szCs w:val="22"/>
        </w:rPr>
      </w:pPr>
    </w:p>
    <w:p w14:paraId="6A62C4B6" w14:textId="42905C3C" w:rsidR="003657C9" w:rsidRDefault="003657C9" w:rsidP="003657C9">
      <w:pPr>
        <w:tabs>
          <w:tab w:val="left" w:pos="567"/>
        </w:tabs>
        <w:spacing w:line="480" w:lineRule="auto"/>
        <w:jc w:val="both"/>
        <w:rPr>
          <w:rFonts w:ascii="Arial" w:hAnsi="Arial" w:cs="Arial"/>
          <w:b/>
          <w:sz w:val="22"/>
          <w:szCs w:val="22"/>
        </w:rPr>
      </w:pPr>
      <w:r>
        <w:rPr>
          <w:rFonts w:ascii="Arial" w:hAnsi="Arial" w:cs="Arial"/>
          <w:b/>
          <w:sz w:val="22"/>
          <w:szCs w:val="22"/>
        </w:rPr>
        <w:t>ΣΤ.</w:t>
      </w:r>
      <w:r>
        <w:rPr>
          <w:rFonts w:ascii="Arial" w:hAnsi="Arial" w:cs="Arial"/>
          <w:b/>
          <w:sz w:val="22"/>
          <w:szCs w:val="22"/>
        </w:rPr>
        <w:tab/>
      </w:r>
      <w:r w:rsidR="003A5C87" w:rsidRPr="004D22FD">
        <w:rPr>
          <w:rFonts w:ascii="Arial" w:hAnsi="Arial" w:cs="Arial"/>
          <w:b/>
          <w:sz w:val="22"/>
          <w:szCs w:val="22"/>
        </w:rPr>
        <w:t>Παρατηρήσεις</w:t>
      </w:r>
      <w:r w:rsidR="003A5C87">
        <w:rPr>
          <w:rFonts w:ascii="Arial" w:hAnsi="Arial" w:cs="Arial"/>
          <w:b/>
          <w:sz w:val="22"/>
          <w:szCs w:val="22"/>
        </w:rPr>
        <w:t xml:space="preserve"> Δημοκρατικής Παράταξης</w:t>
      </w:r>
    </w:p>
    <w:p w14:paraId="0F9E7F8D" w14:textId="372F340D" w:rsidR="00F05B0B" w:rsidRDefault="00F05B0B" w:rsidP="00F05B0B">
      <w:pPr>
        <w:tabs>
          <w:tab w:val="left" w:pos="567"/>
        </w:tabs>
        <w:spacing w:line="480" w:lineRule="auto"/>
        <w:jc w:val="both"/>
        <w:rPr>
          <w:rFonts w:ascii="Arial" w:hAnsi="Arial" w:cs="Arial"/>
          <w:b/>
          <w:sz w:val="22"/>
          <w:szCs w:val="22"/>
        </w:rPr>
      </w:pPr>
    </w:p>
    <w:p w14:paraId="4E9000FD" w14:textId="23653F94" w:rsidR="00F05B0B" w:rsidRDefault="00F05B0B" w:rsidP="00EC66C1">
      <w:pPr>
        <w:tabs>
          <w:tab w:val="left" w:pos="567"/>
        </w:tabs>
        <w:spacing w:line="480" w:lineRule="auto"/>
        <w:jc w:val="both"/>
        <w:rPr>
          <w:rFonts w:ascii="Arial" w:hAnsi="Arial" w:cs="Arial"/>
          <w:b/>
          <w:sz w:val="22"/>
          <w:szCs w:val="22"/>
        </w:rPr>
      </w:pPr>
    </w:p>
    <w:p w14:paraId="7E44D83E" w14:textId="3228CDAB" w:rsidR="00C37DFE" w:rsidRDefault="00C37DFE" w:rsidP="00EC66C1">
      <w:pPr>
        <w:tabs>
          <w:tab w:val="left" w:pos="567"/>
        </w:tabs>
        <w:spacing w:line="480" w:lineRule="auto"/>
        <w:jc w:val="both"/>
        <w:rPr>
          <w:rFonts w:ascii="Arial" w:hAnsi="Arial" w:cs="Arial"/>
          <w:b/>
          <w:sz w:val="22"/>
          <w:szCs w:val="22"/>
        </w:rPr>
      </w:pPr>
    </w:p>
    <w:p w14:paraId="6266D86F" w14:textId="1E8A06D3" w:rsidR="00C37DFE" w:rsidRDefault="00C37DFE" w:rsidP="00EC66C1">
      <w:pPr>
        <w:tabs>
          <w:tab w:val="left" w:pos="567"/>
        </w:tabs>
        <w:spacing w:line="480" w:lineRule="auto"/>
        <w:jc w:val="both"/>
        <w:rPr>
          <w:rFonts w:ascii="Arial" w:hAnsi="Arial" w:cs="Arial"/>
          <w:b/>
          <w:sz w:val="22"/>
          <w:szCs w:val="22"/>
        </w:rPr>
      </w:pPr>
    </w:p>
    <w:p w14:paraId="303480BB" w14:textId="693B42A0" w:rsidR="00C37DFE" w:rsidRDefault="00C37DFE" w:rsidP="00EC66C1">
      <w:pPr>
        <w:tabs>
          <w:tab w:val="left" w:pos="567"/>
        </w:tabs>
        <w:spacing w:line="480" w:lineRule="auto"/>
        <w:jc w:val="both"/>
        <w:rPr>
          <w:rFonts w:ascii="Arial" w:hAnsi="Arial" w:cs="Arial"/>
          <w:b/>
          <w:sz w:val="22"/>
          <w:szCs w:val="22"/>
        </w:rPr>
      </w:pPr>
    </w:p>
    <w:p w14:paraId="2177D2E9" w14:textId="0CE305DF" w:rsidR="00C37DFE" w:rsidRDefault="00C37DFE" w:rsidP="00EC66C1">
      <w:pPr>
        <w:tabs>
          <w:tab w:val="left" w:pos="567"/>
        </w:tabs>
        <w:spacing w:line="480" w:lineRule="auto"/>
        <w:jc w:val="both"/>
        <w:rPr>
          <w:rFonts w:ascii="Arial" w:hAnsi="Arial" w:cs="Arial"/>
          <w:b/>
          <w:sz w:val="22"/>
          <w:szCs w:val="22"/>
        </w:rPr>
      </w:pPr>
    </w:p>
    <w:p w14:paraId="7C64EB96" w14:textId="46AEE6CF" w:rsidR="00C37DFE" w:rsidRDefault="00C37DFE" w:rsidP="00EC66C1">
      <w:pPr>
        <w:tabs>
          <w:tab w:val="left" w:pos="567"/>
        </w:tabs>
        <w:spacing w:line="480" w:lineRule="auto"/>
        <w:jc w:val="both"/>
        <w:rPr>
          <w:rFonts w:ascii="Arial" w:hAnsi="Arial" w:cs="Arial"/>
          <w:b/>
          <w:sz w:val="22"/>
          <w:szCs w:val="22"/>
        </w:rPr>
      </w:pPr>
    </w:p>
    <w:p w14:paraId="3ED95CDB" w14:textId="33CC063D" w:rsidR="00C37DFE" w:rsidRDefault="00C37DFE" w:rsidP="00EC66C1">
      <w:pPr>
        <w:tabs>
          <w:tab w:val="left" w:pos="567"/>
        </w:tabs>
        <w:spacing w:line="480" w:lineRule="auto"/>
        <w:jc w:val="both"/>
        <w:rPr>
          <w:rFonts w:ascii="Arial" w:hAnsi="Arial" w:cs="Arial"/>
          <w:b/>
          <w:sz w:val="22"/>
          <w:szCs w:val="22"/>
        </w:rPr>
      </w:pPr>
    </w:p>
    <w:p w14:paraId="35183358" w14:textId="7C7680FF" w:rsidR="00C37DFE" w:rsidRDefault="00C37DFE" w:rsidP="00EC66C1">
      <w:pPr>
        <w:tabs>
          <w:tab w:val="left" w:pos="567"/>
        </w:tabs>
        <w:spacing w:line="480" w:lineRule="auto"/>
        <w:jc w:val="both"/>
        <w:rPr>
          <w:rFonts w:ascii="Arial" w:hAnsi="Arial" w:cs="Arial"/>
          <w:b/>
          <w:sz w:val="22"/>
          <w:szCs w:val="22"/>
        </w:rPr>
      </w:pPr>
    </w:p>
    <w:p w14:paraId="693FA228" w14:textId="42E71F60" w:rsidR="00C37DFE" w:rsidRDefault="00C37DFE" w:rsidP="00EC66C1">
      <w:pPr>
        <w:tabs>
          <w:tab w:val="left" w:pos="567"/>
        </w:tabs>
        <w:spacing w:line="480" w:lineRule="auto"/>
        <w:jc w:val="both"/>
        <w:rPr>
          <w:rFonts w:ascii="Arial" w:hAnsi="Arial" w:cs="Arial"/>
          <w:b/>
          <w:sz w:val="22"/>
          <w:szCs w:val="22"/>
        </w:rPr>
      </w:pPr>
    </w:p>
    <w:p w14:paraId="37AB80EA" w14:textId="77777777" w:rsidR="00DA0CBD" w:rsidRDefault="00DA0CBD" w:rsidP="00EC66C1">
      <w:pPr>
        <w:tabs>
          <w:tab w:val="left" w:pos="567"/>
        </w:tabs>
        <w:spacing w:line="480" w:lineRule="auto"/>
        <w:jc w:val="both"/>
        <w:rPr>
          <w:rFonts w:ascii="Arial" w:hAnsi="Arial" w:cs="Arial"/>
          <w:b/>
          <w:sz w:val="22"/>
          <w:szCs w:val="22"/>
        </w:rPr>
      </w:pPr>
    </w:p>
    <w:p w14:paraId="3C598CBB" w14:textId="5278B7BA" w:rsidR="00C37DFE" w:rsidRDefault="00C37DFE" w:rsidP="00EC66C1">
      <w:pPr>
        <w:tabs>
          <w:tab w:val="left" w:pos="567"/>
        </w:tabs>
        <w:spacing w:line="480" w:lineRule="auto"/>
        <w:jc w:val="both"/>
        <w:rPr>
          <w:rFonts w:ascii="Arial" w:hAnsi="Arial" w:cs="Arial"/>
          <w:b/>
          <w:sz w:val="22"/>
          <w:szCs w:val="22"/>
        </w:rPr>
      </w:pPr>
    </w:p>
    <w:p w14:paraId="7C2D3395" w14:textId="6D20D33D" w:rsidR="00C37DFE" w:rsidRDefault="00C37DFE" w:rsidP="00EC66C1">
      <w:pPr>
        <w:tabs>
          <w:tab w:val="left" w:pos="567"/>
        </w:tabs>
        <w:spacing w:line="480" w:lineRule="auto"/>
        <w:jc w:val="both"/>
        <w:rPr>
          <w:rFonts w:ascii="Arial" w:hAnsi="Arial" w:cs="Arial"/>
          <w:b/>
          <w:sz w:val="22"/>
          <w:szCs w:val="22"/>
        </w:rPr>
      </w:pPr>
    </w:p>
    <w:p w14:paraId="1F54AB98" w14:textId="0E47B75F" w:rsidR="00C37DFE" w:rsidRDefault="00C37DFE" w:rsidP="00EC66C1">
      <w:pPr>
        <w:tabs>
          <w:tab w:val="left" w:pos="567"/>
        </w:tabs>
        <w:spacing w:line="480" w:lineRule="auto"/>
        <w:jc w:val="both"/>
        <w:rPr>
          <w:rFonts w:ascii="Arial" w:hAnsi="Arial" w:cs="Arial"/>
          <w:b/>
          <w:sz w:val="22"/>
          <w:szCs w:val="22"/>
        </w:rPr>
      </w:pPr>
    </w:p>
    <w:p w14:paraId="7052601F" w14:textId="233E7056" w:rsidR="00C37DFE" w:rsidRDefault="00C37DFE" w:rsidP="00EC66C1">
      <w:pPr>
        <w:tabs>
          <w:tab w:val="left" w:pos="567"/>
        </w:tabs>
        <w:spacing w:line="480" w:lineRule="auto"/>
        <w:jc w:val="both"/>
        <w:rPr>
          <w:rFonts w:ascii="Arial" w:hAnsi="Arial" w:cs="Arial"/>
          <w:b/>
          <w:sz w:val="22"/>
          <w:szCs w:val="22"/>
        </w:rPr>
      </w:pPr>
    </w:p>
    <w:p w14:paraId="275AD1F3" w14:textId="77777777" w:rsidR="00C37DFE" w:rsidRPr="00C37DFE" w:rsidRDefault="00C37DFE" w:rsidP="00C37DFE">
      <w:pPr>
        <w:tabs>
          <w:tab w:val="left" w:pos="567"/>
          <w:tab w:val="center" w:pos="4320"/>
          <w:tab w:val="left" w:pos="4961"/>
          <w:tab w:val="right" w:pos="8640"/>
        </w:tabs>
        <w:spacing w:line="480" w:lineRule="auto"/>
        <w:jc w:val="both"/>
        <w:rPr>
          <w:rFonts w:ascii="Arial" w:hAnsi="Arial" w:cs="Arial"/>
          <w:b/>
          <w:i/>
          <w:iCs/>
          <w:sz w:val="22"/>
          <w:szCs w:val="22"/>
        </w:rPr>
      </w:pPr>
      <w:r w:rsidRPr="00C37DFE">
        <w:rPr>
          <w:rFonts w:ascii="Arial" w:hAnsi="Arial" w:cs="Arial"/>
          <w:b/>
          <w:sz w:val="22"/>
          <w:szCs w:val="22"/>
        </w:rPr>
        <w:lastRenderedPageBreak/>
        <w:t>Α.</w:t>
      </w:r>
      <w:r w:rsidRPr="00C37DFE">
        <w:rPr>
          <w:rFonts w:ascii="Arial" w:hAnsi="Arial" w:cs="Arial"/>
          <w:b/>
          <w:sz w:val="22"/>
          <w:szCs w:val="22"/>
        </w:rPr>
        <w:tab/>
        <w:t>Παρατηρήσεις της κοινοβουλευτικής ομάδας του Δημοκρατικού Συναγερμού</w:t>
      </w:r>
    </w:p>
    <w:p w14:paraId="1CE19A5B"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Η κυπριακή οικονομία αντιμετώπισε με ιδιαίτερη επιτυχία τις πιέσεις της πανδημίας, καταγράφει ισχυρή ανάκαμψη και μέχρι το τέλος του έτους θα έχει υπερκαλύψει το χαμένο έδαφος του 2020. </w:t>
      </w:r>
    </w:p>
    <w:p w14:paraId="15EB6948"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Συγκεκριμένα, αναμένεται ετήσιος ρυθμός ανάπτυξης γύρω στο +6%, έναντι ύφεσης -5.1% το 2020. Η ανεργία βρίσκεται στο χαμηλότερο σημείο των τελευταίων 15 ετών. Η αγορά εργασίας κινείται στο όριο της πλήρους απασχόλησης και αυτό επιτρέπει στην κυβέρνηση να προωθήσει τη θέσπιση εθνικού κατώτατου μισθού. Ο δείκτης κινδύνου φτώχιας και κοινωνικού αποκλεισμού έχει περιοριστεί στο 17.6%, που αποτελεί το χαμηλότερο ποσοστό από τότε που τηρούνται στοιχεία και βρίσκεται αισθητά πιο κάτω από τον μέσο-όρο της ΕΕ.  </w:t>
      </w:r>
    </w:p>
    <w:p w14:paraId="0332A8EE"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Οι προοπτικές για το 2022 παραμένουν εξίσου θετικές. Η αναμενόμενη πλήρης επανεκκίνηση του τουρισμού και η οριστική άρση των περιοριστικών μέτρων θα διατηρήσουν την κυπριακή οικονομία σε τροχιά ισχυρής ανάπτυξης που αναμένεται να προσεγγίσει το 4%.</w:t>
      </w:r>
    </w:p>
    <w:p w14:paraId="498767A9"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Τα πιο πάνω είναι χωρίς αμφιβολία αποτέλεσμα της σωστής οικονομικής και κοινωνικής πολιτικής που εφάρμοσε η κυβέρνηση με την έναρξη της πανδημίας, αλλά και της ισχυρής οικονομικής θέσης της Κύπρου προ της πανδημίας, που ήταν αποτέλεσμα των θετικών επιδόσεων της περιόδου 2015-2019. Είναι σημαντικό να αναφερθεί ότι, η πανδημία αντιμετωπίστηκε από μια πλεονεκτική δημοσιονομική θέση και με την Κύπρο να είναι, μετά από διαδοχικές αναβαθμίσεις, στην επενδυτική βαθμίδα. Αυτό έδωσε την ευχέρεια στην κυβέρνηση να λάβει τα αναγκαία μέτρα </w:t>
      </w:r>
      <w:proofErr w:type="spellStart"/>
      <w:r w:rsidRPr="00C37DFE">
        <w:rPr>
          <w:rFonts w:ascii="Arial" w:eastAsia="Calibri" w:hAnsi="Arial" w:cs="Arial"/>
          <w:sz w:val="22"/>
          <w:szCs w:val="22"/>
          <w:lang w:eastAsia="en-US"/>
        </w:rPr>
        <w:t>κοινωνικο</w:t>
      </w:r>
      <w:proofErr w:type="spellEnd"/>
      <w:r w:rsidRPr="00C37DFE">
        <w:rPr>
          <w:rFonts w:ascii="Arial" w:eastAsia="Calibri" w:hAnsi="Arial" w:cs="Arial"/>
          <w:sz w:val="22"/>
          <w:szCs w:val="22"/>
          <w:lang w:eastAsia="en-US"/>
        </w:rPr>
        <w:t xml:space="preserve">-οικονομικής στήριξης που επέβαλλαν οι πρωτόγνωρες περιστάσεις της πανδημίας, αξιοποιώντας και την υιοθέτηση της ρήτρας γενικής διαφυγής από την Ευρωπαϊκή Επιτροπή από τον Μάρτιο 2020, η οποία επέτρεψε την προσωρινή χαλάρωση των δημοσιονομικών κανόνων του Συμφώνου Σταθερότητας και Ανάπτυξης. </w:t>
      </w:r>
    </w:p>
    <w:p w14:paraId="6AA096E3"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lastRenderedPageBreak/>
        <w:t>Σε αυτό το πλαίσιο, το δημοσιονομικό ισοζύγιο από πλεονασματικό ύψους 1.5% το 2019, μετατράπηκε σε ελλειμματικό ύψους 5.7% το 2020.  Αναμένεται όμως να μειωθεί κάτω του 3% το 2021 και να περιοριστεί περαιτέρω στο 1.1% το 2022. Το ποσοστό δημοσίου χρέους που είχε περιοριστεί στο 94% στο τέλος του 2019 σε σχέση με 104% το 2013 και 109% το 2014, αναπόφευκτα αυξήθηκε εκ νέου λόγω της επεκτατικής δημοσιονομικής πολιτικής και έφτασε στο τέλος του 2020 στο 119%. Αναμένεται όμως σημαντική αποκλιμάκωση στο 104% το 2021 και συνέχιση της πτωτικής πορείας που θα περιορίσει το δημόσιο χρέος στο 90% μέχρι το 2024, καθιστώντας το απόλυτα βιώσιμο.</w:t>
      </w:r>
    </w:p>
    <w:p w14:paraId="2DC960CD"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Θετικές παραμένουν και οι εξελίξεις σε σχέση με τον τραπεζικό τομέα. Ο δείκτης επάρκειας κεφαλαίων των κυπριακών τραπεζών αυξήθηκε από το 4.5% το 2012 σε  17% σήμερα, ενώ τα μη-εξυπηρετούμενα δάνεια του τραπεζικού τομέα μειώθηκαν από €27.4 δις το 2014 σε €4 δις το 2021. Η ισχυροποίηση του τραπεζικού συστήματος επέτρεψε την ευρεία εφαρμογή της πολιτικής για αναστολή δόσεων για μια μακρά περίοδο, μέτρο που είχε ιδιαίτερα θετική επίδραση στα νοικοκυριά και τις επιχειρήσεις κατά τη διάρκεια της πανδημίας, ενώ τα δανειστικά επιτόκια παραμένουν σε ιστορικά χαμηλά επίπεδα υποβοηθώντας την οικονομική δραστηριότητα. </w:t>
      </w:r>
    </w:p>
    <w:p w14:paraId="21936640"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Ο προτεινόμενος κρατικός προϋπολογισμός για το 2022, με πρωτογενείς δαπάνες  ύψους €8 δις, διατηρεί τον αναπτυξιακό και κοινωνικό του χαρακτήρα. Μέσω του προϋπολογισμού και χωρίς να προκύπτει καμία ανάγκη για νέες φορολογίες ή άλλες επιβαρύνσεις  συνεχίζεται, μεταξύ άλλων, η υλοποίηση του φιλόδοξου αναπτυξιακού προγράμματος,  διατηρείται η δυνατότητα ενάσκησης αποτελεσματικής κοινωνικής πολιτικής, στηρίζεται η εφαρμογή του </w:t>
      </w:r>
      <w:proofErr w:type="spellStart"/>
      <w:r w:rsidRPr="00C37DFE">
        <w:rPr>
          <w:rFonts w:ascii="Arial" w:eastAsia="Calibri" w:hAnsi="Arial" w:cs="Arial"/>
          <w:sz w:val="22"/>
          <w:szCs w:val="22"/>
          <w:lang w:eastAsia="en-US"/>
        </w:rPr>
        <w:t>ΓεΣΥ</w:t>
      </w:r>
      <w:proofErr w:type="spellEnd"/>
      <w:r w:rsidRPr="00C37DFE">
        <w:rPr>
          <w:rFonts w:ascii="Arial" w:eastAsia="Calibri" w:hAnsi="Arial" w:cs="Arial"/>
          <w:sz w:val="22"/>
          <w:szCs w:val="22"/>
          <w:lang w:eastAsia="en-US"/>
        </w:rPr>
        <w:t xml:space="preserve"> και υλοποιείται ένα σημαντικό πρόγραμμα εξοπλιστικής αναβάθμισης της Εθνικής Φρουράς . Εξαιρετικά σημαντική θεωρείται επίσης η έναρξη της εφαρμογής, μέσω του προϋπολογισμού, του Εθνικού Σχεδίου Ανάκαμψης και Ανθεκτικότητας. </w:t>
      </w:r>
    </w:p>
    <w:p w14:paraId="2EC66D8F"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Η Κύπρος έχει εξασφαλίσει μέσω του Ταμείου Ανάκαμψης και Ανθεκτικότητας €1,2 δις για χρηματοδότηση του Σχεδίου με ορίζοντα υλοποίησης το 2026. Ποσό ύψους €1 δις θα δοθεί </w:t>
      </w:r>
      <w:r w:rsidRPr="00C37DFE">
        <w:rPr>
          <w:rFonts w:ascii="Arial" w:eastAsia="Calibri" w:hAnsi="Arial" w:cs="Arial"/>
          <w:sz w:val="22"/>
          <w:szCs w:val="22"/>
          <w:lang w:eastAsia="en-US"/>
        </w:rPr>
        <w:lastRenderedPageBreak/>
        <w:t xml:space="preserve">από την ΕΕ ως χορηγία και €200 εκ., ως δάνειο. Το Σχέδιο περιλαμβάνει μια συνεκτική δέσμη 133 παρεμβάσεων, 58 μεταρρυθμίσεων και 75 επενδύσεων, με βασικούς άξονες την πράσινη μετάβαση, τον ψηφιακό μετασχηματισμό, την ενίσχυση της ανταγωνιστικότητας, της έρευνας και της καινοτομίας. Συνυπολογίζοντας τα κονδύλια του Σχεδίου και του Ταμείου Πολιτικής Συνοχής, καθώς και τις πρόσθετες ιδιωτικές επενδύσεις που θα προκύψουν από την υλοποίηση των στηριζόμενων σχεδίων, ο οικονομικός αντίκτυπος του Σχεδίου είναι πέραν των €4 δις. Ως αποτέλεσμα της εφαρμογής του Σχεδίου, πέραν της προβλεπόμενης αύξησης του Ακαθάριστου Εγχώριου Προϊόντος, θα προστεθεί ένα επιπλέον ποσοστό ύψους 7%, ενώ από την υλοποίηση των κονδυλίων του Σχεδίου θα δημιουργηθούν πέραν των 11 χιλιάδων νέων, καλά αμειβόμενων θέσεων εργασίας. </w:t>
      </w:r>
    </w:p>
    <w:p w14:paraId="2D685C73" w14:textId="0D65C54B" w:rsidR="00C37DFE" w:rsidRDefault="00C37DFE" w:rsidP="00C37DFE">
      <w:pPr>
        <w:tabs>
          <w:tab w:val="left" w:pos="567"/>
        </w:tabs>
        <w:spacing w:line="480" w:lineRule="auto"/>
        <w:ind w:left="567"/>
        <w:jc w:val="both"/>
        <w:rPr>
          <w:rFonts w:ascii="Arial" w:hAnsi="Arial" w:cs="Arial"/>
          <w:b/>
          <w:sz w:val="22"/>
          <w:szCs w:val="22"/>
        </w:rPr>
      </w:pPr>
      <w:r w:rsidRPr="00C37DFE">
        <w:rPr>
          <w:rFonts w:ascii="Arial" w:eastAsia="Calibri" w:hAnsi="Arial" w:cs="Arial"/>
          <w:sz w:val="22"/>
          <w:szCs w:val="22"/>
          <w:lang w:eastAsia="en-US"/>
        </w:rPr>
        <w:t>Ο Δημοκρατικός Συναγερμός θα υπερψηφίσει τον προτεινόμενο κρατικό προϋπολογισμό και στηρίζει ανεπιφύλακτα τόσο την ακολουθούμενη από την κυβέρνηση οικονομική πολιτική όσο και τη φιλόδοξη μεταρρυθμιστική προσπάθεια στο πλαίσιο του Σχεδίου Ανάκαμψης.</w:t>
      </w:r>
    </w:p>
    <w:p w14:paraId="3FF5DFA3" w14:textId="77777777" w:rsidR="00C37DFE" w:rsidRPr="00EC66C1" w:rsidRDefault="00C37DFE" w:rsidP="00EC66C1">
      <w:pPr>
        <w:tabs>
          <w:tab w:val="left" w:pos="567"/>
        </w:tabs>
        <w:spacing w:line="480" w:lineRule="auto"/>
        <w:jc w:val="both"/>
        <w:rPr>
          <w:rFonts w:ascii="Arial" w:hAnsi="Arial" w:cs="Arial"/>
          <w:b/>
          <w:sz w:val="22"/>
          <w:szCs w:val="22"/>
        </w:rPr>
      </w:pPr>
    </w:p>
    <w:p w14:paraId="0582CFAB" w14:textId="77777777" w:rsidR="004C7778" w:rsidRDefault="004C7778" w:rsidP="00A658B0"/>
    <w:p w14:paraId="066579DD" w14:textId="77777777" w:rsidR="00162DD0" w:rsidRPr="00A658B0" w:rsidRDefault="00162DD0" w:rsidP="00A658B0"/>
    <w:p w14:paraId="7E00C33C" w14:textId="77777777" w:rsidR="00093389" w:rsidRDefault="00093389" w:rsidP="00220551">
      <w:pPr>
        <w:pStyle w:val="Heading1"/>
        <w:keepNext w:val="0"/>
        <w:spacing w:after="0" w:line="360" w:lineRule="auto"/>
        <w:rPr>
          <w:sz w:val="26"/>
          <w:szCs w:val="26"/>
        </w:rPr>
      </w:pPr>
    </w:p>
    <w:p w14:paraId="7E4EDE96" w14:textId="77777777" w:rsidR="00093389" w:rsidRDefault="00093389" w:rsidP="00220551">
      <w:pPr>
        <w:pStyle w:val="Heading1"/>
        <w:keepNext w:val="0"/>
        <w:spacing w:after="0" w:line="360" w:lineRule="auto"/>
        <w:rPr>
          <w:sz w:val="26"/>
          <w:szCs w:val="26"/>
        </w:rPr>
      </w:pPr>
    </w:p>
    <w:p w14:paraId="32BE2232" w14:textId="637C17BF" w:rsidR="00093389" w:rsidRDefault="00093389" w:rsidP="00220551">
      <w:pPr>
        <w:pStyle w:val="Heading1"/>
        <w:keepNext w:val="0"/>
        <w:spacing w:after="0" w:line="360" w:lineRule="auto"/>
        <w:rPr>
          <w:sz w:val="26"/>
          <w:szCs w:val="26"/>
        </w:rPr>
      </w:pPr>
    </w:p>
    <w:p w14:paraId="2AA7F2DF" w14:textId="081D31DA" w:rsidR="00C37DFE" w:rsidRDefault="00C37DFE" w:rsidP="00C37DFE"/>
    <w:p w14:paraId="630E2DB1" w14:textId="31FBD3AA" w:rsidR="00C37DFE" w:rsidRDefault="00C37DFE" w:rsidP="00C37DFE"/>
    <w:p w14:paraId="24F3FDF8" w14:textId="3F62EB6F" w:rsidR="00C37DFE" w:rsidRDefault="00C37DFE" w:rsidP="00C37DFE"/>
    <w:p w14:paraId="50EEE115" w14:textId="773DC1B6" w:rsidR="00C37DFE" w:rsidRDefault="00C37DFE" w:rsidP="00C37DFE"/>
    <w:p w14:paraId="173D5037" w14:textId="263B1371" w:rsidR="00C37DFE" w:rsidRDefault="00C37DFE" w:rsidP="00C37DFE"/>
    <w:p w14:paraId="43659823" w14:textId="2B8A587F" w:rsidR="00C37DFE" w:rsidRDefault="00C37DFE" w:rsidP="00C37DFE"/>
    <w:p w14:paraId="7571DB8C" w14:textId="2C007AC7" w:rsidR="00C37DFE" w:rsidRDefault="00C37DFE" w:rsidP="00C37DFE"/>
    <w:p w14:paraId="2972F3F2" w14:textId="3A05419D" w:rsidR="00C37DFE" w:rsidRDefault="00C37DFE" w:rsidP="00C37DFE"/>
    <w:p w14:paraId="76B2EE70" w14:textId="497226B0" w:rsidR="00C37DFE" w:rsidRDefault="00C37DFE" w:rsidP="00C37DFE"/>
    <w:p w14:paraId="3B430C46" w14:textId="163AA735" w:rsidR="00C37DFE" w:rsidRDefault="00C37DFE" w:rsidP="00C37DFE"/>
    <w:p w14:paraId="632D648F" w14:textId="5F77A6A7" w:rsidR="00C37DFE" w:rsidRDefault="00C37DFE" w:rsidP="00C37DFE"/>
    <w:p w14:paraId="0C41334E" w14:textId="3C59FA9F" w:rsidR="00C37DFE" w:rsidRDefault="00C37DFE" w:rsidP="00C37DFE"/>
    <w:p w14:paraId="62F083F2" w14:textId="4002C11E" w:rsidR="00C37DFE" w:rsidRDefault="00C37DFE" w:rsidP="00C37DFE"/>
    <w:p w14:paraId="4F8E5726" w14:textId="77777777" w:rsidR="00C37DFE" w:rsidRPr="00C37DFE" w:rsidRDefault="00C37DFE" w:rsidP="00C37DFE">
      <w:pPr>
        <w:tabs>
          <w:tab w:val="left" w:pos="567"/>
          <w:tab w:val="left" w:pos="1134"/>
          <w:tab w:val="left" w:pos="1701"/>
        </w:tabs>
        <w:spacing w:line="480" w:lineRule="auto"/>
        <w:jc w:val="both"/>
        <w:outlineLvl w:val="0"/>
        <w:rPr>
          <w:rFonts w:ascii="Arial" w:hAnsi="Arial" w:cs="Arial"/>
          <w:b/>
          <w:sz w:val="22"/>
          <w:szCs w:val="22"/>
        </w:rPr>
      </w:pPr>
      <w:r w:rsidRPr="00C37DFE">
        <w:rPr>
          <w:rFonts w:ascii="Arial" w:hAnsi="Arial" w:cs="Arial"/>
          <w:b/>
          <w:sz w:val="22"/>
          <w:szCs w:val="22"/>
        </w:rPr>
        <w:lastRenderedPageBreak/>
        <w:t>Β.</w:t>
      </w:r>
      <w:r w:rsidRPr="00C37DFE">
        <w:rPr>
          <w:rFonts w:ascii="Arial" w:hAnsi="Arial" w:cs="Arial"/>
          <w:b/>
          <w:sz w:val="22"/>
          <w:szCs w:val="22"/>
        </w:rPr>
        <w:tab/>
        <w:t>Παρατηρήσεις της κοινοβουλευτικής ομάδας ΑΚΕΛ-Αριστερά-Νέες Δυνάμεις</w:t>
      </w:r>
    </w:p>
    <w:p w14:paraId="3E5F5E84"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Η παγκόσμια οικονομία από την εμφάνιση της πανδημίας και έπειτα συνεχίζει να βιώνει την αβεβαιότητα για την έκταση και για την ένταση της κρίσης, με αποτέλεσμα η οικονομική ανάκαμψη να είναι άμεσα συνδεδεμένη με τις εξελίξεις αναφορικά με την πρόληψη-αντιμετώπιση της νόσου. Ο αντίκτυπος της πανδημίας συνεχίζει να πλήττει τις μεγάλες οικονομίες, αφού οι αρχικές εκτιμήσεις για πρωτοφανείς ρυθμούς ανάπτυξης το 2021 λόγω της χαμηλής βάσης του 2020 δεν επιβεβαιώνονται. Οι γενικές εκτιμήσεις κάνουν λόγο για αποκατάσταση της χαμένης παραγωγής σε πρώτο στάδιο το 2021 και ευελπιστούν για αύξηση το 2022. </w:t>
      </w:r>
    </w:p>
    <w:p w14:paraId="6BB9C325"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Παρά την επίδραση της πανδημίας, η μεγαλύτερη πρόκληση της παγκόσμιας οικονομίας συνεχίζει να παραμένει η ακραία άνιση κατανομή του παραγόμενου πλούτου τόσο ταξικά, όσο και γεωγραφικά. Στα δύο άκρα βρίσκεται το 1,1% του πληθυσμού του πλανήτη που ελέγχει περιουσιακά στοιχεία συνολικού ύψους $191,6 τρις. (45,8% του παγκόσμιου πλούτου) και από την άλλη το 55% του πληθυσμού, σχεδόν 3 δισεκατομμύρια άνθρωποι με συνολική περιουσία μόλις $5,5 τρις (1,37% του παγκόσμιου πλούτου). </w:t>
      </w:r>
    </w:p>
    <w:p w14:paraId="5080506F"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Στην Κύπρο η αυξημένη οικονομική δραστηριότητα έχει βελτιώσει τις συνθήκες στην οικονομία. Παρά το ότι η οικονομία έχει αφήσει πίσω τις επιδόσεις της περιόδου 2013-2015 και έχει καλύψει τις απώλειες στη συνολική παραγωγή, το αναπτυξιακό μοντέλο της χώρας έχει σημαντικά προβλήματα βιωσιμότητας για το μέλλον. Χρειάζεται να γίνει μεταστροφή από τη λογική της «</w:t>
      </w:r>
      <w:proofErr w:type="spellStart"/>
      <w:r w:rsidRPr="00905ADF">
        <w:rPr>
          <w:rFonts w:ascii="Arial" w:eastAsia="Calibri" w:hAnsi="Arial" w:cs="Arial"/>
          <w:sz w:val="22"/>
          <w:szCs w:val="22"/>
          <w:lang w:eastAsia="en-US"/>
        </w:rPr>
        <w:t>αρπακτής</w:t>
      </w:r>
      <w:proofErr w:type="spellEnd"/>
      <w:r w:rsidRPr="00905ADF">
        <w:rPr>
          <w:rFonts w:ascii="Arial" w:eastAsia="Calibri" w:hAnsi="Arial" w:cs="Arial"/>
          <w:sz w:val="22"/>
          <w:szCs w:val="22"/>
          <w:lang w:eastAsia="en-US"/>
        </w:rPr>
        <w:t>» που επικράτησε στο αναπτυξιακό μοντέλο το προηγούμενο διάστημα, στρέφοντας την οικονομία προς μια βιώσιμη, ισορροπημένη και κοινωνικά προσανατολισμένη ανάπτυξη, με δικαιότερη κατανομή του πλούτου, δημιουργία ποιοτικών θέσεων εργασίας και προστασία των φυσικών πόρων από την άναρχη ανάπτυξη.</w:t>
      </w:r>
    </w:p>
    <w:p w14:paraId="659AA50A"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Η γενική εικόνα που δίνει η κυβέρνηση είναι μια προσπάθεια επιστροφής στην «ομαλότητα». Ωστόσο αυτή η προσπάθεια δεν μπορεί να είναι μερική ή αποσπασματική και ξεκομμένη από την ευρύτερη οικονομική κατάσταση που προϋπήρχε της πανδημίας. </w:t>
      </w:r>
      <w:r w:rsidRPr="00905ADF">
        <w:rPr>
          <w:rFonts w:ascii="Arial" w:eastAsia="Calibri" w:hAnsi="Arial" w:cs="Arial"/>
          <w:sz w:val="22"/>
          <w:szCs w:val="22"/>
          <w:lang w:eastAsia="en-US"/>
        </w:rPr>
        <w:lastRenderedPageBreak/>
        <w:t xml:space="preserve">Βασικά οικονομικά προβλήματα όπως το αυξημένο ιδιωτικό χρέος, ο κίνδυνος των εκποιήσεων, οι εισοδηματικές ανισότητες, οι δυσκολίες στη στέγαση και την κοινωνική πρόνοια, η διαφθορά και οι αυξανόμενες περιβαλλοντικές καταστροφές συνεχίζουν να βρίσκονται ενώπιον της κοινωνίας. Σε αυτά θα πρέπει να προστεθούν και νέες προκλήσεις. Η ακρίβεια, οι αυξανόμενες τιμές στην ενέργεια και τα καύσιμα και οι νέες μορφές αρρύθμιστης εργασίας που πλήττουν την κοινωνία. </w:t>
      </w:r>
    </w:p>
    <w:p w14:paraId="78BA4DFE"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Στα πιο πάνω διαρθρωτικά προβλήματα θα πρέπει να προστεθεί και η επίδραση της οικονομικής πολιτικής της κυβέρνησης στην κατανομή του πλούτου. Η οικονομική πολιτική της κυβέρνησης συνεχίζει να διατηρεί την πορεία αντιστροφής των όρων κεφαλαίου – εργασίας που έχει ξεκινήσει τα προηγούμενα χρόνια σε σχέση με τη κατανομή του παραγόμενου πλούτου, αφού συνεχίζεται η πορεία αύξησης του μεριδίου των κερδών στη συνολική παραγωγή σε βάρος των μισθών.  </w:t>
      </w:r>
    </w:p>
    <w:p w14:paraId="1E4EEF8E"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Επίσης, τα αυξανόμενα φαινόμενα διαφθοράς έχουν κλονίσει βασικούς τομείς ανάπτυξης της Κυπριακής οικονομίας. Η αύξηση της διαφθοράς και της διαπλοκής που αγγίζει τα ανώτατα δώματα της εξουσίας επηρεάζει απόλυτα την αξιοπιστία των θεσμών της Δημοκρατίας και κατ’ επέκταση της κυπριακής οικονομίας ευρύτερα και επιδρά στην αναπτυξιακή προοπτική της χώρας. </w:t>
      </w:r>
    </w:p>
    <w:p w14:paraId="5548CBD0"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Στο χρηματοπιστωτικό τομέα και στο ιδιωτικό χρέος, η αποτυχία του σχεδίου ΕΣΤΙΑ, η μη υλοποίηση του σχεδίου για του μη-βιώσιμους δανειολήπτες και η επανέναρξη των εκποιήσεων δείχνει τις πραγματικές προτεραιότητες της Κυβέρνησης. Τα νοικοκυριά συνεχίζουν να βρίσκονται αντιμέτωπα με αυξημένο οικονομικό βάρος από την εξυπηρέτηση των δανείων τους την ώρα που η κυβέρνηση ικανοποιείται με την πώληση δανείων από τις τράπεζες σε επενδυτικά ταμεία, αφού παρουσιάζει μείωση στο δείκτη ΜΕΔ στον τραπεζικό τομέα.   </w:t>
      </w:r>
    </w:p>
    <w:p w14:paraId="64BFD15D"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Στην εργασία αν και τα ποσοστά ανεργίας έχουν μειωθεί, επικρατεί μεγάλη αβεβαιότητα για το μέλλον. Σε σχέση με την πορεία των μισθών και των απολαβών η μη εφαρμογή από την </w:t>
      </w:r>
      <w:r w:rsidRPr="00905ADF">
        <w:rPr>
          <w:rFonts w:ascii="Arial" w:eastAsia="Calibri" w:hAnsi="Arial" w:cs="Arial"/>
          <w:sz w:val="22"/>
          <w:szCs w:val="22"/>
          <w:lang w:eastAsia="en-US"/>
        </w:rPr>
        <w:lastRenderedPageBreak/>
        <w:t xml:space="preserve">μια των συλλογικών συμβάσεων και η επιβολή από την άλλη «ευέλικτων» μορφών εργασίας έχουν επιδράσει καθοριστικά στην πίεση των μισθών προς τα κάτω. </w:t>
      </w:r>
    </w:p>
    <w:p w14:paraId="2DCFBEB8"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Αναφορικά με την ακρίβεια, οι αυξήσεις από το καλοκαίρι και έπειτα, έχουν μειώσει σημαντικά την αγοραστική δύναμη των μισθών. H αντιμετώπιση του πληθωρισμού δεν εξαρτάται μόνο από εθνικές πολιτικές, αλλά την ίδια ώρα σε εθνικό επίπεδο χρειάζονται αλλαγές διαρθρωτικού χαρακτήρα για να αντιμετωπιστεί αποτελεσματικά. Ωστόσο στο παρόν στάδιο αν δεν ληφθούν άμεσα μέτρα στήριξης τους εισοδήματος των νοικοκυριών, το βάρος για τους εργαζόμενους και τις επιχειρήσεις θα είναι πολύ έντονο. Προς αυτή την κατεύθυνση η κυβέρνηση έχει επιδείξει ασύγγνωστη επιπολαιότητα και προχειρότητα για να αντιμετωπίσει τις τεράστιες προκλήσεις για τους εργαζόμενους και την οικονομία. </w:t>
      </w:r>
    </w:p>
    <w:p w14:paraId="15D45BD5"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Στα δημόσια οικονομικά θα πρέπει να σημειωθεί ότι παρά τα δημοσιονομικά πλεονάσματα της περιόδου 2016-2019 η κυβέρνηση όχι μόνο δεν έχει καταφέρει να μειώσει το δημόσιο χρέος, αντίθετα το χρέος παρουσιάζει μια εκθετική αύξηση σε ονομαστικούς όρους. Στο τέλος του 2015 το δημόσιο χρέος ανερχόταν σε €19 δις ενώ σήμερα πλησιάζει τα €25 δις (Σεπ. 2021), καταγράφοντας αύξηση €6 δις μέσα σε μια πενταετία. Εξαιρούμενης της αύξησης που καταγράφηκε το 2020 λόγω της πανδημίας, το μεγαλύτερο μέρος της αύξησης είναι αποτέλεσμα των αποφάσεων της κυβέρνησης Αναστασιάδη – Συναγερμού, με αποκορύφωνα τις εγκληματικές αποφάσεις για τη διάλυση του Συνεργατισμού.</w:t>
      </w:r>
    </w:p>
    <w:p w14:paraId="0ED3BCB2"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Ο προϋπολογισμός της κυβέρνησης για το 2022 είναι περισσότερο πρόβα προεκλογικής εκστρατείας για το 2023 παρά σχέδιο για το μέλλον του τόπου. Η κυβέρνηση Αναστασιάδη-Συναγερμού βυθισμένη στη διαφθορά, την αλαζονεία και τις έριδες της ούτε θέλει ούτε μπορεί να δώσει όραμα για την Κύπρο και τον λαό της. Τα μεγάλα προβλήματα που απασχολούν την πλειοψηφία της κυπριακής κοινωνίας -οι ανισότητες, η ακρίβεια, η απορρύθμιση των εργασιακών σχέσεων, η συνέχιση των εκποιήσεων- δεν επιλύονται και δεν αποτελούν καν έγνοιες της κυβέρνησης. Χαρακτηριστικό είναι ότι η πατρίδα μας παραμένει ουραγός στους δείκτες για την κοινωνική προστασία, όπως για παράδειγμα στις </w:t>
      </w:r>
      <w:r w:rsidRPr="00905ADF">
        <w:rPr>
          <w:rFonts w:ascii="Arial" w:eastAsia="Calibri" w:hAnsi="Arial" w:cs="Arial"/>
          <w:sz w:val="22"/>
          <w:szCs w:val="22"/>
          <w:lang w:eastAsia="en-US"/>
        </w:rPr>
        <w:lastRenderedPageBreak/>
        <w:t>δαπάνες για τη στέγαση. Πίσω μάλιστα από τα μεγάλα λόγια κρύβεται η πραγματικότητα που δεν είναι άλλη από το χαμηλό βαθμό υλοποίησης των αναπτυξιακών προϋπολογισμών των προηγούμενων ετών. Ένα στα τρία έργα που υπόσχεται στον προϋπολογισμό η κυβέρνηση, δεν υλοποιείται ποτέ και μένει στα χαρτιά.</w:t>
      </w:r>
    </w:p>
    <w:p w14:paraId="6BFAA29F"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 xml:space="preserve">Συμπερασματικά, παρά την βελτίωση των οικονομικών δεικτών και την συμπερίληψη αυξημένων δαπανών στον κρατικό προϋπολογισμό για το 2022 η κυβέρνηση συνεχίζει να ασκεί μια οικονομική πολιτική που στρέφεται εις βάρος της πλειοψηφίας της κοινωνίας. Ασκεί οικονομική πολιτική χωρίς ολοκληρωμένο σχεδιασμό, εξυπηρετώντας ιδιοτελή συμφέροντα και αδυνατώντας να αντιμετωπίσει αποτελεσματικά τα υπαρκτά προβλήματα της κοινωνίας με αποτέλεσμα να μεγεθύνει τις οικονομικές και κοινωνικές ανισότητες. </w:t>
      </w:r>
    </w:p>
    <w:p w14:paraId="093DA32E" w14:textId="77777777" w:rsidR="00905ADF" w:rsidRPr="00905ADF" w:rsidRDefault="00905ADF" w:rsidP="00905ADF">
      <w:pPr>
        <w:spacing w:line="480" w:lineRule="auto"/>
        <w:ind w:left="567"/>
        <w:jc w:val="both"/>
        <w:rPr>
          <w:rFonts w:ascii="Arial" w:eastAsia="Calibri" w:hAnsi="Arial" w:cs="Arial"/>
          <w:sz w:val="22"/>
          <w:szCs w:val="22"/>
          <w:lang w:eastAsia="en-US"/>
        </w:rPr>
      </w:pPr>
      <w:r w:rsidRPr="00905ADF">
        <w:rPr>
          <w:rFonts w:ascii="Arial" w:eastAsia="Calibri" w:hAnsi="Arial" w:cs="Arial"/>
          <w:sz w:val="22"/>
          <w:szCs w:val="22"/>
          <w:lang w:eastAsia="en-US"/>
        </w:rPr>
        <w:t>Το ΑΚΕΛ θα καταψηφίσει τον Προϋπολογισμό της κυβέρνησης Αναστασιάδη-Συναγερμού γιατί ο τόπος χρειάζεται μια άλλη πορεία, μια πραγματική αλλαγή στις πολιτικές, στις προτεραιότητες, στο ύφος και ήθος διακυβέρνησης.</w:t>
      </w:r>
    </w:p>
    <w:p w14:paraId="43329BD3" w14:textId="28ECB0CA" w:rsidR="00093389" w:rsidRDefault="00093389" w:rsidP="00220551">
      <w:pPr>
        <w:pStyle w:val="Heading1"/>
        <w:keepNext w:val="0"/>
        <w:spacing w:after="0" w:line="360" w:lineRule="auto"/>
        <w:rPr>
          <w:sz w:val="26"/>
          <w:szCs w:val="26"/>
        </w:rPr>
      </w:pPr>
    </w:p>
    <w:p w14:paraId="1B46F599" w14:textId="0C48BB9D" w:rsidR="003A5C87" w:rsidRDefault="003A5C87" w:rsidP="003A5C87"/>
    <w:p w14:paraId="5D521F05" w14:textId="327CEA5E" w:rsidR="003A5C87" w:rsidRDefault="003A5C87" w:rsidP="003A5C87"/>
    <w:p w14:paraId="7D37F308" w14:textId="667386C5" w:rsidR="003A5C87" w:rsidRDefault="003A5C87" w:rsidP="003A5C87"/>
    <w:p w14:paraId="79061FFC" w14:textId="739EB90A" w:rsidR="003A5C87" w:rsidRDefault="003A5C87" w:rsidP="003A5C87"/>
    <w:p w14:paraId="2B2D96F1" w14:textId="0F045B05" w:rsidR="00C37DFE" w:rsidRDefault="00C37DFE" w:rsidP="003A5C87"/>
    <w:p w14:paraId="35247C86" w14:textId="53C9F2E0" w:rsidR="00C37DFE" w:rsidRDefault="00C37DFE" w:rsidP="003A5C87"/>
    <w:p w14:paraId="05775F2F" w14:textId="4F8B3F74" w:rsidR="00C37DFE" w:rsidRDefault="00C37DFE" w:rsidP="003A5C87"/>
    <w:p w14:paraId="2C0E1384" w14:textId="330F88A5" w:rsidR="00C37DFE" w:rsidRDefault="00C37DFE" w:rsidP="003A5C87"/>
    <w:p w14:paraId="75F9E5AC" w14:textId="0EECFF7C" w:rsidR="00C37DFE" w:rsidRDefault="00C37DFE" w:rsidP="003A5C87"/>
    <w:p w14:paraId="3511DF3C" w14:textId="09ADDA91" w:rsidR="00C37DFE" w:rsidRPr="00BA3ED7" w:rsidRDefault="00C37DFE" w:rsidP="003A5C87"/>
    <w:p w14:paraId="6DA69103" w14:textId="2A1623F7" w:rsidR="00C37DFE" w:rsidRDefault="00C37DFE" w:rsidP="003A5C87"/>
    <w:p w14:paraId="2E6E8895" w14:textId="617A8B67" w:rsidR="00C37DFE" w:rsidRDefault="00C37DFE" w:rsidP="003A5C87"/>
    <w:p w14:paraId="3542CF00" w14:textId="5F0C1202" w:rsidR="00C37DFE" w:rsidRDefault="00C37DFE" w:rsidP="003A5C87"/>
    <w:p w14:paraId="6D1BBCDA" w14:textId="5C28E723" w:rsidR="00C37DFE" w:rsidRDefault="00C37DFE" w:rsidP="003A5C87"/>
    <w:p w14:paraId="283811F1" w14:textId="0A15176E" w:rsidR="00C37DFE" w:rsidRDefault="00C37DFE" w:rsidP="003A5C87"/>
    <w:p w14:paraId="6630985F" w14:textId="7152644D" w:rsidR="00C37DFE" w:rsidRDefault="00C37DFE" w:rsidP="003A5C87"/>
    <w:p w14:paraId="00DEDE7B" w14:textId="0109B595" w:rsidR="00C37DFE" w:rsidRDefault="00C37DFE" w:rsidP="003A5C87"/>
    <w:p w14:paraId="6C87BEA3" w14:textId="2EA970AE" w:rsidR="00C37DFE" w:rsidRDefault="00C37DFE" w:rsidP="003A5C87"/>
    <w:p w14:paraId="35549F4C" w14:textId="0A700985" w:rsidR="00C37DFE" w:rsidRDefault="00C37DFE" w:rsidP="003A5C87"/>
    <w:p w14:paraId="0729DDCE" w14:textId="6C2EDAEF" w:rsidR="00C37DFE" w:rsidRDefault="00C37DFE" w:rsidP="003A5C87"/>
    <w:p w14:paraId="5C91FE61" w14:textId="67D8BD4E" w:rsidR="00C37DFE" w:rsidRDefault="00C37DFE" w:rsidP="003A5C87"/>
    <w:p w14:paraId="00E35306" w14:textId="2BF4C00F" w:rsidR="00C37DFE" w:rsidRDefault="00C37DFE" w:rsidP="003A5C87"/>
    <w:p w14:paraId="6778BFBD" w14:textId="1E609529" w:rsidR="00C37DFE" w:rsidRDefault="00C37DFE" w:rsidP="003A5C87"/>
    <w:p w14:paraId="7A46F971" w14:textId="75276087" w:rsidR="00C37DFE" w:rsidRDefault="00C37DFE" w:rsidP="00C37DFE">
      <w:pPr>
        <w:tabs>
          <w:tab w:val="left" w:pos="567"/>
        </w:tabs>
        <w:rPr>
          <w:rFonts w:ascii="Arial" w:hAnsi="Arial" w:cs="Arial"/>
          <w:b/>
          <w:sz w:val="22"/>
          <w:szCs w:val="22"/>
        </w:rPr>
      </w:pPr>
      <w:r w:rsidRPr="00B51D8F">
        <w:rPr>
          <w:rFonts w:ascii="Arial" w:hAnsi="Arial" w:cs="Arial"/>
          <w:b/>
          <w:sz w:val="22"/>
          <w:szCs w:val="22"/>
        </w:rPr>
        <w:t>Γ.</w:t>
      </w:r>
      <w:r w:rsidRPr="00B51D8F">
        <w:rPr>
          <w:rFonts w:ascii="Arial" w:hAnsi="Arial" w:cs="Arial"/>
          <w:b/>
          <w:sz w:val="22"/>
          <w:szCs w:val="22"/>
        </w:rPr>
        <w:tab/>
        <w:t>Παρατηρήσεις της κοινοβουλευτικής ομάδας του Δημοκρατικού Κόμματος</w:t>
      </w:r>
    </w:p>
    <w:p w14:paraId="02AF0957" w14:textId="77777777" w:rsidR="00D81956" w:rsidRDefault="00D81956" w:rsidP="00C37DFE">
      <w:pPr>
        <w:tabs>
          <w:tab w:val="left" w:pos="567"/>
        </w:tabs>
        <w:rPr>
          <w:rFonts w:ascii="Arial" w:hAnsi="Arial" w:cs="Arial"/>
          <w:b/>
          <w:sz w:val="22"/>
          <w:szCs w:val="22"/>
        </w:rPr>
      </w:pPr>
    </w:p>
    <w:p w14:paraId="090E36DA"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Ο Προϋπολογισμός του 2022 εκπονήθηκε για δεύτερο συνεχόμενο έτος υπό το καθεστώς αβεβαιότητας που προκαλεί η παγκόσμια υγειονομική κρίση και οι επιπτώσεις που έχει προκαλέσει, όπως οι διεθνείς αυξήσεις στις τιμές της ενέργειας και των αγαθών. Η πορεία της Οικονομίας παρουσιάζει ανάκαμψη σε σχέση με την αντίστοιχη σημαντική ύφεση του 2020 αλλά σε σχέση με το 2019 υπάρχει σημαντική οπισθοδρόμηση συνεπεία των μέτρων στήριξης για αναχαίτιση της Πανδημίας. Σε κάθε περίπτωση η κατάσταση στην οικονομία παραμένει ευάλωτη τόσο σε δημοσιονομικό επίπεδο, όσο και στην πραγματική οικονομία. </w:t>
      </w:r>
    </w:p>
    <w:p w14:paraId="015AF974"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Οι τρέχουσες διεθνείς εξελίξεις οι οποίες παρουσιάζουν έξαρση στην παγκόσμια ζήτηση σε συνδυασμό με την πρόσκαιρη αδυναμία να υπάρχει αντίστοιχη προσφορά σε αγαθά και ενέργεια, οδηγεί σε αύξηση του πληθωρισμού η οποία έχει άμεσο αντίκτυπο στα νοικοκυριά και τις </w:t>
      </w:r>
      <w:proofErr w:type="spellStart"/>
      <w:r w:rsidRPr="00D81956">
        <w:rPr>
          <w:rFonts w:ascii="Arial" w:eastAsia="Calibri" w:hAnsi="Arial" w:cs="Arial"/>
          <w:sz w:val="22"/>
          <w:szCs w:val="22"/>
          <w:lang w:eastAsia="en-US"/>
        </w:rPr>
        <w:t>μικρομεσαιες</w:t>
      </w:r>
      <w:proofErr w:type="spellEnd"/>
      <w:r w:rsidRPr="00D81956">
        <w:rPr>
          <w:rFonts w:ascii="Arial" w:eastAsia="Calibri" w:hAnsi="Arial" w:cs="Arial"/>
          <w:sz w:val="22"/>
          <w:szCs w:val="22"/>
          <w:lang w:eastAsia="en-US"/>
        </w:rPr>
        <w:t xml:space="preserve"> επιχειρήσεις.</w:t>
      </w:r>
    </w:p>
    <w:p w14:paraId="1A2089B8"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Ενώ οι αποφάσεις της Ευρωπαϊκής Επιτροπής προωθούν χαλαρώσεις προς τα κράτη-μέλη της Ευρωπαϊκής Ένωσης ώστε να αναχαιτιστεί η ακρίβεια και να </w:t>
      </w:r>
      <w:proofErr w:type="spellStart"/>
      <w:r w:rsidRPr="00D81956">
        <w:rPr>
          <w:rFonts w:ascii="Arial" w:eastAsia="Calibri" w:hAnsi="Arial" w:cs="Arial"/>
          <w:sz w:val="22"/>
          <w:szCs w:val="22"/>
          <w:lang w:eastAsia="en-US"/>
        </w:rPr>
        <w:t>απορροφηθούν</w:t>
      </w:r>
      <w:proofErr w:type="spellEnd"/>
      <w:r w:rsidRPr="00D81956">
        <w:rPr>
          <w:rFonts w:ascii="Arial" w:eastAsia="Calibri" w:hAnsi="Arial" w:cs="Arial"/>
          <w:sz w:val="22"/>
          <w:szCs w:val="22"/>
          <w:lang w:eastAsia="en-US"/>
        </w:rPr>
        <w:t xml:space="preserve"> οι κραδασμοί στην πραγματική οικονομία, η κυβέρνηση παρουσιάζεται απρόθυμη να προωθήσει μέτρα τα οποία θα αντισταθμίσουν τις συνέπειες της ακρίβειας. </w:t>
      </w:r>
    </w:p>
    <w:p w14:paraId="364D1DBE"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Η Κύπρος, ως χώρα η οποία είναι πλήρως εξαρτημένη από τις εισαγωγές ορυκτών καυσίμων σε συνάρτηση με την έλλειψη στρατηγικής για αναπλήρωσή τους </w:t>
      </w:r>
      <w:proofErr w:type="spellStart"/>
      <w:r w:rsidRPr="00D81956">
        <w:rPr>
          <w:rFonts w:ascii="Arial" w:eastAsia="Calibri" w:hAnsi="Arial" w:cs="Arial"/>
          <w:sz w:val="22"/>
          <w:szCs w:val="22"/>
          <w:lang w:eastAsia="en-US"/>
        </w:rPr>
        <w:t>απο</w:t>
      </w:r>
      <w:proofErr w:type="spellEnd"/>
      <w:r w:rsidRPr="00D81956">
        <w:rPr>
          <w:rFonts w:ascii="Arial" w:eastAsia="Calibri" w:hAnsi="Arial" w:cs="Arial"/>
          <w:sz w:val="22"/>
          <w:szCs w:val="22"/>
          <w:lang w:eastAsia="en-US"/>
        </w:rPr>
        <w:t xml:space="preserve"> τις ΑΠΕ, καθίσταται πολύ πιο ευάλωτη στον εισαγόμενο πληθωρισμό, ο οποίος βρίσκεται πλέον σε όλες τις εκφάνσεις της οικονομίας. </w:t>
      </w:r>
    </w:p>
    <w:p w14:paraId="477ADA83" w14:textId="77777777" w:rsidR="00D81956" w:rsidRPr="00D81956" w:rsidRDefault="00D81956" w:rsidP="00D81956">
      <w:pPr>
        <w:spacing w:line="480" w:lineRule="auto"/>
        <w:ind w:left="567"/>
        <w:jc w:val="both"/>
        <w:rPr>
          <w:rFonts w:ascii="Arial" w:hAnsi="Arial" w:cs="Arial"/>
          <w:sz w:val="22"/>
          <w:szCs w:val="22"/>
        </w:rPr>
      </w:pPr>
      <w:r w:rsidRPr="00D81956">
        <w:rPr>
          <w:rFonts w:ascii="Arial" w:eastAsia="Calibri" w:hAnsi="Arial" w:cs="Arial"/>
          <w:sz w:val="22"/>
          <w:szCs w:val="22"/>
          <w:lang w:eastAsia="en-US"/>
        </w:rPr>
        <w:t>Τα αποτελέσματα της τουριστικής βιομηχανίας για την περίοδο Ιανουαρίου-Σεπτεμβρίου του 2021 παρουσιάζουν ανάκαμψη. Σε αντίθεση όμως με το 2019 το οποίο θεωρείται ως έτος</w:t>
      </w:r>
      <w:r w:rsidRPr="00D81956">
        <w:rPr>
          <w:rFonts w:ascii="Arial" w:hAnsi="Arial" w:cs="Arial"/>
          <w:sz w:val="22"/>
          <w:szCs w:val="22"/>
        </w:rPr>
        <w:t xml:space="preserve"> κανονικότητας, η μείωση αγγίζει το 60%, γεγονός που θα πρέπει να μας ανησυχεί, αφού ο τουρισμός εξακολουθεί να είναι η σημαντικότερη πηγή εσόδων για την κυπριακή οικονομία. </w:t>
      </w:r>
    </w:p>
    <w:p w14:paraId="4F1DC149"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lastRenderedPageBreak/>
        <w:t xml:space="preserve">Η τουριστική βιομηχανία, ως ο ακρογωνιαίος λίθος των εσόδων μας, έχει ταρακουνηθεί από την πανδημική κρίση αλλά και την κατακόρυφη αύξηση του κόστους στις διεθνείς μεταφορές. Παρά το γεγονός ότι ως τουριστικός προορισμός η Κύπρος έδειξε ότι έχει ισχυρά αντανακλαστικά, εντούτοις το καλοκαίρι του 2022 αναμένεται ότι θα έχει αυξημένο ανταγωνισμό από τις γειτονικές αγορές που διαρκώς βελτιώνουν τις υπηρεσίες τους και μειώνουν τις τιμές τους. Ειδικότερα, θα πρέπει να έχουμε υπόψη ότι η νομισματική κρίση στην Τουρκία ενδεχομένως να αυξήσει τις τουριστικές ροές λόγω του χαμηλού κόστους στα προσφερόμενα πακέτα. </w:t>
      </w:r>
    </w:p>
    <w:p w14:paraId="438CE45D"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Ως Κύπρος θα πρέπει να είμαστε σε εγρήγορση. Η προσέλκυση νέων αγορών, η ποιοτική αναβάθμιση των υπηρεσιών μας και ο </w:t>
      </w:r>
      <w:proofErr w:type="spellStart"/>
      <w:r w:rsidRPr="00D81956">
        <w:rPr>
          <w:rFonts w:ascii="Arial" w:eastAsia="Calibri" w:hAnsi="Arial" w:cs="Arial"/>
          <w:sz w:val="22"/>
          <w:szCs w:val="22"/>
          <w:lang w:eastAsia="en-US"/>
        </w:rPr>
        <w:t>πολυθεματικός</w:t>
      </w:r>
      <w:proofErr w:type="spellEnd"/>
      <w:r w:rsidRPr="00D81956">
        <w:rPr>
          <w:rFonts w:ascii="Arial" w:eastAsia="Calibri" w:hAnsi="Arial" w:cs="Arial"/>
          <w:sz w:val="22"/>
          <w:szCs w:val="22"/>
          <w:lang w:eastAsia="en-US"/>
        </w:rPr>
        <w:t xml:space="preserve"> τουρισμός, σε συνδυασμό με την έξυπνη προώθηση της Κύπρου πέραν των παραδοσιακών μεθόδων προβολής, θα πρέπει να είναι στους βασικούς πυλώνες της κυβερνητικής πολιτικής. Η προώθηση ειδικών μορφών τουρισμού και η οικονομική στήριξη περιοχών οι οποίες βρίσκονται εκτός εποχικότητας θα επιμηκύνουν την τουριστική περίοδο και θα επιφέρουν ανάπτυξη και θέσεις εργασίας  στην ύπαιθρο αλλά και στα υπόλοιπα αστικά κέντρα.</w:t>
      </w:r>
    </w:p>
    <w:p w14:paraId="0F218B45" w14:textId="75E95199" w:rsidR="00D81956" w:rsidRPr="00D81956" w:rsidRDefault="00D81956" w:rsidP="00D81956">
      <w:pPr>
        <w:autoSpaceDE w:val="0"/>
        <w:autoSpaceDN w:val="0"/>
        <w:adjustRightInd w:val="0"/>
        <w:spacing w:line="480" w:lineRule="auto"/>
        <w:ind w:left="567"/>
        <w:jc w:val="both"/>
        <w:rPr>
          <w:rFonts w:ascii="Arial" w:hAnsi="Arial" w:cs="Arial"/>
          <w:b/>
          <w:bCs/>
          <w:sz w:val="22"/>
          <w:szCs w:val="22"/>
          <w:u w:val="single"/>
        </w:rPr>
      </w:pPr>
      <w:r w:rsidRPr="00D81956">
        <w:rPr>
          <w:rFonts w:ascii="Arial" w:hAnsi="Arial" w:cs="Arial"/>
          <w:b/>
          <w:bCs/>
          <w:sz w:val="22"/>
          <w:szCs w:val="22"/>
          <w:u w:val="single"/>
        </w:rPr>
        <w:t>Τραπεζικός Τομέας:</w:t>
      </w:r>
    </w:p>
    <w:p w14:paraId="14E8947C"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Ο συνολικός αριθμός των δανειακών χαρτοφυλακίων των τραπεζών ανέρχεται στα €29,4 δις ευρώ κατά τον Δεκέμβριο του 2020. Οι Μη Εξυπηρετούμενες Χορηγήσεις ανέρχονται στα  €5,1 δις κατά την ίδια περίοδο όπου υπάρχει μείωση €3,9 δις ευρώ από την αντίστοιχη περσινή περίοδο. Το ποσοστό 17,7% ΜΕΧ βρίσκεται πολύ μακριά από τον στόχο που υποδεικνύεται από την Ευρωπαϊκή Κεντρική Τράπεζα και ο οποίος ορίζεται στο 5-7% ώστε να θεωρείται ότι το τραπεζικό σύστημα παραμένει εύρωστο και υποστηρικτικό στην πραγματική οικονομία.</w:t>
      </w:r>
    </w:p>
    <w:p w14:paraId="39951849"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Ο κυπριακός τραπεζικός τομέας εξακολουθεί να παρουσιάζει έναν από τους ψηλότερους δείκτες στα μη εξυπηρετούμενα δάνεια στην Ευρώπη (δεύτερη θέση), ενώ τόσο ο ιδιωτικός όσο και ο δημόσιος τομέας διατηρούν μεγάλα χρέη.</w:t>
      </w:r>
    </w:p>
    <w:p w14:paraId="27D18E0D"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lastRenderedPageBreak/>
        <w:t xml:space="preserve">Παρά το γεγονός ότι τα τραπεζικά ιδρύματα έχουν </w:t>
      </w:r>
      <w:proofErr w:type="spellStart"/>
      <w:r w:rsidRPr="00D81956">
        <w:rPr>
          <w:rFonts w:ascii="Arial" w:eastAsia="Calibri" w:hAnsi="Arial" w:cs="Arial"/>
          <w:sz w:val="22"/>
          <w:szCs w:val="22"/>
          <w:lang w:eastAsia="en-US"/>
        </w:rPr>
        <w:t>απομοχλεύσει</w:t>
      </w:r>
      <w:proofErr w:type="spellEnd"/>
      <w:r w:rsidRPr="00D81956">
        <w:rPr>
          <w:rFonts w:ascii="Arial" w:eastAsia="Calibri" w:hAnsi="Arial" w:cs="Arial"/>
          <w:sz w:val="22"/>
          <w:szCs w:val="22"/>
          <w:lang w:eastAsia="en-US"/>
        </w:rPr>
        <w:t xml:space="preserve"> σημαντικό αριθμό δανείων, εντούτοις συνεχίζουν να διατηρούν σημαντικό αριθμό Μη Εξυπηρετούμενων Χορηγήσεων στα χαρτοφυλάκιά τους. Η πώληση Μη Εξυπηρετούμενων Χορηγήσεων σε εταιρείες εξαγοράς πιστώσεων από τα τραπεζικά ιδρύματα οδηγεί μεν σε εξυγίανση των τραπεζών, αλλά το πρόβλημα παραμένει στην πραγματική οικονομία, αφού σημαντικός αριθμός αναδιαρθρώσεων δεν κατέστη εφικτός. Ενδεικτικό της καθυστέρησης είναι η πίεση που ασκεί η Κεντρική Τράπεζα στα τραπεζικά ιδρύματα για τις χρονοβόρες διαδικασίες των αναδιαρθρώσεων, οι οποίες θα πρέπει να αλλάξουν ώστε να αποφευχθεί η αύξηση των μη εξυπηρετούμενων χορηγήσεων αλλά και για να επιτραπεί στις βιώσιμες επιχειρήσεις να συνεχίσουν εύρυθμα τις εργασίες τους.</w:t>
      </w:r>
    </w:p>
    <w:p w14:paraId="2D4340EC"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Τα εγχώρια νοικοκυριά και οι Μη Χρηματοοικονομικές Επιχειρήσεις (ΜΧΕ) εξακολουθούν να είναι υπερχρεωμένες, μολονότι τα πιο πρόσφατα στοιχεία υποδηλώνουν σταδιακή μείωση του χρέους τους. Συγκεκριμένα, το χρέος του μη χρηματοοικονομικού ιδιωτικού τομέα έφθασε στο 201% του ΑΕΠ στο τέλος Σεπτεμβρίου του 2020 έχοντας σημειώσει αύξηση από 200% τον Σεπτέμβριο του 2019, κυρίως λόγω της μείωσης του ΑΕΠ κατά το 2020. </w:t>
      </w:r>
    </w:p>
    <w:p w14:paraId="081E5A0E"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Το χρέος των νοικοκυριών ανήλθε στο 93% του ΑΕΠ στο τέλος Σεπτεμβρίου του 2020, σε σύγκριση με 91% του ΑΕΠ τον Σεπτέμβριο του 2019. Το χρέος των ΜΧΕ, ως ποσοστό του ΑΕΠ παραμένει στο 108% στο τέλος Σεπτεμβρίου του 2020 έναντι 109% τον Σεπτέμβριο του 2019. </w:t>
      </w:r>
    </w:p>
    <w:p w14:paraId="0F718708"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Η ύπαρξη ψηλού ιδιωτικού χρέους επηρεάζει αρνητικά την παροχή νέων δανείων με αρνητικό αντίκτυπο στα δημόσια φορολογικά έσοδα, αλλά και στην ευρύτερη ανάπτυξη της πραγματικής οικονομίας, αφού ένας σημαντικός αριθμός συμπολιτών μας δεν έχει πρόσβαση σε τραπεζικό δανεισμό.</w:t>
      </w:r>
    </w:p>
    <w:p w14:paraId="0E4767AE" w14:textId="77777777" w:rsidR="00D81956" w:rsidRDefault="00D81956" w:rsidP="00D81956">
      <w:pPr>
        <w:autoSpaceDE w:val="0"/>
        <w:autoSpaceDN w:val="0"/>
        <w:adjustRightInd w:val="0"/>
        <w:spacing w:line="600" w:lineRule="auto"/>
        <w:ind w:left="567"/>
        <w:jc w:val="both"/>
        <w:rPr>
          <w:rFonts w:ascii="Arial" w:hAnsi="Arial" w:cs="Arial"/>
          <w:b/>
          <w:bCs/>
          <w:sz w:val="22"/>
          <w:szCs w:val="22"/>
          <w:u w:val="single"/>
        </w:rPr>
      </w:pPr>
    </w:p>
    <w:p w14:paraId="019654C7" w14:textId="77777777" w:rsidR="00D81956" w:rsidRDefault="00D81956" w:rsidP="00D81956">
      <w:pPr>
        <w:autoSpaceDE w:val="0"/>
        <w:autoSpaceDN w:val="0"/>
        <w:adjustRightInd w:val="0"/>
        <w:spacing w:line="600" w:lineRule="auto"/>
        <w:ind w:left="567"/>
        <w:jc w:val="both"/>
        <w:rPr>
          <w:rFonts w:ascii="Arial" w:hAnsi="Arial" w:cs="Arial"/>
          <w:b/>
          <w:bCs/>
          <w:sz w:val="22"/>
          <w:szCs w:val="22"/>
          <w:u w:val="single"/>
        </w:rPr>
      </w:pPr>
    </w:p>
    <w:p w14:paraId="1155FD60" w14:textId="64613E0D" w:rsidR="00D81956" w:rsidRPr="00D81956" w:rsidRDefault="00D81956" w:rsidP="00D81956">
      <w:pPr>
        <w:autoSpaceDE w:val="0"/>
        <w:autoSpaceDN w:val="0"/>
        <w:adjustRightInd w:val="0"/>
        <w:spacing w:line="480" w:lineRule="auto"/>
        <w:ind w:left="567"/>
        <w:jc w:val="both"/>
        <w:rPr>
          <w:rFonts w:ascii="Arial" w:hAnsi="Arial" w:cs="Arial"/>
          <w:b/>
          <w:bCs/>
          <w:sz w:val="22"/>
          <w:szCs w:val="22"/>
          <w:u w:val="single"/>
        </w:rPr>
      </w:pPr>
      <w:r w:rsidRPr="00D81956">
        <w:rPr>
          <w:rFonts w:ascii="Arial" w:hAnsi="Arial" w:cs="Arial"/>
          <w:b/>
          <w:bCs/>
          <w:sz w:val="22"/>
          <w:szCs w:val="22"/>
          <w:u w:val="single"/>
        </w:rPr>
        <w:lastRenderedPageBreak/>
        <w:t>Σημαντικοί Δείκτες:</w:t>
      </w:r>
    </w:p>
    <w:p w14:paraId="2AE5F995"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Ο δείκτης ορίου φτώχιας για τα κυπριακά νοικοκυριά ανέρχεται στο πολύ υψηλό ποσοστό της τάξης του 14,3% και είναι εμφανές ότι τα κυπριακά νοικοκυριά έχουν σοβαρές υλικές στερήσεις. Το χρηματικό κατώτατο όριο έχει οριστεί στα    €10.022. Με βάση το χρηματικό κατώτατο όριο ο δείκτης φτώχιας είναι πολύ πιο υψηλός για τις ηλικίες άνω των 65 ετών.  </w:t>
      </w:r>
    </w:p>
    <w:p w14:paraId="53A49B53"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Η Κύπρος κατατάσσεται ανάμεσα στις πέντε ευρωπαϊκές χώρες με τη μεγαλύτερη φτωχοποίηση πληθυσμού, καθώς πάνω από 188 χιλ. άνθρωποι βρίσκονται σε κίνδυνο φτώχιας και κοινωνικού αποκλεισμού.</w:t>
      </w:r>
    </w:p>
    <w:p w14:paraId="6CE7A2F4"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Ο δείκτης ανισότητας </w:t>
      </w:r>
      <w:proofErr w:type="spellStart"/>
      <w:r w:rsidRPr="00D81956">
        <w:rPr>
          <w:rFonts w:ascii="Arial" w:eastAsia="Calibri" w:hAnsi="Arial" w:cs="Arial"/>
          <w:sz w:val="22"/>
          <w:szCs w:val="22"/>
          <w:lang w:eastAsia="en-US"/>
        </w:rPr>
        <w:t>Gini</w:t>
      </w:r>
      <w:proofErr w:type="spellEnd"/>
      <w:r w:rsidRPr="00D81956">
        <w:rPr>
          <w:rFonts w:ascii="Arial" w:eastAsia="Calibri" w:hAnsi="Arial" w:cs="Arial"/>
          <w:sz w:val="22"/>
          <w:szCs w:val="22"/>
          <w:lang w:eastAsia="en-US"/>
        </w:rPr>
        <w:t xml:space="preserve"> για το τέλος του 2020 βρίσκεται στο 29,3%. Τα δεδομένα αυτά δεν συνυπολογίζουν τις επιπτώσεις </w:t>
      </w:r>
      <w:proofErr w:type="spellStart"/>
      <w:r w:rsidRPr="00D81956">
        <w:rPr>
          <w:rFonts w:ascii="Arial" w:eastAsia="Calibri" w:hAnsi="Arial" w:cs="Arial"/>
          <w:sz w:val="22"/>
          <w:szCs w:val="22"/>
          <w:lang w:eastAsia="en-US"/>
        </w:rPr>
        <w:t>απο</w:t>
      </w:r>
      <w:proofErr w:type="spellEnd"/>
      <w:r w:rsidRPr="00D81956">
        <w:rPr>
          <w:rFonts w:ascii="Arial" w:eastAsia="Calibri" w:hAnsi="Arial" w:cs="Arial"/>
          <w:sz w:val="22"/>
          <w:szCs w:val="22"/>
          <w:lang w:eastAsia="en-US"/>
        </w:rPr>
        <w:t xml:space="preserve"> την αύξηση του πληθωρισμού, γεγονός το οποίο αναμένεται να διευρύνει την ανισότητα. Είναι ξεκάθαρο ότι σε περιόδους κρίσης η κατανομή του εισοδήματος παρουσιάζει σημαντική ανισότητα και θα πρέπει να χαραχθούν πολιτικές για άμεση σμίκρυνση της ψαλίδας.</w:t>
      </w:r>
    </w:p>
    <w:p w14:paraId="0D6368C0"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Είναι σημαντικό να τονιστεί ότι στην Κύπρο παρά την πρόοδο που έχει σημειωθεί σε σχέση με την περίοδο της οικονομικής κρίσης, το 19% των παιδιών ζει στο όριο της φτώχιας με ορατό τον κίνδυνο κοινωνικού αποκλεισμού. Θα πρέπει η εκτελεστική εξουσία να εγκύψει σε αυτό το ευαίσθητο θέμα το οποίο επηρεάζει άμεσα την ποιότητα ζωής των παιδιών. Ο αντίκτυπος αυτός, μεταξύ άλλων, είναι άμεσα συνυφασμένος με την αποτελεσματική πρόσβαση στην εκπαίδευση.</w:t>
      </w:r>
    </w:p>
    <w:p w14:paraId="39B635D6" w14:textId="77777777" w:rsidR="00D81956" w:rsidRPr="00D81956" w:rsidRDefault="00D81956" w:rsidP="00D81956">
      <w:pPr>
        <w:autoSpaceDE w:val="0"/>
        <w:autoSpaceDN w:val="0"/>
        <w:adjustRightInd w:val="0"/>
        <w:spacing w:line="600" w:lineRule="auto"/>
        <w:ind w:left="567"/>
        <w:jc w:val="both"/>
        <w:rPr>
          <w:rFonts w:ascii="Arial" w:hAnsi="Arial" w:cs="Arial"/>
          <w:b/>
          <w:bCs/>
          <w:sz w:val="22"/>
          <w:szCs w:val="22"/>
          <w:u w:val="single"/>
        </w:rPr>
      </w:pPr>
      <w:r w:rsidRPr="00D81956">
        <w:rPr>
          <w:rFonts w:ascii="Arial" w:hAnsi="Arial" w:cs="Arial"/>
          <w:b/>
          <w:bCs/>
          <w:sz w:val="22"/>
          <w:szCs w:val="22"/>
          <w:u w:val="single"/>
        </w:rPr>
        <w:t>Υπηρεσίες:</w:t>
      </w:r>
    </w:p>
    <w:p w14:paraId="1E3C3367"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Ο τομέας των χρηματοοικονομικών υπηρεσιών εξακολουθεί να βρίσκεται στο στόχαστρο ξένων </w:t>
      </w:r>
      <w:proofErr w:type="spellStart"/>
      <w:r w:rsidRPr="00D81956">
        <w:rPr>
          <w:rFonts w:ascii="Arial" w:eastAsia="Calibri" w:hAnsi="Arial" w:cs="Arial"/>
          <w:sz w:val="22"/>
          <w:szCs w:val="22"/>
          <w:lang w:eastAsia="en-US"/>
        </w:rPr>
        <w:t>αξιολογητών</w:t>
      </w:r>
      <w:proofErr w:type="spellEnd"/>
      <w:r w:rsidRPr="00D81956">
        <w:rPr>
          <w:rFonts w:ascii="Arial" w:eastAsia="Calibri" w:hAnsi="Arial" w:cs="Arial"/>
          <w:sz w:val="22"/>
          <w:szCs w:val="22"/>
          <w:lang w:eastAsia="en-US"/>
        </w:rPr>
        <w:t xml:space="preserve">, οι οποίοι προσπαθούν με κάθε τρόπο να εμποδίσουν κεφάλαια τρίτων χωρών, όπως η Ρωσική Ομοσπονδία, που διαχρονικά  πραγματοποιούν επενδύσεις στην κυπριακή οικονομία. Θα πρέπει το κράτος να θωρακίσει τον χρηματοοικονομικό τομέα, αφού η πιθανή καθήλωσή του είναι δυνατό να επιφέρει πλήγμα στην πραγματική οικονομία.  </w:t>
      </w:r>
    </w:p>
    <w:p w14:paraId="068CB609"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lastRenderedPageBreak/>
        <w:t xml:space="preserve">Έχουμε την άποψη ότι η εκτελεστική εξουσία θα πρέπει να εντείνει τις προσπάθειες για νέες συνεργασίες στο επίπεδο των εμπορικών συμφωνιών με άλλες χώρες, ώστε να προκύψουν νέες αγορές για τον τομέα των </w:t>
      </w:r>
      <w:proofErr w:type="spellStart"/>
      <w:r w:rsidRPr="00D81956">
        <w:rPr>
          <w:rFonts w:ascii="Arial" w:eastAsia="Calibri" w:hAnsi="Arial" w:cs="Arial"/>
          <w:sz w:val="22"/>
          <w:szCs w:val="22"/>
          <w:lang w:eastAsia="en-US"/>
        </w:rPr>
        <w:t>χρηματοοικονομικων</w:t>
      </w:r>
      <w:proofErr w:type="spellEnd"/>
      <w:r w:rsidRPr="00D81956">
        <w:rPr>
          <w:rFonts w:ascii="Arial" w:eastAsia="Calibri" w:hAnsi="Arial" w:cs="Arial"/>
          <w:sz w:val="22"/>
          <w:szCs w:val="22"/>
          <w:lang w:eastAsia="en-US"/>
        </w:rPr>
        <w:t xml:space="preserve"> και διοικητικών υπηρεσιών.</w:t>
      </w:r>
    </w:p>
    <w:p w14:paraId="5F3032E9"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Η πολιτική κινήτρων για επενδύσεις που ήταν συνδεδεμένες με την κατά χάριν πολιτογράφηση ήταν ένα μέτρο που βοήθησε σημαντικά κατά την περίοδο της κρίσης, αλλά, σε κάθε περίπτωση, ο τερματισμός του συγκεκριμένου προγράμματος θα έχει οικονομικές παρενέργειες σε σημαντικούς τομείς. Το πρόγραμμα των πολιτογραφήσεων εξελίχθηκε –με αποκλειστική ευθύνη της κυβέρνησης– σε ένα τεράστιο σκάνδαλο, με αποτέλεσμα, όχι μόνο να πληγεί η οικονομία του τόπου και η εικόνα της Κύπρου σε ευρωπαϊκό και διεθνές επίπεδο, αλλά και να αυτοακυρωθεί.</w:t>
      </w:r>
    </w:p>
    <w:p w14:paraId="571E04F6" w14:textId="77777777" w:rsidR="00D81956" w:rsidRPr="00D81956" w:rsidRDefault="00D81956" w:rsidP="00D81956">
      <w:pPr>
        <w:autoSpaceDE w:val="0"/>
        <w:autoSpaceDN w:val="0"/>
        <w:adjustRightInd w:val="0"/>
        <w:spacing w:line="480" w:lineRule="auto"/>
        <w:ind w:left="567"/>
        <w:jc w:val="both"/>
        <w:rPr>
          <w:rFonts w:ascii="Arial" w:hAnsi="Arial" w:cs="Arial"/>
          <w:b/>
          <w:bCs/>
          <w:sz w:val="22"/>
          <w:szCs w:val="22"/>
          <w:u w:val="single"/>
        </w:rPr>
      </w:pPr>
      <w:r w:rsidRPr="00D81956">
        <w:rPr>
          <w:rFonts w:ascii="Arial" w:hAnsi="Arial" w:cs="Arial"/>
          <w:b/>
          <w:bCs/>
          <w:sz w:val="22"/>
          <w:szCs w:val="22"/>
          <w:u w:val="single"/>
        </w:rPr>
        <w:t>Ρυθμός Ανάπτυξης:</w:t>
      </w:r>
    </w:p>
    <w:p w14:paraId="35B135EC" w14:textId="77777777" w:rsidR="00D81956" w:rsidRPr="00D81956" w:rsidRDefault="00D81956" w:rsidP="00D81956">
      <w:pPr>
        <w:spacing w:line="480" w:lineRule="auto"/>
        <w:ind w:left="567"/>
        <w:jc w:val="both"/>
        <w:rPr>
          <w:rFonts w:ascii="Arial" w:eastAsia="Calibri" w:hAnsi="Arial" w:cs="Arial"/>
          <w:sz w:val="22"/>
          <w:szCs w:val="22"/>
          <w:lang w:eastAsia="en-US"/>
        </w:rPr>
      </w:pPr>
      <w:r w:rsidRPr="00D81956">
        <w:rPr>
          <w:rFonts w:ascii="Arial" w:eastAsia="Calibri" w:hAnsi="Arial" w:cs="Arial"/>
          <w:sz w:val="22"/>
          <w:szCs w:val="22"/>
          <w:lang w:eastAsia="en-US"/>
        </w:rPr>
        <w:t xml:space="preserve">Ο ρυθμός ανάπτυξης της οικονομίας έχει αντιστραφεί και καταγράφεται στο 5,5% σε ετήσια βάση σε σχέση με το 2020 και αυτό οφείλεται σε locked down τα οποία ουσιαστικά σταμάτησαν το μεγαλύτερο μέρος των οικονομικών δραστηριοτήτων για αρκετούς μήνες του έτους 2020.   </w:t>
      </w:r>
    </w:p>
    <w:p w14:paraId="6A6E6F6E" w14:textId="77777777" w:rsidR="00D81956" w:rsidRPr="00D81956" w:rsidRDefault="00D81956" w:rsidP="00D81956">
      <w:pPr>
        <w:autoSpaceDE w:val="0"/>
        <w:autoSpaceDN w:val="0"/>
        <w:adjustRightInd w:val="0"/>
        <w:spacing w:line="480" w:lineRule="auto"/>
        <w:ind w:left="567"/>
        <w:jc w:val="both"/>
        <w:rPr>
          <w:rFonts w:ascii="Arial" w:hAnsi="Arial" w:cs="Arial"/>
          <w:b/>
          <w:bCs/>
          <w:sz w:val="22"/>
          <w:szCs w:val="22"/>
          <w:u w:val="single"/>
        </w:rPr>
      </w:pPr>
      <w:r w:rsidRPr="00D81956">
        <w:rPr>
          <w:rFonts w:ascii="Arial" w:hAnsi="Arial" w:cs="Arial"/>
          <w:b/>
          <w:bCs/>
          <w:sz w:val="22"/>
          <w:szCs w:val="22"/>
          <w:u w:val="single"/>
        </w:rPr>
        <w:t>Δημοσιονομικοί Κίνδυνοι:</w:t>
      </w:r>
    </w:p>
    <w:p w14:paraId="29B5C0DB"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 xml:space="preserve">Οι δημοσιονομικοί κίνδυνοι για το έτος 2022, είναι σημαντικά επιφορτισμένοι αφού πέραν των προβλέψεων που αφορούν τις διαχρονικές παθογένειες της οικονομίας, θα πρέπει να συνυπολογιστούν οι επιπτώσεις της κρίσης της πανδημίας ειδικότερα </w:t>
      </w:r>
      <w:proofErr w:type="spellStart"/>
      <w:r w:rsidRPr="00D81956">
        <w:rPr>
          <w:rFonts w:ascii="Arial" w:hAnsi="Arial" w:cs="Arial"/>
          <w:sz w:val="22"/>
          <w:szCs w:val="22"/>
        </w:rPr>
        <w:t>οσον</w:t>
      </w:r>
      <w:proofErr w:type="spellEnd"/>
      <w:r w:rsidRPr="00D81956">
        <w:rPr>
          <w:rFonts w:ascii="Arial" w:hAnsi="Arial" w:cs="Arial"/>
          <w:sz w:val="22"/>
          <w:szCs w:val="22"/>
        </w:rPr>
        <w:t xml:space="preserve"> αφορά το δυσμενές σενάριο.</w:t>
      </w:r>
    </w:p>
    <w:p w14:paraId="3CB448A2" w14:textId="2CACB3EC"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Απώλεια δημοσιονομικών εσόδων λόγω μείωσης στην οικονομική δραστηριότητα από την εξάπλωση της πανδημίας του κορωνοϊού.</w:t>
      </w:r>
    </w:p>
    <w:p w14:paraId="6B5335BB"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Αύξηση δαπανών για στήριξη της οικονομίας σε περίπτωση επαναφοράς μέτρων συγκράτησης της εξάπλωσης (</w:t>
      </w:r>
      <w:proofErr w:type="spellStart"/>
      <w:r w:rsidRPr="00D81956">
        <w:rPr>
          <w:rFonts w:ascii="Arial" w:hAnsi="Arial" w:cs="Arial"/>
          <w:sz w:val="22"/>
          <w:szCs w:val="22"/>
        </w:rPr>
        <w:t>lock</w:t>
      </w:r>
      <w:proofErr w:type="spellEnd"/>
      <w:r w:rsidRPr="00D81956">
        <w:rPr>
          <w:rFonts w:ascii="Arial" w:hAnsi="Arial" w:cs="Arial"/>
          <w:sz w:val="22"/>
          <w:szCs w:val="22"/>
        </w:rPr>
        <w:t xml:space="preserve"> </w:t>
      </w:r>
      <w:proofErr w:type="spellStart"/>
      <w:r w:rsidRPr="00D81956">
        <w:rPr>
          <w:rFonts w:ascii="Arial" w:hAnsi="Arial" w:cs="Arial"/>
          <w:sz w:val="22"/>
          <w:szCs w:val="22"/>
        </w:rPr>
        <w:t>down</w:t>
      </w:r>
      <w:proofErr w:type="spellEnd"/>
      <w:r w:rsidRPr="00D81956">
        <w:rPr>
          <w:rFonts w:ascii="Arial" w:hAnsi="Arial" w:cs="Arial"/>
          <w:sz w:val="22"/>
          <w:szCs w:val="22"/>
        </w:rPr>
        <w:t>).</w:t>
      </w:r>
    </w:p>
    <w:p w14:paraId="724140B0"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lastRenderedPageBreak/>
        <w:t>Δικαστικές αποφάσεις που είναι σε εκκρεμότητα εναντίον της Κυπριακής Δημοκρατίας κυρίως σε σχέση με τις αποφάσεις της πολιτείας για αποκοπές στις απολαβές των εργαζομένων και συνταξιούχων του δημοσίου και ευρύτερου δημοσίου τομέα.</w:t>
      </w:r>
    </w:p>
    <w:p w14:paraId="4C5BA695"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Αρνητικές μακροοικονομικές εξελίξεις σε διεθνές επίπεδο με αρνητικές επιπτώσεις σε βασικούς παραγωγικούς τομείς της κυπριακής οικονομίας που θα οδηγήσουν σε χαμηλότερο (από τον προβλεπόμενο) ρυθμό ανάπτυξης και, κατά συνέπεια, θα έχουν αρνητικό αντίκτυπο, κατά κύριο λόγο, στις επιδόσεις των δημοσίων οικονομικών.</w:t>
      </w:r>
    </w:p>
    <w:p w14:paraId="73128BB3"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Καταβολή, εκ μέρους του κράτους, ποσών που αφορούν κυβερνητικές εγγυήσεις που δόθηκαν προς τρίτους.</w:t>
      </w:r>
    </w:p>
    <w:p w14:paraId="29864F9C"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Κινδύνους που ελλοχεύουν στο τραπεζικό σύστημα, όπως ο ψηλός δείκτης μη εξυπηρετούμενων δανείων και η περαιτέρω αύξηση του δείκτη, απόρροια των επιπτώσεων από την συρρίκνωση της οικονομικής δραστηριότητας ελέω της πανδημίας.</w:t>
      </w:r>
    </w:p>
    <w:p w14:paraId="20A8D7A2"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Αρνητικές οικονομικές επιδόσεις των κρατικών οργανισμών, των Αρχών Τοπικής Αυτοδιοίκησης και των Συμπράξεων Δημόσιου και Ιδιωτικού Τομέα.</w:t>
      </w:r>
    </w:p>
    <w:p w14:paraId="08653207"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Προκλήσεις και υπέρμετρες δαπάνες που προκύπτουν από τη μη εύρυθμη λειτουργία του Γενικού Συστήματος Υγείας (</w:t>
      </w:r>
      <w:proofErr w:type="spellStart"/>
      <w:r w:rsidRPr="00D81956">
        <w:rPr>
          <w:rFonts w:ascii="Arial" w:hAnsi="Arial" w:cs="Arial"/>
          <w:sz w:val="22"/>
          <w:szCs w:val="22"/>
        </w:rPr>
        <w:t>ΓεΣΥ</w:t>
      </w:r>
      <w:proofErr w:type="spellEnd"/>
      <w:r w:rsidRPr="00D81956">
        <w:rPr>
          <w:rFonts w:ascii="Arial" w:hAnsi="Arial" w:cs="Arial"/>
          <w:sz w:val="22"/>
          <w:szCs w:val="22"/>
        </w:rPr>
        <w:t>).</w:t>
      </w:r>
    </w:p>
    <w:p w14:paraId="2D3CF7A8" w14:textId="77777777"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 xml:space="preserve">Προκλήσεις και υπέρμετρες δαπάνες που ενδέχεται να προκύψουν από την αυξημένη ροή μεταναστών.  </w:t>
      </w:r>
    </w:p>
    <w:p w14:paraId="16F5BBF4" w14:textId="77777777" w:rsidR="00D81956" w:rsidRPr="00D81956" w:rsidRDefault="00D81956" w:rsidP="00D81956">
      <w:pPr>
        <w:autoSpaceDE w:val="0"/>
        <w:autoSpaceDN w:val="0"/>
        <w:adjustRightInd w:val="0"/>
        <w:spacing w:line="480" w:lineRule="auto"/>
        <w:ind w:left="567"/>
        <w:jc w:val="both"/>
        <w:rPr>
          <w:rFonts w:ascii="Arial" w:hAnsi="Arial" w:cs="Arial"/>
          <w:b/>
          <w:bCs/>
          <w:sz w:val="22"/>
          <w:szCs w:val="22"/>
          <w:u w:val="single"/>
        </w:rPr>
      </w:pPr>
      <w:r w:rsidRPr="00D81956">
        <w:rPr>
          <w:rFonts w:ascii="Arial" w:hAnsi="Arial" w:cs="Arial"/>
          <w:b/>
          <w:bCs/>
          <w:sz w:val="22"/>
          <w:szCs w:val="22"/>
          <w:u w:val="single"/>
        </w:rPr>
        <w:t>Δημόσιο Χρέος:</w:t>
      </w:r>
    </w:p>
    <w:p w14:paraId="6C3843E6"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Το σκάνδαλο της κατάρρευσης του Συνεργατισμού είχε ως αποτέλεσμα η Κύπρος να έχει το 4ο χειρότερο χρέος στην ΕΕ και το χειρότερο δημοσιονομικό έλλειμμα για το 2019. Με βάση τις προβλέψεις της κυβέρνησης, οι οποίες περιλαμβάνονταν στο Στρατηγικό Πλαίσιο Δημοσιονομικής Πολιτικής 2017, το δημόσιο χρέος θα έπρεπε να είχε μειωθεί ως ακολούθως:</w:t>
      </w:r>
    </w:p>
    <w:p w14:paraId="4591BA9A" w14:textId="669A3D74" w:rsidR="00D81956" w:rsidRPr="00D81956" w:rsidRDefault="00D81956" w:rsidP="00D81956">
      <w:p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 xml:space="preserve">• </w:t>
      </w:r>
      <w:r>
        <w:rPr>
          <w:rFonts w:ascii="Arial" w:hAnsi="Arial" w:cs="Arial"/>
          <w:sz w:val="22"/>
          <w:szCs w:val="22"/>
        </w:rPr>
        <w:tab/>
      </w:r>
      <w:r w:rsidRPr="00D81956">
        <w:rPr>
          <w:rFonts w:ascii="Arial" w:hAnsi="Arial" w:cs="Arial"/>
          <w:sz w:val="22"/>
          <w:szCs w:val="22"/>
        </w:rPr>
        <w:t>97,8% του ΑΕΠ το 2018</w:t>
      </w:r>
    </w:p>
    <w:p w14:paraId="02B07D17" w14:textId="7AB5340B"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lastRenderedPageBreak/>
        <w:t>90% του ΑΕΠ το 2019</w:t>
      </w:r>
    </w:p>
    <w:p w14:paraId="47BB9859" w14:textId="06F400DE"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85,6% του ΑΕΠ το 2020</w:t>
      </w:r>
    </w:p>
    <w:p w14:paraId="02D062A2"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Σε αντίθεση με τις τότε προβλέψεις και σχεδιασμούς της κυβέρνησης, η Κύπρος παρουσίαζε ως δημόσιο χρέος,</w:t>
      </w:r>
    </w:p>
    <w:p w14:paraId="0F64923C" w14:textId="6839C902"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το 2018 το 101% του ΑΕΠ</w:t>
      </w:r>
    </w:p>
    <w:p w14:paraId="204AAFD0" w14:textId="5CD1D77D"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το 2019 το 96% του ΑΕΠ</w:t>
      </w:r>
    </w:p>
    <w:p w14:paraId="6C4788E4" w14:textId="5AA8FEBD" w:rsidR="00D81956" w:rsidRPr="00D81956" w:rsidRDefault="00D81956" w:rsidP="00D81956">
      <w:pPr>
        <w:numPr>
          <w:ilvl w:val="0"/>
          <w:numId w:val="47"/>
        </w:numPr>
        <w:autoSpaceDE w:val="0"/>
        <w:autoSpaceDN w:val="0"/>
        <w:adjustRightInd w:val="0"/>
        <w:spacing w:line="480" w:lineRule="auto"/>
        <w:ind w:left="1134" w:hanging="567"/>
        <w:jc w:val="both"/>
        <w:rPr>
          <w:rFonts w:ascii="Arial" w:hAnsi="Arial" w:cs="Arial"/>
          <w:sz w:val="22"/>
          <w:szCs w:val="22"/>
        </w:rPr>
      </w:pPr>
      <w:r w:rsidRPr="00D81956">
        <w:rPr>
          <w:rFonts w:ascii="Arial" w:hAnsi="Arial" w:cs="Arial"/>
          <w:sz w:val="22"/>
          <w:szCs w:val="22"/>
        </w:rPr>
        <w:t>το 2020 έκλεισε με 119% του ΑΕΠ χρέος</w:t>
      </w:r>
    </w:p>
    <w:p w14:paraId="0F5B73DD"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Για το 2021 η κυβέρνηση εκτιμά ότι το Δημόσιο Χρέος θα φτάσει τα 24,6 δις. Για το 2022 η κυβέρνηση εκτιμά ότι θα μειωθεί στο 104%. Η εκτίμηση αυτή κρίνεται ως υπεραισιόδοξη, αφού δεν συνυπολογίζονται οι κίνδυνοι συνέχισης της πανδημίας.</w:t>
      </w:r>
    </w:p>
    <w:p w14:paraId="4278A174"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 xml:space="preserve">Τονίζεται πως η Κύπρος ήδη είχε μπει στον Μηχανισμό Προειδοποίησης του Ευρωπαϊκού Συμβουλίου λόγω υψηλού δημόσιου χρέους και ψηλού δημοσιονομικού ελλείμματος και όλα αυτά ΠΡΙΝ από την πανδημία. </w:t>
      </w:r>
    </w:p>
    <w:p w14:paraId="28D6B383" w14:textId="77777777" w:rsidR="00D81956" w:rsidRPr="00D81956" w:rsidRDefault="00D81956" w:rsidP="00D81956">
      <w:pPr>
        <w:autoSpaceDE w:val="0"/>
        <w:autoSpaceDN w:val="0"/>
        <w:adjustRightInd w:val="0"/>
        <w:spacing w:line="480" w:lineRule="auto"/>
        <w:ind w:left="567"/>
        <w:jc w:val="both"/>
        <w:rPr>
          <w:rFonts w:ascii="Arial" w:hAnsi="Arial" w:cs="Arial"/>
          <w:b/>
          <w:bCs/>
          <w:sz w:val="22"/>
          <w:szCs w:val="22"/>
          <w:u w:val="single"/>
        </w:rPr>
      </w:pPr>
      <w:r w:rsidRPr="00D81956">
        <w:rPr>
          <w:rFonts w:ascii="Arial" w:hAnsi="Arial" w:cs="Arial"/>
          <w:b/>
          <w:bCs/>
          <w:sz w:val="22"/>
          <w:szCs w:val="22"/>
          <w:u w:val="single"/>
        </w:rPr>
        <w:t>Ταμείο Ανάκαμψης και Ανθεκτικότητας</w:t>
      </w:r>
    </w:p>
    <w:p w14:paraId="4FB1704C"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Η ορθή αξιοποίηση του Ταμείου Ανάκαμψης και Ανθεκτικότητας της ΕΕ αποτελεί μια σημαντική ευκαιρία για την προώθηση μεταρρυθμίσεων που θα επιτρέψουν τη διόρθωση των διαχρονικών στρεβλώσεων και την ενίσχυση της οικονομίας του τόπου.</w:t>
      </w:r>
    </w:p>
    <w:p w14:paraId="652DE6ED"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 xml:space="preserve">Ως Δημοκρατικό Κόμμα επισημαίνουμε τους κινδύνους από την πιθανή μη διαφανή διαχείριση των πόρων που θα αντληθούν από το Ταμείο Ανάκαμψης. Θεωρούμε ότι ο έλεγχος και η διαφάνεια είναι τα στοιχεία που μπορούν να διασφαλίσουν ότι οι πόροι που θα προκύψουν θα αξιοποιηθούν σωστά ώστε να διοχετευθούν προς όφελος της πραγματικής οικονομίας. Ως εκ τούτου εισηγούμαστε τη σύσταση μιας Ad Hoc Κοινοβουλευτικής Επιτροπής, η οποία να παρακολουθεί τις διαδικασίες αξιοποίησης του Ταμείου Ανάκαμψης με βασικό γνώμονα την άσκηση κοινοβουλευτικού ελέγχου, ώστε να ενισχύεται η διαφάνεια στη διοχέτευση των κονδυλίων. </w:t>
      </w:r>
    </w:p>
    <w:p w14:paraId="2D0111B4"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lastRenderedPageBreak/>
        <w:t>Η Κυπριακή Δημοκρατία μετά τις αποφάσεις της Ευρωπαϊκής Επιτροπής διαπιστώνεται ότι παρουσιάζει σημαντικές αδυναμίες μεταξύ άλλων στην ψηφιακή ανάπτυξη, την πράσινη οικονομία, την έξυπνη και βιώσιμη ανάπτυξη και απασχόληση, αφού ως κράτος, λόγω αδράνειας αλλά και άλλων παραγόντων, δεν καταφέραμε να εισέλθουμε στα δεδομένα που επιβάλλει η νέα εποχή της πράσινης ανάπτυξης.</w:t>
      </w:r>
    </w:p>
    <w:p w14:paraId="1D10E6AE"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 xml:space="preserve">Έχοντας ως γνώμονα τις αποφάσεις της Ευρωπαϊκής Επιτροπής μέσω του Μηχανισμού Ανάπτυξης και Ανθεκτικότητας, η Κύπρος καλείται να εισέλθει στο νέο αυτό φάσμα, υλοποιώντας μια δέσμη μέτρων τα οποία με διάφορες στοχεύσεις θα επιφέρουν σημαντικές μεταρρυθμίσεις στην κυπριακή καθημερινότητα. Ως κράτος, θα έχουμε τη δυνατότητα άντλησης κονδυλίων ύψους 1,2 δις ευρώ τα οποία θα έχουν προσθετική αξία αν αναλογιστούμε ότι θα υπάρξει η δέουσα </w:t>
      </w:r>
      <w:proofErr w:type="spellStart"/>
      <w:r w:rsidRPr="00D81956">
        <w:rPr>
          <w:rFonts w:ascii="Arial" w:hAnsi="Arial" w:cs="Arial"/>
          <w:sz w:val="22"/>
          <w:szCs w:val="22"/>
        </w:rPr>
        <w:t>συνεπένδυση</w:t>
      </w:r>
      <w:proofErr w:type="spellEnd"/>
      <w:r w:rsidRPr="00D81956">
        <w:rPr>
          <w:rFonts w:ascii="Arial" w:hAnsi="Arial" w:cs="Arial"/>
          <w:sz w:val="22"/>
          <w:szCs w:val="22"/>
        </w:rPr>
        <w:t xml:space="preserve"> από τον ιδιωτικό τομέα. </w:t>
      </w:r>
    </w:p>
    <w:p w14:paraId="2C6E7535" w14:textId="77777777"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 xml:space="preserve">Παράλληλα, η γεωπολιτική θέση της Κύπρου, σε συνδυασμό με την ύπαρξη των ενεργειακών κοιτασμάτων, μας καθιστά ως σημαντικό ευρωπαϊκό εταίρο. </w:t>
      </w:r>
    </w:p>
    <w:p w14:paraId="020268E5" w14:textId="0B037DDB" w:rsidR="00D81956" w:rsidRPr="00D81956" w:rsidRDefault="00D81956" w:rsidP="00D81956">
      <w:pPr>
        <w:autoSpaceDE w:val="0"/>
        <w:autoSpaceDN w:val="0"/>
        <w:adjustRightInd w:val="0"/>
        <w:spacing w:line="480" w:lineRule="auto"/>
        <w:ind w:left="567"/>
        <w:jc w:val="both"/>
        <w:rPr>
          <w:rFonts w:ascii="Arial" w:hAnsi="Arial" w:cs="Arial"/>
          <w:sz w:val="22"/>
          <w:szCs w:val="22"/>
        </w:rPr>
      </w:pPr>
      <w:r w:rsidRPr="00D81956">
        <w:rPr>
          <w:rFonts w:ascii="Arial" w:hAnsi="Arial" w:cs="Arial"/>
          <w:sz w:val="22"/>
          <w:szCs w:val="22"/>
        </w:rPr>
        <w:t>Οι διεθνείς συγκυρίες μας δίνουν την ευκαιρία να προσφέρουμε μια εναλλακτική πηγή τροφοδοσίας για τις ενεργειακές ανάγκες της Ευρώπης, όπου, με τα γηγενή μας κοιτάσματα αλλά και τα κοιτάσματα της Αιγύπτου και Ισραήλ, η Κύπρος μπορεί να καταστεί ως Ενεργειακός Περιφερειακός Κόμβος με τα αλυσιδωτά οφέλη που θα προκύψουν τόσο για το Κυπριακό Πρόβλημα όσο και για την οικονομία του τόπου.</w:t>
      </w:r>
    </w:p>
    <w:p w14:paraId="30497091" w14:textId="56ADB2FF" w:rsidR="003A5C87" w:rsidRDefault="003A5C87" w:rsidP="003A5C87"/>
    <w:p w14:paraId="60B8CDF5" w14:textId="2CC20A5E" w:rsidR="00D81956" w:rsidRDefault="00D81956" w:rsidP="003A5C87"/>
    <w:p w14:paraId="2B14943D" w14:textId="4F87A4B4" w:rsidR="00D81956" w:rsidRDefault="00D81956" w:rsidP="003A5C87"/>
    <w:p w14:paraId="21C65E3E" w14:textId="521A23A0" w:rsidR="00D81956" w:rsidRDefault="00D81956" w:rsidP="003A5C87"/>
    <w:p w14:paraId="4FD58651" w14:textId="70CEC222" w:rsidR="00D81956" w:rsidRDefault="00D81956" w:rsidP="003A5C87"/>
    <w:p w14:paraId="46FA860A" w14:textId="13F518DC" w:rsidR="001D241C" w:rsidRDefault="001D241C" w:rsidP="003A5C87"/>
    <w:p w14:paraId="3CC760A0" w14:textId="47D2B683" w:rsidR="001D241C" w:rsidRDefault="001D241C" w:rsidP="003A5C87"/>
    <w:p w14:paraId="79B09801" w14:textId="06C44518" w:rsidR="001D241C" w:rsidRDefault="001D241C" w:rsidP="003A5C87"/>
    <w:p w14:paraId="329B5E65" w14:textId="0D8116C5" w:rsidR="001D241C" w:rsidRDefault="001D241C" w:rsidP="003A5C87"/>
    <w:p w14:paraId="2C534162" w14:textId="110020D3" w:rsidR="001D241C" w:rsidRDefault="001D241C" w:rsidP="003A5C87"/>
    <w:p w14:paraId="4CF7F86C" w14:textId="600222CC" w:rsidR="001D241C" w:rsidRDefault="001D241C" w:rsidP="003A5C87"/>
    <w:p w14:paraId="4CFDC499" w14:textId="3E6C0F47" w:rsidR="001D241C" w:rsidRDefault="001D241C" w:rsidP="003A5C87"/>
    <w:p w14:paraId="5292EDA2" w14:textId="69B34DB2" w:rsidR="001D241C" w:rsidRDefault="001D241C" w:rsidP="003A5C87"/>
    <w:p w14:paraId="1EB88A72" w14:textId="77777777" w:rsidR="001D241C" w:rsidRDefault="001D241C" w:rsidP="003A5C87"/>
    <w:p w14:paraId="78525E95" w14:textId="77777777" w:rsidR="00D81956" w:rsidRDefault="00D81956" w:rsidP="003A5C87"/>
    <w:p w14:paraId="370D5AE5" w14:textId="135F77FE" w:rsidR="00C37DFE" w:rsidRPr="00C37DFE" w:rsidRDefault="00C37DFE" w:rsidP="00C37DFE">
      <w:pPr>
        <w:tabs>
          <w:tab w:val="left" w:pos="567"/>
          <w:tab w:val="left" w:pos="1134"/>
        </w:tabs>
        <w:spacing w:line="480" w:lineRule="auto"/>
        <w:jc w:val="both"/>
        <w:rPr>
          <w:rFonts w:ascii="Arial" w:hAnsi="Arial" w:cs="Arial"/>
          <w:b/>
          <w:sz w:val="22"/>
          <w:szCs w:val="22"/>
        </w:rPr>
      </w:pPr>
      <w:r w:rsidRPr="00C37DFE">
        <w:rPr>
          <w:rFonts w:ascii="Arial" w:hAnsi="Arial" w:cs="Arial"/>
          <w:b/>
          <w:sz w:val="22"/>
          <w:szCs w:val="22"/>
        </w:rPr>
        <w:lastRenderedPageBreak/>
        <w:t>Δ.</w:t>
      </w:r>
      <w:r w:rsidRPr="00C37DFE">
        <w:rPr>
          <w:rFonts w:ascii="Arial" w:hAnsi="Arial" w:cs="Arial"/>
          <w:sz w:val="22"/>
          <w:szCs w:val="22"/>
        </w:rPr>
        <w:tab/>
      </w:r>
      <w:r w:rsidRPr="00C37DFE">
        <w:rPr>
          <w:rFonts w:ascii="Arial" w:hAnsi="Arial" w:cs="Arial"/>
          <w:b/>
          <w:sz w:val="22"/>
          <w:szCs w:val="22"/>
        </w:rPr>
        <w:t>Παρατηρήσεις του Εθνικού Λαϊκού Μετώπου</w:t>
      </w:r>
    </w:p>
    <w:p w14:paraId="6FC4F493" w14:textId="77777777" w:rsidR="00C37DFE" w:rsidRPr="00C37DFE" w:rsidRDefault="00C37DFE" w:rsidP="00C37DFE">
      <w:pPr>
        <w:spacing w:line="480" w:lineRule="auto"/>
        <w:ind w:left="567"/>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Μετά τα κουρέματα καταθέσεων, κουρέματα μισθών, κόκκινα δάνεια, κλείσιμο τραπεζικών ιδρυμάτων, αύξηση του δημόσιου χρέους που είχαμε τα τελευταία χρόνια, ήρθε να προστεθεί και η υγειονομική κρίση επιβαρύνοντας ακόμα περισσότερο την κατάσταση.</w:t>
      </w:r>
    </w:p>
    <w:p w14:paraId="71E78F21" w14:textId="77777777" w:rsidR="00C37DFE" w:rsidRPr="00C37DFE" w:rsidRDefault="00C37DFE" w:rsidP="00C37DFE">
      <w:pPr>
        <w:spacing w:line="480" w:lineRule="auto"/>
        <w:ind w:left="567"/>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Ακόμη και σήμερα επιχειρήσεις παραμένουν κλειστές από την εποχή που ξέσπασε ο Covid-19, ενώ άλλες παλεύουν για να διατηρηθούν ανοιχτές. Η συνεισφορά της Πολιτείας προς τους εργαζομένους ήταν μεν ουσιαστική, αλλά δεν κατάφερε σε ολοκληρωτικό βαθμό να καλύψει τα κενά που δημιουργήθηκαν.</w:t>
      </w:r>
    </w:p>
    <w:p w14:paraId="5B6ADC33" w14:textId="77777777" w:rsidR="00C37DFE" w:rsidRPr="00C37DFE" w:rsidRDefault="00C37DFE" w:rsidP="00C37DFE">
      <w:pPr>
        <w:spacing w:line="480" w:lineRule="auto"/>
        <w:ind w:left="567"/>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Στασιμότητα και αστάθεια είναι τα βασικά χαρακτηριστικά της Κυπριακής οικονομίας σήμερα.</w:t>
      </w:r>
    </w:p>
    <w:p w14:paraId="2D8E6A11" w14:textId="77777777" w:rsidR="00C37DFE" w:rsidRPr="00C37DFE" w:rsidRDefault="00C37DFE" w:rsidP="00C37DFE">
      <w:pPr>
        <w:spacing w:line="480" w:lineRule="auto"/>
        <w:ind w:left="567"/>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Η δική μας οικονομική θεώρηση έχει ως βάση την δημιουργία νέων θέσεων εργασίας μέσω κρατικών πρωτοβουλιών και ενθάρρυνσης επενδύσεων από επιχειρηματίες. Αυτόματα θα μείωνε τις παροχές του Κράτους σε επιδόματα πρόνοιας και θα αύξανε τις συνεισφορές των πολιτών προς το Κράτος.</w:t>
      </w:r>
    </w:p>
    <w:p w14:paraId="4B87EA56" w14:textId="77777777" w:rsidR="00C37DFE" w:rsidRPr="00C37DFE" w:rsidRDefault="00C37DFE" w:rsidP="00C37DFE">
      <w:pPr>
        <w:spacing w:line="480" w:lineRule="auto"/>
        <w:ind w:left="567"/>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Όσον αφορά τον τραπεζικό τομέα για μία ακόμη χρονιά συνεχίζουμε από εκεί που μας άφησε και το 2020. Το τραπεζικό σύστημα έχει στα χέρια του υπερεξουσίες που του εκχωρήθηκαν από το Κοινοβούλιο με αποτέλεσμα την εξαθλίωση ολοένα και περισσότερων συμπατριωτών μας. Αρκετοί δανειολήπτες βρίσκονται στο χείλος του γκρεμού, με την Κυβέρνηση να εφαρμόζει πολιτικές που ευνοούν τις Τράπεζες και όχι τους πολίτες. Ως ΕΛΑΜ έχουμε καταθέσει αρκετές προτάσεις για την προστασία των δανειοληπτών και την μείωση των κόκκινων δανείων, χωρίς όμως η Πολιτεία να τις εφαρμόσει. Όλα αυτά έχουν ως αποτέλεσμα το Τραπεζικό σύστημα να λειτουργεί αυθαίρετα, αυταρχικά και προκλητικά.</w:t>
      </w:r>
    </w:p>
    <w:p w14:paraId="3835CF1E" w14:textId="77777777" w:rsidR="00C37DFE" w:rsidRPr="00C37DFE" w:rsidRDefault="00C37DFE" w:rsidP="00C37DFE">
      <w:pPr>
        <w:spacing w:line="480" w:lineRule="auto"/>
        <w:ind w:left="567"/>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Όσον αφορά τους υπόλοιπους τομείς η δική μας φιλοσοφία είναι η ύπαρξη ενός Κοινωνικού Κράτους που:</w:t>
      </w:r>
    </w:p>
    <w:p w14:paraId="03577EA1" w14:textId="77777777" w:rsidR="00C37DFE" w:rsidRPr="00C37DFE" w:rsidRDefault="00C37DFE" w:rsidP="00C37DFE">
      <w:pPr>
        <w:numPr>
          <w:ilvl w:val="0"/>
          <w:numId w:val="46"/>
        </w:numPr>
        <w:spacing w:line="480" w:lineRule="auto"/>
        <w:ind w:left="1134" w:hanging="567"/>
        <w:contextualSpacing/>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 xml:space="preserve">Θα επενδύει στον πρωτογενή και δευτερογενή τομέα, κάτι που παραμέλησε τις τελευταίες δεκαετίες δίνοντας έμφαση στην παροχή υπηρεσιών. Θα προστατεύει τους </w:t>
      </w:r>
      <w:r w:rsidRPr="00C37DFE">
        <w:rPr>
          <w:rFonts w:ascii="Arial" w:eastAsia="Times New Roman" w:hAnsi="Arial" w:cs="Arial"/>
          <w:color w:val="000000"/>
          <w:sz w:val="22"/>
          <w:szCs w:val="22"/>
          <w:lang w:eastAsia="en-GB"/>
        </w:rPr>
        <w:lastRenderedPageBreak/>
        <w:t>εργαζόμενους και θα δίνει κίνητρα στους νέους ανθρώπους να εργαστούν στη χώρα και στον κλάδο τους.</w:t>
      </w:r>
    </w:p>
    <w:p w14:paraId="4EA199F7" w14:textId="77777777" w:rsidR="00C37DFE" w:rsidRPr="00C37DFE" w:rsidRDefault="00C37DFE" w:rsidP="00C37DFE">
      <w:pPr>
        <w:numPr>
          <w:ilvl w:val="0"/>
          <w:numId w:val="46"/>
        </w:numPr>
        <w:spacing w:line="480" w:lineRule="auto"/>
        <w:ind w:left="1134" w:hanging="567"/>
        <w:contextualSpacing/>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 xml:space="preserve">Θα στηρίζει τις ευάλωτες ομάδες του πληθυσμού, τους ανέργους, τους </w:t>
      </w:r>
      <w:proofErr w:type="spellStart"/>
      <w:r w:rsidRPr="00C37DFE">
        <w:rPr>
          <w:rFonts w:ascii="Arial" w:eastAsia="Times New Roman" w:hAnsi="Arial" w:cs="Arial"/>
          <w:color w:val="000000"/>
          <w:sz w:val="22"/>
          <w:szCs w:val="22"/>
          <w:lang w:eastAsia="en-GB"/>
        </w:rPr>
        <w:t>μονογονιούς</w:t>
      </w:r>
      <w:proofErr w:type="spellEnd"/>
      <w:r w:rsidRPr="00C37DFE">
        <w:rPr>
          <w:rFonts w:ascii="Arial" w:eastAsia="Times New Roman" w:hAnsi="Arial" w:cs="Arial"/>
          <w:color w:val="000000"/>
          <w:sz w:val="22"/>
          <w:szCs w:val="22"/>
          <w:lang w:eastAsia="en-GB"/>
        </w:rPr>
        <w:t>, τα άτομα με αναπηρίες, τους πολύτεκνους, τις κυπριακές επιχειρήσεις που αφέθηκαν στο έλεος των πολυεθνικών.</w:t>
      </w:r>
    </w:p>
    <w:p w14:paraId="289C6A67" w14:textId="77777777" w:rsidR="00C37DFE" w:rsidRPr="00C37DFE" w:rsidRDefault="00C37DFE" w:rsidP="00C37DFE">
      <w:pPr>
        <w:numPr>
          <w:ilvl w:val="0"/>
          <w:numId w:val="46"/>
        </w:numPr>
        <w:spacing w:line="480" w:lineRule="auto"/>
        <w:ind w:left="1134" w:hanging="567"/>
        <w:contextualSpacing/>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Θα στέκεται στο πλευρό των συνταξιούχων, των χαμηλοσυνταξιούχων που ταλαιπωρούνται μπροστά στην γραφειοκρατία της δημόσιας υπηρεσίας και των αναπήρων/αιχμαλώτων πολέμου που είδαν τα τελευταία χρόνια αρκετά από τα ωφελήματα που δικαίως είχαν να χάνονται, όπως είναι η δωρεάν ιατροφαρμακευτική περίθαλψη.</w:t>
      </w:r>
    </w:p>
    <w:p w14:paraId="13AACACF" w14:textId="77777777" w:rsidR="00C37DFE" w:rsidRPr="00C37DFE" w:rsidRDefault="00C37DFE" w:rsidP="00C37DFE">
      <w:pPr>
        <w:numPr>
          <w:ilvl w:val="0"/>
          <w:numId w:val="46"/>
        </w:numPr>
        <w:spacing w:line="480" w:lineRule="auto"/>
        <w:ind w:left="1134" w:hanging="567"/>
        <w:contextualSpacing/>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Θα ενισχύει το αξιόμαχο και την αποτρεπτική δυνατότητα της Εθνικής Φρουράς. Είναι θετικό ότι τα τελευταία χρόνια αυξάνονται οι δαπάνες προς ενίσχυση της Αμυντικής θωράκισης.</w:t>
      </w:r>
    </w:p>
    <w:p w14:paraId="470A6FC4" w14:textId="28A3F6A8" w:rsidR="003A5C87" w:rsidRDefault="00C37DFE" w:rsidP="00C37DFE">
      <w:pPr>
        <w:numPr>
          <w:ilvl w:val="0"/>
          <w:numId w:val="46"/>
        </w:numPr>
        <w:spacing w:line="480" w:lineRule="auto"/>
        <w:ind w:left="1134" w:hanging="567"/>
        <w:contextualSpacing/>
        <w:jc w:val="both"/>
        <w:rPr>
          <w:rFonts w:ascii="Arial" w:eastAsia="Times New Roman" w:hAnsi="Arial" w:cs="Arial"/>
          <w:color w:val="000000"/>
          <w:sz w:val="22"/>
          <w:szCs w:val="22"/>
          <w:lang w:eastAsia="en-GB"/>
        </w:rPr>
      </w:pPr>
      <w:r w:rsidRPr="00C37DFE">
        <w:rPr>
          <w:rFonts w:ascii="Arial" w:eastAsia="Times New Roman" w:hAnsi="Arial" w:cs="Arial"/>
          <w:color w:val="000000"/>
          <w:sz w:val="22"/>
          <w:szCs w:val="22"/>
          <w:lang w:eastAsia="en-GB"/>
        </w:rPr>
        <w:t>Θα σταματήσει να σπαταλά εκατοντάδες εκατομμύρια ευρώ σε διαμονή, σίτιση, φιλοξενία παράνομων μεταναστών από τα χρήματα των φορολογουμένων. Όλα αυτά τα κονδύλια δεν προέρχονται από την Ευρωπαϊκή Ένωση, αλλά από ιδίους πόρους της Κυπριακής Δημοκρατίας.</w:t>
      </w:r>
    </w:p>
    <w:p w14:paraId="353A4A32" w14:textId="183D3EBA"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009C21E4" w14:textId="00CCE3C6"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4F4AE265" w14:textId="06DC1C44"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45350038" w14:textId="1D5641EE"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112C1C48" w14:textId="6445C14F"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6315D4A8" w14:textId="578C0C85"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32C91BD7" w14:textId="683DD28E"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26C38E6B" w14:textId="373B69E0" w:rsidR="001D241C" w:rsidRDefault="001D241C" w:rsidP="001D241C">
      <w:pPr>
        <w:spacing w:line="480" w:lineRule="auto"/>
        <w:contextualSpacing/>
        <w:jc w:val="both"/>
        <w:rPr>
          <w:rFonts w:ascii="Arial" w:eastAsia="Times New Roman" w:hAnsi="Arial" w:cs="Arial"/>
          <w:color w:val="000000"/>
          <w:sz w:val="22"/>
          <w:szCs w:val="22"/>
          <w:lang w:eastAsia="en-GB"/>
        </w:rPr>
      </w:pPr>
    </w:p>
    <w:p w14:paraId="7D598964" w14:textId="77777777" w:rsidR="001D241C" w:rsidRPr="00C37DFE" w:rsidRDefault="001D241C" w:rsidP="001D241C">
      <w:pPr>
        <w:spacing w:line="480" w:lineRule="auto"/>
        <w:contextualSpacing/>
        <w:jc w:val="both"/>
        <w:rPr>
          <w:rFonts w:ascii="Arial" w:eastAsia="Times New Roman" w:hAnsi="Arial" w:cs="Arial"/>
          <w:color w:val="000000"/>
          <w:sz w:val="22"/>
          <w:szCs w:val="22"/>
          <w:lang w:eastAsia="en-GB"/>
        </w:rPr>
      </w:pPr>
    </w:p>
    <w:p w14:paraId="0BFEFCA7" w14:textId="75A2D05B" w:rsidR="003A5C87" w:rsidRDefault="003A5C87" w:rsidP="003A5C87"/>
    <w:p w14:paraId="5D735BC5" w14:textId="77777777" w:rsidR="00C37DFE" w:rsidRPr="00C37DFE" w:rsidRDefault="00C37DFE" w:rsidP="00C37DFE">
      <w:pPr>
        <w:tabs>
          <w:tab w:val="left" w:pos="567"/>
          <w:tab w:val="left" w:pos="1134"/>
        </w:tabs>
        <w:spacing w:line="480" w:lineRule="auto"/>
        <w:jc w:val="both"/>
        <w:rPr>
          <w:rFonts w:ascii="Arial" w:hAnsi="Arial" w:cs="Arial"/>
          <w:b/>
          <w:sz w:val="22"/>
          <w:szCs w:val="22"/>
        </w:rPr>
      </w:pPr>
      <w:r w:rsidRPr="00C37DFE">
        <w:rPr>
          <w:rFonts w:ascii="Arial" w:hAnsi="Arial" w:cs="Arial"/>
          <w:b/>
          <w:sz w:val="22"/>
          <w:szCs w:val="22"/>
        </w:rPr>
        <w:t>Ε.</w:t>
      </w:r>
      <w:r w:rsidRPr="00C37DFE">
        <w:rPr>
          <w:rFonts w:ascii="Arial" w:hAnsi="Arial" w:cs="Arial"/>
          <w:sz w:val="22"/>
          <w:szCs w:val="22"/>
        </w:rPr>
        <w:tab/>
      </w:r>
      <w:r w:rsidRPr="00C37DFE">
        <w:rPr>
          <w:rFonts w:ascii="Arial" w:hAnsi="Arial" w:cs="Arial"/>
          <w:b/>
          <w:sz w:val="22"/>
          <w:szCs w:val="22"/>
        </w:rPr>
        <w:t>Παρατηρήσεις του Κινήματος Σοσιαλδημοκρατών ΕΔΕΚ</w:t>
      </w:r>
    </w:p>
    <w:p w14:paraId="6273A618" w14:textId="6D5A3E8D" w:rsidR="00BA3ED7" w:rsidRPr="00BA3ED7" w:rsidRDefault="00BA3ED7" w:rsidP="00BA3ED7">
      <w:pPr>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συνέχιση της πανδημίας του </w:t>
      </w:r>
      <w:proofErr w:type="spellStart"/>
      <w:r w:rsidRPr="00BA3ED7">
        <w:rPr>
          <w:rFonts w:ascii="Arial" w:eastAsia="Times New Roman" w:hAnsi="Arial" w:cs="Arial"/>
          <w:sz w:val="22"/>
          <w:szCs w:val="22"/>
          <w:lang w:eastAsia="en-US"/>
        </w:rPr>
        <w:t>κορονοϊού</w:t>
      </w:r>
      <w:proofErr w:type="spellEnd"/>
      <w:r w:rsidRPr="00BA3ED7">
        <w:rPr>
          <w:rFonts w:ascii="Arial" w:eastAsia="Times New Roman" w:hAnsi="Arial" w:cs="Arial"/>
          <w:sz w:val="22"/>
          <w:szCs w:val="22"/>
          <w:lang w:eastAsia="en-US"/>
        </w:rPr>
        <w:t xml:space="preserve"> στον πλανήτη και κυρίως στις χώρες της Ευρώπης, πέραν από την επιβάρυνση των υγειονομικών συστημάτων των χωρών, των οικονομικών και κοινωνικών επιπτώσεων, έχει επιφέρει και σημαντικές αλλαγές στις εργασιακές σχέσεις, στο </w:t>
      </w:r>
      <w:proofErr w:type="spellStart"/>
      <w:r w:rsidRPr="00BA3ED7">
        <w:rPr>
          <w:rFonts w:ascii="Arial" w:eastAsia="Times New Roman" w:hAnsi="Arial" w:cs="Arial"/>
          <w:sz w:val="22"/>
          <w:szCs w:val="22"/>
          <w:lang w:eastAsia="en-US"/>
        </w:rPr>
        <w:t>παγκοσμιοποιημένο</w:t>
      </w:r>
      <w:proofErr w:type="spellEnd"/>
      <w:r w:rsidRPr="00BA3ED7">
        <w:rPr>
          <w:rFonts w:ascii="Arial" w:eastAsia="Times New Roman" w:hAnsi="Arial" w:cs="Arial"/>
          <w:sz w:val="22"/>
          <w:szCs w:val="22"/>
          <w:lang w:eastAsia="en-US"/>
        </w:rPr>
        <w:t xml:space="preserve"> αλλά και το οικονομικό μοντέλο της κάθε χώρας ξεχωριστά.</w:t>
      </w:r>
    </w:p>
    <w:p w14:paraId="09B7C774"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Όσον αφορά την πατρίδα-μας η πανδημία ανέδειξε και τις διαχρονικές αδυναμίες της οικονομίας. Αδυναμίες τις οποίες η ΕΔΕΚ υποδείκνυε όλα τα προηγούμενα χρόνια, αλλά οι εκάστοτε Κυβερνήσεις δεν επιδείκνυαν  την ανάλογη ευαισθησία και ανταπόκριση.</w:t>
      </w:r>
    </w:p>
    <w:p w14:paraId="6A6B73B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Τονίζαμε την αναγκαιότητα οι προϋπολογισμοί  να αλλάξουν φιλοσοφία. Να μην αποσκοπούν στην επίτευξη μόνο ποσοτικών  στόχων αλλά και ποιοτικών, για να προσδώσουν σταδιακά στην οικονομία-μας και μακροοικονομική σταθερότητα. Τονίζαμε ακόμα ότι η συνέχιση της επικέντρωσης στην αποκλειστική διαχείριση του κατασκευαστικού, του τουριστικού τομέα και των υπηρεσιών θα θέσουν σε κίνδυνο την οικονομική σταθερότητα και την κοινωνική συνοχή, δεδομένου ότι είναι τομείς ιδιαίτερα εύθραυστοι, που επηρεάζονται από εξωγενείς και άρα μη ελεγχόμενους παράγοντες. </w:t>
      </w:r>
    </w:p>
    <w:p w14:paraId="37435E18"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Στον </w:t>
      </w:r>
      <w:r w:rsidRPr="00BA3ED7">
        <w:rPr>
          <w:rFonts w:ascii="Arial" w:eastAsia="Times New Roman" w:hAnsi="Arial" w:cs="Arial"/>
          <w:b/>
          <w:sz w:val="22"/>
          <w:szCs w:val="22"/>
          <w:lang w:eastAsia="en-US"/>
        </w:rPr>
        <w:t>τουριστικό τομέα</w:t>
      </w:r>
      <w:r w:rsidRPr="00BA3ED7">
        <w:rPr>
          <w:rFonts w:ascii="Arial" w:eastAsia="Times New Roman" w:hAnsi="Arial" w:cs="Arial"/>
          <w:sz w:val="22"/>
          <w:szCs w:val="22"/>
          <w:lang w:eastAsia="en-US"/>
        </w:rPr>
        <w:t xml:space="preserve">  εξακολουθεί να απουσιάζει η ανάπτυξη ποιοτικών μορφών όπως ο ιατρικός, ο συνεδριακός, ο αθλητικός με αποτέλεσμα να μην υπάρχει προσέλκυση τουριστών υψηλών εισοδημάτων. Στηριζόμαστε στον απόλυτο αριθμό τουριστών που επισκέπτονται την πατρίδα-μας και όχι στο καθαρό ετήσιο κέρδος.</w:t>
      </w:r>
    </w:p>
    <w:p w14:paraId="2E7D890D"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b/>
          <w:sz w:val="22"/>
          <w:szCs w:val="22"/>
          <w:lang w:eastAsia="en-US"/>
        </w:rPr>
        <w:t xml:space="preserve">Στον κατασκευαστικό τομέα </w:t>
      </w:r>
      <w:r w:rsidRPr="00BA3ED7">
        <w:rPr>
          <w:rFonts w:ascii="Arial" w:eastAsia="Times New Roman" w:hAnsi="Arial" w:cs="Arial"/>
          <w:sz w:val="22"/>
          <w:szCs w:val="22"/>
          <w:lang w:eastAsia="en-US"/>
        </w:rPr>
        <w:t xml:space="preserve">επαναλήφθηκε το φαινόμενο της υπερθέρμανσης. Στο πλαίσιο μάλιστα του Επενδυτικού Προγράμματος Πολιτογραφήσεων, οι κυβερνήσεις προχώρησαν σε παραχώρηση παρεκκλίσεων σε επιχειρηματίες για ανάπτυξη κυρίως ψηλών κτιρίων. Φυσικά, δεν διαφωνούμε με την ανέγερση ψηλών κτιρίων. Διαφωνούμε όμως με την ανεξέλεγκτη ανάπτυξη. Αυτή θα έπρεπε να ήταν οριοθετημένη σε συγκεκριμένες περιοχές, να μην επηρεάζει αρνητικά το περιβάλλον και τους παρακείμενους </w:t>
      </w:r>
      <w:r w:rsidRPr="00BA3ED7">
        <w:rPr>
          <w:rFonts w:ascii="Arial" w:eastAsia="Times New Roman" w:hAnsi="Arial" w:cs="Arial"/>
          <w:sz w:val="22"/>
          <w:szCs w:val="22"/>
          <w:lang w:eastAsia="en-US"/>
        </w:rPr>
        <w:lastRenderedPageBreak/>
        <w:t xml:space="preserve">πολίτες και να διασφαλίζεται η δυνατότητα αποτελεσματικής αντιμετώπισης σε περιπτώσεις έκτακτης κατάστασης (φωτιά, σεισμός, εγκληματική ενέργεια)  που ενδεχόμενα να </w:t>
      </w:r>
      <w:proofErr w:type="spellStart"/>
      <w:r w:rsidRPr="00BA3ED7">
        <w:rPr>
          <w:rFonts w:ascii="Arial" w:eastAsia="Times New Roman" w:hAnsi="Arial" w:cs="Arial"/>
          <w:sz w:val="22"/>
          <w:szCs w:val="22"/>
          <w:lang w:eastAsia="en-US"/>
        </w:rPr>
        <w:t>προέκυπτε</w:t>
      </w:r>
      <w:proofErr w:type="spellEnd"/>
      <w:r w:rsidRPr="00BA3ED7">
        <w:rPr>
          <w:rFonts w:ascii="Arial" w:eastAsia="Times New Roman" w:hAnsi="Arial" w:cs="Arial"/>
          <w:sz w:val="22"/>
          <w:szCs w:val="22"/>
          <w:lang w:eastAsia="en-US"/>
        </w:rPr>
        <w:t xml:space="preserve">. </w:t>
      </w:r>
    </w:p>
    <w:p w14:paraId="20FF7265"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Φυσικά, επιστέγασμα αυτής της πολιτικής ήταν το σκάνδαλο των πολιτογραφήσεων. Η δημοσιοποίησή-του επέφερε οικονομικές επιπτώσεις στην πατρίδα-μας, την εξέθεσε διεθνώς, απώλεσε την αξιοπιστία-της, πλήγηκε το κύρος και η υπόστασή-της.</w:t>
      </w:r>
    </w:p>
    <w:p w14:paraId="02D448CA"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πανδημία του κορωνοϊού και το σκάνδαλο των πολιτογραφήσεων ουσιαστικά οδήγησαν σε συρρίκνωση και τους δύο τομείς της οικονομίας με συνεπακόλουθο τις επιπτώσεις που βιώνει σήμερα ο πολίτης.</w:t>
      </w:r>
    </w:p>
    <w:p w14:paraId="24F9146C"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Δεν αναμέναμε και δεν προσδοκούσαμε ριζικές αλλαγές στη βάση των υποδείξεων και των προτάσεών-μας. Όμως οι εμπειρίες του παρελθόντος θα  έπρεπε  να προβληματίσουν τους εκάστοτε κυβερνώντες και σταδιακά να λάβουν μέτρα, ώστε η κυπριακή οικονομία να επεκταθεί και σε νέους καινοτόμους και υψηλής τεχνολογίας τομείς. </w:t>
      </w:r>
    </w:p>
    <w:p w14:paraId="02913F11"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Να ετοιμαστούν προγράμματα και να γίνουν επενδύσεις για την ποιοτική αναβάθμιση του πρωτογενούς και του δευτερογενούς τομέα της οικονομίας, ώστε η πατρίδα-μας να αποκτήσει  μερική ή σχετική επάρκεια καταναλωτικών αγαθών και να μειωθεί η εξάρτηση από τα  εισαγόμενα. Για την υλοποίηση αυτού του στόχου πέραν από την απορρόφηση κεφαλαίων από τα αντίστοιχα ευρωπαϊκά προγράμματα, θα μπορούσε να αξιοποιηθεί  και το πλούσιο επιστημονικό δυναμικό της πατρίδας-μας, με ταυτόχρονη μείωση της μετανάστευσης που παρατηρείται κυρίως στους νέους.</w:t>
      </w:r>
    </w:p>
    <w:p w14:paraId="192D32C4"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Τέλος,  σημαντικός παράγοντας  στην ποιοτική ανάπτυξη είναι και η ανθρωποκεντρική μορφή που πρέπει να χαρακτηρίζει την οικονομική πολιτική του κράτους. Οι πόροι πρέπει να έχουν κατά το δυνατόν ομοιόμορφη κατανομή στους πολίτες είτε άμεσα είτε έμμεσα. Αυτό θα μειώσει την φτωχοποίηση ομάδων του πληθυσμού και θα συμβάλει ουσιαστικά στη διατήρηση της κοινωνικής συνοχής, η οποία βρίσκεται σε επικίνδυνο επίπεδο. </w:t>
      </w:r>
      <w:r w:rsidRPr="00BA3ED7">
        <w:rPr>
          <w:rFonts w:ascii="Arial" w:eastAsia="Times New Roman" w:hAnsi="Arial" w:cs="Arial"/>
          <w:sz w:val="22"/>
          <w:szCs w:val="22"/>
          <w:lang w:eastAsia="en-US"/>
        </w:rPr>
        <w:tab/>
      </w:r>
      <w:r w:rsidRPr="00BA3ED7">
        <w:rPr>
          <w:rFonts w:ascii="Arial" w:eastAsia="Times New Roman" w:hAnsi="Arial" w:cs="Arial"/>
          <w:sz w:val="22"/>
          <w:szCs w:val="22"/>
          <w:lang w:eastAsia="en-US"/>
        </w:rPr>
        <w:tab/>
      </w:r>
    </w:p>
    <w:p w14:paraId="7601368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Η οικονομία έχει αξία όταν αυτή συνδέεται με τους ανθρώπους, το βιοτικό-τους επίπεδο, την προστασία-τους από κινδύνους οικονομικής φύσης που ελλοχεύουν και οικοδομούν συνθήκες κοινωνικής προστασίας. Την προστασία αυτή την έχουν ανάγκη σε μεγαλύτερο βαθμό όσοι προέρχονται από τα ευάλωτα οικονομικά στρώματα της κοινωνίας και έχουν πληγεί περισσότερο από την οικονομική κρίση που έπληξε την πατρίδα-μας τόσο του 2012-12 όσο και τη σημερινή της πανδημίας.</w:t>
      </w:r>
    </w:p>
    <w:p w14:paraId="2796127E"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Μέσα σε αυτό το πνεύμα η ΕΔΕΚ κατά την ψήφιση του περσινού προϋπολογισμού, αξιοποιώντας τη δυνατότητα που της δόθηκε, κεφαλαιοποίησε προς όφελος των πολιτών της υπαίθρου, των ορεινών και ημιορεινών περιοχών , καθώς και των χαμηλοσυνταξιούχων σειρά μέτρων οικονομικής και κοινωνικής στήριξης. Επιπρόσθετα ενίσχυσε το στεγαστικό πρόγραμμα του ΚΟΑΓ με την αύξηση της χορηγίας αλλά την ένταξη σε αυτό και των 134 </w:t>
      </w:r>
      <w:proofErr w:type="spellStart"/>
      <w:r w:rsidRPr="00BA3ED7">
        <w:rPr>
          <w:rFonts w:ascii="Arial" w:eastAsia="Times New Roman" w:hAnsi="Arial" w:cs="Arial"/>
          <w:sz w:val="22"/>
          <w:szCs w:val="22"/>
          <w:lang w:eastAsia="en-US"/>
        </w:rPr>
        <w:t>περιαστικών</w:t>
      </w:r>
      <w:proofErr w:type="spellEnd"/>
      <w:r w:rsidRPr="00BA3ED7">
        <w:rPr>
          <w:rFonts w:ascii="Arial" w:eastAsia="Times New Roman" w:hAnsi="Arial" w:cs="Arial"/>
          <w:sz w:val="22"/>
          <w:szCs w:val="22"/>
          <w:lang w:eastAsia="en-US"/>
        </w:rPr>
        <w:t xml:space="preserve"> κοινοτήτων που αρχικά είχαν αποκλειστεί. Παρόμοιας φύσης μέτρα είναι δυνατόν να υιοθετούνται σταδιακά  για να ενισχυθεί η κοινωνική συνοχή.</w:t>
      </w:r>
    </w:p>
    <w:p w14:paraId="435034D4"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πραγματική οικονομία εκτός από ποσοτική πρέπει να είναι και ποιοτική. Να προσδιορίζεται σε σταθερό και μακροπρόθεσμο ορίζοντα στη βάση του συνόλου των δεικτών και όχι επιλεκτικά μόνο σε αυτούς που «εξυπηρετούν ή και βολεύουν»</w:t>
      </w:r>
    </w:p>
    <w:p w14:paraId="770786AC"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Άμεσα συνδεδεμένος με τα παραπάνω είναι και ο τομέας </w:t>
      </w:r>
      <w:r w:rsidRPr="00BA3ED7">
        <w:rPr>
          <w:rFonts w:ascii="Arial" w:eastAsia="Times New Roman" w:hAnsi="Arial" w:cs="Arial"/>
          <w:b/>
          <w:sz w:val="22"/>
          <w:szCs w:val="22"/>
          <w:lang w:eastAsia="en-US"/>
        </w:rPr>
        <w:t>των κρατικών υπηρεσιών,</w:t>
      </w:r>
      <w:r w:rsidRPr="00BA3ED7">
        <w:rPr>
          <w:rFonts w:ascii="Arial" w:eastAsia="Times New Roman" w:hAnsi="Arial" w:cs="Arial"/>
          <w:sz w:val="22"/>
          <w:szCs w:val="22"/>
          <w:lang w:eastAsia="en-US"/>
        </w:rPr>
        <w:t xml:space="preserve"> ο οποίος παρουσιάζει σημαντική μείωση του κύκλου εργασιών. Αυτή επιτείνεται ακόμα περισσότερο λόγω και της κρατικής γραφειοκρατίας και της σταδιακής μείωσης της απόδοσής-του.</w:t>
      </w:r>
    </w:p>
    <w:p w14:paraId="76C676A2"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Δυστυχώς για ακόμα μια χρονιά είμαστε υποχρεωμένοι να επαναλάβουμε τις ίδιες ή σχεδόν τις ίδιες παρατηρήσεις αναφορικά με τον κρατικό προϋπολογισμό. Για ακόμα μια χρονιά αυτός παρουσιάζει τα ίδια ή περίπου τα ίδια χαρακτηριστικά των προηγούμενων χρόνων. Αυτό που δυστυχώς δεν έγινε  αντιληπτό τόσο στις κρίσεις του 2000-2004 και 2012-2013, όσο και την πρόσφατη της πανδημίας, είναι πως οι κρίσεις δεν έχουν μόνο επιπτώσεις, προσφέρουν και ευκαιρίες για ουσιαστικές αλλαγές και νέες αναπτύξεις. </w:t>
      </w:r>
    </w:p>
    <w:p w14:paraId="36C21253"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 xml:space="preserve">Δεν παραγνωρίζουμε τις προσπάθειες που καταβάλλονται στο πλαίσιο της πράσινης ανάπτυξης και  της προστασίας της κλιματικής αλλαγής. Όμως εκτιμούμε ότι ο ρυθμός υλοποίησης είναι βραδύς και αυτό επιφέρει πρόσθετο οικονομικό κόστος για την αγορά </w:t>
      </w:r>
      <w:proofErr w:type="spellStart"/>
      <w:r w:rsidRPr="00BA3ED7">
        <w:rPr>
          <w:rFonts w:ascii="Arial" w:eastAsia="Times New Roman" w:hAnsi="Arial" w:cs="Arial"/>
          <w:sz w:val="22"/>
          <w:szCs w:val="22"/>
          <w:lang w:eastAsia="en-US"/>
        </w:rPr>
        <w:t>θερμοκηπιακών</w:t>
      </w:r>
      <w:proofErr w:type="spellEnd"/>
      <w:r w:rsidRPr="00BA3ED7">
        <w:rPr>
          <w:rFonts w:ascii="Arial" w:eastAsia="Times New Roman" w:hAnsi="Arial" w:cs="Arial"/>
          <w:sz w:val="22"/>
          <w:szCs w:val="22"/>
          <w:lang w:eastAsia="en-US"/>
        </w:rPr>
        <w:t xml:space="preserve"> ρύπων.</w:t>
      </w:r>
    </w:p>
    <w:p w14:paraId="4E45BC2A"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Σε αυτό το πλαίσιο θα μπορούσαν να υιοθετηθούν πρόσθετες δράσεις όπως </w:t>
      </w:r>
    </w:p>
    <w:p w14:paraId="64507212" w14:textId="77777777" w:rsidR="00BA3ED7" w:rsidRPr="00BA3ED7" w:rsidRDefault="00BA3ED7" w:rsidP="00BA3ED7">
      <w:pPr>
        <w:numPr>
          <w:ilvl w:val="0"/>
          <w:numId w:val="49"/>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μείωση της γραφειοκρατίας και η αύξηση της παραγωγικότητας της Δημόσιας Υπηρεσίας με την περαιτέρω αξιοποίηση  της ηλεκτρονικής διακυβέρνησης</w:t>
      </w:r>
    </w:p>
    <w:p w14:paraId="7D34FC12" w14:textId="77777777" w:rsidR="00BA3ED7" w:rsidRPr="00BA3ED7" w:rsidRDefault="00BA3ED7" w:rsidP="00BA3ED7">
      <w:pPr>
        <w:numPr>
          <w:ilvl w:val="0"/>
          <w:numId w:val="49"/>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εκπόνηση σχεδίου για την αξιοποίηση κρατικής γης για την ανέγερση νέων σύγχρονων, λειτουργικών και μειωμένης περιβαλλοντικής επιβάρυνσης κτιρίων, για να στεγασθούν υπουργεία και κρατικές υπηρεσίες. Δεν δικαιολογείται το κράτος να ξοδεύει δεκάδες εκατομμύρια ευρώ κάθε χρόνο για να τις στεγάσει σε ακατάλληλα υποστατικά.</w:t>
      </w:r>
    </w:p>
    <w:p w14:paraId="74B72F14" w14:textId="77777777" w:rsidR="00BA3ED7" w:rsidRPr="00BA3ED7" w:rsidRDefault="00BA3ED7" w:rsidP="00BA3ED7">
      <w:pPr>
        <w:numPr>
          <w:ilvl w:val="0"/>
          <w:numId w:val="49"/>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Ετοιμασία προγράμματος ανάπτυξης ειδικών καλλιεργειών για την παραγωγή προϊόντων στη βάση των εδαφικών και κλιματολογικών συνθηκών τα οποία να κατοχυρωθούν ως ΠΟΠ</w:t>
      </w:r>
    </w:p>
    <w:p w14:paraId="32960BE0" w14:textId="77777777" w:rsidR="00BA3ED7" w:rsidRPr="00BA3ED7" w:rsidRDefault="00BA3ED7" w:rsidP="00BA3ED7">
      <w:pPr>
        <w:numPr>
          <w:ilvl w:val="0"/>
          <w:numId w:val="49"/>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ενίσχυση του τομέα της μεταποίησης</w:t>
      </w:r>
    </w:p>
    <w:p w14:paraId="415262B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κρίση του κορωνοϊού επιπρόσθετα επιβεβαίωσε ότι τα τελευταία δύο χρόνια μπορεί οι δείκτες της κυπριακής οικονομίας να παρουσίασαν βελτίωση, δεν ήταν όμως σε  βαθμό που να δημιουργούν κλίμα σιγουριάς και ασφάλειας. Πολύ δε περισσότερο δεν δικαιολογείτο ο ενθουσιασμός που παρατηρήθηκε. </w:t>
      </w:r>
    </w:p>
    <w:p w14:paraId="10A21E9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Μέχρι της στιγμής η αποφυγή υποβάθμισης της οικονομίας από διεθνείς οίκους αξιολόγησης και η παραμονή-της σε επενδυτική βαθμίδα είναι θετική εξέλιξη. Όμως την ίδια στιγμή είναι σημαντικό να αξιοποιηθεί η χαλάρωση των δημοσιονομικών μέτρων από την Ε.Ε., ώστε οι σχεδιασμοί που θα γίνουν να οδηγούν </w:t>
      </w:r>
    </w:p>
    <w:p w14:paraId="367C2FFE"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σε ουσιαστική και όχι σε επίπλαστη  βελτίωση και η κατάσταση της πραγματικής οικονομίας να αποτυπώνεται με επιστημονικό τρόπο, και </w:t>
      </w:r>
    </w:p>
    <w:p w14:paraId="5549F266"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η βελτίωση των αριθμών να αντανακλά και σε βελτίωση του βιοτικού επιπέδου του λαού, κυρίως των μικρομεσαίων εισοδημάτων.</w:t>
      </w:r>
    </w:p>
    <w:p w14:paraId="10E505B4"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ΕΔΕΚ με σοβαρότητα και εποικοδομητική συνέργεια από την πρώτη στιγμή της εμφάνισης της πανδημίας στην πατρίδα-μας,  κατάθεσε στην Κυβέρνηση σειρά προτάσεων για την αντιμετώπιση των επιπτώσεων καλύπτοντας  ολόκληρο το φάσμα, ιατρικό, οικονομικό, κοινωνικό, εργασιακό.</w:t>
      </w:r>
    </w:p>
    <w:p w14:paraId="3D188B4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lang w:eastAsia="en-US"/>
        </w:rPr>
      </w:pPr>
      <w:r w:rsidRPr="00BA3ED7">
        <w:rPr>
          <w:rFonts w:ascii="Arial" w:eastAsia="Times New Roman" w:hAnsi="Arial" w:cs="Arial"/>
          <w:b/>
          <w:sz w:val="22"/>
          <w:szCs w:val="22"/>
          <w:lang w:eastAsia="en-US"/>
        </w:rPr>
        <w:t>Αναπτυξιακός ή διαχειριστικός ο Προϋπολογισμός του 2022;</w:t>
      </w:r>
    </w:p>
    <w:p w14:paraId="71A4082B"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Για ακόμα μία χρονιά ο προϋπολογισμός είναι κατά βάση διαχειριστικός.  </w:t>
      </w:r>
    </w:p>
    <w:p w14:paraId="3CDA509C"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Στο παρελθόν ασκήσαμε έντονη κριτική γιατί οι αναπτυξιακές δαπάνες κάλυπταν ένα μικρό ποσοστό του προϋπολογισμού, αλλά και η υλοποίησή-τους κυμαινόταν σε σχετικά χαμηλά επίπεδα. Κανένας δεν αμφισβητεί τα έργα υποδομής, όμως δεν πρέπει να παραμείνουμε μόνο σε αυτά. Τα αναπτυξιακά έργα ανταποδοτικού χαρακτήρα έχουν τη δική-τους αξία, εξασφαλίζουν στο κράτος εισοδήματα με τα οποία στο μέλλον μπορούν να χρηματοδοτηθούν νέα έργα. Είναι αδικαιολόγητο για πενταετίες στους προϋπολογισμούς να μην συμπεριλαμβάνονται τέτοια έργα. </w:t>
      </w:r>
    </w:p>
    <w:p w14:paraId="1E53353C"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r w:rsidRPr="00BA3ED7">
        <w:rPr>
          <w:rFonts w:ascii="Arial" w:eastAsia="Times New Roman" w:hAnsi="Arial" w:cs="Arial"/>
          <w:b/>
          <w:sz w:val="22"/>
          <w:szCs w:val="22"/>
          <w:u w:val="single"/>
          <w:lang w:eastAsia="en-US"/>
        </w:rPr>
        <w:t>Φορολογική πολιτική</w:t>
      </w:r>
    </w:p>
    <w:p w14:paraId="792DF9FD"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Το κράτος σε περιόδους οικονομικής κρίσης ή/και δυσπραγίας είναι σημαντικό με αποφάσεις και πρωτοβουλίες να δίνει κίνητρα για είσοδο στην πραγματική οικονομία χρημάτων. Να αυξάνεται η ρευστότητα, η διακίνηση χρημάτων και </w:t>
      </w:r>
      <w:proofErr w:type="spellStart"/>
      <w:r w:rsidRPr="00BA3ED7">
        <w:rPr>
          <w:rFonts w:ascii="Arial" w:eastAsia="Times New Roman" w:hAnsi="Arial" w:cs="Arial"/>
          <w:sz w:val="22"/>
          <w:szCs w:val="22"/>
          <w:lang w:eastAsia="en-US"/>
        </w:rPr>
        <w:t>κατ</w:t>
      </w:r>
      <w:proofErr w:type="spellEnd"/>
      <w:r w:rsidRPr="00BA3ED7">
        <w:rPr>
          <w:rFonts w:ascii="Arial" w:eastAsia="Times New Roman" w:hAnsi="Arial" w:cs="Arial"/>
          <w:sz w:val="22"/>
          <w:szCs w:val="22"/>
          <w:lang w:eastAsia="en-US"/>
        </w:rPr>
        <w:t>΄ επέκταση να αυξάνουν και τα έσοδα του κράτους.  Κλασσική περίπτωση η φορολογική αμνηστία του 2005, όπου συνέβαλε στην αποφυγή της ένταξης της Κύπρου σε πρόγραμμα δημοσιονομικής  επιτήρησης και οδήγησε σε αναθέρμανση της οικονομίας.</w:t>
      </w:r>
    </w:p>
    <w:p w14:paraId="73DC4BC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Από την πλευρά της ΕΔΕΚ καταθέσαμε στην Κυβέρνηση σειρά μέτρων τα οποία θα μπορούσαν να αυξήσουν την ρευστότητα του κράτους, να μειώσουν τη φοροδιαφυγή και να περιορίσουν την παραοικονομία. Τέτοια μέτρα θα μπορούσαν να είναι:</w:t>
      </w:r>
    </w:p>
    <w:p w14:paraId="65540EA5"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Μείωση των συντελεστών φορολογίας</w:t>
      </w:r>
    </w:p>
    <w:p w14:paraId="64C2CBCC"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Παραχώρηση κινήτρων για έγκαιρη αποπληρωμή οφειλών προς το κράτος</w:t>
      </w:r>
    </w:p>
    <w:p w14:paraId="2011349E"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Κίνητρα για επενδύσεις σε μονάδες υψηλής τεχνολογίας καθώς και στον πρωτογενή και δευτερογενή τομέα της οικονομίας</w:t>
      </w:r>
    </w:p>
    <w:p w14:paraId="4F1C4D44"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Πολεοδομική αμνηστία για μονοκατοικίες και διπλοκατοικίες με βάση τα τετραγωνικά μέτρα της υπέρβασης και με παράκαμψη των γραφειοκρατικών διαδικασιών που εφαρμόζονται σήμερα</w:t>
      </w:r>
    </w:p>
    <w:p w14:paraId="0BCD0891"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Προκήρυξη νέου εσωτερικού κρατικού Ομολόγου με διαβάθμιση χρόνου και επιτοκίου (από 2 μέχρι 5 χρόνια και με επιτόκιο από 1 μέχρι 2%), ειδικά αυτή την περίοδο όπου σε μεγάλες καταθέσεις υπάρχει αρνητικό επιτόκιο. Τα χρήματα αυτά πέραν από την αύξηση της ρευστότητας του κράτους σε περίπτωση μη διάθεσης για κάλυψη έκτακτων κρατικών αναγκών,  μπορούν να αξιοποιηθούν για την αποπληρωμή άλλων κρατικών δανείων με μεγαλύτερο επιτόκιο.</w:t>
      </w:r>
    </w:p>
    <w:p w14:paraId="53CE5481"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Παρά τις συνεχείς εξαγγελίες  δεν παρατηρήθηκε μείωση της φοροδιαφυγής. Οι ανείσπρακτοι φόροι ανέρχονται σε εκατοντάδες εκατομμύρια, ενώ η δυσλειτουργία του Τμήματος Φορολογίας είναι εμφανής. Ακόμα το κράτος δεν κατόρθωσε να προχωρήσει στη λήψη ουσιαστικών μέτρων για την πάταξη της φοροδιαφυγής, επικεντρώνει τις προσπάθειές-του προς λανθασμένες κατευθύνσεις. Η μεγάλη καθυστέρηση στην επιβεβαίωση των φορολογικών δηλώσεων οδηγεί αναπόφευκτα και σε σημαντική απώλεια εσόδων. Η επέκταση του χρόνου για δικαίωμα αναθεώρησης των φορολογικών δηλώσεων θα επιφέρει πρόσθετο πρόβλημα στην έγκαιρη είσπραξη του φόρου.</w:t>
      </w:r>
    </w:p>
    <w:p w14:paraId="2D8CAAB0"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Επιπρόσθετα, δεν έχει προχωρήσει στη λήψη μέτρων για δικαιότερη κατανομή των φορολογικών  βαρών στους πολίτες, ώστε σταδιακά να μειωθεί το οικονομικό χάσμα μεταξύ των ψηλών και των χαμηλών εισοδημάτων. Αντίθετα το οικονομικό χάσμα μεταξύ των εισοδημάτων έχει διευρυνθεί ακόμα περισσότερο. Η μεσαία τάξη παρουσιάζει ακόμα μεγαλύτερη συρρίκνωση, και ο κίνδυνος αποσύνθεσης της κοινωνικής συνοχής είναι ιδιαίτερα μεγάλος.</w:t>
      </w:r>
    </w:p>
    <w:p w14:paraId="087CE2E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 xml:space="preserve">Δυστυχώς τόσο από τον προϋπολογισμό όσο και στις κατά καιρούς προτάσεις της κυβέρνησης δεν περιλαμβάνονται δράσεις προς αυτή την κατεύθυνση. </w:t>
      </w:r>
    </w:p>
    <w:p w14:paraId="3A197DE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Σύμφωνα με τα στατιστικά στοιχεία της Ε.Ε. η Κύπρος βρίσκεται στην τελευταία θέση όσον αφορά την κατανομή του εθνικού εισοδήματος. Από την οικονομική ανάπτυξη που παρουσιάζει, ευνοείται μόνο ένα μικρό ποσοστό του πληθυσμού, ενώ το 24% περίπου του πληθυσμού βρίσκεται κάτω ή κοντά στο όριο της φτώχειας. Οι μισθοί του ιδιωτικού τομέα βρίσκονται καθηλωμένοι σε χαμηλά  επίπεδα, η πανδημία έχει </w:t>
      </w:r>
      <w:proofErr w:type="spellStart"/>
      <w:r w:rsidRPr="00BA3ED7">
        <w:rPr>
          <w:rFonts w:ascii="Arial" w:eastAsia="Times New Roman" w:hAnsi="Arial" w:cs="Arial"/>
          <w:sz w:val="22"/>
          <w:szCs w:val="22"/>
          <w:lang w:eastAsia="en-US"/>
        </w:rPr>
        <w:t>αποδομήσει</w:t>
      </w:r>
      <w:proofErr w:type="spellEnd"/>
      <w:r w:rsidRPr="00BA3ED7">
        <w:rPr>
          <w:rFonts w:ascii="Arial" w:eastAsia="Times New Roman" w:hAnsi="Arial" w:cs="Arial"/>
          <w:sz w:val="22"/>
          <w:szCs w:val="22"/>
          <w:lang w:eastAsia="en-US"/>
        </w:rPr>
        <w:t xml:space="preserve"> σε μεγάλο βαθμό και τις εργασιακές συμφωνίες. Η αύξηση της τιμής των καταναλωτικών προϊόντων και ειδικά  αγαθών πρώτης ανάγκης, έφερε σε ακόμα πιο δυσμενή θέση μεγάλο ποσοστό των πολιτών.</w:t>
      </w:r>
    </w:p>
    <w:p w14:paraId="7EFFD36B"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Ανταγωνιστικότητα της οικονομίας βρίσκεται σε πολύ χαμηλά επίπεδα, ενώ η παραγωγικότητα του δημόσιου τομέα βρίσκεται περίπου στο 75% του </w:t>
      </w:r>
      <w:proofErr w:type="spellStart"/>
      <w:r w:rsidRPr="00BA3ED7">
        <w:rPr>
          <w:rFonts w:ascii="Arial" w:eastAsia="Times New Roman" w:hAnsi="Arial" w:cs="Arial"/>
          <w:sz w:val="22"/>
          <w:szCs w:val="22"/>
          <w:lang w:eastAsia="en-US"/>
        </w:rPr>
        <w:t>μ.ο</w:t>
      </w:r>
      <w:proofErr w:type="spellEnd"/>
      <w:r w:rsidRPr="00BA3ED7">
        <w:rPr>
          <w:rFonts w:ascii="Arial" w:eastAsia="Times New Roman" w:hAnsi="Arial" w:cs="Arial"/>
          <w:sz w:val="22"/>
          <w:szCs w:val="22"/>
          <w:lang w:eastAsia="en-US"/>
        </w:rPr>
        <w:t>. των χωρών της ευρωζώνης.  Έχει τον υψηλότερο ιδιωτικό δανεισμό και το δεύτερο ψηλότερο ποσοστό Μη Εξυπηρετούμενων Δανείων (ΜΕΔ)</w:t>
      </w:r>
    </w:p>
    <w:p w14:paraId="375E9B2B"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b/>
          <w:sz w:val="22"/>
          <w:szCs w:val="22"/>
          <w:lang w:eastAsia="en-US"/>
        </w:rPr>
        <w:t>Δημόσιο χρέος (Δ.Χ.)</w:t>
      </w:r>
      <w:r w:rsidRPr="00BA3ED7">
        <w:rPr>
          <w:rFonts w:ascii="Arial" w:eastAsia="Times New Roman" w:hAnsi="Arial" w:cs="Arial"/>
          <w:sz w:val="22"/>
          <w:szCs w:val="22"/>
          <w:lang w:eastAsia="en-US"/>
        </w:rPr>
        <w:t>:</w:t>
      </w:r>
    </w:p>
    <w:p w14:paraId="43739EA8"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Το Δ.Χ. παραμένει σε ψηλά επίπεδα, οι έκτακτες ανάγκες που δημιούργησε η πανδημία αύξησαν το ποσό περίπου στα 23.5 δις ευρώ και το ποσοστό επί του ΑΕΠ στο 114.8%. Εάν τα στοιχεία αυτά συγκριθούν με τα αντίστοιχα του 2008 (Δ.Χ. 7.5 δις, 45,1% του ΑΕΠ), είναι πολύ εύκολο να γίνει αντιληπτό ότι λανθασμένες επιλογές και αποφάσεις τα τελευταία δεκατρία χρόνια οδήγησαν σε επικίνδυνο σημείο την κυπριακή οικονομία.</w:t>
      </w:r>
    </w:p>
    <w:p w14:paraId="41C9FFB3"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lang w:eastAsia="en-US"/>
        </w:rPr>
      </w:pPr>
      <w:r w:rsidRPr="00BA3ED7">
        <w:rPr>
          <w:rFonts w:ascii="Arial" w:eastAsia="Times New Roman" w:hAnsi="Arial" w:cs="Arial"/>
          <w:b/>
          <w:sz w:val="22"/>
          <w:szCs w:val="22"/>
          <w:lang w:eastAsia="en-US"/>
        </w:rPr>
        <w:t>Κοινωνική πολιτική.</w:t>
      </w:r>
    </w:p>
    <w:p w14:paraId="7D633F01"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Δεν παραβλέπουμε το γεγονός ότι υπήρξαν αποφάσεις προς την ορθή κατεύθυνση, με την υιοθέτηση σειράς προτάσεων που κατατέθηκαν από την ΕΔΕΚ. Μεταξύ αυτών περιλαμβάνονται:</w:t>
      </w:r>
    </w:p>
    <w:p w14:paraId="6375066B"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καθιέρωση κατώτατης σύνταξης</w:t>
      </w:r>
    </w:p>
    <w:p w14:paraId="1B8416DB"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Η έναρξη μελέτης για την παραχώρηση σύνταξης στο 63</w:t>
      </w:r>
      <w:r w:rsidRPr="00BA3ED7">
        <w:rPr>
          <w:rFonts w:ascii="Arial" w:eastAsia="Times New Roman" w:hAnsi="Arial" w:cs="Arial"/>
          <w:sz w:val="22"/>
          <w:szCs w:val="22"/>
          <w:vertAlign w:val="superscript"/>
          <w:lang w:eastAsia="en-US"/>
        </w:rPr>
        <w:t>ο</w:t>
      </w:r>
      <w:r w:rsidRPr="00BA3ED7">
        <w:rPr>
          <w:rFonts w:ascii="Arial" w:eastAsia="Times New Roman" w:hAnsi="Arial" w:cs="Arial"/>
          <w:sz w:val="22"/>
          <w:szCs w:val="22"/>
          <w:lang w:eastAsia="en-US"/>
        </w:rPr>
        <w:t xml:space="preserve"> έτος χωρίς την αποκοπή του 12% σε εργαζόμενους σε βαριά, επικίνδυνα και ανθυγιεινά επαγγέλματα </w:t>
      </w:r>
    </w:p>
    <w:p w14:paraId="356D9D2F"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σύνταξη χηρείας για τους άνδρες (έστω και κουτσουρεμένη)</w:t>
      </w:r>
    </w:p>
    <w:p w14:paraId="4933F4CE"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πρόωρη σύνταξη σε άτομα που πάσχουν από Μεσογειακή Αναιμία</w:t>
      </w:r>
    </w:p>
    <w:p w14:paraId="69436FC8"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άδεια πατρότητας </w:t>
      </w:r>
    </w:p>
    <w:p w14:paraId="5B24298A"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επιδότηση βρεφονηπιακής φροντίδας σε εργαζόμενες μητέρες</w:t>
      </w:r>
    </w:p>
    <w:p w14:paraId="155A83D4"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στήριξη σε κάποιο βαθμό αυτοτελώς εργαζομένων και επιχειρήσεων που έχουν πληγεί από την πανδημία, αλλά και</w:t>
      </w:r>
    </w:p>
    <w:p w14:paraId="4C8016AF"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ενίσχυση του προγράμματος στεγαστικής πολιτικής </w:t>
      </w:r>
    </w:p>
    <w:p w14:paraId="68F31A07"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επιδότηση της εγκατάστασης </w:t>
      </w:r>
      <w:proofErr w:type="spellStart"/>
      <w:r w:rsidRPr="00BA3ED7">
        <w:rPr>
          <w:rFonts w:ascii="Arial" w:eastAsia="Times New Roman" w:hAnsi="Arial" w:cs="Arial"/>
          <w:sz w:val="22"/>
          <w:szCs w:val="22"/>
          <w:lang w:eastAsia="en-US"/>
        </w:rPr>
        <w:t>φωτοβολταϊκών</w:t>
      </w:r>
      <w:proofErr w:type="spellEnd"/>
      <w:r w:rsidRPr="00BA3ED7">
        <w:rPr>
          <w:rFonts w:ascii="Arial" w:eastAsia="Times New Roman" w:hAnsi="Arial" w:cs="Arial"/>
          <w:sz w:val="22"/>
          <w:szCs w:val="22"/>
          <w:lang w:eastAsia="en-US"/>
        </w:rPr>
        <w:t xml:space="preserve"> συστημάτων  σε οικίες των ορεινών και ημιορεινών περιοχών.</w:t>
      </w:r>
    </w:p>
    <w:p w14:paraId="513A724E"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Παρά την υλοποίηση των ανωτέρω προτάσεων δεν υπάρχει ένα ολοκληρωμένο πρόγραμμα κοινωνικής πολιτικής, το οποίο να στηρίζει αποτελεσματικά τις ομάδες του πληθυσμού που βρίσκονται σε δύσκολη οικονομική κατάσταση ή αντιμετωπίζουν σοβαρά προβλήματα κοινωνικής φύσης.</w:t>
      </w:r>
    </w:p>
    <w:p w14:paraId="4A400C8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Δεν έχει ακόμα υλοποιηθεί  </w:t>
      </w:r>
    </w:p>
    <w:p w14:paraId="162D69FE"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w:t>
      </w:r>
      <w:r w:rsidRPr="00BA3ED7">
        <w:rPr>
          <w:rFonts w:ascii="Arial" w:eastAsia="Times New Roman" w:hAnsi="Arial" w:cs="Arial"/>
          <w:b/>
          <w:sz w:val="22"/>
          <w:szCs w:val="22"/>
          <w:lang w:eastAsia="en-US"/>
        </w:rPr>
        <w:t>Κοινωνική Λειτουργός της γειτονιάς</w:t>
      </w:r>
      <w:r w:rsidRPr="00BA3ED7">
        <w:rPr>
          <w:rFonts w:ascii="Arial" w:eastAsia="Times New Roman" w:hAnsi="Arial" w:cs="Arial"/>
          <w:sz w:val="22"/>
          <w:szCs w:val="22"/>
          <w:lang w:eastAsia="en-US"/>
        </w:rPr>
        <w:t xml:space="preserve"> σε μια περίοδο έξαρσης της ενδοοικογενειακής βίας</w:t>
      </w:r>
    </w:p>
    <w:p w14:paraId="6747EBAB"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σύσταση </w:t>
      </w:r>
      <w:r w:rsidRPr="00BA3ED7">
        <w:rPr>
          <w:rFonts w:ascii="Arial" w:eastAsia="Times New Roman" w:hAnsi="Arial" w:cs="Arial"/>
          <w:b/>
          <w:sz w:val="22"/>
          <w:szCs w:val="22"/>
          <w:lang w:eastAsia="en-US"/>
        </w:rPr>
        <w:t>Υπηρεσίας στήριξης γυναικών</w:t>
      </w:r>
      <w:r w:rsidRPr="00BA3ED7">
        <w:rPr>
          <w:rFonts w:ascii="Arial" w:eastAsia="Times New Roman" w:hAnsi="Arial" w:cs="Arial"/>
          <w:sz w:val="22"/>
          <w:szCs w:val="22"/>
          <w:lang w:eastAsia="en-US"/>
        </w:rPr>
        <w:t xml:space="preserve"> που έχουν υποστεί σεξουαλική παρενόχληση</w:t>
      </w:r>
    </w:p>
    <w:p w14:paraId="4D28FA61"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λειτουργία </w:t>
      </w:r>
      <w:r w:rsidRPr="00BA3ED7">
        <w:rPr>
          <w:rFonts w:ascii="Arial" w:eastAsia="Times New Roman" w:hAnsi="Arial" w:cs="Arial"/>
          <w:b/>
          <w:sz w:val="22"/>
          <w:szCs w:val="22"/>
          <w:lang w:eastAsia="en-US"/>
        </w:rPr>
        <w:t>Ξενώνων Φιλοξενίας Αστέγων</w:t>
      </w:r>
      <w:r w:rsidRPr="00BA3ED7">
        <w:rPr>
          <w:rFonts w:ascii="Arial" w:eastAsia="Times New Roman" w:hAnsi="Arial" w:cs="Arial"/>
          <w:sz w:val="22"/>
          <w:szCs w:val="22"/>
          <w:lang w:eastAsia="en-US"/>
        </w:rPr>
        <w:t xml:space="preserve"> μέχρι την επίλυση του στεγαστικού-τους προβλήματος</w:t>
      </w:r>
    </w:p>
    <w:p w14:paraId="381A2D5C"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υλοποίηση στεγαστικών προγραμμάτων για </w:t>
      </w:r>
      <w:r w:rsidRPr="00BA3ED7">
        <w:rPr>
          <w:rFonts w:ascii="Arial" w:eastAsia="Times New Roman" w:hAnsi="Arial" w:cs="Arial"/>
          <w:b/>
          <w:sz w:val="22"/>
          <w:szCs w:val="22"/>
          <w:lang w:eastAsia="en-US"/>
        </w:rPr>
        <w:t>παραχώρηση κατοικίας</w:t>
      </w:r>
      <w:r w:rsidRPr="00BA3ED7">
        <w:rPr>
          <w:rFonts w:ascii="Arial" w:eastAsia="Times New Roman" w:hAnsi="Arial" w:cs="Arial"/>
          <w:sz w:val="22"/>
          <w:szCs w:val="22"/>
          <w:lang w:eastAsia="en-US"/>
        </w:rPr>
        <w:t xml:space="preserve"> σε νεαρά ζευγάρια σε τιμή κόστους ή σε ευπαθείς οικογένειες με συμβολικό ενοίκιο</w:t>
      </w:r>
    </w:p>
    <w:p w14:paraId="5F4AFF42" w14:textId="77777777" w:rsidR="00BA3ED7" w:rsidRPr="00BA3ED7" w:rsidRDefault="00BA3ED7" w:rsidP="00BA3ED7">
      <w:pPr>
        <w:numPr>
          <w:ilvl w:val="0"/>
          <w:numId w:val="48"/>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θεσμοθέτηση </w:t>
      </w:r>
      <w:r w:rsidRPr="00BA3ED7">
        <w:rPr>
          <w:rFonts w:ascii="Arial" w:eastAsia="Times New Roman" w:hAnsi="Arial" w:cs="Arial"/>
          <w:b/>
          <w:sz w:val="22"/>
          <w:szCs w:val="22"/>
          <w:lang w:eastAsia="en-US"/>
        </w:rPr>
        <w:t>βρεφονηπιακών σταθμών</w:t>
      </w:r>
      <w:r w:rsidRPr="00BA3ED7">
        <w:rPr>
          <w:rFonts w:ascii="Arial" w:eastAsia="Times New Roman" w:hAnsi="Arial" w:cs="Arial"/>
          <w:sz w:val="22"/>
          <w:szCs w:val="22"/>
          <w:lang w:eastAsia="en-US"/>
        </w:rPr>
        <w:t xml:space="preserve"> στις μεγάλες επιχειρήσεις για φύλαξη των παιδιών των εργαζόμενων μητέρων </w:t>
      </w:r>
    </w:p>
    <w:p w14:paraId="5B2F62D6"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 xml:space="preserve">Τέλος, απουσιάζουν προτάσεις οι οποίες να θέτουν σε στέρεες βάσεις την ουσιαστική αντιμετώπιση της </w:t>
      </w:r>
      <w:r w:rsidRPr="00BA3ED7">
        <w:rPr>
          <w:rFonts w:ascii="Arial" w:eastAsia="Times New Roman" w:hAnsi="Arial" w:cs="Arial"/>
          <w:b/>
          <w:sz w:val="22"/>
          <w:szCs w:val="22"/>
          <w:lang w:eastAsia="en-US"/>
        </w:rPr>
        <w:t>υπογεννητικότητας,</w:t>
      </w:r>
      <w:r w:rsidRPr="00BA3ED7">
        <w:rPr>
          <w:rFonts w:ascii="Arial" w:eastAsia="Times New Roman" w:hAnsi="Arial" w:cs="Arial"/>
          <w:sz w:val="22"/>
          <w:szCs w:val="22"/>
          <w:lang w:eastAsia="en-US"/>
        </w:rPr>
        <w:t xml:space="preserve"> ενός από τα μεγαλύτερα κοινωνικά προβλήματα που βρίσκεται σε εξέλιξη στην πατρίδα-μας και μετά την τουρκική κατοχή ίσως αποδειχθεί το μεγαλύτερο εθνικό πρόβλημα.</w:t>
      </w:r>
    </w:p>
    <w:p w14:paraId="43EFA01B"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lang w:eastAsia="en-US"/>
        </w:rPr>
      </w:pPr>
      <w:r w:rsidRPr="00BA3ED7">
        <w:rPr>
          <w:rFonts w:ascii="Arial" w:eastAsia="Times New Roman" w:hAnsi="Arial" w:cs="Arial"/>
          <w:b/>
          <w:sz w:val="22"/>
          <w:szCs w:val="22"/>
          <w:lang w:eastAsia="en-US"/>
        </w:rPr>
        <w:t xml:space="preserve">Ανεργία: </w:t>
      </w:r>
    </w:p>
    <w:p w14:paraId="5ADE0905"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Τα πρόσφατα στοιχεία καταγράφουν μεν σταθεροποίηση της ανεργίας το 2020, όμως για να γίνει αντικειμενική εκτίμηση της κατάστασης θα πρέπει σε αυτό το ποσοστό να </w:t>
      </w:r>
      <w:proofErr w:type="spellStart"/>
      <w:r w:rsidRPr="00BA3ED7">
        <w:rPr>
          <w:rFonts w:ascii="Arial" w:eastAsia="Times New Roman" w:hAnsi="Arial" w:cs="Arial"/>
          <w:sz w:val="22"/>
          <w:szCs w:val="22"/>
          <w:lang w:eastAsia="en-US"/>
        </w:rPr>
        <w:t>συνυπολισθούν</w:t>
      </w:r>
      <w:proofErr w:type="spellEnd"/>
    </w:p>
    <w:p w14:paraId="130CDD29"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Οι 27 και πλέον χιλιάδες συμπατριώτες-μας κατά το </w:t>
      </w:r>
      <w:proofErr w:type="spellStart"/>
      <w:r w:rsidRPr="00BA3ED7">
        <w:rPr>
          <w:rFonts w:ascii="Arial" w:eastAsia="Times New Roman" w:hAnsi="Arial" w:cs="Arial"/>
          <w:sz w:val="22"/>
          <w:szCs w:val="22"/>
          <w:lang w:eastAsia="en-US"/>
        </w:rPr>
        <w:t>πλείστον</w:t>
      </w:r>
      <w:proofErr w:type="spellEnd"/>
      <w:r w:rsidRPr="00BA3ED7">
        <w:rPr>
          <w:rFonts w:ascii="Arial" w:eastAsia="Times New Roman" w:hAnsi="Arial" w:cs="Arial"/>
          <w:sz w:val="22"/>
          <w:szCs w:val="22"/>
          <w:lang w:eastAsia="en-US"/>
        </w:rPr>
        <w:t xml:space="preserve"> νέοι επιστήμονες, οι οποίοι είτε παρέμειναν στο εξωτερικό μετά τις σπουδές-τους είτε μετανάστευσαν για σκοπούς εργασίας</w:t>
      </w:r>
    </w:p>
    <w:p w14:paraId="6F8D2749"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Όσοι απολύθηκαν από τον τραπεζικό, τον </w:t>
      </w:r>
      <w:proofErr w:type="spellStart"/>
      <w:r w:rsidRPr="00BA3ED7">
        <w:rPr>
          <w:rFonts w:ascii="Arial" w:eastAsia="Times New Roman" w:hAnsi="Arial" w:cs="Arial"/>
          <w:sz w:val="22"/>
          <w:szCs w:val="22"/>
          <w:lang w:eastAsia="en-US"/>
        </w:rPr>
        <w:t>Ημικρατικό</w:t>
      </w:r>
      <w:proofErr w:type="spellEnd"/>
      <w:r w:rsidRPr="00BA3ED7">
        <w:rPr>
          <w:rFonts w:ascii="Arial" w:eastAsia="Times New Roman" w:hAnsi="Arial" w:cs="Arial"/>
          <w:sz w:val="22"/>
          <w:szCs w:val="22"/>
          <w:lang w:eastAsia="en-US"/>
        </w:rPr>
        <w:t xml:space="preserve"> ή τον ιδιωτικό τομέα και είναι ηλικίας άνω των 55 χρόνων και δεν είναι εγγεγραμμένοι στον κατάλογο ανέργων</w:t>
      </w:r>
    </w:p>
    <w:p w14:paraId="152920F8"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Οι λήπτες δημοσίου βοηθήματος (Ε.Ε.Ε.) </w:t>
      </w:r>
    </w:p>
    <w:p w14:paraId="65E290E6"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Οι εποχιακοί άνεργοι της ξενοδοχειακής βιομηχανία λόγω της αναστολής της λειτουργίας-τους  </w:t>
      </w:r>
    </w:p>
    <w:p w14:paraId="3FDDBA58"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Εάν μάλιστα σε αυτούς προστεθούν και οι υποαπασχολούμενοι που ανέρχονται περίπου στο 14% του συνόλου των εργαζομένων, τότε η κατάσταση εξακολουθεί να είναι ανησυχητική.</w:t>
      </w:r>
    </w:p>
    <w:p w14:paraId="6FF293C3"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r w:rsidRPr="00BA3ED7">
        <w:rPr>
          <w:rFonts w:ascii="Arial" w:eastAsia="Times New Roman" w:hAnsi="Arial" w:cs="Arial"/>
          <w:b/>
          <w:sz w:val="22"/>
          <w:szCs w:val="22"/>
          <w:u w:val="single"/>
          <w:lang w:eastAsia="en-US"/>
        </w:rPr>
        <w:t>Τραπεζικός τομέας.</w:t>
      </w:r>
    </w:p>
    <w:p w14:paraId="481B9E18"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Ο τραπεζικός τομέας έχει καταστεί η αχίλλειος πτέρνα της οικονομίας αλλά και η πηγή μεγιστοποίησης των κοινωνικών προβλημάτων. Πέραν από την ασυδοσία την οποία επέδειξε στο παρελθόν δυστυχώς με την ανοχή και των εποπτικών αρχών, στη σημερινή κρίσιμη περίοδο επιδεικνύει κοινωνική αναλγησία. Ξεχνά ότι για τα δικά-του λάθη κουρεύτηκαν οι καταθέτες και </w:t>
      </w:r>
      <w:proofErr w:type="spellStart"/>
      <w:r w:rsidRPr="00BA3ED7">
        <w:rPr>
          <w:rFonts w:ascii="Arial" w:eastAsia="Times New Roman" w:hAnsi="Arial" w:cs="Arial"/>
          <w:sz w:val="22"/>
          <w:szCs w:val="22"/>
          <w:lang w:eastAsia="en-US"/>
        </w:rPr>
        <w:t>απορροφήθηκαν</w:t>
      </w:r>
      <w:proofErr w:type="spellEnd"/>
      <w:r w:rsidRPr="00BA3ED7">
        <w:rPr>
          <w:rFonts w:ascii="Arial" w:eastAsia="Times New Roman" w:hAnsi="Arial" w:cs="Arial"/>
          <w:sz w:val="22"/>
          <w:szCs w:val="22"/>
          <w:lang w:eastAsia="en-US"/>
        </w:rPr>
        <w:t xml:space="preserve"> τα Αξιόγραφα. </w:t>
      </w:r>
    </w:p>
    <w:p w14:paraId="668CDB1A"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Με διάφορα προσχήματα αξιοποιεί τις αναδιαρθρώσεις και λειτουργεί αυταρχικά σε βάρος των πολιτών, εκμεταλλευόμενος τα ισχυρά όπλα που του παραχώρησε η πλειοψηφία της Βουλής σχετικά με τις εκποιήσεις ακινήτων αλλά και της αποστέρησης από τους πολίτες του δικαιώματος να προσφεύγουν στη δικαιοσύνη για να προστατεύσουν κατά νόμιμο τρόπο τα δικαιώματά-τους. Δείγματα αυτής της πολιτικής είναι</w:t>
      </w:r>
    </w:p>
    <w:p w14:paraId="44BE7339"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Τα κωλύματα που προβάλουν για την αναδιάρθρωση ΜΕΔ</w:t>
      </w:r>
    </w:p>
    <w:p w14:paraId="5957386F"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Οι αυξημένες χρεώσεις στις οποίες υποβάλλουν τους πελάτες</w:t>
      </w:r>
    </w:p>
    <w:p w14:paraId="021CD54B"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Οι εκποιήσεις ακινήτων</w:t>
      </w:r>
    </w:p>
    <w:p w14:paraId="272F3EFE"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Οι παρεμβάσεις για την αναστολή ή/και ματαίωση λήψης μέτρων προστασίας των πολιτών</w:t>
      </w:r>
    </w:p>
    <w:p w14:paraId="5A905836"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Την κατοχύρωση της πραγματικής αντικειμενικής αξίας του ενυπόθηκου ακινήτου, πράξη που θα προστατεύσει το δανειολήπτη</w:t>
      </w:r>
    </w:p>
    <w:p w14:paraId="6E94FA76"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Την απουσία προστασίας των εγγυητών</w:t>
      </w:r>
    </w:p>
    <w:p w14:paraId="645981D1"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πώληση δανείων σε εταιρίες διαχείρισης σε χαμηλή τιμή, αλλά την ίδια στιγμή αρνούνται την πώληση των δανείων στους δανειολήπτες ή την παραχώρηση δικαιώματος εξόφλησης σε υψηλότερη τιμή</w:t>
      </w:r>
    </w:p>
    <w:p w14:paraId="58D61FFE"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Για ακόμα ένα χρόνο απουσιάζει οποιαδήποτε σοβαρή πρωτοβουλία για την έστω μερική στήριξη των κουρεμένων καταθετών, των εξαπατημένων κατόχων αξιογράφων (αν και υπήρχε </w:t>
      </w:r>
      <w:proofErr w:type="spellStart"/>
      <w:r w:rsidRPr="00BA3ED7">
        <w:rPr>
          <w:rFonts w:ascii="Arial" w:eastAsia="Times New Roman" w:hAnsi="Arial" w:cs="Arial"/>
          <w:sz w:val="22"/>
          <w:szCs w:val="22"/>
          <w:lang w:eastAsia="en-US"/>
        </w:rPr>
        <w:t>μνημονιακός</w:t>
      </w:r>
      <w:proofErr w:type="spellEnd"/>
      <w:r w:rsidRPr="00BA3ED7">
        <w:rPr>
          <w:rFonts w:ascii="Arial" w:eastAsia="Times New Roman" w:hAnsi="Arial" w:cs="Arial"/>
          <w:sz w:val="22"/>
          <w:szCs w:val="22"/>
          <w:lang w:eastAsia="en-US"/>
        </w:rPr>
        <w:t xml:space="preserve"> όρος που δεν υλοποιήθηκε), των κουρεμένων ταμείων προνοίας. </w:t>
      </w:r>
    </w:p>
    <w:p w14:paraId="01DA5CE0"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r w:rsidRPr="00BA3ED7">
        <w:rPr>
          <w:rFonts w:ascii="Arial" w:eastAsia="Times New Roman" w:hAnsi="Arial" w:cs="Arial"/>
          <w:b/>
          <w:sz w:val="22"/>
          <w:szCs w:val="22"/>
          <w:u w:val="single"/>
          <w:lang w:eastAsia="en-US"/>
        </w:rPr>
        <w:t>Υπουργείο Άμυνας</w:t>
      </w:r>
    </w:p>
    <w:p w14:paraId="3129A64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Σε περίοδο ασύμμετρων απειλών  της Τουρκίας σε βάρος της εδαφικής/θαλάσσιας ακεραιότητας και των κυριαρχικών δικαιωμάτων της Κύπρου, η ανάγκη διατήρησης αναβαθμισμένης επιχειρησιακής ικανότητας της Ε.Φ. είναι επιβεβλημένη. Είναι γεγονός ότι τα τελευταία χρόνια έγιναν βήματα προς την ορθή κατεύθυνση, αυτό όμως δεν θα πρέπει να μας οδηγήσει σε επανάπαυση. Αντίθετα πρέπει να </w:t>
      </w:r>
    </w:p>
    <w:p w14:paraId="25DD1F1B"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Αξιοποιηθεί ακόμα περισσότερο ο στρατηγικός ρόλος της Κύπρου στην αν. Μεσόγειο</w:t>
      </w:r>
    </w:p>
    <w:p w14:paraId="2EFF1E75"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Ενεργοποιηθεί αναβαθμισμένα το Δόγμα του Ενιαίου Αμυντικού χώρου Ελλάδας – Κύπρου.</w:t>
      </w:r>
    </w:p>
    <w:p w14:paraId="0C404B91"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Αξιοποιηθούν οι κοινές στρατιωτικές ασκήσεις με τις χώρες της περιοχής και της Ε.Ε. στο πλαίσιο των τριμερών ή τετραμερών συνεργασιών</w:t>
      </w:r>
    </w:p>
    <w:p w14:paraId="199FC415"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Δημιουργηθούν οι προϋποθέσεις για τη συμμετοχή στις μεγάλες πολιτικές της Ένωσης. </w:t>
      </w:r>
    </w:p>
    <w:p w14:paraId="21321B45"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lang w:eastAsia="en-US"/>
        </w:rPr>
      </w:pPr>
      <w:r w:rsidRPr="00BA3ED7">
        <w:rPr>
          <w:rFonts w:ascii="Arial" w:eastAsia="Times New Roman" w:hAnsi="Arial" w:cs="Arial"/>
          <w:sz w:val="22"/>
          <w:szCs w:val="22"/>
          <w:lang w:eastAsia="en-US"/>
        </w:rPr>
        <w:t xml:space="preserve">Η ορθολογική απόκτηση νέων σύγχρονων, υψηλής τεχνολογίας και αποτελεσματικότητας οπλικών συστημάτων, όπως πολλές φορές μέχρι σήμερα έχουμε τονίσει, θα αναβαθμίσει περαιτέρω το αξιόμαχο και το ηθικό των ενόπλων δυνάμεων της πατρίδας-μας και θα ενισχύσει ακόμα περισσότερο την αποτρεπτική-τους ισχύ. </w:t>
      </w:r>
    </w:p>
    <w:p w14:paraId="1A4CDE0A"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r w:rsidRPr="00BA3ED7">
        <w:rPr>
          <w:rFonts w:ascii="Arial" w:eastAsia="Times New Roman" w:hAnsi="Arial" w:cs="Arial"/>
          <w:b/>
          <w:sz w:val="22"/>
          <w:szCs w:val="22"/>
          <w:u w:val="single"/>
          <w:lang w:eastAsia="en-US"/>
        </w:rPr>
        <w:t xml:space="preserve">Υπουργείο Δικαιοσύνης και Δημοσίας Τάξεως </w:t>
      </w:r>
    </w:p>
    <w:p w14:paraId="11EEF36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Για μία ακόμα χρονιά από τις βασικές επιδιώξεις του υπουργείου απουσιάζει η ουσιαστική και σε βάθος αναβάθμιση του σωφρονιστικού συστήματος. Η κατάσταση που επικρατεί στις Κεντρικές Φυλακές απαιτεί άμεσα τη λήψη μέτρων ώστε να υπάρξει αποσυμφόρηση, βελτίωση των συνθηκών διαβίωσης των φυλακισμένων, αλλά και των συνθηκών εργασίας του προσωπικού. Ανάμεσα στις προτάσεις που θα πρέπει άμεσα να υλοποιηθούν είναι</w:t>
      </w:r>
    </w:p>
    <w:p w14:paraId="16FCCB74"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εξαγορά ποινής για ήσσονος σημασίας αδικήματα </w:t>
      </w:r>
    </w:p>
    <w:p w14:paraId="7B15DF7A"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υιοθέτηση εναλλακτικών ποινών αντί της φυλάκισης, και</w:t>
      </w:r>
    </w:p>
    <w:p w14:paraId="112B5052" w14:textId="77777777" w:rsidR="00BA3ED7" w:rsidRPr="00BA3ED7" w:rsidRDefault="00BA3ED7" w:rsidP="00BA3ED7">
      <w:pPr>
        <w:numPr>
          <w:ilvl w:val="0"/>
          <w:numId w:val="50"/>
        </w:numPr>
        <w:tabs>
          <w:tab w:val="left" w:pos="567"/>
          <w:tab w:val="left" w:pos="1134"/>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επέκταση του θεσμού της κοινωνικής εργασίας</w:t>
      </w:r>
    </w:p>
    <w:p w14:paraId="45B51D26" w14:textId="77777777" w:rsidR="00BA3ED7" w:rsidRPr="00BA3ED7" w:rsidRDefault="00BA3ED7" w:rsidP="00BA3ED7">
      <w:pPr>
        <w:tabs>
          <w:tab w:val="left" w:pos="567"/>
          <w:tab w:val="left" w:pos="1440"/>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Παρά τις εξαγγελίες δεν έχει ακόμα προχωρήσει η αυτονόμηση της Πυροσβεστικής και η δημιουργία της Ακτοφυλακής</w:t>
      </w:r>
    </w:p>
    <w:p w14:paraId="502C1FF5" w14:textId="77777777" w:rsidR="00BA3ED7" w:rsidRPr="00BA3ED7" w:rsidRDefault="00BA3ED7" w:rsidP="00BA3ED7">
      <w:pPr>
        <w:tabs>
          <w:tab w:val="left" w:pos="567"/>
          <w:tab w:val="left" w:pos="1440"/>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Περαιτέρω δεν έχει ακόμα υλοποιηθεί το πρόγραμμα ενίσχυσης των προληπτικών μέτρων οδικής ασφάλειας καθώς και του θεσμού των σεμιναρίων οδικής συμπεριφοράς, τα οποία θα καλούνται να παρακολουθήσουν οδηγοί που παρανομούν προς αποφυγή της καταβολής προστίμου.</w:t>
      </w:r>
    </w:p>
    <w:p w14:paraId="43FE7E72" w14:textId="77777777" w:rsid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p>
    <w:p w14:paraId="47D2DC16" w14:textId="3A1EA075"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u w:val="single"/>
          <w:lang w:eastAsia="en-US"/>
        </w:rPr>
      </w:pPr>
      <w:r w:rsidRPr="00BA3ED7">
        <w:rPr>
          <w:rFonts w:ascii="Arial" w:eastAsia="Times New Roman" w:hAnsi="Arial" w:cs="Arial"/>
          <w:b/>
          <w:sz w:val="22"/>
          <w:szCs w:val="22"/>
          <w:u w:val="single"/>
          <w:lang w:eastAsia="en-US"/>
        </w:rPr>
        <w:lastRenderedPageBreak/>
        <w:t xml:space="preserve">Υπουργείο Εμπορίου, Βιομηχανίας και Τουρισμού </w:t>
      </w:r>
    </w:p>
    <w:p w14:paraId="7F5208E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υλοποίηση του προγράμματος αύξησης της παραγωγής ηλεκτρικού ρεύματος από Ανανεώσιμες Πηγές Ενέργειας (ΑΠΕ), κυρίως της κατασκευής </w:t>
      </w:r>
      <w:proofErr w:type="spellStart"/>
      <w:r w:rsidRPr="00BA3ED7">
        <w:rPr>
          <w:rFonts w:ascii="Arial" w:eastAsia="Times New Roman" w:hAnsi="Arial" w:cs="Arial"/>
          <w:sz w:val="22"/>
          <w:szCs w:val="22"/>
          <w:lang w:eastAsia="en-US"/>
        </w:rPr>
        <w:t>φωτοβολταικών</w:t>
      </w:r>
      <w:proofErr w:type="spellEnd"/>
      <w:r w:rsidRPr="00BA3ED7">
        <w:rPr>
          <w:rFonts w:ascii="Arial" w:eastAsia="Times New Roman" w:hAnsi="Arial" w:cs="Arial"/>
          <w:sz w:val="22"/>
          <w:szCs w:val="22"/>
          <w:lang w:eastAsia="en-US"/>
        </w:rPr>
        <w:t xml:space="preserve"> πάρκων, κινείται με αργούς ρυθμούς. Επιτάχυνση επιβάλλεται και στην υλοποίηση του προγράμματος της επιδότησης εγκατάστασης </w:t>
      </w:r>
      <w:proofErr w:type="spellStart"/>
      <w:r w:rsidRPr="00BA3ED7">
        <w:rPr>
          <w:rFonts w:ascii="Arial" w:eastAsia="Times New Roman" w:hAnsi="Arial" w:cs="Arial"/>
          <w:sz w:val="22"/>
          <w:szCs w:val="22"/>
          <w:lang w:eastAsia="en-US"/>
        </w:rPr>
        <w:t>φωτοβολταϊκών</w:t>
      </w:r>
      <w:proofErr w:type="spellEnd"/>
      <w:r w:rsidRPr="00BA3ED7">
        <w:rPr>
          <w:rFonts w:ascii="Arial" w:eastAsia="Times New Roman" w:hAnsi="Arial" w:cs="Arial"/>
          <w:sz w:val="22"/>
          <w:szCs w:val="22"/>
          <w:lang w:eastAsia="en-US"/>
        </w:rPr>
        <w:t xml:space="preserve"> συστημάτων στις κατοικίες των μόνιμων κατοίκων των ημιορεινών και ορεινών περιοχών ως αντισταθμιστικό μέτρο για την κατάργηση του επιδόματος θέρμανσης  που παραχωρείτο στο παρελθόν, για ελάφρυνση από την αύξηση της τιμής του ηλεκτρικού ρεύματος, αλλά και ως κίνητρο για την παραμονή ή την επιστροφή από τις πόλεις σε αυτές τις περιοχές</w:t>
      </w:r>
    </w:p>
    <w:p w14:paraId="092CD972"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Ο αργός ρυθμός ανάπτυξης των ΑΠΕ επιφέρει σοβαρό οικονομικό κόστος στο κράτος και </w:t>
      </w:r>
      <w:proofErr w:type="spellStart"/>
      <w:r w:rsidRPr="00BA3ED7">
        <w:rPr>
          <w:rFonts w:ascii="Arial" w:eastAsia="Times New Roman" w:hAnsi="Arial" w:cs="Arial"/>
          <w:sz w:val="22"/>
          <w:szCs w:val="22"/>
          <w:lang w:eastAsia="en-US"/>
        </w:rPr>
        <w:t>κατ</w:t>
      </w:r>
      <w:proofErr w:type="spellEnd"/>
      <w:r w:rsidRPr="00BA3ED7">
        <w:rPr>
          <w:rFonts w:ascii="Arial" w:eastAsia="Times New Roman" w:hAnsi="Arial" w:cs="Arial"/>
          <w:sz w:val="22"/>
          <w:szCs w:val="22"/>
          <w:lang w:eastAsia="en-US"/>
        </w:rPr>
        <w:t xml:space="preserve">΄ επέκταση στους πολίτες, λόγω της υποχρέωσης για αγορά </w:t>
      </w:r>
      <w:proofErr w:type="spellStart"/>
      <w:r w:rsidRPr="00BA3ED7">
        <w:rPr>
          <w:rFonts w:ascii="Arial" w:eastAsia="Times New Roman" w:hAnsi="Arial" w:cs="Arial"/>
          <w:sz w:val="22"/>
          <w:szCs w:val="22"/>
          <w:lang w:eastAsia="en-US"/>
        </w:rPr>
        <w:t>θερμοκηπιακών</w:t>
      </w:r>
      <w:proofErr w:type="spellEnd"/>
      <w:r w:rsidRPr="00BA3ED7">
        <w:rPr>
          <w:rFonts w:ascii="Arial" w:eastAsia="Times New Roman" w:hAnsi="Arial" w:cs="Arial"/>
          <w:sz w:val="22"/>
          <w:szCs w:val="22"/>
          <w:lang w:eastAsia="en-US"/>
        </w:rPr>
        <w:t xml:space="preserve"> ρύπων. </w:t>
      </w:r>
    </w:p>
    <w:p w14:paraId="189E9533"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r w:rsidRPr="00BA3ED7">
        <w:rPr>
          <w:rFonts w:ascii="Arial" w:eastAsia="Times New Roman" w:hAnsi="Arial" w:cs="Arial"/>
          <w:b/>
          <w:sz w:val="22"/>
          <w:szCs w:val="22"/>
          <w:u w:val="single"/>
          <w:lang w:eastAsia="en-US"/>
        </w:rPr>
        <w:t>Υπουργείο Εργασίας και Κοινωνικών Ασφαλίσεων</w:t>
      </w:r>
    </w:p>
    <w:p w14:paraId="16CE9481"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Παρά το μεγάλο φόρτο ευθυνών που ανέλαβε το Υπουργείο λόγω της πανδημίας, η ίδρυση του Υφυπουργείου Κοινωνικής Πρόνοιας πρέπει να οδηγήσει σε βελτίωση των </w:t>
      </w:r>
      <w:proofErr w:type="spellStart"/>
      <w:r w:rsidRPr="00BA3ED7">
        <w:rPr>
          <w:rFonts w:ascii="Arial" w:eastAsia="Times New Roman" w:hAnsi="Arial" w:cs="Arial"/>
          <w:sz w:val="22"/>
          <w:szCs w:val="22"/>
          <w:lang w:eastAsia="en-US"/>
        </w:rPr>
        <w:t>προσφερομένων</w:t>
      </w:r>
      <w:proofErr w:type="spellEnd"/>
      <w:r w:rsidRPr="00BA3ED7">
        <w:rPr>
          <w:rFonts w:ascii="Arial" w:eastAsia="Times New Roman" w:hAnsi="Arial" w:cs="Arial"/>
          <w:sz w:val="22"/>
          <w:szCs w:val="22"/>
          <w:lang w:eastAsia="en-US"/>
        </w:rPr>
        <w:t xml:space="preserve"> κοινωνικών υπηρεσιών.</w:t>
      </w:r>
    </w:p>
    <w:p w14:paraId="0E23DD93"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Μπορεί η  βιωσιμότητα του Ταμείου Κοινωνικών Ασφαλίσεων (ΤΚΑ)  να αποτελεί βασική  προτεραιότητα, όμως θα στιγμή  πρέπει άμεσα </w:t>
      </w:r>
    </w:p>
    <w:p w14:paraId="10F81989" w14:textId="77777777" w:rsidR="00BA3ED7" w:rsidRPr="00BA3ED7" w:rsidRDefault="00BA3ED7" w:rsidP="00BA3ED7">
      <w:pPr>
        <w:tabs>
          <w:tab w:val="left" w:pos="1134"/>
        </w:tabs>
        <w:spacing w:line="480" w:lineRule="auto"/>
        <w:ind w:left="1134" w:hanging="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w:t>
      </w:r>
      <w:r w:rsidRPr="00BA3ED7">
        <w:rPr>
          <w:rFonts w:ascii="Arial" w:eastAsia="Times New Roman" w:hAnsi="Arial" w:cs="Arial"/>
          <w:sz w:val="22"/>
          <w:szCs w:val="22"/>
          <w:lang w:eastAsia="en-US"/>
        </w:rPr>
        <w:tab/>
        <w:t>να μειωθεί ο χρόνος που μεσολαβεί από την υποβολή αίτησης μέχρι την εξέταση από το ιατροσυμβούλιο για την παραχώρηση σύνταξης ανικανότητας, και</w:t>
      </w:r>
    </w:p>
    <w:p w14:paraId="18F85B0A" w14:textId="77777777" w:rsidR="00BA3ED7" w:rsidRPr="00BA3ED7" w:rsidRDefault="00BA3ED7" w:rsidP="00BA3ED7">
      <w:pPr>
        <w:tabs>
          <w:tab w:val="left" w:pos="1134"/>
        </w:tabs>
        <w:spacing w:line="480" w:lineRule="auto"/>
        <w:ind w:left="1134" w:hanging="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w:t>
      </w:r>
      <w:r w:rsidRPr="00BA3ED7">
        <w:rPr>
          <w:rFonts w:ascii="Arial" w:eastAsia="Times New Roman" w:hAnsi="Arial" w:cs="Arial"/>
          <w:sz w:val="22"/>
          <w:szCs w:val="22"/>
          <w:lang w:eastAsia="en-US"/>
        </w:rPr>
        <w:tab/>
        <w:t>η παραχώρηση των επιδομάτων ανεργίας και ασθένειας να μην καθυστερεί, ώστε να μπορούν οι  δικαιούχοι να καλύπτουν τις ατομικές και οικογενειακές-τους ανάγκες.</w:t>
      </w:r>
    </w:p>
    <w:p w14:paraId="0AC93FF0"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Θα πρέπει ακόμα να εντατικοποιηθεί ο έλεγχος της αδήλωτης εργασίας.</w:t>
      </w:r>
    </w:p>
    <w:p w14:paraId="65A6A198"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r w:rsidRPr="00BA3ED7">
        <w:rPr>
          <w:rFonts w:ascii="Arial" w:eastAsia="Times New Roman" w:hAnsi="Arial" w:cs="Arial"/>
          <w:b/>
          <w:sz w:val="22"/>
          <w:szCs w:val="22"/>
          <w:u w:val="single"/>
          <w:lang w:eastAsia="en-US"/>
        </w:rPr>
        <w:t>Υπουργείο Εσωτερικών</w:t>
      </w:r>
    </w:p>
    <w:p w14:paraId="4492220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Το υπουργείο θα πρέπει να προχωρήσει σε σειρά μέτρων ώστε να αποφεύγονται οι χρονοβόρες διαδικασίες για την προώθηση πολεοδομικών έργων, και να προχωρήσει το συντομότερο στην υλοποίηση των εξαγγελιών-του για το ίδιο θέμα.</w:t>
      </w:r>
    </w:p>
    <w:p w14:paraId="35305045" w14:textId="77777777" w:rsidR="00BA3ED7" w:rsidRPr="00BA3ED7" w:rsidRDefault="00BA3ED7" w:rsidP="00BA3ED7">
      <w:pPr>
        <w:tabs>
          <w:tab w:val="left" w:pos="0"/>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 xml:space="preserve">Το κόστος απόκτησης στέγης κύρια από τα μικρομεσαία εισοδήματα είναι απαγορευτικό. </w:t>
      </w:r>
      <w:proofErr w:type="spellStart"/>
      <w:r w:rsidRPr="00BA3ED7">
        <w:rPr>
          <w:rFonts w:ascii="Arial" w:eastAsia="Times New Roman" w:hAnsi="Arial" w:cs="Arial"/>
          <w:sz w:val="22"/>
          <w:szCs w:val="22"/>
          <w:lang w:eastAsia="en-US"/>
        </w:rPr>
        <w:t>Γι</w:t>
      </w:r>
      <w:proofErr w:type="spellEnd"/>
      <w:r w:rsidRPr="00BA3ED7">
        <w:rPr>
          <w:rFonts w:ascii="Arial" w:eastAsia="Times New Roman" w:hAnsi="Arial" w:cs="Arial"/>
          <w:sz w:val="22"/>
          <w:szCs w:val="22"/>
          <w:lang w:eastAsia="en-US"/>
        </w:rPr>
        <w:t>΄ αυτό θα πρέπει έγκαιρα να επεκταθεί η δέσμη μέτρων στεγαστικής πολιτικής.</w:t>
      </w:r>
    </w:p>
    <w:p w14:paraId="198425DC" w14:textId="77777777" w:rsidR="00BA3ED7" w:rsidRPr="00BA3ED7" w:rsidRDefault="00BA3ED7" w:rsidP="00BA3ED7">
      <w:pPr>
        <w:tabs>
          <w:tab w:val="left" w:pos="0"/>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ΕΔΕΚ έχει καταθέσει τις προτάσεις-της για αυτό το θέμα, οι οποίες μεταξύ άλλων περιλαμβάνουν</w:t>
      </w:r>
    </w:p>
    <w:p w14:paraId="7DAD24A3" w14:textId="77777777" w:rsidR="00BA3ED7" w:rsidRPr="00BA3ED7" w:rsidRDefault="00BA3ED7" w:rsidP="00BA3ED7">
      <w:pPr>
        <w:numPr>
          <w:ilvl w:val="0"/>
          <w:numId w:val="51"/>
        </w:numPr>
        <w:tabs>
          <w:tab w:val="left" w:pos="0"/>
          <w:tab w:val="left" w:pos="567"/>
          <w:tab w:val="left" w:pos="1134"/>
          <w:tab w:val="left" w:pos="4961"/>
        </w:tabs>
        <w:spacing w:line="480" w:lineRule="auto"/>
        <w:ind w:left="1134" w:hanging="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πλήρης κατάργηση των μεταβιβαστικών τελών σε περίπτωση καταβολής ΦΠΑ</w:t>
      </w:r>
    </w:p>
    <w:p w14:paraId="7663787F" w14:textId="77777777" w:rsidR="00BA3ED7" w:rsidRPr="00BA3ED7" w:rsidRDefault="00BA3ED7" w:rsidP="00BA3ED7">
      <w:pPr>
        <w:numPr>
          <w:ilvl w:val="0"/>
          <w:numId w:val="51"/>
        </w:numPr>
        <w:tabs>
          <w:tab w:val="left" w:pos="0"/>
          <w:tab w:val="left" w:pos="567"/>
          <w:tab w:val="left" w:pos="1134"/>
          <w:tab w:val="left" w:pos="4961"/>
        </w:tabs>
        <w:spacing w:line="480" w:lineRule="auto"/>
        <w:ind w:left="1134" w:hanging="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αύξηση των πολεοδομικών ζωνών, κύρια στην ύπαιθρο</w:t>
      </w:r>
    </w:p>
    <w:p w14:paraId="6112A6EE" w14:textId="77777777" w:rsidR="00BA3ED7" w:rsidRPr="00BA3ED7" w:rsidRDefault="00BA3ED7" w:rsidP="00BA3ED7">
      <w:pPr>
        <w:numPr>
          <w:ilvl w:val="0"/>
          <w:numId w:val="51"/>
        </w:numPr>
        <w:tabs>
          <w:tab w:val="left" w:pos="0"/>
          <w:tab w:val="left" w:pos="567"/>
          <w:tab w:val="left" w:pos="1134"/>
          <w:tab w:val="left" w:pos="4961"/>
        </w:tabs>
        <w:spacing w:line="480" w:lineRule="auto"/>
        <w:ind w:left="1134" w:hanging="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αύξηση του συντελεστή δόμησης</w:t>
      </w:r>
    </w:p>
    <w:p w14:paraId="239AEFF9" w14:textId="77777777" w:rsidR="00BA3ED7" w:rsidRPr="00BA3ED7" w:rsidRDefault="00BA3ED7" w:rsidP="00BA3ED7">
      <w:pPr>
        <w:numPr>
          <w:ilvl w:val="0"/>
          <w:numId w:val="51"/>
        </w:numPr>
        <w:tabs>
          <w:tab w:val="left" w:pos="0"/>
          <w:tab w:val="left" w:pos="567"/>
          <w:tab w:val="left" w:pos="1134"/>
          <w:tab w:val="left" w:pos="4961"/>
        </w:tabs>
        <w:spacing w:line="480" w:lineRule="auto"/>
        <w:ind w:left="1134" w:hanging="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παραχώρηση γης στον Οργανισμό Ανάπτυξης Γης, ο οποίος αφού αναπτύξει τις οικιστικές μονάδες να τις παραχωρεί σε χαμηλές τιμές, με μακροχρόνια αποπληρωμή και με διαφανείς διαδικασίες σε άπορες </w:t>
      </w:r>
      <w:proofErr w:type="spellStart"/>
      <w:r w:rsidRPr="00BA3ED7">
        <w:rPr>
          <w:rFonts w:ascii="Arial" w:eastAsia="Times New Roman" w:hAnsi="Arial" w:cs="Arial"/>
          <w:sz w:val="22"/>
          <w:szCs w:val="22"/>
          <w:lang w:eastAsia="en-US"/>
        </w:rPr>
        <w:t>δικαιούχες</w:t>
      </w:r>
      <w:proofErr w:type="spellEnd"/>
      <w:r w:rsidRPr="00BA3ED7">
        <w:rPr>
          <w:rFonts w:ascii="Arial" w:eastAsia="Times New Roman" w:hAnsi="Arial" w:cs="Arial"/>
          <w:sz w:val="22"/>
          <w:szCs w:val="22"/>
          <w:lang w:eastAsia="en-US"/>
        </w:rPr>
        <w:t xml:space="preserve"> οικογένειες καθώς και ανάπτυξη οικιστικών μονάδων για παραχώρηση με χαμηλό ενοίκιο σε οικογένειες χαμηλού εισοδήματος</w:t>
      </w:r>
    </w:p>
    <w:p w14:paraId="09F4F26F"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Τέλος, η σοβαρή αντιμετώπιση των παράνομων μεταναστευτικών ροών, αλλά και η προστασία των πολιτικών προσφύγων πρέπει να συνεχίσει να είναι στις προτεραιότητες του υπουργείου.</w:t>
      </w:r>
    </w:p>
    <w:p w14:paraId="1505510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b/>
          <w:sz w:val="22"/>
          <w:szCs w:val="22"/>
          <w:u w:val="single"/>
          <w:lang w:eastAsia="en-US"/>
        </w:rPr>
      </w:pPr>
      <w:r w:rsidRPr="00BA3ED7">
        <w:rPr>
          <w:rFonts w:ascii="Arial" w:eastAsia="Times New Roman" w:hAnsi="Arial" w:cs="Arial"/>
          <w:b/>
          <w:sz w:val="22"/>
          <w:szCs w:val="22"/>
          <w:u w:val="single"/>
          <w:lang w:eastAsia="en-US"/>
        </w:rPr>
        <w:t>Υπουργείο Εξωτερικών</w:t>
      </w:r>
    </w:p>
    <w:p w14:paraId="08028F67"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Λαμβάνοντας υπόψη τη σοβαρή αποστολή που έχει να εκπληρώσει το Υπουργείο Εξωτερικών για τη διαφώτιση και τις ευθύνες που δημιουργεί η συμμετοχή-μας στην Ε.Ε., σε διάφορους διεθνείς Οργανισμούς αλλά και η μη επίλυση του κυπριακού, είναι αδιανόητο να έχει τον μικρότερο προϋπολογισμό από όλα τα υπουργεία, ακόμα και από </w:t>
      </w:r>
      <w:proofErr w:type="spellStart"/>
      <w:r w:rsidRPr="00BA3ED7">
        <w:rPr>
          <w:rFonts w:ascii="Arial" w:eastAsia="Times New Roman" w:hAnsi="Arial" w:cs="Arial"/>
          <w:sz w:val="22"/>
          <w:szCs w:val="22"/>
          <w:lang w:eastAsia="en-US"/>
        </w:rPr>
        <w:t>Ημικρατικούς</w:t>
      </w:r>
      <w:proofErr w:type="spellEnd"/>
      <w:r w:rsidRPr="00BA3ED7">
        <w:rPr>
          <w:rFonts w:ascii="Arial" w:eastAsia="Times New Roman" w:hAnsi="Arial" w:cs="Arial"/>
          <w:sz w:val="22"/>
          <w:szCs w:val="22"/>
          <w:lang w:eastAsia="en-US"/>
        </w:rPr>
        <w:t xml:space="preserve"> Οργανισμούς.</w:t>
      </w:r>
    </w:p>
    <w:p w14:paraId="654420AE"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ΕΔΕΚ επαναλαμβάνει για μια ακόμα φορά ότι ο προϋπολογισμός-του  είναι απαράδεκτα πενιχρός και θα πρέπει να αυξηθεί δραστικά.</w:t>
      </w:r>
    </w:p>
    <w:p w14:paraId="01A6B13F"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u w:val="single"/>
          <w:lang w:eastAsia="en-US"/>
        </w:rPr>
      </w:pPr>
      <w:r w:rsidRPr="00BA3ED7">
        <w:rPr>
          <w:rFonts w:ascii="Arial" w:eastAsia="Times New Roman" w:hAnsi="Arial" w:cs="Arial"/>
          <w:b/>
          <w:sz w:val="22"/>
          <w:szCs w:val="22"/>
          <w:u w:val="single"/>
          <w:lang w:eastAsia="en-US"/>
        </w:rPr>
        <w:t xml:space="preserve">Υπουργείο Υγείας </w:t>
      </w:r>
    </w:p>
    <w:p w14:paraId="72EA5EED"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Η πανδημία του κορωνοϊού αλλά και η εφαρμογή της β΄ φάσης της </w:t>
      </w:r>
      <w:proofErr w:type="spellStart"/>
      <w:r w:rsidRPr="00BA3ED7">
        <w:rPr>
          <w:rFonts w:ascii="Arial" w:eastAsia="Times New Roman" w:hAnsi="Arial" w:cs="Arial"/>
          <w:sz w:val="22"/>
          <w:szCs w:val="22"/>
          <w:lang w:eastAsia="en-US"/>
        </w:rPr>
        <w:t>ενδονοσοκομειακής</w:t>
      </w:r>
      <w:proofErr w:type="spellEnd"/>
      <w:r w:rsidRPr="00BA3ED7">
        <w:rPr>
          <w:rFonts w:ascii="Arial" w:eastAsia="Times New Roman" w:hAnsi="Arial" w:cs="Arial"/>
          <w:sz w:val="22"/>
          <w:szCs w:val="22"/>
          <w:lang w:eastAsia="en-US"/>
        </w:rPr>
        <w:t xml:space="preserve"> περίθαλψης, αποκάλυψε σε μεγάλο βαθμό τις αδυναμίες του Δημόσιου τομέα Υγείας από </w:t>
      </w:r>
      <w:r w:rsidRPr="00BA3ED7">
        <w:rPr>
          <w:rFonts w:ascii="Arial" w:eastAsia="Times New Roman" w:hAnsi="Arial" w:cs="Arial"/>
          <w:sz w:val="22"/>
          <w:szCs w:val="22"/>
          <w:lang w:eastAsia="en-US"/>
        </w:rPr>
        <w:lastRenderedPageBreak/>
        <w:t xml:space="preserve">τον λανθασμένο τρόπο υλοποίησης της νομοθεσίας για το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με ευθύνη τόσο του Υπουργείου, του ΟΑΥ και του </w:t>
      </w:r>
      <w:proofErr w:type="spellStart"/>
      <w:r w:rsidRPr="00BA3ED7">
        <w:rPr>
          <w:rFonts w:ascii="Arial" w:eastAsia="Times New Roman" w:hAnsi="Arial" w:cs="Arial"/>
          <w:sz w:val="22"/>
          <w:szCs w:val="22"/>
          <w:lang w:eastAsia="en-US"/>
        </w:rPr>
        <w:t>ΟΚΥπΥ</w:t>
      </w:r>
      <w:proofErr w:type="spellEnd"/>
      <w:r w:rsidRPr="00BA3ED7">
        <w:rPr>
          <w:rFonts w:ascii="Arial" w:eastAsia="Times New Roman" w:hAnsi="Arial" w:cs="Arial"/>
          <w:sz w:val="22"/>
          <w:szCs w:val="22"/>
          <w:lang w:eastAsia="en-US"/>
        </w:rPr>
        <w:t>, όσο και αυτών που προσέφεραν άμεσα ή έμμεσα πολιτική στήριξη.</w:t>
      </w:r>
    </w:p>
    <w:p w14:paraId="2448AE46"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 Επιπρόσθετα, διαπιστώνεται όπως πρόσφατα επιβεβαίωσε η Νομική και η Ελεγκτική Υπηρεσία, κατάφωρη παραβίαση της νομοθεσίας. Συγκεκριμένα ενώ η νομοθεσία προνοεί ότι</w:t>
      </w:r>
    </w:p>
    <w:p w14:paraId="13528255" w14:textId="77777777" w:rsidR="00BA3ED7" w:rsidRPr="00BA3ED7" w:rsidRDefault="00BA3ED7" w:rsidP="00BA3ED7">
      <w:pPr>
        <w:numPr>
          <w:ilvl w:val="0"/>
          <w:numId w:val="51"/>
        </w:numPr>
        <w:tabs>
          <w:tab w:val="left" w:pos="567"/>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Η έναρξη εφαρμογής της β΄ φάσης θα άρχιζε την 1η Ιουνίου 2020, για αρκετές υπηρεσίες η έναρξη προσφορά-τους στους δικαιούχους άρχισε με 6 μήνες καθυστέρηση, ενώ οι πολίτες κατέβαλαν τις εισφορές-τους</w:t>
      </w:r>
    </w:p>
    <w:p w14:paraId="5F5EB49E" w14:textId="77777777" w:rsidR="00BA3ED7" w:rsidRPr="00BA3ED7" w:rsidRDefault="00BA3ED7" w:rsidP="00BA3ED7">
      <w:pPr>
        <w:numPr>
          <w:ilvl w:val="0"/>
          <w:numId w:val="51"/>
        </w:numPr>
        <w:tabs>
          <w:tab w:val="left" w:pos="567"/>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Τα ιδιωτικά νοσηλευτήρια  είτε θα είναι εντός είτε θα είναι εκτός, έγινε αποδεκτό κάποια να είναι και εντός και εκτός</w:t>
      </w:r>
    </w:p>
    <w:p w14:paraId="4F440503" w14:textId="77777777" w:rsidR="00BA3ED7" w:rsidRPr="00BA3ED7" w:rsidRDefault="00BA3ED7" w:rsidP="00BA3ED7">
      <w:pPr>
        <w:numPr>
          <w:ilvl w:val="0"/>
          <w:numId w:val="51"/>
        </w:numPr>
        <w:tabs>
          <w:tab w:val="left" w:pos="567"/>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Αμείβονται για υπηρεσίες που προσφέρουν στο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μόνο όσοι γιατροί είναι συμβεβλημένοι με τον ΟΑΥ. Εντούτοις με παράκαμψη της νομοθεσίας καταβάλλονται αμοιβές και σε γιατρούς που είναι εκτός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αλλά προσφέρουν υπηρεσίες σε ασθενείς του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 δια μέσου των νοσηλευτηρίων</w:t>
      </w:r>
    </w:p>
    <w:p w14:paraId="7F812857" w14:textId="77777777" w:rsidR="00BA3ED7" w:rsidRPr="00BA3ED7" w:rsidRDefault="00BA3ED7" w:rsidP="00BA3ED7">
      <w:pPr>
        <w:numPr>
          <w:ilvl w:val="0"/>
          <w:numId w:val="51"/>
        </w:numPr>
        <w:tabs>
          <w:tab w:val="left" w:pos="567"/>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Εφαρμόζεται το </w:t>
      </w:r>
      <w:proofErr w:type="spellStart"/>
      <w:r w:rsidRPr="00BA3ED7">
        <w:rPr>
          <w:rFonts w:ascii="Arial" w:eastAsia="Times New Roman" w:hAnsi="Arial" w:cs="Arial"/>
          <w:sz w:val="22"/>
          <w:szCs w:val="22"/>
          <w:lang w:eastAsia="en-US"/>
        </w:rPr>
        <w:t>μονοασφαλιστικό</w:t>
      </w:r>
      <w:proofErr w:type="spellEnd"/>
      <w:r w:rsidRPr="00BA3ED7">
        <w:rPr>
          <w:rFonts w:ascii="Arial" w:eastAsia="Times New Roman" w:hAnsi="Arial" w:cs="Arial"/>
          <w:sz w:val="22"/>
          <w:szCs w:val="22"/>
          <w:lang w:eastAsia="en-US"/>
        </w:rPr>
        <w:t xml:space="preserve"> σύστημα, στην ουσία με τα συμβόλαια που υπέγραψε ο ΟΑΥ με ιδιωτικά νοσηλευτήρια και με τη σύμφωνη γνώμη του υπουργείου Υγείας εισάγεται με έμμεσο τρόπο το </w:t>
      </w:r>
      <w:proofErr w:type="spellStart"/>
      <w:r w:rsidRPr="00BA3ED7">
        <w:rPr>
          <w:rFonts w:ascii="Arial" w:eastAsia="Times New Roman" w:hAnsi="Arial" w:cs="Arial"/>
          <w:sz w:val="22"/>
          <w:szCs w:val="22"/>
          <w:lang w:eastAsia="en-US"/>
        </w:rPr>
        <w:t>πολυασφαλιστικό</w:t>
      </w:r>
      <w:proofErr w:type="spellEnd"/>
      <w:r w:rsidRPr="00BA3ED7">
        <w:rPr>
          <w:rFonts w:ascii="Arial" w:eastAsia="Times New Roman" w:hAnsi="Arial" w:cs="Arial"/>
          <w:sz w:val="22"/>
          <w:szCs w:val="22"/>
          <w:lang w:eastAsia="en-US"/>
        </w:rPr>
        <w:t xml:space="preserve"> προς όφελος των ασφαλιστικών εταιρειών και σε βάρος του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Και δημιουργούνται δύο κατηγορίες ασθενών προνομιούχοι και μη. Επίσης τα συμβόλαια περιλαμβάνουν για τις ίδιες ιατρικές πράξεις διαφορετική τιμολόγηση ανάλογα με το νοσηλευτήριο, δηλ. η μία ιατρική πράξη σε ένα νοσηλευτήριο να αμείβεται με 1000 ευρώ, σε άλλο με 1300 ευρώ και σε άλλο με 1500 ευρώ. Γεγονός που ουσιαστικά προάγει ευνοϊκές διακρίσεις.</w:t>
      </w:r>
    </w:p>
    <w:p w14:paraId="18F59329"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Μελανό σημείο της όλης διαδικασίας είναι η υπογραφή Μνημονίου για την ένταξη των Ιδιωτικών Νοσηλευτηρίων στο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με την σύμφωνη γνώμη του τ. Υπουργού Υγείας χωρίς </w:t>
      </w:r>
      <w:r w:rsidRPr="00BA3ED7">
        <w:rPr>
          <w:rFonts w:ascii="Arial" w:eastAsia="Times New Roman" w:hAnsi="Arial" w:cs="Arial"/>
          <w:sz w:val="22"/>
          <w:szCs w:val="22"/>
          <w:lang w:eastAsia="en-US"/>
        </w:rPr>
        <w:lastRenderedPageBreak/>
        <w:t>την έγκριση της Νομικής Υπηρεσίας. Μνημόνιο το οποίο όπως αποδείχθηκε παραβιάζει τη σχετική νομοθεσία.</w:t>
      </w:r>
    </w:p>
    <w:p w14:paraId="201B419F"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Ο τρόπος εφαρμογής της 2ης φάσης στην ουσία στερεί το δικαίωμα στους ασθενείς για ελεύθερη επιλογή γιατρού και νοσηλευτηρίου. Ειδικά στην επαρχία Λεμεσού οι ειδικοί γιατροί δεν έχουν τη δυνατότητα να ασκήσουν ενδονοσοκομειακή ιατρική. Αυτό ουσιαστικά μειώνει το επίπεδο της επιστημονικής περίθαλψης που έπρεπε να απολαμβάνουν οι ασθενείς.</w:t>
      </w:r>
    </w:p>
    <w:p w14:paraId="50B12D4E" w14:textId="77777777" w:rsidR="00BA3ED7" w:rsidRPr="00BA3ED7" w:rsidRDefault="00BA3ED7" w:rsidP="00BA3ED7">
      <w:pPr>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Ο τρόπος εφαρμογής του προσωπικού γιατρού οδήγησε σε αδικαιολόγητες σπατάλες και υποβάθμισε σημαντικά την ποιότητα των </w:t>
      </w:r>
      <w:proofErr w:type="spellStart"/>
      <w:r w:rsidRPr="00BA3ED7">
        <w:rPr>
          <w:rFonts w:ascii="Arial" w:eastAsia="Times New Roman" w:hAnsi="Arial" w:cs="Arial"/>
          <w:sz w:val="22"/>
          <w:szCs w:val="22"/>
          <w:lang w:eastAsia="en-US"/>
        </w:rPr>
        <w:t>προσφερομένων</w:t>
      </w:r>
      <w:proofErr w:type="spellEnd"/>
      <w:r w:rsidRPr="00BA3ED7">
        <w:rPr>
          <w:rFonts w:ascii="Arial" w:eastAsia="Times New Roman" w:hAnsi="Arial" w:cs="Arial"/>
          <w:sz w:val="22"/>
          <w:szCs w:val="22"/>
          <w:lang w:eastAsia="en-US"/>
        </w:rPr>
        <w:t xml:space="preserve"> υπηρεσιών</w:t>
      </w:r>
    </w:p>
    <w:p w14:paraId="3823DA2F" w14:textId="77777777" w:rsidR="00BA3ED7" w:rsidRPr="00BA3ED7" w:rsidRDefault="00BA3ED7" w:rsidP="00BA3ED7">
      <w:pPr>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Οι καταχρήσεις σε εργαστηριακές και </w:t>
      </w:r>
      <w:proofErr w:type="spellStart"/>
      <w:r w:rsidRPr="00BA3ED7">
        <w:rPr>
          <w:rFonts w:ascii="Arial" w:eastAsia="Times New Roman" w:hAnsi="Arial" w:cs="Arial"/>
          <w:sz w:val="22"/>
          <w:szCs w:val="22"/>
          <w:lang w:eastAsia="en-US"/>
        </w:rPr>
        <w:t>παρακλινικές</w:t>
      </w:r>
      <w:proofErr w:type="spellEnd"/>
      <w:r w:rsidRPr="00BA3ED7">
        <w:rPr>
          <w:rFonts w:ascii="Arial" w:eastAsia="Times New Roman" w:hAnsi="Arial" w:cs="Arial"/>
          <w:sz w:val="22"/>
          <w:szCs w:val="22"/>
          <w:lang w:eastAsia="en-US"/>
        </w:rPr>
        <w:t xml:space="preserve"> εξετάσεις επέφεραν ακόμα μεγαλύτερη επιβάρυνση των οικονομικών του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αλλά και δημιουργία λιστών αναμονής στον ιδιωτικό τομέα. Για πρώτη φορά παρατηρούνται και σημαντικές ελλείψεις σε φάρμακα πρώτης ανάγκης. </w:t>
      </w:r>
    </w:p>
    <w:p w14:paraId="5276168A" w14:textId="77777777" w:rsidR="00BA3ED7" w:rsidRPr="00BA3ED7" w:rsidRDefault="00BA3ED7" w:rsidP="00BA3ED7">
      <w:pPr>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Όλα τα παραπάνω με ευθύνη και ανοχή του πολιτικού προϊστάμενου του ΟΑΥ για το 2021 οδήγησε σε αύξηση του σφαιρικού προϋπολογισμού κατά 45% χωρίς να υπάρχει και η ανάλογη ποιοτική αναβάθμιση των </w:t>
      </w:r>
      <w:proofErr w:type="spellStart"/>
      <w:r w:rsidRPr="00BA3ED7">
        <w:rPr>
          <w:rFonts w:ascii="Arial" w:eastAsia="Times New Roman" w:hAnsi="Arial" w:cs="Arial"/>
          <w:sz w:val="22"/>
          <w:szCs w:val="22"/>
          <w:lang w:eastAsia="en-US"/>
        </w:rPr>
        <w:t>προσφερομένων</w:t>
      </w:r>
      <w:proofErr w:type="spellEnd"/>
      <w:r w:rsidRPr="00BA3ED7">
        <w:rPr>
          <w:rFonts w:ascii="Arial" w:eastAsia="Times New Roman" w:hAnsi="Arial" w:cs="Arial"/>
          <w:sz w:val="22"/>
          <w:szCs w:val="22"/>
          <w:lang w:eastAsia="en-US"/>
        </w:rPr>
        <w:t xml:space="preserve"> υπηρεσιών.</w:t>
      </w:r>
    </w:p>
    <w:p w14:paraId="174B8154"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Αναφορικά με τα δημόσια νοσηλευτήρια και τον </w:t>
      </w:r>
      <w:proofErr w:type="spellStart"/>
      <w:r w:rsidRPr="00BA3ED7">
        <w:rPr>
          <w:rFonts w:ascii="Arial" w:eastAsia="Times New Roman" w:hAnsi="Arial" w:cs="Arial"/>
          <w:sz w:val="22"/>
          <w:szCs w:val="22"/>
          <w:lang w:eastAsia="en-US"/>
        </w:rPr>
        <w:t>ΟΚΥπΥ</w:t>
      </w:r>
      <w:proofErr w:type="spellEnd"/>
      <w:r w:rsidRPr="00BA3ED7">
        <w:rPr>
          <w:rFonts w:ascii="Arial" w:eastAsia="Times New Roman" w:hAnsi="Arial" w:cs="Arial"/>
          <w:sz w:val="22"/>
          <w:szCs w:val="22"/>
          <w:lang w:eastAsia="en-US"/>
        </w:rPr>
        <w:t>, θα πρέπει άμεσα</w:t>
      </w:r>
    </w:p>
    <w:p w14:paraId="46AD3B26" w14:textId="77777777" w:rsidR="00BA3ED7" w:rsidRPr="00BA3ED7" w:rsidRDefault="00BA3ED7" w:rsidP="00BA3ED7">
      <w:pPr>
        <w:numPr>
          <w:ilvl w:val="0"/>
          <w:numId w:val="51"/>
        </w:numPr>
        <w:tabs>
          <w:tab w:val="left" w:pos="567"/>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Να ολοκληρωθεί η στελέχωση σε ιατρικό προσωπικό</w:t>
      </w:r>
    </w:p>
    <w:p w14:paraId="7EC2ED27" w14:textId="77777777" w:rsidR="00BA3ED7" w:rsidRPr="00BA3ED7" w:rsidRDefault="00BA3ED7" w:rsidP="00BA3ED7">
      <w:pPr>
        <w:numPr>
          <w:ilvl w:val="0"/>
          <w:numId w:val="51"/>
        </w:numPr>
        <w:tabs>
          <w:tab w:val="left" w:pos="567"/>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Να καλυφθούν οι ανάγκες σε αναλώσιμα και εξοπλισμό </w:t>
      </w:r>
    </w:p>
    <w:p w14:paraId="1710F4E5" w14:textId="77777777" w:rsidR="00BA3ED7" w:rsidRPr="00BA3ED7" w:rsidRDefault="00BA3ED7" w:rsidP="00BA3ED7">
      <w:pPr>
        <w:numPr>
          <w:ilvl w:val="0"/>
          <w:numId w:val="51"/>
        </w:numPr>
        <w:tabs>
          <w:tab w:val="left" w:pos="567"/>
          <w:tab w:val="left" w:pos="4961"/>
        </w:tabs>
        <w:spacing w:line="480" w:lineRule="auto"/>
        <w:ind w:left="1134" w:hanging="567"/>
        <w:contextualSpacing/>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 Να ολοκληρωθεί η μελέτη για τις ανάγκες των Υγειονομικών Περιφερειών του Δημόσιου τομέα σε κλινικές, ώστε να μπορεί να προσφέρει υψηλού επιπέδου ιατρική περίθαλψη σε ολόκληρη την επικράτεια.</w:t>
      </w:r>
    </w:p>
    <w:p w14:paraId="008FB542" w14:textId="77777777" w:rsidR="00BA3ED7" w:rsidRPr="00BA3ED7" w:rsidRDefault="00BA3ED7" w:rsidP="00BA3ED7">
      <w:pPr>
        <w:numPr>
          <w:ilvl w:val="0"/>
          <w:numId w:val="51"/>
        </w:numPr>
        <w:tabs>
          <w:tab w:val="left" w:pos="567"/>
          <w:tab w:val="left" w:pos="4961"/>
        </w:tabs>
        <w:spacing w:line="480" w:lineRule="auto"/>
        <w:ind w:left="1134" w:hanging="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Να ολοκληρωθεί η κοστολόγηση των υπηρεσιών που προσφέρει ο δημόσιος τομέας για να μην παρατηρείται απώλεια εσόδων, ώστε να διασφαλίσει την οικονομική επάρκεια και βιωσιμότητά-του. </w:t>
      </w:r>
    </w:p>
    <w:p w14:paraId="24296411"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lastRenderedPageBreak/>
        <w:t xml:space="preserve">Κατά την περσινή συζήτηση του κρατικού προϋπολογισμού ως ΕΔΕΚ είχαμε προβεί σε σειρά παρατηρήσεων αναφορικά με την εφαρμογή του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Προτείναμε την άμεση υιοθέτηση αριθμού μέτρων ώστε να υπάρξει άμβλυνση των προβλημάτων και σωστή εφαρμογή του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Δυστυχώς τα μέτρα αυτά δεν έχουν υιοθετηθεί με αποτέλεσμα ο τομέας της Δημόσιας Υγείας να βρίσκεται σε κρίσιμη καμπή. Όσο οι αρμόδιοι φορείς για την υλοποίηση του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δεν αντιλαμβάνονται ότι θα πρέπει να λάβουν άμεσα μέτρα και επαναπαύονται σε ψευδαισθήσεις οι κίνδυνοι  για το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αυξάνουν.</w:t>
      </w:r>
    </w:p>
    <w:p w14:paraId="62F0B7C4"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 xml:space="preserve">Το Υπουργείο Υγείας πρέπει να προχωρήσει άμεσα στην τροποποίηση των κανονισμών που αφορούν το </w:t>
      </w:r>
      <w:proofErr w:type="spellStart"/>
      <w:r w:rsidRPr="00BA3ED7">
        <w:rPr>
          <w:rFonts w:ascii="Arial" w:eastAsia="Times New Roman" w:hAnsi="Arial" w:cs="Arial"/>
          <w:sz w:val="22"/>
          <w:szCs w:val="22"/>
          <w:lang w:eastAsia="en-US"/>
        </w:rPr>
        <w:t>ΓεΣΥ</w:t>
      </w:r>
      <w:proofErr w:type="spellEnd"/>
      <w:r w:rsidRPr="00BA3ED7">
        <w:rPr>
          <w:rFonts w:ascii="Arial" w:eastAsia="Times New Roman" w:hAnsi="Arial" w:cs="Arial"/>
          <w:sz w:val="22"/>
          <w:szCs w:val="22"/>
          <w:lang w:eastAsia="en-US"/>
        </w:rPr>
        <w:t xml:space="preserve"> και διεξαγωγή έρευνας για την παραβίαση τόσο της φιλοσοφίας όσο και της νομοθεσίας. Θα πρέπει ακόμα να λάβει μέτρα σε βάρος όσων ευθύνονται.</w:t>
      </w:r>
    </w:p>
    <w:p w14:paraId="47C6CC82" w14:textId="77777777" w:rsidR="00BA3ED7" w:rsidRPr="00BA3ED7" w:rsidRDefault="00BA3ED7" w:rsidP="00BA3ED7">
      <w:pPr>
        <w:tabs>
          <w:tab w:val="left" w:pos="567"/>
          <w:tab w:val="left" w:pos="4961"/>
        </w:tabs>
        <w:spacing w:line="480" w:lineRule="auto"/>
        <w:ind w:left="567"/>
        <w:jc w:val="both"/>
        <w:rPr>
          <w:rFonts w:ascii="Arial" w:eastAsia="Times New Roman" w:hAnsi="Arial" w:cs="Arial"/>
          <w:sz w:val="22"/>
          <w:szCs w:val="22"/>
          <w:lang w:eastAsia="en-US"/>
        </w:rPr>
      </w:pPr>
      <w:r w:rsidRPr="00BA3ED7">
        <w:rPr>
          <w:rFonts w:ascii="Arial" w:eastAsia="Times New Roman" w:hAnsi="Arial" w:cs="Arial"/>
          <w:sz w:val="22"/>
          <w:szCs w:val="22"/>
          <w:lang w:eastAsia="en-US"/>
        </w:rPr>
        <w:t>Δυστυχώς οι προβλέψεις-μας όχι μόνο επιβεβαιώθηκαν αλλά η κατάσταση στον τομέα της Υγείας έχει επιδεινωθεί ακόμα περισσότερο. Η συνέχιση της ίδιας τακτικής επιβεβαιώνει τους φόβους ότι ο σκοπός κάποιων είναι η πώληση των Δημόσιων Νοσηλευτηρίων και η πλήρης ιδιωτικοποίηση του τομέα της υγείας.</w:t>
      </w:r>
    </w:p>
    <w:p w14:paraId="2D946BA2" w14:textId="30A06168" w:rsidR="00C37DFE" w:rsidRDefault="00C37DFE"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6CCC1855" w14:textId="6CCE74A1" w:rsidR="00C37DFE" w:rsidRDefault="00C37DFE"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475D3927" w14:textId="5E665FF6" w:rsidR="00C37DFE" w:rsidRDefault="00C37DFE"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187C558F" w14:textId="74EB05B8" w:rsidR="00C37DFE" w:rsidRDefault="00C37DFE"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77475B93" w14:textId="6EF8CB6B" w:rsidR="00C37DFE" w:rsidRDefault="00C37DFE"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59A0BF15" w14:textId="06CF622C" w:rsidR="001D241C" w:rsidRDefault="001D241C"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5CF5E7C8" w14:textId="60C9CD87" w:rsidR="001D241C" w:rsidRDefault="001D241C"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38DEA722" w14:textId="50BE9D31" w:rsidR="001D241C" w:rsidRDefault="001D241C"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3BA13279" w14:textId="321A2559" w:rsidR="001D241C" w:rsidRDefault="001D241C"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3017958F" w14:textId="13D15AB4" w:rsidR="001D241C" w:rsidRDefault="001D241C"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6191775E" w14:textId="249D3208" w:rsidR="001D241C" w:rsidRDefault="001D241C"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3D95316D" w14:textId="1F95F83E" w:rsidR="001D241C" w:rsidRDefault="001D241C" w:rsidP="00C37DFE">
      <w:pPr>
        <w:widowControl w:val="0"/>
        <w:tabs>
          <w:tab w:val="left" w:pos="284"/>
          <w:tab w:val="left" w:pos="1134"/>
          <w:tab w:val="left" w:pos="4961"/>
        </w:tabs>
        <w:spacing w:line="480" w:lineRule="auto"/>
        <w:jc w:val="both"/>
        <w:rPr>
          <w:rFonts w:ascii="Arial" w:eastAsia="Times New Roman" w:hAnsi="Arial" w:cs="Arial"/>
          <w:sz w:val="22"/>
          <w:szCs w:val="22"/>
        </w:rPr>
      </w:pPr>
    </w:p>
    <w:p w14:paraId="0220348A" w14:textId="53C8082D" w:rsidR="003A5C87" w:rsidRDefault="00C37DFE" w:rsidP="00C37DFE">
      <w:pPr>
        <w:tabs>
          <w:tab w:val="left" w:pos="567"/>
        </w:tabs>
        <w:rPr>
          <w:rFonts w:ascii="Arial" w:hAnsi="Arial" w:cs="Arial"/>
          <w:b/>
          <w:sz w:val="22"/>
          <w:szCs w:val="22"/>
        </w:rPr>
      </w:pPr>
      <w:r w:rsidRPr="00C37DFE">
        <w:rPr>
          <w:rFonts w:ascii="Arial" w:hAnsi="Arial" w:cs="Arial"/>
          <w:b/>
          <w:sz w:val="22"/>
          <w:szCs w:val="22"/>
        </w:rPr>
        <w:lastRenderedPageBreak/>
        <w:t xml:space="preserve">ΣΤ. </w:t>
      </w:r>
      <w:r w:rsidRPr="00C37DFE">
        <w:rPr>
          <w:rFonts w:ascii="Arial" w:hAnsi="Arial" w:cs="Arial"/>
          <w:b/>
          <w:sz w:val="22"/>
          <w:szCs w:val="22"/>
        </w:rPr>
        <w:tab/>
        <w:t>Παρατηρήσεις της Δημοκρατικής Παράταξης</w:t>
      </w:r>
    </w:p>
    <w:p w14:paraId="3BEE8475" w14:textId="77777777" w:rsidR="00C37DFE" w:rsidRDefault="00C37DFE" w:rsidP="00C37DFE"/>
    <w:p w14:paraId="279F4BA0" w14:textId="2524FE5C" w:rsidR="003A5C87" w:rsidRDefault="003A5C87" w:rsidP="003A5C87"/>
    <w:p w14:paraId="5C6E76B8"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Η χρονιά που διανύουμε αλλά και η χρονιά που έρχεται, είναι κρίσιμες για την κυπριακή οικονομία. Σίγουρα η εξέταση του Προϋπολογισμού για το 2022, διεξάγεται  σε συνθήκες λιγότερης αβεβαιότητας από τον αντίστοιχο του 2021. Αναμφισβήτητα, αποτελεί θετική εξέλιξη, το γεγονός ότι ο Προϋπολογισμός του 2022 προνοεί μια σημαντική δημοσιονομική διόρθωση καθώς φαίνεται ότι οι μεγάλες απώλειες του 2020 υπερκαλύπτονται. Η οικονομία μας, επιστρέφει σιγά-σιγά σε θετικούς ρυθμούς ανάπτυξης, τόσο τη χρονιά που διανύουμε, όσο και στην επόμενη (εκτός φυσικά συγκλονιστικού απροόπτου) , αφήνοντας πίσω της, τον αρνητικό ρυθμό ανάπτυξης του 2020, καθώς και ένα μεγάλο μέρος των αρνητικών επιπτώσεων της πανδημίας.</w:t>
      </w:r>
    </w:p>
    <w:p w14:paraId="14CD5507"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Ενώ τα τελευταία χρόνια η πορεία της οικονομίας βρισκόταν σε ρυθμούς ανάκαμψης μετά και την προηγούμενη οικονομική κρίση, η πανδημική κρίση της </w:t>
      </w:r>
      <w:r w:rsidRPr="00C37DFE">
        <w:rPr>
          <w:rFonts w:ascii="Arial" w:eastAsia="Calibri" w:hAnsi="Arial" w:cs="Arial"/>
          <w:sz w:val="22"/>
          <w:szCs w:val="22"/>
          <w:lang w:val="en-US" w:eastAsia="en-US"/>
        </w:rPr>
        <w:t>COVID</w:t>
      </w:r>
      <w:r w:rsidRPr="00C37DFE">
        <w:rPr>
          <w:rFonts w:ascii="Arial" w:eastAsia="Calibri" w:hAnsi="Arial" w:cs="Arial"/>
          <w:sz w:val="22"/>
          <w:szCs w:val="22"/>
          <w:lang w:eastAsia="en-US"/>
        </w:rPr>
        <w:t>-19 είχε οδηγήσει την κυπριακή οικονομία σε ρυθμούς σημαντικής ύφεσης. Δυστυχώς, οι θυσίες του κυπριακού λαού κατά τα τελευταία χρόνια και ειδικότερα, μετά την κρίση του 2012-2013 προκειμένου να αναστραφεί η κακή εικόνα της οικονομίας, χρειάστηκε να επαναληφθούν για να ξεπεραστεί και αυτή η κρίση. Είναι γεγονός ότι η Κυβέρνηση έχει στηρίξει στο βαθμό που της επιτρέπουν οι οικονομικές της δυνατότητες, τους πολίτες και ειδικά τις πιο ευάλωτες ομάδες και αυτούς που επηρεάστηκαν περισσότερο.</w:t>
      </w:r>
    </w:p>
    <w:p w14:paraId="24439B67"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 Όμως μετά και τις τελευταίες εξελίξεις με την νέα μετάλλαξη, δυστυχώς εξακολουθούμε να αντιμετωπίζουμε πρόβλημα αβεβαιότητας ως προς τη διάρκεια, την ένταση αλλά και την έκταση αυτής της κρίσης. Οι προβλέψεις είτε της Ευρωπαϊκής  Επιτροπής, είτε αυτές της κυβέρνησης, εξακολουθούν να περιέχουν ένα βαθμό αβεβαιότητας. Ο Κρατικός Προϋπολογισμός του 2022 έχει ετοιμαστεί με βάση κάποια συγκεκριμένα δεδομένα, κάποιες παραδοχές, κάποια σενάρια και κάποιες υποθέσεις, τα οποία, στο τέλος της ημέρας, μπορεί να διαψευστούν. Η θέση μας, είναι ότι επιβάλλεται η στενή και τακτική </w:t>
      </w:r>
      <w:r w:rsidRPr="00C37DFE">
        <w:rPr>
          <w:rFonts w:ascii="Arial" w:eastAsia="Calibri" w:hAnsi="Arial" w:cs="Arial"/>
          <w:sz w:val="22"/>
          <w:szCs w:val="22"/>
          <w:lang w:eastAsia="en-US"/>
        </w:rPr>
        <w:lastRenderedPageBreak/>
        <w:t>παρακολούθηση των στόχων και των προβλέψεων και η έγκαιρη παρέμβαση των κρατικών υπηρεσιών, εκεί και όπου διαπιστώνεται απόκλιση.</w:t>
      </w:r>
    </w:p>
    <w:p w14:paraId="50AD7830"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Ανησυχούμε ότι υπάρχουν επιπρόσθετοι παράγοντες, πέραν της πανδημίας, που προσθέτουν στο κλίμα αβεβαιότητας και δεν είμαστε βέβαιοι σε ποιο βαθμό έχουν συνυπολογιστεί κατά την ετοιμασία του Προϋπολογισμού.</w:t>
      </w:r>
    </w:p>
    <w:p w14:paraId="29E8A500"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Ενδεικτικά αναφέρουμε:</w:t>
      </w:r>
    </w:p>
    <w:p w14:paraId="5D0EC97D"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1  Ο τουρισμός, ο οποίος είναι άμεσα συνδεδεμένος με την πορεία της πανδημίας και λόγω της εξάρτησης της χώρας μας από αυτόν.</w:t>
      </w:r>
    </w:p>
    <w:p w14:paraId="1B54AE1C"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 2  Οι μη εξυπηρετούμενες χορηγήσεις. Μπορεί μέχρι στιγμής να έχουμε αποφύγει τα χειρότερα, ωστόσο, εάν οι συνέπειες της πανδημίας συνεχιστούν, κανείς δεν μπορεί να αποκλείσει μια αύξηση των μη εξυπηρετούμενων δανείων, στο ήδη πολύ ψηλό ποσοστό λόγω επιπτώσεων της πανδημίας. </w:t>
      </w:r>
    </w:p>
    <w:p w14:paraId="1AA818A7"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 3  την κατάργηση του επενδυτικού προγράμματος με τις αρνητικές συνέπειες στο ΑΕΠ, με αποκλειστική ευθύνη της Κυβέρνησης αφού το σχέδιο αποδείχτηκε ότι είχε διαχρονικές αδυναμίες και κενά και έτυχε εκμετάλλευσης από διάφορους επιτήδειους επαγγελματίες. </w:t>
      </w:r>
    </w:p>
    <w:p w14:paraId="3DC68626"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4    το αυξημένο κόστος από τις ανεξέλεγκτες μεταναστευτικές ροές.</w:t>
      </w:r>
    </w:p>
    <w:p w14:paraId="04154496"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 5 η εξέλιξη της λειτουργίας του ΓΕΣΥ, οι πιθανές καταχρήσεις και προβλήματα. Το ΓΕΣΥ αποτελεί τη μεγαλύτερη κοινωνική αλλαγή και μεταρρύθμιση στον τόπο μας τα τελευταία χρόνια για αυτό και το στηρίξαμε, το στηρίζουμε και θα συνεχίσουμε να το στηρίζουμε με όλες μας τις δυνάμεις, όμως θα παρακολουθούμε και θα παρεμβαίνουμε εκεί και όπου διαπιστώνουμε καθυστερήσεις, καταχρήσεις, μη ορθή διαχείριση και προβλήματα στη λειτουργία του.</w:t>
      </w:r>
    </w:p>
    <w:p w14:paraId="3EF4EDBB"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Μπορεί τα μεγέθη του Προϋπολογισμού του 2022 να προβλέπουν ανάπτυξη της τάξης του 4%, όμως για εμάς, ένας Προϋπολογισμός θα πρέπει να ικανοποιεί και τις κοινωνικές ευαισθησίες, τη στήριξη των ευάλωτων και ευπαθών ομάδων του πληθυσμού, των νέων, την ανάπτυξη της υπαίθρου, των ορεινών, ημιορεινών, ακριτικών και μειονεκτικών </w:t>
      </w:r>
      <w:r w:rsidRPr="00C37DFE">
        <w:rPr>
          <w:rFonts w:ascii="Arial" w:eastAsia="Calibri" w:hAnsi="Arial" w:cs="Arial"/>
          <w:sz w:val="22"/>
          <w:szCs w:val="22"/>
          <w:lang w:eastAsia="en-US"/>
        </w:rPr>
        <w:lastRenderedPageBreak/>
        <w:t>περιοχών, της γεωργίας, την αντιμετώπιση του στεγαστικού προβλήματος, την αντιμετώπιση της μάστιγας των εκποιήσεων, την προστασία της πρώτης κατοικίας και της μικρής επαγγελματικής στέγης, την προστασία των συνεπών και σωστών δανειοληπτών από φαινόμενα καταχρηστικών ρητρών και υπερχρεώσεων, τη γεφύρωση της κοινωνικής ανισότητας μεταξύ των υψηλών και χαμηλών εισοδημάτων, τη μετάβαση στην κυκλική και πράσινη οικονομία, την αντιμετώπιση της ακρίβειας και των φαινομένων αισχροκέρδειας και τέλος, την αποφασιστική πάταξη της διαπλοκής και της διαφθοράς. Επίσης μπορεί στο φετινό Προϋπολογισμό να υπάρχει αύξηση στις αναπτυξιακές δαπάνες, όμως το σημαντικό είναι το τελικό ποσοστό υλοποίησης και αυτό θα το παρακολουθούμε.</w:t>
      </w:r>
    </w:p>
    <w:p w14:paraId="55510476"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Ειδικά το στεγαστικό πρόβλημα, θεωρούμε ότι γίνεται πολύ σοβαρό. Τόσο το κόστος αγοράς κατοικίας, όσο και της ενοικίασης, έχουν φθάσει σε πάρα πολύ υψηλά επίπεδα για αυτό προτείνουμε αναθεώρηση του Στεγαστικού Σχεδίου Πολιτικής και ειδικά του Σχεδίου Κινήτρων Στέγασης για τους νέους στις πόλεις αλλά και στην ύπαιθρο. </w:t>
      </w:r>
    </w:p>
    <w:p w14:paraId="2025016E"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Το νέο Στεγαστικό Σχέδιο Αναζωογόνησης Ορεινών και </w:t>
      </w:r>
      <w:proofErr w:type="spellStart"/>
      <w:r w:rsidRPr="00C37DFE">
        <w:rPr>
          <w:rFonts w:ascii="Arial" w:eastAsia="Calibri" w:hAnsi="Arial" w:cs="Arial"/>
          <w:sz w:val="22"/>
          <w:szCs w:val="22"/>
          <w:lang w:eastAsia="en-US"/>
        </w:rPr>
        <w:t>Μειονεκτούντων</w:t>
      </w:r>
      <w:proofErr w:type="spellEnd"/>
      <w:r w:rsidRPr="00C37DFE">
        <w:rPr>
          <w:rFonts w:ascii="Arial" w:eastAsia="Calibri" w:hAnsi="Arial" w:cs="Arial"/>
          <w:sz w:val="22"/>
          <w:szCs w:val="22"/>
          <w:lang w:eastAsia="en-US"/>
        </w:rPr>
        <w:t xml:space="preserve"> Περιοχών δεν είναι ικανοποιητικό. Χρειάζεται περαιτέρω διεύρυνση των κριτηρίων και πρέπει να είναι πιο γενναιόδωρο. Επαναλαμβάνουμε την εισήγηση μας για δημιουργία Ενιαίου Φορέα Στεγαστικής Πολιτικής.</w:t>
      </w:r>
    </w:p>
    <w:p w14:paraId="46B49547"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Ένα ακόμη πρόβλημα που μας ανησυχεί, είναι το θέμα των εκποιήσεων. Με πολλή καθυστέρηση αναμένουμε την κατάθεση ολοκληρωμένης πρότασης υπό τη μορφή νομοσχεδίων η οποία να επιλύσει επιτέλους το πρόβλημα αυτό. Θα πρέπει η Κεντρική Τράπεζα της Κύπρου σε συνεργασία με το Υπουργείο Οικονομικών, να καταθέσουν τις προτάσεις τους με στόχο την προστασία των ευάλωτων ομάδων και επιτέλους να διαχωριστούν οι στρατηγικοί κακοπληρωτές από εκείνους που αντιμετωπίζουν πραγματικές αντικειμενικές δυσκολίες και οι οποίοι θα πρέπει να στηριχθούν.</w:t>
      </w:r>
    </w:p>
    <w:p w14:paraId="18CFA71A"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Όσον αφορά τις μεταρρυθμίσεις, τασσόμαστε διαχρονικά υπέρ της υλοποίησης και άλλων διαρθρωτικών μεταρρυθμίσεων πέραν του ΓΕΣΥ. Είμαστε έτοιμοι να στηρίξουμε τα </w:t>
      </w:r>
      <w:r w:rsidRPr="00C37DFE">
        <w:rPr>
          <w:rFonts w:ascii="Arial" w:eastAsia="Calibri" w:hAnsi="Arial" w:cs="Arial"/>
          <w:sz w:val="22"/>
          <w:szCs w:val="22"/>
          <w:lang w:eastAsia="en-US"/>
        </w:rPr>
        <w:lastRenderedPageBreak/>
        <w:t>νομοσχέδια που προωθούνται για την τοπική αυτοδιοίκηση, τη δημόσια υπηρεσία, το δικαστικό σύστημα και το σύστημα απονομής δικαιοσύνης. Όμως, με λύπη παρατηρούμε ότι ειδικά στο θέμα της μεταρρύθμισης της τοπικής αυτοδιοίκησης, υπάρχουν σοβαρές διαφοροποιήσεις από τις σχετικές μελέτες αλλά και την αρχική εισήγηση της Κυβέρνησης με σκοπό να ικανοποιηθούν αιτήματα συγκεκριμένων Δήμων και Κοινοτήτων, με αποτέλεσμα να οδηγούμε το οικοδόμημα της Τοπικής Αυτοδιοίκησης σε δύσκολα μονοπάτια και σε βάρος του δημοσίου συμφέροντος. Οι μεταρρυθμίσεις αυτές θα βοηθήσουν ώστε να οδηγηθεί η χώρα μας σε ισχυρή και βιώσιμη ανάπτυξη και να τη βοηθήσουν να αντιμετωπίσει οικονομικές και κοινωνικές προκλήσεις.</w:t>
      </w:r>
    </w:p>
    <w:p w14:paraId="714A4FE8"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Επιπλέον των μεταρρυθμίσεων που συζητούνται, άλλη μεταρρύθμιση η οποία αναμένεται εδώ και πολύ καιρό, είναι η μεταρρύθμιση του φορολογικού μας συστήματος ούτως ώστε να βελτιωθεί η φοροεισπρακτική ικανότητα του κράτους, να παταχθεί η φοροδιαφυγή και να μειωθεί η </w:t>
      </w:r>
      <w:proofErr w:type="spellStart"/>
      <w:r w:rsidRPr="00C37DFE">
        <w:rPr>
          <w:rFonts w:ascii="Arial" w:eastAsia="Calibri" w:hAnsi="Arial" w:cs="Arial"/>
          <w:sz w:val="22"/>
          <w:szCs w:val="22"/>
          <w:lang w:eastAsia="en-US"/>
        </w:rPr>
        <w:t>φοροαποφυγή</w:t>
      </w:r>
      <w:proofErr w:type="spellEnd"/>
      <w:r w:rsidRPr="00C37DFE">
        <w:rPr>
          <w:rFonts w:ascii="Arial" w:eastAsia="Calibri" w:hAnsi="Arial" w:cs="Arial"/>
          <w:sz w:val="22"/>
          <w:szCs w:val="22"/>
          <w:lang w:eastAsia="en-US"/>
        </w:rPr>
        <w:t xml:space="preserve">. Μια φορολογική μεταρρύθμιση η οποία μεταξύ άλλων θα πρέπει να δώσει φορολογικά κίνητρα για ένταξη νέων στην ιδιωτική πρωτοβουλία και στη δημιουργία των δικών τους επιχειρήσεων. </w:t>
      </w:r>
    </w:p>
    <w:p w14:paraId="4AE871B7"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Επίσης, είμαστε θετικοί σε όποια νομοσχέδια προωθούνται στο πλαίσιο των μέτρων κατά της διαφθοράς και διαπλοκής τα οποία μεταξύ άλλων αφορούν μέτρα προστασίας για άτομα τα οποία καταγγέλλουν πράξεις διαφθοράς στο δημόσιο και ιδιωτικό τομέα, τη σύσταση και λειτουργία ανεξάρτητης αρχής κατά της διαφθοράς και τις διαδικασίες λήψης δημοσίων αποφάσεων.  </w:t>
      </w:r>
    </w:p>
    <w:p w14:paraId="525F4BD3" w14:textId="77777777" w:rsidR="00C37DFE"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Σε σχέση με τους </w:t>
      </w:r>
      <w:proofErr w:type="spellStart"/>
      <w:r w:rsidRPr="00C37DFE">
        <w:rPr>
          <w:rFonts w:ascii="Arial" w:eastAsia="Calibri" w:hAnsi="Arial" w:cs="Arial"/>
          <w:sz w:val="22"/>
          <w:szCs w:val="22"/>
          <w:lang w:eastAsia="en-US"/>
        </w:rPr>
        <w:t>Ημικρατικούς</w:t>
      </w:r>
      <w:proofErr w:type="spellEnd"/>
      <w:r w:rsidRPr="00C37DFE">
        <w:rPr>
          <w:rFonts w:ascii="Arial" w:eastAsia="Calibri" w:hAnsi="Arial" w:cs="Arial"/>
          <w:sz w:val="22"/>
          <w:szCs w:val="22"/>
          <w:lang w:eastAsia="en-US"/>
        </w:rPr>
        <w:t xml:space="preserve"> Οργανισμούς, επαναλαμβάνουμε τη πάγια θέση μας ότι οι Οργανισμοί αυτοί θα πρέπει να διατηρηθούν, να ενισχυθούν και να εκσυγχρονιστούν για να μπορούν να ανταποκρίνονται στις σημερινές συνθήκες του ανταγωνισμού, διότι ένας υγιής ανταγωνισμός λειτουργεί προς όφελος των καταναλωτών.</w:t>
      </w:r>
    </w:p>
    <w:p w14:paraId="173EE2F8" w14:textId="2CECCF65" w:rsidR="003A5C87" w:rsidRPr="00C37DFE" w:rsidRDefault="00C37DFE" w:rsidP="00C37DFE">
      <w:pPr>
        <w:spacing w:line="480" w:lineRule="auto"/>
        <w:ind w:left="567"/>
        <w:jc w:val="both"/>
        <w:rPr>
          <w:rFonts w:ascii="Arial" w:eastAsia="Calibri" w:hAnsi="Arial" w:cs="Arial"/>
          <w:sz w:val="22"/>
          <w:szCs w:val="22"/>
          <w:lang w:eastAsia="en-US"/>
        </w:rPr>
      </w:pPr>
      <w:r w:rsidRPr="00C37DFE">
        <w:rPr>
          <w:rFonts w:ascii="Arial" w:eastAsia="Calibri" w:hAnsi="Arial" w:cs="Arial"/>
          <w:sz w:val="22"/>
          <w:szCs w:val="22"/>
          <w:lang w:eastAsia="en-US"/>
        </w:rPr>
        <w:t xml:space="preserve">Τέλος στηρίζουμε το Σχέδιο Ανάκαμψης και Ανθεκτικότητας το οποίο αντικατοπτρίζει τον ολοκληρωμένο σχεδιασμό της Κυπριακής Δημοκρατίας ούτως ώστε να αξιοποιηθούν οι </w:t>
      </w:r>
      <w:r w:rsidRPr="00C37DFE">
        <w:rPr>
          <w:rFonts w:ascii="Arial" w:eastAsia="Calibri" w:hAnsi="Arial" w:cs="Arial"/>
          <w:sz w:val="22"/>
          <w:szCs w:val="22"/>
          <w:lang w:eastAsia="en-US"/>
        </w:rPr>
        <w:lastRenderedPageBreak/>
        <w:t>πόροι ύψους 1,2 δις ευρώ που θα διατεθούν στην Κύπρο για την περίοδο 2021-2026 από τον Μηχανισμό Ανάκαμψης και Ανθεκτικότητας της Ευρωπαϊκής Ένωσης. Το Σχέδιο αναμένεται να κινητοποιήσει σημαντικά πρόσθετα ιδιωτικά κεφάλαια ύψους περίπου 1,1 δις. Οι μεταρρυθμίσεις οι οποίες αναμένεται να υλοποιηθούν μέσω του Σχεδίου Ανάκαμψης και Ανθεκτικότητας θα δημιουργήσουν ένα φιλικότερο περιβάλλον προς την επιχειρηματικότητα αφού αναμένεται να μειωθεί η γραφειοκρατία, να επιταχυνθούν και να απλοποιηθούν οι διαδικασίες του δημοσίου με αποτέλεσμα να έχουμε ακόμη μεγαλύτερες ιδιωτικές επενδύσεις. Θα βοηθήσουμε στην επίτευξη των ορόσημων και στόχων ούτως ώστε να επιτύχουμε το στρατηγικό στόχο του Σχεδίου ο οποίος συμπίπτει και με το στόχο του Κρατικού Προϋπολογισμού αλλά και του Μεσοπρόθεσμου Δημοσιονομικού Πλαισίου 2022-2024 που είναι η ενίσχυση της ανθεκτικότητας της οικονομίας και του δυναμικού της χώρας για οικονομική, κοινωνική και περιβαλλοντικά βιώσιμη μακροπρόθεσμη ανάπτυξη και ευημερία.</w:t>
      </w:r>
    </w:p>
    <w:p w14:paraId="6A3DCA18" w14:textId="5F7EDAA0" w:rsidR="00C37DFE" w:rsidRPr="00C37DFE" w:rsidRDefault="00C37DFE" w:rsidP="00C37DFE">
      <w:pPr>
        <w:spacing w:line="480" w:lineRule="auto"/>
        <w:ind w:left="567"/>
        <w:jc w:val="both"/>
        <w:rPr>
          <w:rFonts w:ascii="Arial" w:eastAsia="Calibri" w:hAnsi="Arial" w:cs="Arial"/>
          <w:sz w:val="22"/>
          <w:szCs w:val="22"/>
          <w:lang w:eastAsia="en-US"/>
        </w:rPr>
      </w:pPr>
    </w:p>
    <w:p w14:paraId="20961926" w14:textId="394F854C" w:rsidR="00C37DFE" w:rsidRDefault="00C37DFE" w:rsidP="003A5C87"/>
    <w:p w14:paraId="3AB97AD1" w14:textId="78A98554" w:rsidR="00C37DFE" w:rsidRDefault="00C37DFE" w:rsidP="003A5C87"/>
    <w:p w14:paraId="1A6CECD1" w14:textId="5FC5C6CB" w:rsidR="00C37DFE" w:rsidRDefault="00C37DFE" w:rsidP="003A5C87"/>
    <w:p w14:paraId="416854C7" w14:textId="5A8939DF" w:rsidR="00C37DFE" w:rsidRDefault="00C37DFE" w:rsidP="003A5C87"/>
    <w:p w14:paraId="5D7E0936" w14:textId="4734375B" w:rsidR="00C37DFE" w:rsidRDefault="00C37DFE" w:rsidP="003A5C87"/>
    <w:p w14:paraId="393C76A0" w14:textId="5F9FA66C" w:rsidR="00C37DFE" w:rsidRDefault="00C37DFE" w:rsidP="003A5C87"/>
    <w:p w14:paraId="0AC07652" w14:textId="1487EFA6" w:rsidR="00C37DFE" w:rsidRDefault="00C37DFE" w:rsidP="003A5C87"/>
    <w:p w14:paraId="3E016E33" w14:textId="57ED6B86" w:rsidR="00C37DFE" w:rsidRDefault="00C37DFE" w:rsidP="003A5C87"/>
    <w:p w14:paraId="4A42DB15" w14:textId="01DB8196" w:rsidR="00C37DFE" w:rsidRDefault="00C37DFE" w:rsidP="003A5C87"/>
    <w:p w14:paraId="5D06F982" w14:textId="6F9EDBE6" w:rsidR="00C37DFE" w:rsidRDefault="00C37DFE" w:rsidP="003A5C87"/>
    <w:p w14:paraId="3C66F812" w14:textId="5547AB92" w:rsidR="00C37DFE" w:rsidRDefault="00C37DFE" w:rsidP="003A5C87"/>
    <w:p w14:paraId="398DE27F" w14:textId="1336EF8A" w:rsidR="00C37DFE" w:rsidRDefault="00C37DFE" w:rsidP="003A5C87"/>
    <w:p w14:paraId="3D904CF6" w14:textId="63E54C50" w:rsidR="00C37DFE" w:rsidRDefault="00C37DFE" w:rsidP="003A5C87"/>
    <w:p w14:paraId="6EAD75D2" w14:textId="0F8DF48D" w:rsidR="00C37DFE" w:rsidRDefault="00C37DFE" w:rsidP="003A5C87"/>
    <w:p w14:paraId="53EB710E" w14:textId="0A5D09E5" w:rsidR="00C37DFE" w:rsidRDefault="00C37DFE" w:rsidP="003A5C87"/>
    <w:p w14:paraId="2E514792" w14:textId="7F337A69" w:rsidR="00C37DFE" w:rsidRDefault="00C37DFE" w:rsidP="003A5C87"/>
    <w:p w14:paraId="74EC0E32" w14:textId="1EE97E57" w:rsidR="00C37DFE" w:rsidRDefault="00C37DFE" w:rsidP="003A5C87"/>
    <w:p w14:paraId="7EA091EA" w14:textId="710AB4B1" w:rsidR="00C37DFE" w:rsidRDefault="00C37DFE" w:rsidP="003A5C87"/>
    <w:p w14:paraId="42C2DFB7" w14:textId="490D3B3C" w:rsidR="00C37DFE" w:rsidRDefault="00C37DFE" w:rsidP="003A5C87"/>
    <w:p w14:paraId="1BA638C7" w14:textId="52DCE4D0" w:rsidR="00C37DFE" w:rsidRDefault="00C37DFE" w:rsidP="003A5C87"/>
    <w:p w14:paraId="7F42D414" w14:textId="41CEFF46" w:rsidR="00C37DFE" w:rsidRDefault="00C37DFE" w:rsidP="003A5C87"/>
    <w:p w14:paraId="3D23EB95" w14:textId="26119417" w:rsidR="00C37DFE" w:rsidRDefault="00C37DFE" w:rsidP="003A5C87"/>
    <w:p w14:paraId="07D0D179" w14:textId="77777777" w:rsidR="004055F3" w:rsidRPr="00482D27" w:rsidRDefault="004055F3" w:rsidP="004055F3">
      <w:pPr>
        <w:pStyle w:val="Heading1"/>
        <w:keepNext w:val="0"/>
        <w:spacing w:after="0" w:line="360" w:lineRule="auto"/>
        <w:rPr>
          <w:sz w:val="25"/>
          <w:szCs w:val="25"/>
        </w:rPr>
      </w:pPr>
      <w:r w:rsidRPr="00482D27">
        <w:rPr>
          <w:sz w:val="25"/>
          <w:szCs w:val="25"/>
        </w:rPr>
        <w:lastRenderedPageBreak/>
        <w:t>ΜΕΡΟΣ Γ</w:t>
      </w:r>
    </w:p>
    <w:p w14:paraId="7100B5FE" w14:textId="2E0F97A6" w:rsidR="004055F3" w:rsidRPr="00B279C9" w:rsidRDefault="004055F3" w:rsidP="004055F3">
      <w:pPr>
        <w:pStyle w:val="Heading2"/>
        <w:keepNext w:val="0"/>
        <w:tabs>
          <w:tab w:val="left" w:pos="567"/>
        </w:tabs>
        <w:spacing w:before="0" w:after="0" w:line="360" w:lineRule="auto"/>
        <w:jc w:val="both"/>
        <w:rPr>
          <w:i w:val="0"/>
          <w:sz w:val="22"/>
          <w:szCs w:val="22"/>
          <w:u w:val="single"/>
          <w:lang w:val="el-GR"/>
        </w:rPr>
      </w:pPr>
      <w:r>
        <w:rPr>
          <w:i w:val="0"/>
          <w:sz w:val="22"/>
          <w:szCs w:val="22"/>
          <w:u w:val="single"/>
          <w:lang w:val="el-GR"/>
        </w:rPr>
        <w:t>ΠΡΟΓΡΑΜΜΑ ΣΥΝΕΔΡΙΩΝ ΤΗΣ ΚΟΙΝΟΒΟΥΛΕΥΤΙΚΗΣ ΕΠΙΤΡΟΠΗΣ ΟΙΚΟΝΟΜΙΚΩΝ ΚΑΙ ΠΡΟΫΠΟΛΟΓΙΣΜΟΥ ΓΙΑ ΤΗ ΣΥΖΗΤΗΣΗ ΤΟΥ ΚΡΑΤΙΚΟΥ ΠΡΟΫΠΟΛΟΓΙΣΜΟΥ ΓΙΑ ΤΟ 202</w:t>
      </w:r>
      <w:r w:rsidR="003A5C87">
        <w:rPr>
          <w:i w:val="0"/>
          <w:sz w:val="22"/>
          <w:szCs w:val="22"/>
          <w:u w:val="single"/>
          <w:lang w:val="el-GR"/>
        </w:rPr>
        <w:t>2</w:t>
      </w:r>
    </w:p>
    <w:p w14:paraId="4352C377" w14:textId="77777777" w:rsidR="004055F3" w:rsidRDefault="004055F3" w:rsidP="004055F3">
      <w:pPr>
        <w:tabs>
          <w:tab w:val="left" w:pos="567"/>
        </w:tabs>
        <w:spacing w:line="480" w:lineRule="auto"/>
        <w:ind w:left="567"/>
        <w:jc w:val="both"/>
        <w:rPr>
          <w:rFonts w:ascii="Arial" w:eastAsia="Calibri" w:hAnsi="Arial" w:cs="Arial"/>
          <w:sz w:val="22"/>
          <w:szCs w:val="22"/>
        </w:rPr>
      </w:pPr>
    </w:p>
    <w:tbl>
      <w:tblPr>
        <w:tblW w:w="9356" w:type="dxa"/>
        <w:tblInd w:w="108" w:type="dxa"/>
        <w:tblLayout w:type="fixed"/>
        <w:tblLook w:val="0000" w:firstRow="0" w:lastRow="0" w:firstColumn="0" w:lastColumn="0" w:noHBand="0" w:noVBand="0"/>
      </w:tblPr>
      <w:tblGrid>
        <w:gridCol w:w="2694"/>
        <w:gridCol w:w="6662"/>
      </w:tblGrid>
      <w:tr w:rsidR="004055F3" w:rsidRPr="00D351CA" w14:paraId="7B197B50" w14:textId="77777777" w:rsidTr="00881E4E">
        <w:trPr>
          <w:trHeight w:val="712"/>
          <w:tblHeader/>
        </w:trPr>
        <w:tc>
          <w:tcPr>
            <w:tcW w:w="2694" w:type="dxa"/>
            <w:shd w:val="clear" w:color="auto" w:fill="auto"/>
          </w:tcPr>
          <w:p w14:paraId="59217F2D" w14:textId="77777777" w:rsidR="004055F3" w:rsidRPr="00D351CA" w:rsidRDefault="004055F3" w:rsidP="00881E4E">
            <w:pPr>
              <w:pStyle w:val="BodyText"/>
              <w:spacing w:line="240" w:lineRule="auto"/>
              <w:rPr>
                <w:rFonts w:cs="Arial"/>
                <w:szCs w:val="20"/>
                <w:lang w:eastAsia="en-US"/>
              </w:rPr>
            </w:pPr>
            <w:r w:rsidRPr="00D351CA">
              <w:rPr>
                <w:rFonts w:cs="Arial"/>
                <w:szCs w:val="20"/>
                <w:lang w:eastAsia="en-US"/>
              </w:rPr>
              <w:t>Ημερομηνία</w:t>
            </w:r>
          </w:p>
          <w:p w14:paraId="7518BE1B" w14:textId="77777777" w:rsidR="004055F3" w:rsidRPr="00D351CA" w:rsidRDefault="004055F3" w:rsidP="00881E4E">
            <w:pPr>
              <w:pStyle w:val="BodyText"/>
              <w:spacing w:line="240" w:lineRule="auto"/>
              <w:rPr>
                <w:rFonts w:cs="Arial"/>
                <w:szCs w:val="20"/>
                <w:lang w:eastAsia="en-US"/>
              </w:rPr>
            </w:pPr>
            <w:r w:rsidRPr="00D351CA">
              <w:rPr>
                <w:rFonts w:cs="Arial"/>
                <w:szCs w:val="20"/>
                <w:lang w:eastAsia="en-US"/>
              </w:rPr>
              <w:t>Συζήτησης</w:t>
            </w:r>
          </w:p>
        </w:tc>
        <w:tc>
          <w:tcPr>
            <w:tcW w:w="6662" w:type="dxa"/>
            <w:shd w:val="clear" w:color="auto" w:fill="auto"/>
          </w:tcPr>
          <w:p w14:paraId="51420D11" w14:textId="77777777" w:rsidR="004055F3" w:rsidRPr="00D351CA" w:rsidRDefault="004055F3" w:rsidP="00881E4E">
            <w:pPr>
              <w:pStyle w:val="BodyText"/>
              <w:spacing w:line="240" w:lineRule="auto"/>
              <w:rPr>
                <w:rFonts w:cs="Arial"/>
                <w:szCs w:val="20"/>
                <w:lang w:eastAsia="en-US"/>
              </w:rPr>
            </w:pPr>
            <w:r w:rsidRPr="00D351CA">
              <w:rPr>
                <w:rFonts w:cs="Arial"/>
                <w:szCs w:val="20"/>
                <w:lang w:eastAsia="en-US"/>
              </w:rPr>
              <w:t>Υπουργείο/ανεξάρτητη</w:t>
            </w:r>
          </w:p>
          <w:p w14:paraId="6DFC175F" w14:textId="77777777" w:rsidR="004055F3" w:rsidRPr="00D351CA" w:rsidRDefault="004055F3" w:rsidP="00881E4E">
            <w:pPr>
              <w:pStyle w:val="BodyText"/>
              <w:spacing w:line="240" w:lineRule="auto"/>
              <w:rPr>
                <w:rFonts w:cs="Arial"/>
                <w:szCs w:val="20"/>
                <w:lang w:eastAsia="en-US"/>
              </w:rPr>
            </w:pPr>
            <w:r w:rsidRPr="00D351CA">
              <w:rPr>
                <w:rFonts w:cs="Arial"/>
                <w:szCs w:val="20"/>
                <w:lang w:eastAsia="en-US"/>
              </w:rPr>
              <w:t>Υπηρεσία</w:t>
            </w:r>
          </w:p>
        </w:tc>
      </w:tr>
      <w:tr w:rsidR="008B5CFA" w:rsidRPr="00731AC8" w14:paraId="0EF256E1" w14:textId="77777777" w:rsidTr="00881E4E">
        <w:trPr>
          <w:trHeight w:val="2636"/>
        </w:trPr>
        <w:tc>
          <w:tcPr>
            <w:tcW w:w="2694" w:type="dxa"/>
            <w:shd w:val="clear" w:color="auto" w:fill="auto"/>
          </w:tcPr>
          <w:p w14:paraId="6AF9A31F" w14:textId="77777777" w:rsidR="008B5CFA" w:rsidRDefault="008B5CFA" w:rsidP="008B5CFA">
            <w:pPr>
              <w:tabs>
                <w:tab w:val="left" w:pos="567"/>
              </w:tabs>
              <w:rPr>
                <w:rFonts w:ascii="Arial" w:hAnsi="Arial" w:cs="Arial"/>
                <w:b/>
                <w:sz w:val="20"/>
                <w:szCs w:val="20"/>
              </w:rPr>
            </w:pPr>
            <w:r>
              <w:rPr>
                <w:rFonts w:ascii="Arial" w:hAnsi="Arial" w:cs="Arial"/>
                <w:b/>
                <w:sz w:val="20"/>
                <w:szCs w:val="20"/>
              </w:rPr>
              <w:t>Δευτέρα</w:t>
            </w:r>
          </w:p>
          <w:p w14:paraId="64390212" w14:textId="05F3B9B4" w:rsidR="008B5CFA" w:rsidRPr="00747B73" w:rsidRDefault="008B5CFA" w:rsidP="008B5CFA">
            <w:pPr>
              <w:tabs>
                <w:tab w:val="left" w:pos="567"/>
              </w:tabs>
              <w:rPr>
                <w:rFonts w:ascii="Arial" w:hAnsi="Arial" w:cs="Arial"/>
                <w:b/>
                <w:sz w:val="20"/>
                <w:szCs w:val="20"/>
                <w:lang w:val="en-US"/>
              </w:rPr>
            </w:pPr>
            <w:r>
              <w:rPr>
                <w:rFonts w:ascii="Arial" w:hAnsi="Arial" w:cs="Arial"/>
                <w:b/>
                <w:sz w:val="20"/>
                <w:szCs w:val="20"/>
              </w:rPr>
              <w:t>18 Οκτωβρίου 2021</w:t>
            </w:r>
          </w:p>
        </w:tc>
        <w:tc>
          <w:tcPr>
            <w:tcW w:w="6662" w:type="dxa"/>
            <w:shd w:val="clear" w:color="auto" w:fill="auto"/>
          </w:tcPr>
          <w:p w14:paraId="7227CEFB" w14:textId="77777777" w:rsidR="008B5CFA" w:rsidRPr="00C42BD7" w:rsidRDefault="008B5CFA" w:rsidP="0000796C">
            <w:pPr>
              <w:pStyle w:val="ListParagraph"/>
              <w:widowControl w:val="0"/>
              <w:numPr>
                <w:ilvl w:val="0"/>
                <w:numId w:val="41"/>
              </w:numPr>
              <w:tabs>
                <w:tab w:val="left" w:pos="284"/>
                <w:tab w:val="left" w:pos="567"/>
                <w:tab w:val="left" w:pos="4961"/>
              </w:tabs>
              <w:spacing w:line="360" w:lineRule="auto"/>
              <w:ind w:left="284" w:hanging="284"/>
              <w:rPr>
                <w:rFonts w:ascii="Arial" w:hAnsi="Arial" w:cs="Arial"/>
                <w:b/>
                <w:bCs/>
                <w:sz w:val="20"/>
                <w:szCs w:val="20"/>
              </w:rPr>
            </w:pPr>
            <w:r w:rsidRPr="00C42BD7">
              <w:rPr>
                <w:rFonts w:ascii="Arial" w:hAnsi="Arial" w:cs="Arial"/>
                <w:b/>
                <w:bCs/>
                <w:sz w:val="20"/>
                <w:szCs w:val="20"/>
              </w:rPr>
              <w:t>Υπουργός Οικονομικών</w:t>
            </w:r>
          </w:p>
          <w:p w14:paraId="7C3C73E8" w14:textId="77777777" w:rsidR="008B5CFA" w:rsidRDefault="008B5CFA" w:rsidP="008B5CFA">
            <w:pPr>
              <w:tabs>
                <w:tab w:val="left" w:pos="284"/>
                <w:tab w:val="left" w:pos="567"/>
              </w:tabs>
              <w:spacing w:line="360" w:lineRule="auto"/>
              <w:ind w:left="284" w:hanging="284"/>
              <w:jc w:val="both"/>
              <w:rPr>
                <w:rFonts w:ascii="Arial" w:hAnsi="Arial" w:cs="Arial"/>
                <w:bCs/>
                <w:sz w:val="20"/>
                <w:szCs w:val="20"/>
              </w:rPr>
            </w:pPr>
            <w:r w:rsidRPr="00731AC8">
              <w:rPr>
                <w:rFonts w:ascii="Arial" w:hAnsi="Arial" w:cs="Arial"/>
                <w:bCs/>
                <w:sz w:val="20"/>
                <w:szCs w:val="20"/>
              </w:rPr>
              <w:tab/>
            </w:r>
            <w:r>
              <w:rPr>
                <w:rFonts w:ascii="Arial" w:hAnsi="Arial" w:cs="Arial"/>
                <w:bCs/>
                <w:sz w:val="20"/>
                <w:szCs w:val="20"/>
              </w:rPr>
              <w:t>-</w:t>
            </w:r>
            <w:r>
              <w:rPr>
                <w:rFonts w:ascii="Arial" w:hAnsi="Arial" w:cs="Arial"/>
                <w:bCs/>
                <w:sz w:val="20"/>
                <w:szCs w:val="20"/>
              </w:rPr>
              <w:tab/>
              <w:t>Ανάλυση κρατικών εσόδων</w:t>
            </w:r>
          </w:p>
          <w:p w14:paraId="36378DE2" w14:textId="77777777" w:rsidR="008B5CFA" w:rsidRDefault="008B5CFA" w:rsidP="008B5CFA">
            <w:pPr>
              <w:tabs>
                <w:tab w:val="left" w:pos="284"/>
                <w:tab w:val="left" w:pos="567"/>
              </w:tabs>
              <w:spacing w:line="360" w:lineRule="auto"/>
              <w:ind w:left="284" w:hanging="284"/>
              <w:jc w:val="both"/>
              <w:rPr>
                <w:rFonts w:ascii="Arial" w:hAnsi="Arial" w:cs="Arial"/>
                <w:bCs/>
                <w:sz w:val="20"/>
                <w:szCs w:val="20"/>
              </w:rPr>
            </w:pPr>
            <w:r>
              <w:rPr>
                <w:rFonts w:ascii="Arial" w:hAnsi="Arial" w:cs="Arial"/>
                <w:bCs/>
                <w:sz w:val="20"/>
                <w:szCs w:val="20"/>
              </w:rPr>
              <w:tab/>
              <w:t>-</w:t>
            </w:r>
            <w:r>
              <w:rPr>
                <w:rFonts w:ascii="Arial" w:hAnsi="Arial" w:cs="Arial"/>
                <w:bCs/>
                <w:sz w:val="20"/>
                <w:szCs w:val="20"/>
              </w:rPr>
              <w:tab/>
              <w:t>Δημοσιονομικοί δείκτες</w:t>
            </w:r>
          </w:p>
          <w:p w14:paraId="0C4AE1A9" w14:textId="77777777" w:rsidR="008B5CFA" w:rsidRDefault="008B5CFA" w:rsidP="008B5CFA">
            <w:pPr>
              <w:tabs>
                <w:tab w:val="left" w:pos="284"/>
                <w:tab w:val="left" w:pos="567"/>
              </w:tabs>
              <w:spacing w:line="360" w:lineRule="auto"/>
              <w:ind w:left="284" w:hanging="284"/>
              <w:jc w:val="both"/>
              <w:rPr>
                <w:rFonts w:ascii="Arial" w:hAnsi="Arial" w:cs="Arial"/>
                <w:bCs/>
                <w:sz w:val="20"/>
                <w:szCs w:val="20"/>
              </w:rPr>
            </w:pPr>
            <w:r>
              <w:rPr>
                <w:rFonts w:ascii="Arial" w:hAnsi="Arial" w:cs="Arial"/>
                <w:bCs/>
                <w:sz w:val="20"/>
                <w:szCs w:val="20"/>
              </w:rPr>
              <w:tab/>
              <w:t>-</w:t>
            </w:r>
            <w:r>
              <w:rPr>
                <w:rFonts w:ascii="Arial" w:hAnsi="Arial" w:cs="Arial"/>
                <w:bCs/>
                <w:sz w:val="20"/>
                <w:szCs w:val="20"/>
              </w:rPr>
              <w:tab/>
              <w:t>Οικονομική πολιτική και δημοσιονομική κατάσταση</w:t>
            </w:r>
          </w:p>
          <w:p w14:paraId="2FBFB99B" w14:textId="77777777" w:rsidR="008B5CFA" w:rsidRPr="007D2690" w:rsidRDefault="008B5CFA" w:rsidP="008B5CFA">
            <w:pPr>
              <w:tabs>
                <w:tab w:val="left" w:pos="284"/>
                <w:tab w:val="left" w:pos="567"/>
              </w:tabs>
              <w:spacing w:line="360" w:lineRule="auto"/>
              <w:ind w:left="284" w:hanging="284"/>
              <w:rPr>
                <w:rFonts w:ascii="Arial" w:hAnsi="Arial" w:cs="Arial"/>
                <w:bCs/>
                <w:sz w:val="20"/>
                <w:szCs w:val="20"/>
              </w:rPr>
            </w:pPr>
            <w:r w:rsidRPr="00C42BD7">
              <w:rPr>
                <w:rFonts w:ascii="Arial" w:hAnsi="Arial" w:cs="Arial"/>
                <w:bCs/>
                <w:sz w:val="20"/>
                <w:szCs w:val="20"/>
              </w:rPr>
              <w:tab/>
            </w:r>
            <w:r>
              <w:rPr>
                <w:rFonts w:ascii="Arial" w:hAnsi="Arial" w:cs="Arial"/>
                <w:bCs/>
                <w:sz w:val="20"/>
                <w:szCs w:val="20"/>
                <w:u w:val="single"/>
              </w:rPr>
              <w:t>Επιμέρους προϋπολογισμοί</w:t>
            </w:r>
            <w:r>
              <w:rPr>
                <w:rFonts w:ascii="Arial" w:hAnsi="Arial" w:cs="Arial"/>
                <w:bCs/>
                <w:sz w:val="20"/>
                <w:szCs w:val="20"/>
              </w:rPr>
              <w:t>:</w:t>
            </w:r>
          </w:p>
          <w:p w14:paraId="69404566" w14:textId="77777777" w:rsidR="008B5CFA" w:rsidRDefault="008B5CFA" w:rsidP="006821D8">
            <w:pPr>
              <w:numPr>
                <w:ilvl w:val="0"/>
                <w:numId w:val="4"/>
              </w:numPr>
              <w:tabs>
                <w:tab w:val="left" w:pos="284"/>
                <w:tab w:val="left" w:pos="567"/>
              </w:tabs>
              <w:spacing w:line="360" w:lineRule="auto"/>
              <w:ind w:left="568" w:hanging="284"/>
              <w:rPr>
                <w:rFonts w:ascii="Arial" w:hAnsi="Arial" w:cs="Arial"/>
                <w:bCs/>
                <w:sz w:val="20"/>
                <w:szCs w:val="20"/>
              </w:rPr>
            </w:pPr>
            <w:r>
              <w:rPr>
                <w:rFonts w:ascii="Arial" w:hAnsi="Arial" w:cs="Arial"/>
                <w:bCs/>
                <w:sz w:val="20"/>
                <w:szCs w:val="20"/>
              </w:rPr>
              <w:tab/>
              <w:t>Υπουργείο Οικονομικών</w:t>
            </w:r>
          </w:p>
          <w:p w14:paraId="61B34EF1" w14:textId="77777777" w:rsidR="008B5CFA" w:rsidRDefault="008B5CFA" w:rsidP="006821D8">
            <w:pPr>
              <w:numPr>
                <w:ilvl w:val="0"/>
                <w:numId w:val="4"/>
              </w:numPr>
              <w:tabs>
                <w:tab w:val="left" w:pos="284"/>
                <w:tab w:val="left" w:pos="567"/>
              </w:tabs>
              <w:spacing w:line="360" w:lineRule="auto"/>
              <w:ind w:left="568" w:hanging="284"/>
              <w:rPr>
                <w:rFonts w:ascii="Arial" w:hAnsi="Arial" w:cs="Arial"/>
                <w:bCs/>
                <w:sz w:val="20"/>
                <w:szCs w:val="20"/>
              </w:rPr>
            </w:pPr>
            <w:r>
              <w:rPr>
                <w:rFonts w:ascii="Arial" w:hAnsi="Arial" w:cs="Arial"/>
                <w:bCs/>
                <w:sz w:val="20"/>
                <w:szCs w:val="20"/>
              </w:rPr>
              <w:tab/>
              <w:t>Γενικό Λογιστήριο</w:t>
            </w:r>
          </w:p>
          <w:p w14:paraId="36E85B2D" w14:textId="77777777" w:rsidR="008B5CFA" w:rsidRDefault="008B5CFA" w:rsidP="006821D8">
            <w:pPr>
              <w:numPr>
                <w:ilvl w:val="0"/>
                <w:numId w:val="4"/>
              </w:numPr>
              <w:tabs>
                <w:tab w:val="left" w:pos="284"/>
                <w:tab w:val="left" w:pos="567"/>
              </w:tabs>
              <w:spacing w:line="360" w:lineRule="auto"/>
              <w:ind w:left="568" w:hanging="284"/>
              <w:rPr>
                <w:rFonts w:ascii="Arial" w:hAnsi="Arial" w:cs="Arial"/>
                <w:bCs/>
                <w:sz w:val="20"/>
                <w:szCs w:val="20"/>
              </w:rPr>
            </w:pPr>
            <w:r>
              <w:rPr>
                <w:rFonts w:ascii="Arial" w:hAnsi="Arial" w:cs="Arial"/>
                <w:bCs/>
                <w:sz w:val="20"/>
                <w:szCs w:val="20"/>
              </w:rPr>
              <w:t>Γενική Διεύθυνση Ευρωπαϊκών Προγραμμάτων, Συντονισμού και Ανάπτυξης</w:t>
            </w:r>
          </w:p>
          <w:p w14:paraId="0AFEAF35" w14:textId="77777777" w:rsidR="008B5CFA" w:rsidRPr="00731AC8" w:rsidRDefault="008B5CFA" w:rsidP="006821D8">
            <w:pPr>
              <w:numPr>
                <w:ilvl w:val="0"/>
                <w:numId w:val="4"/>
              </w:numPr>
              <w:tabs>
                <w:tab w:val="left" w:pos="284"/>
                <w:tab w:val="left" w:pos="567"/>
              </w:tabs>
              <w:spacing w:line="360" w:lineRule="auto"/>
              <w:ind w:left="568" w:hanging="284"/>
              <w:rPr>
                <w:rFonts w:ascii="Arial" w:hAnsi="Arial" w:cs="Arial"/>
                <w:bCs/>
                <w:sz w:val="20"/>
                <w:szCs w:val="20"/>
              </w:rPr>
            </w:pPr>
            <w:r>
              <w:rPr>
                <w:rFonts w:ascii="Arial" w:hAnsi="Arial" w:cs="Arial"/>
                <w:bCs/>
                <w:sz w:val="20"/>
                <w:szCs w:val="20"/>
              </w:rPr>
              <w:t>Διαχείριση Δημόσιου Χρέους</w:t>
            </w:r>
          </w:p>
          <w:p w14:paraId="23BAC8CA" w14:textId="77777777" w:rsidR="008B5CFA" w:rsidRDefault="008B5CFA" w:rsidP="008B5CFA">
            <w:pPr>
              <w:pStyle w:val="BodyText"/>
              <w:tabs>
                <w:tab w:val="left" w:pos="284"/>
              </w:tabs>
              <w:spacing w:line="240" w:lineRule="auto"/>
              <w:ind w:left="284" w:hanging="284"/>
              <w:jc w:val="left"/>
              <w:rPr>
                <w:rFonts w:cs="Arial"/>
                <w:b w:val="0"/>
                <w:i/>
                <w:szCs w:val="20"/>
                <w:lang w:eastAsia="en-US"/>
              </w:rPr>
            </w:pPr>
            <w:r w:rsidRPr="00D351CA">
              <w:rPr>
                <w:rFonts w:cs="Arial"/>
                <w:b w:val="0"/>
                <w:i/>
                <w:szCs w:val="20"/>
                <w:lang w:eastAsia="en-US"/>
              </w:rPr>
              <w:tab/>
            </w:r>
          </w:p>
          <w:p w14:paraId="67944045" w14:textId="4FB5A607" w:rsidR="008B5CFA" w:rsidRDefault="008B5CFA" w:rsidP="008B5CFA">
            <w:pPr>
              <w:pStyle w:val="BodyText"/>
              <w:tabs>
                <w:tab w:val="left" w:pos="284"/>
              </w:tabs>
              <w:spacing w:line="240" w:lineRule="auto"/>
              <w:ind w:left="284" w:hanging="284"/>
              <w:jc w:val="left"/>
              <w:rPr>
                <w:rFonts w:cs="Arial"/>
                <w:b w:val="0"/>
                <w:i/>
                <w:szCs w:val="20"/>
                <w:lang w:eastAsia="en-US"/>
              </w:rPr>
            </w:pPr>
            <w:r>
              <w:rPr>
                <w:rFonts w:cs="Arial"/>
                <w:b w:val="0"/>
                <w:i/>
                <w:szCs w:val="20"/>
                <w:lang w:eastAsia="en-US"/>
              </w:rPr>
              <w:tab/>
            </w:r>
            <w:r w:rsidRPr="00D351CA">
              <w:rPr>
                <w:rFonts w:cs="Arial"/>
                <w:b w:val="0"/>
                <w:i/>
                <w:szCs w:val="20"/>
                <w:lang w:eastAsia="en-US"/>
              </w:rPr>
              <w:t xml:space="preserve">Υπουργός Οικονομικών: </w:t>
            </w:r>
            <w:r w:rsidRPr="00B44910">
              <w:rPr>
                <w:rFonts w:cs="Arial"/>
                <w:b w:val="0"/>
                <w:i/>
                <w:szCs w:val="20"/>
                <w:lang w:eastAsia="en-US"/>
              </w:rPr>
              <w:t>Κωνσταντίνος Πετρίδης</w:t>
            </w:r>
          </w:p>
          <w:p w14:paraId="3D7283DD" w14:textId="06AF40AD" w:rsidR="008B5CFA" w:rsidRDefault="008B5CFA" w:rsidP="008B5CFA">
            <w:pPr>
              <w:pStyle w:val="BodyText"/>
              <w:tabs>
                <w:tab w:val="left" w:pos="284"/>
              </w:tabs>
              <w:spacing w:line="240" w:lineRule="auto"/>
              <w:ind w:left="284" w:hanging="284"/>
              <w:jc w:val="left"/>
              <w:rPr>
                <w:rFonts w:cs="Arial"/>
                <w:b w:val="0"/>
                <w:iCs/>
                <w:szCs w:val="20"/>
                <w:lang w:eastAsia="en-US"/>
              </w:rPr>
            </w:pPr>
          </w:p>
          <w:p w14:paraId="0C50D011" w14:textId="77777777" w:rsidR="008B5CFA" w:rsidRDefault="008B5CFA" w:rsidP="008B5CFA">
            <w:pPr>
              <w:pStyle w:val="BodyText"/>
              <w:tabs>
                <w:tab w:val="left" w:pos="284"/>
              </w:tabs>
              <w:spacing w:line="240" w:lineRule="auto"/>
              <w:ind w:left="284" w:hanging="284"/>
              <w:jc w:val="left"/>
              <w:rPr>
                <w:rFonts w:cs="Arial"/>
                <w:b w:val="0"/>
                <w:iCs/>
                <w:szCs w:val="20"/>
                <w:lang w:eastAsia="en-US"/>
              </w:rPr>
            </w:pPr>
          </w:p>
          <w:p w14:paraId="6D39853B" w14:textId="77777777" w:rsidR="008B5CFA" w:rsidRDefault="008B5CFA" w:rsidP="0000796C">
            <w:pPr>
              <w:pStyle w:val="BodyText"/>
              <w:numPr>
                <w:ilvl w:val="0"/>
                <w:numId w:val="40"/>
              </w:numPr>
              <w:tabs>
                <w:tab w:val="clear" w:pos="4961"/>
                <w:tab w:val="left" w:pos="284"/>
              </w:tabs>
              <w:spacing w:line="240" w:lineRule="auto"/>
              <w:ind w:left="284" w:hanging="284"/>
              <w:jc w:val="left"/>
              <w:rPr>
                <w:rFonts w:cs="Arial"/>
                <w:bCs w:val="0"/>
                <w:iCs/>
                <w:szCs w:val="20"/>
                <w:lang w:eastAsia="en-US"/>
              </w:rPr>
            </w:pPr>
            <w:r w:rsidRPr="000C7D2F">
              <w:rPr>
                <w:rFonts w:cs="Arial"/>
                <w:bCs w:val="0"/>
                <w:iCs/>
                <w:szCs w:val="20"/>
                <w:lang w:eastAsia="en-US"/>
              </w:rPr>
              <w:t>Υπουργείο Άμυνας</w:t>
            </w:r>
          </w:p>
          <w:p w14:paraId="52B9215E" w14:textId="77777777" w:rsidR="008B5CFA" w:rsidRPr="000C7D2F" w:rsidRDefault="008B5CFA" w:rsidP="008B5CFA">
            <w:pPr>
              <w:pStyle w:val="BodyText"/>
              <w:tabs>
                <w:tab w:val="clear" w:pos="4961"/>
                <w:tab w:val="left" w:pos="284"/>
              </w:tabs>
              <w:spacing w:line="240" w:lineRule="auto"/>
              <w:ind w:left="284" w:hanging="284"/>
              <w:jc w:val="left"/>
              <w:rPr>
                <w:rFonts w:cs="Arial"/>
                <w:b w:val="0"/>
                <w:i/>
                <w:szCs w:val="20"/>
                <w:lang w:eastAsia="en-US"/>
              </w:rPr>
            </w:pPr>
            <w:r>
              <w:rPr>
                <w:rFonts w:cs="Arial"/>
                <w:b w:val="0"/>
                <w:i/>
                <w:szCs w:val="20"/>
                <w:lang w:eastAsia="en-US"/>
              </w:rPr>
              <w:tab/>
            </w:r>
            <w:r w:rsidRPr="000C7D2F">
              <w:rPr>
                <w:rFonts w:cs="Arial"/>
                <w:b w:val="0"/>
                <w:i/>
                <w:szCs w:val="20"/>
                <w:lang w:eastAsia="en-US"/>
              </w:rPr>
              <w:t xml:space="preserve">Υπουργός Άμυνας:  </w:t>
            </w:r>
            <w:r>
              <w:rPr>
                <w:rFonts w:cs="Arial"/>
                <w:b w:val="0"/>
                <w:i/>
                <w:szCs w:val="20"/>
                <w:lang w:eastAsia="en-US"/>
              </w:rPr>
              <w:t>Χαράλαμπος Πετρίδης</w:t>
            </w:r>
          </w:p>
          <w:p w14:paraId="2341F395" w14:textId="77777777" w:rsidR="008B5CFA" w:rsidRPr="000C7D2F" w:rsidRDefault="008B5CFA" w:rsidP="008B5CFA">
            <w:pPr>
              <w:pStyle w:val="BodyText"/>
              <w:tabs>
                <w:tab w:val="clear" w:pos="4961"/>
                <w:tab w:val="left" w:pos="284"/>
              </w:tabs>
              <w:spacing w:line="240" w:lineRule="auto"/>
              <w:ind w:left="284" w:hanging="284"/>
              <w:jc w:val="left"/>
              <w:rPr>
                <w:rFonts w:cs="Arial"/>
                <w:bCs w:val="0"/>
                <w:iCs/>
                <w:szCs w:val="20"/>
                <w:lang w:eastAsia="en-US"/>
              </w:rPr>
            </w:pPr>
          </w:p>
          <w:p w14:paraId="342A6C34" w14:textId="77777777" w:rsidR="008B5CFA" w:rsidRDefault="008B5CFA" w:rsidP="0000796C">
            <w:pPr>
              <w:pStyle w:val="BodyText"/>
              <w:numPr>
                <w:ilvl w:val="0"/>
                <w:numId w:val="40"/>
              </w:numPr>
              <w:tabs>
                <w:tab w:val="clear" w:pos="4961"/>
                <w:tab w:val="left" w:pos="284"/>
              </w:tabs>
              <w:spacing w:line="240" w:lineRule="auto"/>
              <w:ind w:left="284" w:hanging="284"/>
              <w:jc w:val="left"/>
              <w:rPr>
                <w:rFonts w:cs="Arial"/>
                <w:bCs w:val="0"/>
                <w:iCs/>
                <w:szCs w:val="20"/>
                <w:lang w:eastAsia="en-US"/>
              </w:rPr>
            </w:pPr>
            <w:r w:rsidRPr="000C7D2F">
              <w:rPr>
                <w:rFonts w:cs="Arial"/>
                <w:bCs w:val="0"/>
                <w:iCs/>
                <w:szCs w:val="20"/>
                <w:lang w:eastAsia="en-US"/>
              </w:rPr>
              <w:t>Αναθεωρητική Αρχή Προσφορών</w:t>
            </w:r>
          </w:p>
          <w:p w14:paraId="5A85CEE5" w14:textId="77777777" w:rsidR="008B5CFA" w:rsidRPr="00C42BD7" w:rsidRDefault="008B5CFA" w:rsidP="008B5CFA">
            <w:pPr>
              <w:pStyle w:val="BodyText"/>
              <w:tabs>
                <w:tab w:val="clear" w:pos="4961"/>
                <w:tab w:val="left" w:pos="284"/>
              </w:tabs>
              <w:spacing w:line="240" w:lineRule="auto"/>
              <w:ind w:left="284"/>
              <w:jc w:val="left"/>
              <w:rPr>
                <w:rFonts w:cs="Arial"/>
                <w:b w:val="0"/>
                <w:i/>
                <w:szCs w:val="20"/>
                <w:lang w:eastAsia="en-US"/>
              </w:rPr>
            </w:pPr>
            <w:r w:rsidRPr="00C42BD7">
              <w:rPr>
                <w:rFonts w:cs="Arial"/>
                <w:b w:val="0"/>
                <w:i/>
                <w:szCs w:val="20"/>
                <w:lang w:eastAsia="en-US"/>
              </w:rPr>
              <w:t>Πρόεδρος Αναθεωρητικής Αρχής Προσφορών:  Έφη Παπαδοπούλου</w:t>
            </w:r>
          </w:p>
          <w:p w14:paraId="5A5F1662" w14:textId="77777777" w:rsidR="008B5CFA" w:rsidRDefault="008B5CFA" w:rsidP="008B5CFA">
            <w:pPr>
              <w:pStyle w:val="ListParagraph"/>
              <w:tabs>
                <w:tab w:val="left" w:pos="284"/>
                <w:tab w:val="left" w:pos="567"/>
              </w:tabs>
              <w:ind w:left="284" w:hanging="284"/>
              <w:contextualSpacing w:val="0"/>
              <w:rPr>
                <w:rFonts w:cs="Arial"/>
                <w:bCs/>
                <w:iCs/>
                <w:szCs w:val="20"/>
                <w:lang w:eastAsia="en-US"/>
              </w:rPr>
            </w:pPr>
          </w:p>
          <w:p w14:paraId="0CEA9CB9" w14:textId="77777777" w:rsidR="008B5CFA" w:rsidRPr="000C7D2F" w:rsidRDefault="008B5CFA" w:rsidP="0000796C">
            <w:pPr>
              <w:pStyle w:val="BodyText"/>
              <w:numPr>
                <w:ilvl w:val="0"/>
                <w:numId w:val="40"/>
              </w:numPr>
              <w:tabs>
                <w:tab w:val="clear" w:pos="4961"/>
                <w:tab w:val="left" w:pos="284"/>
              </w:tabs>
              <w:spacing w:line="240" w:lineRule="auto"/>
              <w:ind w:left="284" w:hanging="284"/>
              <w:jc w:val="left"/>
              <w:rPr>
                <w:rFonts w:cs="Arial"/>
                <w:bCs w:val="0"/>
                <w:iCs/>
                <w:szCs w:val="20"/>
                <w:lang w:eastAsia="en-US"/>
              </w:rPr>
            </w:pPr>
            <w:r>
              <w:rPr>
                <w:rFonts w:cs="Arial"/>
                <w:bCs w:val="0"/>
                <w:iCs/>
                <w:szCs w:val="20"/>
                <w:lang w:eastAsia="en-US"/>
              </w:rPr>
              <w:t>Επιτροπή Προστασίας του Ανταγωνισμού</w:t>
            </w:r>
          </w:p>
          <w:p w14:paraId="1F8B26FF" w14:textId="77777777" w:rsidR="008B5CFA" w:rsidRDefault="008B5CFA" w:rsidP="008B5CFA">
            <w:pPr>
              <w:pStyle w:val="BodyText"/>
              <w:tabs>
                <w:tab w:val="left" w:pos="284"/>
              </w:tabs>
              <w:spacing w:line="240" w:lineRule="auto"/>
              <w:ind w:left="284"/>
              <w:jc w:val="left"/>
              <w:rPr>
                <w:rFonts w:cs="Arial"/>
                <w:b w:val="0"/>
                <w:i/>
                <w:szCs w:val="20"/>
                <w:lang w:eastAsia="en-US"/>
              </w:rPr>
            </w:pPr>
            <w:r w:rsidRPr="00824CB5">
              <w:rPr>
                <w:rFonts w:cs="Arial"/>
                <w:b w:val="0"/>
                <w:i/>
                <w:szCs w:val="20"/>
                <w:lang w:eastAsia="en-US"/>
              </w:rPr>
              <w:t xml:space="preserve">Πρόεδρος Επιτροπής Προστασίας του Ανταγωνισμού:  </w:t>
            </w:r>
          </w:p>
          <w:p w14:paraId="3863CA8C" w14:textId="77777777" w:rsidR="008B5CFA" w:rsidRPr="00824CB5" w:rsidRDefault="008B5CFA" w:rsidP="008B5CFA">
            <w:pPr>
              <w:pStyle w:val="BodyText"/>
              <w:tabs>
                <w:tab w:val="left" w:pos="284"/>
              </w:tabs>
              <w:spacing w:line="240" w:lineRule="auto"/>
              <w:ind w:left="284"/>
              <w:jc w:val="left"/>
              <w:rPr>
                <w:rFonts w:cs="Arial"/>
                <w:b w:val="0"/>
                <w:i/>
                <w:szCs w:val="20"/>
                <w:lang w:eastAsia="en-US"/>
              </w:rPr>
            </w:pPr>
            <w:r w:rsidRPr="00824CB5">
              <w:rPr>
                <w:rFonts w:cs="Arial"/>
                <w:b w:val="0"/>
                <w:i/>
                <w:szCs w:val="20"/>
                <w:lang w:eastAsia="en-US"/>
              </w:rPr>
              <w:t>Λουκία Χριστοδούλου</w:t>
            </w:r>
          </w:p>
          <w:p w14:paraId="442307E3" w14:textId="77777777" w:rsidR="008B5CFA" w:rsidRPr="00731AC8" w:rsidRDefault="008B5CFA" w:rsidP="008B5CFA">
            <w:pPr>
              <w:widowControl w:val="0"/>
              <w:tabs>
                <w:tab w:val="left" w:pos="284"/>
                <w:tab w:val="left" w:pos="567"/>
                <w:tab w:val="left" w:pos="4961"/>
                <w:tab w:val="num" w:pos="11940"/>
              </w:tabs>
              <w:ind w:left="567" w:hanging="567"/>
              <w:rPr>
                <w:rFonts w:ascii="Arial" w:hAnsi="Arial" w:cs="Arial"/>
                <w:b/>
                <w:i/>
                <w:sz w:val="20"/>
                <w:szCs w:val="20"/>
              </w:rPr>
            </w:pPr>
          </w:p>
        </w:tc>
      </w:tr>
      <w:tr w:rsidR="008B5CFA" w:rsidRPr="00731AC8" w14:paraId="7E312DCE" w14:textId="77777777" w:rsidTr="00881E4E">
        <w:trPr>
          <w:trHeight w:val="692"/>
        </w:trPr>
        <w:tc>
          <w:tcPr>
            <w:tcW w:w="2694" w:type="dxa"/>
            <w:shd w:val="clear" w:color="auto" w:fill="auto"/>
          </w:tcPr>
          <w:p w14:paraId="215A45C0"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t>Παρασκευή</w:t>
            </w:r>
          </w:p>
          <w:p w14:paraId="2CE28850" w14:textId="1F328E0D" w:rsidR="008B5CFA" w:rsidRPr="00491CFD" w:rsidRDefault="008B5CFA" w:rsidP="008B5CFA">
            <w:pPr>
              <w:tabs>
                <w:tab w:val="left" w:pos="567"/>
              </w:tabs>
              <w:rPr>
                <w:rFonts w:ascii="Arial" w:hAnsi="Arial" w:cs="Arial"/>
                <w:b/>
                <w:sz w:val="20"/>
                <w:szCs w:val="20"/>
              </w:rPr>
            </w:pPr>
            <w:r>
              <w:rPr>
                <w:rFonts w:ascii="Arial" w:hAnsi="Arial" w:cs="Arial"/>
                <w:b/>
                <w:bCs/>
                <w:sz w:val="20"/>
                <w:szCs w:val="20"/>
              </w:rPr>
              <w:t>22 Οκτωβρίου 2021</w:t>
            </w:r>
          </w:p>
        </w:tc>
        <w:tc>
          <w:tcPr>
            <w:tcW w:w="6662" w:type="dxa"/>
            <w:shd w:val="clear" w:color="auto" w:fill="auto"/>
          </w:tcPr>
          <w:p w14:paraId="5FDCFED6" w14:textId="77777777" w:rsidR="008B5CFA" w:rsidRPr="00824CB5"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824CB5">
              <w:rPr>
                <w:rFonts w:ascii="Arial" w:hAnsi="Arial" w:cs="Arial"/>
                <w:b/>
                <w:bCs/>
                <w:sz w:val="20"/>
                <w:szCs w:val="20"/>
              </w:rPr>
              <w:t>Υπουργείο Ενέργειας, Εμπορίου και Βιομηχανίας</w:t>
            </w:r>
          </w:p>
          <w:p w14:paraId="3C293913" w14:textId="77777777" w:rsidR="008B5CFA" w:rsidRDefault="008B5CFA" w:rsidP="008B5CFA">
            <w:pPr>
              <w:widowControl w:val="0"/>
              <w:tabs>
                <w:tab w:val="left" w:pos="284"/>
                <w:tab w:val="left" w:pos="567"/>
              </w:tabs>
              <w:ind w:left="284"/>
              <w:rPr>
                <w:rFonts w:ascii="Arial" w:hAnsi="Arial" w:cs="Arial"/>
                <w:bCs/>
                <w:i/>
                <w:sz w:val="20"/>
                <w:szCs w:val="20"/>
              </w:rPr>
            </w:pPr>
            <w:r>
              <w:rPr>
                <w:rFonts w:ascii="Arial" w:hAnsi="Arial" w:cs="Arial"/>
                <w:bCs/>
                <w:i/>
                <w:sz w:val="20"/>
                <w:szCs w:val="20"/>
              </w:rPr>
              <w:t xml:space="preserve">Υπουργός </w:t>
            </w:r>
            <w:r w:rsidRPr="00B44910">
              <w:rPr>
                <w:rFonts w:ascii="Arial" w:hAnsi="Arial" w:cs="Arial"/>
                <w:bCs/>
                <w:i/>
                <w:sz w:val="20"/>
                <w:szCs w:val="20"/>
              </w:rPr>
              <w:t>Ενέργειας, Εμπορίου και Βιομηχανίας</w:t>
            </w:r>
            <w:r>
              <w:rPr>
                <w:rFonts w:ascii="Arial" w:hAnsi="Arial" w:cs="Arial"/>
                <w:bCs/>
                <w:i/>
                <w:sz w:val="20"/>
                <w:szCs w:val="20"/>
              </w:rPr>
              <w:t xml:space="preserve">: Νατάσα </w:t>
            </w:r>
            <w:proofErr w:type="spellStart"/>
            <w:r>
              <w:rPr>
                <w:rFonts w:ascii="Arial" w:hAnsi="Arial" w:cs="Arial"/>
                <w:bCs/>
                <w:i/>
                <w:sz w:val="20"/>
                <w:szCs w:val="20"/>
              </w:rPr>
              <w:t>Πηλείδου</w:t>
            </w:r>
            <w:proofErr w:type="spellEnd"/>
          </w:p>
          <w:p w14:paraId="147F65DF" w14:textId="77777777" w:rsidR="008B5CFA" w:rsidRDefault="008B5CFA" w:rsidP="008B5CFA">
            <w:pPr>
              <w:widowControl w:val="0"/>
              <w:tabs>
                <w:tab w:val="left" w:pos="284"/>
                <w:tab w:val="left" w:pos="567"/>
              </w:tabs>
              <w:rPr>
                <w:rFonts w:ascii="Arial" w:hAnsi="Arial" w:cs="Arial"/>
                <w:bCs/>
                <w:i/>
                <w:sz w:val="20"/>
                <w:szCs w:val="20"/>
              </w:rPr>
            </w:pPr>
          </w:p>
          <w:p w14:paraId="7673D8ED" w14:textId="77777777" w:rsidR="008B5CFA" w:rsidRPr="00A44CA9" w:rsidRDefault="008B5CFA" w:rsidP="0000796C">
            <w:pPr>
              <w:pStyle w:val="ListParagraph"/>
              <w:widowControl w:val="0"/>
              <w:numPr>
                <w:ilvl w:val="0"/>
                <w:numId w:val="40"/>
              </w:numPr>
              <w:tabs>
                <w:tab w:val="left" w:pos="284"/>
                <w:tab w:val="left" w:pos="567"/>
              </w:tabs>
              <w:ind w:left="284" w:hanging="284"/>
              <w:rPr>
                <w:rFonts w:ascii="Arial" w:hAnsi="Arial" w:cs="Arial"/>
                <w:b/>
                <w:iCs/>
                <w:sz w:val="20"/>
                <w:szCs w:val="20"/>
              </w:rPr>
            </w:pPr>
            <w:r w:rsidRPr="00A44CA9">
              <w:rPr>
                <w:rFonts w:ascii="Arial" w:hAnsi="Arial" w:cs="Arial"/>
                <w:b/>
                <w:iCs/>
                <w:sz w:val="20"/>
                <w:szCs w:val="20"/>
              </w:rPr>
              <w:t>Γραφείο Επιτρόπου Διοικήσεως και Προστασίας Ανθρωπίνων Δικαιωμάτων</w:t>
            </w:r>
          </w:p>
          <w:p w14:paraId="5555EFC9" w14:textId="77777777" w:rsidR="008B5CFA" w:rsidRDefault="008B5CFA" w:rsidP="008B5CFA">
            <w:pPr>
              <w:pStyle w:val="ListParagraph"/>
              <w:widowControl w:val="0"/>
              <w:tabs>
                <w:tab w:val="left" w:pos="284"/>
                <w:tab w:val="left" w:pos="567"/>
              </w:tabs>
              <w:ind w:left="284"/>
              <w:rPr>
                <w:rFonts w:ascii="Arial" w:hAnsi="Arial" w:cs="Arial"/>
                <w:bCs/>
                <w:iCs/>
                <w:sz w:val="20"/>
                <w:szCs w:val="20"/>
              </w:rPr>
            </w:pPr>
            <w:r>
              <w:rPr>
                <w:rFonts w:ascii="Arial" w:hAnsi="Arial" w:cs="Arial"/>
                <w:bCs/>
                <w:i/>
                <w:sz w:val="20"/>
                <w:szCs w:val="20"/>
              </w:rPr>
              <w:t xml:space="preserve">Επίτροπος </w:t>
            </w:r>
            <w:r w:rsidRPr="00824CB5">
              <w:rPr>
                <w:rFonts w:ascii="Arial" w:hAnsi="Arial" w:cs="Arial"/>
                <w:bCs/>
                <w:iCs/>
                <w:sz w:val="20"/>
                <w:szCs w:val="20"/>
              </w:rPr>
              <w:t>Διοικήσεως και Προστασίας Ανθρωπίνων Δικαιωμάτων</w:t>
            </w:r>
            <w:r>
              <w:rPr>
                <w:rFonts w:ascii="Arial" w:hAnsi="Arial" w:cs="Arial"/>
                <w:bCs/>
                <w:iCs/>
                <w:sz w:val="20"/>
                <w:szCs w:val="20"/>
              </w:rPr>
              <w:t>:</w:t>
            </w:r>
          </w:p>
          <w:p w14:paraId="5CDCDD3E" w14:textId="77777777" w:rsidR="008B5CFA" w:rsidRPr="00824CB5" w:rsidRDefault="008B5CFA" w:rsidP="008B5CFA">
            <w:pPr>
              <w:pStyle w:val="ListParagraph"/>
              <w:widowControl w:val="0"/>
              <w:tabs>
                <w:tab w:val="left" w:pos="284"/>
                <w:tab w:val="left" w:pos="567"/>
              </w:tabs>
              <w:ind w:left="284"/>
              <w:rPr>
                <w:rFonts w:ascii="Arial" w:hAnsi="Arial" w:cs="Arial"/>
                <w:bCs/>
                <w:i/>
                <w:sz w:val="20"/>
                <w:szCs w:val="20"/>
              </w:rPr>
            </w:pPr>
            <w:r>
              <w:rPr>
                <w:rFonts w:ascii="Arial" w:hAnsi="Arial" w:cs="Arial"/>
                <w:bCs/>
                <w:i/>
                <w:sz w:val="20"/>
                <w:szCs w:val="20"/>
              </w:rPr>
              <w:t xml:space="preserve">Μαρία Στυλιανού </w:t>
            </w:r>
            <w:proofErr w:type="spellStart"/>
            <w:r>
              <w:rPr>
                <w:rFonts w:ascii="Arial" w:hAnsi="Arial" w:cs="Arial"/>
                <w:bCs/>
                <w:i/>
                <w:sz w:val="20"/>
                <w:szCs w:val="20"/>
              </w:rPr>
              <w:t>Λοττίδη</w:t>
            </w:r>
            <w:proofErr w:type="spellEnd"/>
          </w:p>
          <w:p w14:paraId="134FF9DC" w14:textId="71803E25" w:rsidR="008B5CFA" w:rsidRPr="00811216" w:rsidRDefault="008B5CFA" w:rsidP="008B5CFA">
            <w:pPr>
              <w:widowControl w:val="0"/>
              <w:tabs>
                <w:tab w:val="left" w:pos="284"/>
                <w:tab w:val="left" w:pos="567"/>
              </w:tabs>
              <w:ind w:left="284"/>
              <w:rPr>
                <w:rFonts w:ascii="Arial" w:hAnsi="Arial" w:cs="Arial"/>
                <w:bCs/>
                <w:i/>
                <w:sz w:val="20"/>
                <w:szCs w:val="20"/>
              </w:rPr>
            </w:pPr>
          </w:p>
        </w:tc>
      </w:tr>
      <w:tr w:rsidR="008B5CFA" w:rsidRPr="00731AC8" w14:paraId="429A33DF" w14:textId="77777777" w:rsidTr="008B5CFA">
        <w:trPr>
          <w:trHeight w:val="846"/>
        </w:trPr>
        <w:tc>
          <w:tcPr>
            <w:tcW w:w="2694" w:type="dxa"/>
            <w:shd w:val="clear" w:color="auto" w:fill="auto"/>
          </w:tcPr>
          <w:p w14:paraId="16A5FF3F" w14:textId="77777777" w:rsidR="008B5CFA" w:rsidRDefault="008B5CFA" w:rsidP="008B5CFA">
            <w:pPr>
              <w:tabs>
                <w:tab w:val="left" w:pos="567"/>
              </w:tabs>
              <w:rPr>
                <w:rFonts w:ascii="Arial" w:hAnsi="Arial" w:cs="Arial"/>
                <w:b/>
                <w:sz w:val="20"/>
                <w:szCs w:val="20"/>
              </w:rPr>
            </w:pPr>
            <w:r>
              <w:rPr>
                <w:rFonts w:ascii="Arial" w:hAnsi="Arial" w:cs="Arial"/>
                <w:b/>
                <w:sz w:val="20"/>
                <w:szCs w:val="20"/>
              </w:rPr>
              <w:t>Δευτέρα</w:t>
            </w:r>
          </w:p>
          <w:p w14:paraId="74A85576" w14:textId="793DC5F0" w:rsidR="008B5CFA" w:rsidRDefault="008B5CFA" w:rsidP="008B5CFA">
            <w:pPr>
              <w:tabs>
                <w:tab w:val="left" w:pos="567"/>
              </w:tabs>
              <w:rPr>
                <w:rFonts w:ascii="Arial" w:hAnsi="Arial" w:cs="Arial"/>
                <w:b/>
                <w:bCs/>
                <w:sz w:val="20"/>
                <w:szCs w:val="20"/>
              </w:rPr>
            </w:pPr>
            <w:r>
              <w:rPr>
                <w:rFonts w:ascii="Arial" w:hAnsi="Arial" w:cs="Arial"/>
                <w:b/>
                <w:sz w:val="20"/>
                <w:szCs w:val="20"/>
                <w:lang w:val="en-US"/>
              </w:rPr>
              <w:t>2</w:t>
            </w:r>
            <w:r>
              <w:rPr>
                <w:rFonts w:ascii="Arial" w:hAnsi="Arial" w:cs="Arial"/>
                <w:b/>
                <w:sz w:val="20"/>
                <w:szCs w:val="20"/>
              </w:rPr>
              <w:t>5 Οκτωβρίου 2021</w:t>
            </w:r>
          </w:p>
        </w:tc>
        <w:tc>
          <w:tcPr>
            <w:tcW w:w="6662" w:type="dxa"/>
            <w:shd w:val="clear" w:color="auto" w:fill="auto"/>
          </w:tcPr>
          <w:p w14:paraId="51DF6EEA" w14:textId="77777777" w:rsidR="008B5CFA" w:rsidRPr="006236F1" w:rsidRDefault="008B5CFA" w:rsidP="0000796C">
            <w:pPr>
              <w:pStyle w:val="ListParagraph"/>
              <w:widowControl w:val="0"/>
              <w:numPr>
                <w:ilvl w:val="0"/>
                <w:numId w:val="40"/>
              </w:numPr>
              <w:tabs>
                <w:tab w:val="left" w:pos="284"/>
                <w:tab w:val="left" w:pos="567"/>
              </w:tabs>
              <w:ind w:left="284" w:hanging="284"/>
              <w:contextualSpacing w:val="0"/>
              <w:rPr>
                <w:rFonts w:ascii="Arial" w:hAnsi="Arial" w:cs="Arial"/>
                <w:b/>
                <w:bCs/>
                <w:sz w:val="20"/>
                <w:szCs w:val="20"/>
              </w:rPr>
            </w:pPr>
            <w:r>
              <w:rPr>
                <w:rFonts w:ascii="Arial" w:hAnsi="Arial" w:cs="Arial"/>
                <w:b/>
                <w:bCs/>
                <w:sz w:val="20"/>
                <w:szCs w:val="20"/>
              </w:rPr>
              <w:t>Γραφείο Επιτρόπου Προστασίας των Δικαιωμάτων του Παιδιού</w:t>
            </w:r>
          </w:p>
          <w:p w14:paraId="03AEE20D" w14:textId="77777777" w:rsidR="008B5CFA" w:rsidRDefault="008B5CFA" w:rsidP="008B5CFA">
            <w:pPr>
              <w:widowControl w:val="0"/>
              <w:tabs>
                <w:tab w:val="left" w:pos="284"/>
                <w:tab w:val="left" w:pos="567"/>
              </w:tabs>
              <w:ind w:left="284"/>
              <w:rPr>
                <w:rFonts w:ascii="Arial" w:hAnsi="Arial" w:cs="Arial"/>
                <w:i/>
                <w:iCs/>
                <w:sz w:val="20"/>
                <w:szCs w:val="20"/>
              </w:rPr>
            </w:pPr>
            <w:r>
              <w:rPr>
                <w:rFonts w:ascii="Arial" w:hAnsi="Arial" w:cs="Arial"/>
                <w:bCs/>
                <w:i/>
                <w:sz w:val="20"/>
                <w:szCs w:val="20"/>
              </w:rPr>
              <w:t xml:space="preserve">Επίτροπος </w:t>
            </w:r>
            <w:r w:rsidRPr="006236F1">
              <w:rPr>
                <w:rFonts w:ascii="Arial" w:hAnsi="Arial" w:cs="Arial"/>
                <w:i/>
                <w:iCs/>
                <w:sz w:val="20"/>
                <w:szCs w:val="20"/>
              </w:rPr>
              <w:t>Προστασίας των Δικαιωμάτων του Παιδιού</w:t>
            </w:r>
            <w:r>
              <w:rPr>
                <w:rFonts w:ascii="Arial" w:hAnsi="Arial" w:cs="Arial"/>
                <w:i/>
                <w:iCs/>
                <w:sz w:val="20"/>
                <w:szCs w:val="20"/>
              </w:rPr>
              <w:t xml:space="preserve">:  </w:t>
            </w:r>
          </w:p>
          <w:p w14:paraId="6722B46F" w14:textId="77777777" w:rsidR="008B5CFA" w:rsidRPr="006236F1" w:rsidRDefault="008B5CFA" w:rsidP="008B5CFA">
            <w:pPr>
              <w:widowControl w:val="0"/>
              <w:tabs>
                <w:tab w:val="left" w:pos="284"/>
                <w:tab w:val="left" w:pos="567"/>
              </w:tabs>
              <w:ind w:left="284"/>
              <w:rPr>
                <w:rFonts w:ascii="Arial" w:hAnsi="Arial" w:cs="Arial"/>
                <w:i/>
                <w:iCs/>
                <w:sz w:val="20"/>
                <w:szCs w:val="20"/>
              </w:rPr>
            </w:pPr>
            <w:proofErr w:type="spellStart"/>
            <w:r>
              <w:rPr>
                <w:rFonts w:ascii="Arial" w:hAnsi="Arial" w:cs="Arial"/>
                <w:i/>
                <w:iCs/>
                <w:sz w:val="20"/>
                <w:szCs w:val="20"/>
              </w:rPr>
              <w:t>Δέσπω</w:t>
            </w:r>
            <w:proofErr w:type="spellEnd"/>
            <w:r>
              <w:rPr>
                <w:rFonts w:ascii="Arial" w:hAnsi="Arial" w:cs="Arial"/>
                <w:i/>
                <w:iCs/>
                <w:sz w:val="20"/>
                <w:szCs w:val="20"/>
              </w:rPr>
              <w:t xml:space="preserve"> Μιχαηλίδου</w:t>
            </w:r>
            <w:r w:rsidRPr="006236F1">
              <w:rPr>
                <w:rFonts w:ascii="Arial" w:hAnsi="Arial" w:cs="Arial"/>
                <w:i/>
                <w:iCs/>
                <w:sz w:val="20"/>
                <w:szCs w:val="20"/>
              </w:rPr>
              <w:t xml:space="preserve"> </w:t>
            </w:r>
            <w:proofErr w:type="spellStart"/>
            <w:r>
              <w:rPr>
                <w:rFonts w:ascii="Arial" w:hAnsi="Arial" w:cs="Arial"/>
                <w:i/>
                <w:iCs/>
                <w:sz w:val="20"/>
                <w:szCs w:val="20"/>
              </w:rPr>
              <w:t>Λιβανίου</w:t>
            </w:r>
            <w:proofErr w:type="spellEnd"/>
          </w:p>
          <w:p w14:paraId="3970EA81" w14:textId="77777777" w:rsidR="008B5CFA" w:rsidRPr="006236F1" w:rsidRDefault="008B5CFA" w:rsidP="008B5CFA">
            <w:pPr>
              <w:widowControl w:val="0"/>
              <w:tabs>
                <w:tab w:val="left" w:pos="284"/>
                <w:tab w:val="left" w:pos="567"/>
              </w:tabs>
              <w:ind w:left="284"/>
              <w:rPr>
                <w:rFonts w:ascii="Arial" w:hAnsi="Arial" w:cs="Arial"/>
                <w:i/>
                <w:iCs/>
                <w:sz w:val="20"/>
                <w:szCs w:val="20"/>
              </w:rPr>
            </w:pPr>
          </w:p>
          <w:p w14:paraId="3BE12B15" w14:textId="77777777" w:rsidR="008B5CFA"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Pr>
                <w:rFonts w:ascii="Arial" w:hAnsi="Arial" w:cs="Arial"/>
                <w:b/>
                <w:bCs/>
                <w:sz w:val="20"/>
                <w:szCs w:val="20"/>
              </w:rPr>
              <w:t xml:space="preserve">Υφυπουργείο Έρευνας, Καινοτομίας και Ψηφιακής Πολιτικής </w:t>
            </w:r>
          </w:p>
          <w:p w14:paraId="483EA4C3" w14:textId="77777777" w:rsidR="008B5CFA" w:rsidRPr="00AD2416" w:rsidRDefault="008B5CFA" w:rsidP="008B5CFA">
            <w:pPr>
              <w:pStyle w:val="ListParagraph"/>
              <w:widowControl w:val="0"/>
              <w:tabs>
                <w:tab w:val="left" w:pos="284"/>
                <w:tab w:val="left" w:pos="567"/>
              </w:tabs>
              <w:ind w:left="284"/>
              <w:rPr>
                <w:rFonts w:ascii="Arial" w:hAnsi="Arial" w:cs="Arial"/>
                <w:i/>
                <w:iCs/>
                <w:sz w:val="20"/>
                <w:szCs w:val="20"/>
              </w:rPr>
            </w:pPr>
            <w:r w:rsidRPr="00AD2416">
              <w:rPr>
                <w:rFonts w:ascii="Arial" w:hAnsi="Arial" w:cs="Arial"/>
                <w:i/>
                <w:iCs/>
                <w:sz w:val="20"/>
                <w:szCs w:val="20"/>
              </w:rPr>
              <w:t>Υφυπουργός Έρευνας, Καινοτομίας και Ψηφιακής Πολιτικής:</w:t>
            </w:r>
          </w:p>
          <w:p w14:paraId="2643A867" w14:textId="29CCAB05" w:rsidR="008B5CFA" w:rsidRDefault="008B5CFA" w:rsidP="008B5CFA">
            <w:pPr>
              <w:pStyle w:val="ListParagraph"/>
              <w:widowControl w:val="0"/>
              <w:tabs>
                <w:tab w:val="left" w:pos="284"/>
                <w:tab w:val="left" w:pos="567"/>
              </w:tabs>
              <w:ind w:left="284"/>
              <w:rPr>
                <w:rFonts w:ascii="Arial" w:hAnsi="Arial" w:cs="Arial"/>
                <w:i/>
                <w:iCs/>
                <w:sz w:val="20"/>
                <w:szCs w:val="20"/>
              </w:rPr>
            </w:pPr>
            <w:r w:rsidRPr="00AD2416">
              <w:rPr>
                <w:rFonts w:ascii="Arial" w:hAnsi="Arial" w:cs="Arial"/>
                <w:i/>
                <w:iCs/>
                <w:sz w:val="20"/>
                <w:szCs w:val="20"/>
              </w:rPr>
              <w:t xml:space="preserve">Κυριάκος Κόκκινος </w:t>
            </w:r>
          </w:p>
          <w:p w14:paraId="0CA04FE9" w14:textId="77777777" w:rsidR="008B5CFA" w:rsidRPr="00AB5271" w:rsidRDefault="008B5CFA" w:rsidP="00AB5271">
            <w:pPr>
              <w:widowControl w:val="0"/>
              <w:tabs>
                <w:tab w:val="left" w:pos="284"/>
                <w:tab w:val="left" w:pos="567"/>
              </w:tabs>
              <w:rPr>
                <w:rFonts w:ascii="Arial" w:hAnsi="Arial" w:cs="Arial"/>
                <w:sz w:val="20"/>
                <w:szCs w:val="20"/>
              </w:rPr>
            </w:pPr>
          </w:p>
          <w:p w14:paraId="7D2664F9" w14:textId="77777777" w:rsidR="008B5CFA" w:rsidRPr="00AD2416"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AD2416">
              <w:rPr>
                <w:rFonts w:ascii="Arial" w:hAnsi="Arial" w:cs="Arial"/>
                <w:b/>
                <w:bCs/>
                <w:sz w:val="20"/>
                <w:szCs w:val="20"/>
              </w:rPr>
              <w:t>Γραφείο Εφόρου Ελέγχου Κρατικών Ενισχύσεων</w:t>
            </w:r>
          </w:p>
          <w:p w14:paraId="6311F2BD" w14:textId="23CBE38B" w:rsidR="008B5CFA" w:rsidRPr="008B5CFA" w:rsidRDefault="008B5CFA" w:rsidP="008B5CFA">
            <w:pPr>
              <w:pStyle w:val="ListParagraph"/>
              <w:widowControl w:val="0"/>
              <w:tabs>
                <w:tab w:val="left" w:pos="284"/>
                <w:tab w:val="left" w:pos="567"/>
              </w:tabs>
              <w:ind w:left="284"/>
              <w:rPr>
                <w:rFonts w:ascii="Arial" w:hAnsi="Arial" w:cs="Arial"/>
                <w:i/>
                <w:iCs/>
                <w:sz w:val="20"/>
                <w:szCs w:val="20"/>
              </w:rPr>
            </w:pPr>
            <w:r>
              <w:rPr>
                <w:rFonts w:ascii="Arial" w:hAnsi="Arial" w:cs="Arial"/>
                <w:i/>
                <w:iCs/>
                <w:sz w:val="20"/>
                <w:szCs w:val="20"/>
              </w:rPr>
              <w:lastRenderedPageBreak/>
              <w:t>Έφορος Ελέγχου Κρατικών Ενισχύσεων:  Στέλλα Μιχαηλίδου</w:t>
            </w:r>
          </w:p>
        </w:tc>
      </w:tr>
      <w:tr w:rsidR="008B5CFA" w:rsidRPr="00731AC8" w14:paraId="076D774C" w14:textId="77777777" w:rsidTr="00881E4E">
        <w:trPr>
          <w:trHeight w:val="910"/>
        </w:trPr>
        <w:tc>
          <w:tcPr>
            <w:tcW w:w="2694" w:type="dxa"/>
            <w:shd w:val="clear" w:color="auto" w:fill="auto"/>
          </w:tcPr>
          <w:p w14:paraId="2AD2BE51"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lastRenderedPageBreak/>
              <w:t xml:space="preserve">Παρασκευή </w:t>
            </w:r>
          </w:p>
          <w:p w14:paraId="1D1E7B96" w14:textId="71DBEECF" w:rsidR="008B5CFA" w:rsidRDefault="008B5CFA" w:rsidP="008B5CFA">
            <w:pPr>
              <w:tabs>
                <w:tab w:val="left" w:pos="567"/>
              </w:tabs>
              <w:rPr>
                <w:rFonts w:ascii="Arial" w:hAnsi="Arial" w:cs="Arial"/>
                <w:b/>
                <w:sz w:val="20"/>
                <w:szCs w:val="20"/>
              </w:rPr>
            </w:pPr>
            <w:r>
              <w:rPr>
                <w:rFonts w:ascii="Arial" w:hAnsi="Arial" w:cs="Arial"/>
                <w:b/>
                <w:bCs/>
                <w:sz w:val="20"/>
                <w:szCs w:val="20"/>
              </w:rPr>
              <w:t>29 Οκτωβρίου 2021</w:t>
            </w:r>
          </w:p>
        </w:tc>
        <w:tc>
          <w:tcPr>
            <w:tcW w:w="6662" w:type="dxa"/>
            <w:shd w:val="clear" w:color="auto" w:fill="auto"/>
          </w:tcPr>
          <w:p w14:paraId="54A16530" w14:textId="77777777" w:rsidR="008B5CFA"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Pr>
                <w:rFonts w:ascii="Arial" w:hAnsi="Arial" w:cs="Arial"/>
                <w:b/>
                <w:bCs/>
                <w:sz w:val="20"/>
                <w:szCs w:val="20"/>
              </w:rPr>
              <w:t>Υπηρεσία Εσωτερικού Ελέγχου</w:t>
            </w:r>
          </w:p>
          <w:p w14:paraId="4EB3C471" w14:textId="77777777" w:rsidR="008B5CFA" w:rsidRDefault="008B5CFA" w:rsidP="008B5CFA">
            <w:pPr>
              <w:widowControl w:val="0"/>
              <w:tabs>
                <w:tab w:val="left" w:pos="284"/>
                <w:tab w:val="left" w:pos="567"/>
              </w:tabs>
              <w:ind w:left="284"/>
              <w:rPr>
                <w:rFonts w:ascii="Arial" w:hAnsi="Arial" w:cs="Arial"/>
                <w:i/>
                <w:iCs/>
                <w:sz w:val="20"/>
                <w:szCs w:val="20"/>
              </w:rPr>
            </w:pPr>
            <w:r>
              <w:rPr>
                <w:rFonts w:ascii="Arial" w:hAnsi="Arial" w:cs="Arial"/>
                <w:i/>
                <w:iCs/>
                <w:sz w:val="20"/>
                <w:szCs w:val="20"/>
              </w:rPr>
              <w:t>Έφορος Εσωτερικού Ελέγχου:  Άννα Ζαβού Χριστοφόρου</w:t>
            </w:r>
          </w:p>
          <w:p w14:paraId="6184135E" w14:textId="77777777" w:rsidR="008B5CFA" w:rsidRDefault="008B5CFA" w:rsidP="008B5CFA">
            <w:pPr>
              <w:widowControl w:val="0"/>
              <w:tabs>
                <w:tab w:val="left" w:pos="284"/>
                <w:tab w:val="left" w:pos="567"/>
              </w:tabs>
              <w:ind w:left="284"/>
              <w:rPr>
                <w:rFonts w:ascii="Arial" w:hAnsi="Arial" w:cs="Arial"/>
                <w:i/>
                <w:iCs/>
                <w:sz w:val="20"/>
                <w:szCs w:val="20"/>
              </w:rPr>
            </w:pPr>
          </w:p>
          <w:p w14:paraId="22E7E1B4" w14:textId="77777777" w:rsidR="008B5CFA" w:rsidRPr="008B5E32" w:rsidRDefault="008B5CFA" w:rsidP="0000796C">
            <w:pPr>
              <w:pStyle w:val="ListParagraph"/>
              <w:widowControl w:val="0"/>
              <w:numPr>
                <w:ilvl w:val="0"/>
                <w:numId w:val="40"/>
              </w:numPr>
              <w:tabs>
                <w:tab w:val="left" w:pos="284"/>
                <w:tab w:val="left" w:pos="567"/>
              </w:tabs>
              <w:ind w:left="284" w:hanging="284"/>
              <w:rPr>
                <w:rFonts w:ascii="Arial" w:hAnsi="Arial" w:cs="Arial"/>
                <w:b/>
                <w:bCs/>
                <w:i/>
                <w:iCs/>
                <w:sz w:val="20"/>
                <w:szCs w:val="20"/>
              </w:rPr>
            </w:pPr>
            <w:r w:rsidRPr="008B5E32">
              <w:rPr>
                <w:rFonts w:ascii="Arial" w:hAnsi="Arial" w:cs="Arial"/>
                <w:b/>
                <w:bCs/>
                <w:sz w:val="20"/>
                <w:szCs w:val="20"/>
              </w:rPr>
              <w:t>Ελεγκτική Υπηρεσία</w:t>
            </w:r>
          </w:p>
          <w:p w14:paraId="34CA8717" w14:textId="77777777" w:rsidR="008B5CFA" w:rsidRPr="005338AE" w:rsidRDefault="008B5CFA" w:rsidP="008B5CFA">
            <w:pPr>
              <w:pStyle w:val="ListParagraph"/>
              <w:widowControl w:val="0"/>
              <w:tabs>
                <w:tab w:val="left" w:pos="284"/>
                <w:tab w:val="left" w:pos="567"/>
              </w:tabs>
              <w:ind w:left="284"/>
              <w:rPr>
                <w:rFonts w:ascii="Arial" w:hAnsi="Arial" w:cs="Arial"/>
                <w:i/>
                <w:iCs/>
                <w:sz w:val="20"/>
                <w:szCs w:val="20"/>
              </w:rPr>
            </w:pPr>
            <w:r w:rsidRPr="005338AE">
              <w:rPr>
                <w:rFonts w:ascii="Arial" w:hAnsi="Arial" w:cs="Arial"/>
                <w:i/>
                <w:iCs/>
                <w:sz w:val="20"/>
                <w:szCs w:val="20"/>
              </w:rPr>
              <w:t xml:space="preserve">Γενικός </w:t>
            </w:r>
            <w:proofErr w:type="spellStart"/>
            <w:r w:rsidRPr="005338AE">
              <w:rPr>
                <w:rFonts w:ascii="Arial" w:hAnsi="Arial" w:cs="Arial"/>
                <w:i/>
                <w:iCs/>
                <w:sz w:val="20"/>
                <w:szCs w:val="20"/>
              </w:rPr>
              <w:t>Ελεγκτης</w:t>
            </w:r>
            <w:proofErr w:type="spellEnd"/>
            <w:r w:rsidRPr="005338AE">
              <w:rPr>
                <w:rFonts w:ascii="Arial" w:hAnsi="Arial" w:cs="Arial"/>
                <w:i/>
                <w:iCs/>
                <w:sz w:val="20"/>
                <w:szCs w:val="20"/>
              </w:rPr>
              <w:t>:  Οδυσσέας Μιχαηλίδης</w:t>
            </w:r>
          </w:p>
          <w:p w14:paraId="561F3CD4" w14:textId="1D655CAF" w:rsidR="008B5CFA" w:rsidRPr="00B44910" w:rsidRDefault="008B5CFA" w:rsidP="008B5CFA">
            <w:pPr>
              <w:widowControl w:val="0"/>
              <w:tabs>
                <w:tab w:val="left" w:pos="284"/>
                <w:tab w:val="left" w:pos="567"/>
              </w:tabs>
              <w:ind w:left="284"/>
              <w:rPr>
                <w:rFonts w:ascii="Arial" w:hAnsi="Arial" w:cs="Arial"/>
                <w:b/>
                <w:bCs/>
                <w:sz w:val="20"/>
                <w:szCs w:val="20"/>
              </w:rPr>
            </w:pPr>
          </w:p>
        </w:tc>
      </w:tr>
      <w:tr w:rsidR="008B5CFA" w:rsidRPr="00845541" w14:paraId="293DA903" w14:textId="77777777" w:rsidTr="00881E4E">
        <w:trPr>
          <w:trHeight w:val="1277"/>
        </w:trPr>
        <w:tc>
          <w:tcPr>
            <w:tcW w:w="2694" w:type="dxa"/>
            <w:shd w:val="clear" w:color="auto" w:fill="auto"/>
          </w:tcPr>
          <w:p w14:paraId="0AD1E38A"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t>Δευτέρα</w:t>
            </w:r>
          </w:p>
          <w:p w14:paraId="74AECBAC" w14:textId="3112EC04" w:rsidR="008B5CFA" w:rsidRDefault="008B5CFA" w:rsidP="008B5CFA">
            <w:pPr>
              <w:tabs>
                <w:tab w:val="left" w:pos="567"/>
              </w:tabs>
              <w:rPr>
                <w:rFonts w:ascii="Arial" w:hAnsi="Arial" w:cs="Arial"/>
                <w:b/>
                <w:bCs/>
                <w:sz w:val="20"/>
                <w:szCs w:val="20"/>
              </w:rPr>
            </w:pPr>
            <w:r>
              <w:rPr>
                <w:rFonts w:ascii="Arial" w:hAnsi="Arial" w:cs="Arial"/>
                <w:b/>
                <w:bCs/>
                <w:sz w:val="20"/>
                <w:szCs w:val="20"/>
              </w:rPr>
              <w:t>1η Νοεμβρίου 2021</w:t>
            </w:r>
          </w:p>
        </w:tc>
        <w:tc>
          <w:tcPr>
            <w:tcW w:w="6662" w:type="dxa"/>
            <w:shd w:val="clear" w:color="auto" w:fill="auto"/>
          </w:tcPr>
          <w:p w14:paraId="3DF528D9" w14:textId="77777777" w:rsidR="008B5CFA" w:rsidRPr="009734DA"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9734DA">
              <w:rPr>
                <w:rFonts w:ascii="Arial" w:hAnsi="Arial" w:cs="Arial"/>
                <w:b/>
                <w:bCs/>
                <w:sz w:val="20"/>
                <w:szCs w:val="20"/>
              </w:rPr>
              <w:t>Υπουργείο Υγείας</w:t>
            </w:r>
          </w:p>
          <w:p w14:paraId="012CED0B" w14:textId="77777777" w:rsidR="008B5CFA" w:rsidRDefault="008B5CFA" w:rsidP="008B5CFA">
            <w:pPr>
              <w:widowControl w:val="0"/>
              <w:tabs>
                <w:tab w:val="left" w:pos="284"/>
                <w:tab w:val="left" w:pos="567"/>
              </w:tabs>
              <w:ind w:left="284" w:hanging="284"/>
              <w:rPr>
                <w:rFonts w:ascii="Arial" w:hAnsi="Arial" w:cs="Arial"/>
                <w:bCs/>
                <w:i/>
                <w:sz w:val="20"/>
                <w:szCs w:val="20"/>
              </w:rPr>
            </w:pPr>
            <w:r>
              <w:rPr>
                <w:rFonts w:ascii="Arial" w:hAnsi="Arial" w:cs="Arial"/>
                <w:bCs/>
                <w:i/>
                <w:sz w:val="20"/>
                <w:szCs w:val="20"/>
              </w:rPr>
              <w:tab/>
            </w:r>
            <w:r w:rsidRPr="00711402">
              <w:rPr>
                <w:rFonts w:ascii="Arial" w:hAnsi="Arial" w:cs="Arial"/>
                <w:bCs/>
                <w:i/>
                <w:sz w:val="20"/>
                <w:szCs w:val="20"/>
              </w:rPr>
              <w:t>Υπουργός Υγείας:</w:t>
            </w:r>
            <w:r>
              <w:rPr>
                <w:rFonts w:ascii="Arial" w:hAnsi="Arial" w:cs="Arial"/>
                <w:bCs/>
                <w:i/>
                <w:sz w:val="20"/>
                <w:szCs w:val="20"/>
                <w:lang w:val="en-US"/>
              </w:rPr>
              <w:t xml:space="preserve">  </w:t>
            </w:r>
            <w:r>
              <w:rPr>
                <w:rFonts w:ascii="Arial" w:hAnsi="Arial" w:cs="Arial"/>
                <w:bCs/>
                <w:i/>
                <w:sz w:val="20"/>
                <w:szCs w:val="20"/>
              </w:rPr>
              <w:t xml:space="preserve">Μιχάλης </w:t>
            </w:r>
            <w:proofErr w:type="spellStart"/>
            <w:r>
              <w:rPr>
                <w:rFonts w:ascii="Arial" w:hAnsi="Arial" w:cs="Arial"/>
                <w:bCs/>
                <w:i/>
                <w:sz w:val="20"/>
                <w:szCs w:val="20"/>
              </w:rPr>
              <w:t>Χατζηπαντέλας</w:t>
            </w:r>
            <w:proofErr w:type="spellEnd"/>
          </w:p>
          <w:p w14:paraId="338E7B2A" w14:textId="77777777" w:rsidR="008B5CFA" w:rsidRDefault="008B5CFA" w:rsidP="008B5CFA">
            <w:pPr>
              <w:widowControl w:val="0"/>
              <w:tabs>
                <w:tab w:val="left" w:pos="284"/>
                <w:tab w:val="left" w:pos="567"/>
              </w:tabs>
              <w:ind w:left="284" w:hanging="284"/>
              <w:rPr>
                <w:rFonts w:ascii="Arial" w:hAnsi="Arial" w:cs="Arial"/>
                <w:bCs/>
                <w:i/>
                <w:sz w:val="20"/>
                <w:szCs w:val="20"/>
              </w:rPr>
            </w:pPr>
          </w:p>
          <w:p w14:paraId="7C17CEA0" w14:textId="77777777" w:rsidR="008B5CFA" w:rsidRPr="009734DA" w:rsidRDefault="008B5CFA" w:rsidP="0000796C">
            <w:pPr>
              <w:pStyle w:val="ListParagraph"/>
              <w:widowControl w:val="0"/>
              <w:numPr>
                <w:ilvl w:val="0"/>
                <w:numId w:val="40"/>
              </w:numPr>
              <w:tabs>
                <w:tab w:val="left" w:pos="284"/>
                <w:tab w:val="left" w:pos="567"/>
              </w:tabs>
              <w:ind w:left="357" w:hanging="357"/>
              <w:rPr>
                <w:rFonts w:ascii="Arial" w:hAnsi="Arial" w:cs="Arial"/>
                <w:b/>
                <w:bCs/>
                <w:sz w:val="20"/>
                <w:szCs w:val="20"/>
              </w:rPr>
            </w:pPr>
            <w:r w:rsidRPr="009734DA">
              <w:rPr>
                <w:rFonts w:ascii="Arial" w:hAnsi="Arial" w:cs="Arial"/>
                <w:b/>
                <w:bCs/>
                <w:sz w:val="20"/>
                <w:szCs w:val="20"/>
              </w:rPr>
              <w:t>Γραφείο Επιτρόπου Εποπτείας (</w:t>
            </w:r>
            <w:proofErr w:type="spellStart"/>
            <w:r w:rsidRPr="009734DA">
              <w:rPr>
                <w:rFonts w:ascii="Arial" w:hAnsi="Arial" w:cs="Arial"/>
                <w:b/>
                <w:bCs/>
                <w:sz w:val="20"/>
                <w:szCs w:val="20"/>
              </w:rPr>
              <w:t>ΓεΣΥ</w:t>
            </w:r>
            <w:proofErr w:type="spellEnd"/>
            <w:r w:rsidRPr="009734DA">
              <w:rPr>
                <w:rFonts w:ascii="Arial" w:hAnsi="Arial" w:cs="Arial"/>
                <w:b/>
                <w:bCs/>
                <w:sz w:val="20"/>
                <w:szCs w:val="20"/>
              </w:rPr>
              <w:t>)</w:t>
            </w:r>
          </w:p>
          <w:p w14:paraId="385EC9B2" w14:textId="77777777" w:rsidR="008B5CFA" w:rsidRDefault="008B5CFA" w:rsidP="008B5CFA">
            <w:pPr>
              <w:widowControl w:val="0"/>
              <w:tabs>
                <w:tab w:val="left" w:pos="284"/>
                <w:tab w:val="left" w:pos="567"/>
              </w:tabs>
              <w:ind w:left="284" w:hanging="284"/>
              <w:rPr>
                <w:rFonts w:ascii="Arial" w:hAnsi="Arial" w:cs="Arial"/>
                <w:bCs/>
                <w:i/>
                <w:sz w:val="20"/>
                <w:szCs w:val="20"/>
              </w:rPr>
            </w:pPr>
            <w:r>
              <w:rPr>
                <w:rFonts w:ascii="Arial" w:hAnsi="Arial" w:cs="Arial"/>
                <w:bCs/>
                <w:i/>
                <w:sz w:val="20"/>
                <w:szCs w:val="20"/>
              </w:rPr>
              <w:tab/>
            </w:r>
            <w:r w:rsidRPr="009734DA">
              <w:rPr>
                <w:rFonts w:ascii="Arial" w:hAnsi="Arial" w:cs="Arial"/>
                <w:bCs/>
                <w:i/>
                <w:sz w:val="20"/>
                <w:szCs w:val="20"/>
              </w:rPr>
              <w:t>Επίτροπος Εποπτείας</w:t>
            </w:r>
            <w:r>
              <w:rPr>
                <w:rFonts w:ascii="Arial" w:hAnsi="Arial" w:cs="Arial"/>
                <w:bCs/>
                <w:i/>
                <w:sz w:val="20"/>
                <w:szCs w:val="20"/>
              </w:rPr>
              <w:t xml:space="preserve"> (</w:t>
            </w:r>
            <w:proofErr w:type="spellStart"/>
            <w:r>
              <w:rPr>
                <w:rFonts w:ascii="Arial" w:hAnsi="Arial" w:cs="Arial"/>
                <w:bCs/>
                <w:i/>
                <w:sz w:val="20"/>
                <w:szCs w:val="20"/>
              </w:rPr>
              <w:t>ΓεΣΥ</w:t>
            </w:r>
            <w:proofErr w:type="spellEnd"/>
            <w:r>
              <w:rPr>
                <w:rFonts w:ascii="Arial" w:hAnsi="Arial" w:cs="Arial"/>
                <w:bCs/>
                <w:i/>
                <w:sz w:val="20"/>
                <w:szCs w:val="20"/>
              </w:rPr>
              <w:t>)</w:t>
            </w:r>
            <w:r w:rsidRPr="009734DA">
              <w:rPr>
                <w:rFonts w:ascii="Arial" w:hAnsi="Arial" w:cs="Arial"/>
                <w:bCs/>
                <w:i/>
                <w:sz w:val="20"/>
                <w:szCs w:val="20"/>
              </w:rPr>
              <w:t xml:space="preserve">:  Χριστόδουλος </w:t>
            </w:r>
            <w:proofErr w:type="spellStart"/>
            <w:r w:rsidRPr="009734DA">
              <w:rPr>
                <w:rFonts w:ascii="Arial" w:hAnsi="Arial" w:cs="Arial"/>
                <w:bCs/>
                <w:i/>
                <w:sz w:val="20"/>
                <w:szCs w:val="20"/>
              </w:rPr>
              <w:t>Καϊσής</w:t>
            </w:r>
            <w:proofErr w:type="spellEnd"/>
          </w:p>
          <w:p w14:paraId="276C93BF" w14:textId="77777777" w:rsidR="008B5CFA" w:rsidRDefault="008B5CFA" w:rsidP="008B5CFA">
            <w:pPr>
              <w:widowControl w:val="0"/>
              <w:tabs>
                <w:tab w:val="left" w:pos="284"/>
                <w:tab w:val="left" w:pos="567"/>
              </w:tabs>
              <w:ind w:left="284" w:hanging="284"/>
              <w:rPr>
                <w:rFonts w:ascii="Arial" w:hAnsi="Arial" w:cs="Arial"/>
                <w:bCs/>
                <w:i/>
                <w:sz w:val="20"/>
                <w:szCs w:val="20"/>
              </w:rPr>
            </w:pPr>
          </w:p>
          <w:p w14:paraId="0B6CD750" w14:textId="77777777" w:rsidR="008B5CFA" w:rsidRPr="007B4B83" w:rsidRDefault="008B5CFA" w:rsidP="0000796C">
            <w:pPr>
              <w:pStyle w:val="ListParagraph"/>
              <w:widowControl w:val="0"/>
              <w:numPr>
                <w:ilvl w:val="0"/>
                <w:numId w:val="40"/>
              </w:numPr>
              <w:tabs>
                <w:tab w:val="left" w:pos="284"/>
                <w:tab w:val="left" w:pos="567"/>
              </w:tabs>
              <w:ind w:left="284" w:hanging="284"/>
              <w:rPr>
                <w:rFonts w:ascii="Arial" w:hAnsi="Arial" w:cs="Arial"/>
                <w:b/>
                <w:i/>
                <w:sz w:val="20"/>
                <w:szCs w:val="20"/>
              </w:rPr>
            </w:pPr>
            <w:r w:rsidRPr="007B4B83">
              <w:rPr>
                <w:rFonts w:ascii="Arial" w:hAnsi="Arial" w:cs="Arial"/>
                <w:b/>
                <w:iCs/>
                <w:sz w:val="20"/>
                <w:szCs w:val="20"/>
              </w:rPr>
              <w:t>Υφυπουργείο Ναυτιλίας</w:t>
            </w:r>
          </w:p>
          <w:p w14:paraId="698CD221" w14:textId="77777777" w:rsidR="008B5CFA" w:rsidRPr="007B4B83" w:rsidRDefault="008B5CFA" w:rsidP="008B5CFA">
            <w:pPr>
              <w:pStyle w:val="ListParagraph"/>
              <w:widowControl w:val="0"/>
              <w:tabs>
                <w:tab w:val="left" w:pos="284"/>
                <w:tab w:val="left" w:pos="567"/>
              </w:tabs>
              <w:ind w:left="284"/>
              <w:rPr>
                <w:rFonts w:ascii="Arial" w:hAnsi="Arial" w:cs="Arial"/>
                <w:bCs/>
                <w:i/>
                <w:sz w:val="20"/>
                <w:szCs w:val="20"/>
              </w:rPr>
            </w:pPr>
            <w:r>
              <w:rPr>
                <w:rFonts w:ascii="Arial" w:hAnsi="Arial" w:cs="Arial"/>
                <w:bCs/>
                <w:i/>
                <w:sz w:val="20"/>
                <w:szCs w:val="20"/>
              </w:rPr>
              <w:t>Υφυπουργός Ναυτιλίας:  Βασίλης Δημητριάδης</w:t>
            </w:r>
          </w:p>
          <w:p w14:paraId="5A66336C" w14:textId="77777777" w:rsidR="008B5CFA" w:rsidRDefault="008B5CFA" w:rsidP="008B5CFA">
            <w:pPr>
              <w:widowControl w:val="0"/>
              <w:tabs>
                <w:tab w:val="left" w:pos="284"/>
                <w:tab w:val="left" w:pos="567"/>
              </w:tabs>
              <w:rPr>
                <w:rFonts w:ascii="Arial" w:hAnsi="Arial" w:cs="Arial"/>
                <w:bCs/>
                <w:i/>
                <w:sz w:val="20"/>
                <w:szCs w:val="20"/>
              </w:rPr>
            </w:pPr>
          </w:p>
          <w:p w14:paraId="1DCFA49B" w14:textId="77777777" w:rsidR="008B5CFA" w:rsidRPr="009734DA"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9734DA">
              <w:rPr>
                <w:rFonts w:ascii="Arial" w:hAnsi="Arial" w:cs="Arial"/>
                <w:b/>
                <w:bCs/>
                <w:sz w:val="20"/>
                <w:szCs w:val="20"/>
              </w:rPr>
              <w:t>Υπουργείο Παιδείας, Πολιτισμού, Αθλητισμού και Νεολαίας</w:t>
            </w:r>
          </w:p>
          <w:p w14:paraId="41EA9724" w14:textId="77777777" w:rsidR="008B5CFA" w:rsidRPr="009734DA" w:rsidRDefault="008B5CFA" w:rsidP="008B5CFA">
            <w:pPr>
              <w:widowControl w:val="0"/>
              <w:tabs>
                <w:tab w:val="left" w:pos="284"/>
                <w:tab w:val="left" w:pos="567"/>
              </w:tabs>
              <w:ind w:left="284" w:hanging="284"/>
              <w:rPr>
                <w:rFonts w:ascii="Arial" w:hAnsi="Arial" w:cs="Arial"/>
                <w:bCs/>
                <w:i/>
                <w:sz w:val="20"/>
                <w:szCs w:val="20"/>
              </w:rPr>
            </w:pPr>
            <w:r>
              <w:rPr>
                <w:rFonts w:ascii="Arial" w:hAnsi="Arial" w:cs="Arial"/>
                <w:bCs/>
                <w:i/>
                <w:sz w:val="20"/>
                <w:szCs w:val="20"/>
              </w:rPr>
              <w:tab/>
            </w:r>
            <w:r w:rsidRPr="009734DA">
              <w:rPr>
                <w:rFonts w:ascii="Arial" w:hAnsi="Arial" w:cs="Arial"/>
                <w:bCs/>
                <w:i/>
                <w:sz w:val="20"/>
                <w:szCs w:val="20"/>
              </w:rPr>
              <w:t>Υπουργός Παιδείας, Πολιτισμού, Αθλητισμού και Νεολαίας:</w:t>
            </w:r>
          </w:p>
          <w:p w14:paraId="5FB508D5" w14:textId="77777777" w:rsidR="008B5CFA" w:rsidRPr="009734DA" w:rsidRDefault="008B5CFA" w:rsidP="008B5CFA">
            <w:pPr>
              <w:widowControl w:val="0"/>
              <w:tabs>
                <w:tab w:val="left" w:pos="284"/>
                <w:tab w:val="left" w:pos="567"/>
              </w:tabs>
              <w:ind w:left="284" w:hanging="284"/>
              <w:rPr>
                <w:rFonts w:ascii="Arial" w:hAnsi="Arial" w:cs="Arial"/>
                <w:bCs/>
                <w:i/>
                <w:sz w:val="20"/>
                <w:szCs w:val="20"/>
              </w:rPr>
            </w:pPr>
            <w:r>
              <w:rPr>
                <w:rFonts w:ascii="Arial" w:hAnsi="Arial" w:cs="Arial"/>
                <w:bCs/>
                <w:i/>
                <w:sz w:val="20"/>
                <w:szCs w:val="20"/>
              </w:rPr>
              <w:tab/>
            </w:r>
            <w:r w:rsidRPr="009734DA">
              <w:rPr>
                <w:rFonts w:ascii="Arial" w:hAnsi="Arial" w:cs="Arial"/>
                <w:bCs/>
                <w:i/>
                <w:sz w:val="20"/>
                <w:szCs w:val="20"/>
              </w:rPr>
              <w:t>Πρόδρομος Προδρόμου</w:t>
            </w:r>
          </w:p>
          <w:p w14:paraId="0CFB8C2F" w14:textId="77777777" w:rsidR="008B5CFA" w:rsidRPr="00845541" w:rsidRDefault="008B5CFA" w:rsidP="008B5CFA">
            <w:pPr>
              <w:widowControl w:val="0"/>
              <w:tabs>
                <w:tab w:val="left" w:pos="284"/>
                <w:tab w:val="left" w:pos="567"/>
              </w:tabs>
              <w:ind w:left="284"/>
              <w:rPr>
                <w:rFonts w:ascii="Arial" w:hAnsi="Arial" w:cs="Arial"/>
                <w:bCs/>
                <w:i/>
                <w:sz w:val="20"/>
                <w:szCs w:val="20"/>
              </w:rPr>
            </w:pPr>
          </w:p>
        </w:tc>
      </w:tr>
      <w:tr w:rsidR="008B5CFA" w:rsidRPr="00845541" w14:paraId="5D099FDA" w14:textId="77777777" w:rsidTr="00881E4E">
        <w:trPr>
          <w:trHeight w:val="573"/>
        </w:trPr>
        <w:tc>
          <w:tcPr>
            <w:tcW w:w="2694" w:type="dxa"/>
            <w:shd w:val="clear" w:color="auto" w:fill="auto"/>
          </w:tcPr>
          <w:p w14:paraId="65C71650"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t>Παρασκευή</w:t>
            </w:r>
          </w:p>
          <w:p w14:paraId="6595D37A" w14:textId="21AFE6F6" w:rsidR="008B5CFA" w:rsidRDefault="008B5CFA" w:rsidP="008B5CFA">
            <w:pPr>
              <w:tabs>
                <w:tab w:val="left" w:pos="567"/>
              </w:tabs>
              <w:rPr>
                <w:rFonts w:ascii="Arial" w:hAnsi="Arial" w:cs="Arial"/>
                <w:b/>
                <w:bCs/>
                <w:sz w:val="20"/>
                <w:szCs w:val="20"/>
              </w:rPr>
            </w:pPr>
            <w:r>
              <w:rPr>
                <w:rFonts w:ascii="Arial" w:hAnsi="Arial" w:cs="Arial"/>
                <w:b/>
                <w:bCs/>
                <w:sz w:val="20"/>
                <w:szCs w:val="20"/>
              </w:rPr>
              <w:t>5 Νοεμβρίου 2021</w:t>
            </w:r>
          </w:p>
        </w:tc>
        <w:tc>
          <w:tcPr>
            <w:tcW w:w="6662" w:type="dxa"/>
            <w:shd w:val="clear" w:color="auto" w:fill="auto"/>
          </w:tcPr>
          <w:p w14:paraId="743C346B" w14:textId="77777777" w:rsidR="008B5CFA" w:rsidRPr="003D428C" w:rsidRDefault="008B5CFA" w:rsidP="0000796C">
            <w:pPr>
              <w:pStyle w:val="ListParagraph"/>
              <w:widowControl w:val="0"/>
              <w:numPr>
                <w:ilvl w:val="0"/>
                <w:numId w:val="40"/>
              </w:numPr>
              <w:tabs>
                <w:tab w:val="left" w:pos="284"/>
                <w:tab w:val="left" w:pos="567"/>
              </w:tabs>
              <w:ind w:left="284" w:hanging="284"/>
              <w:rPr>
                <w:rFonts w:ascii="Arial" w:hAnsi="Arial" w:cs="Arial"/>
                <w:bCs/>
                <w:i/>
                <w:sz w:val="20"/>
                <w:szCs w:val="20"/>
              </w:rPr>
            </w:pPr>
            <w:r w:rsidRPr="003D428C">
              <w:rPr>
                <w:rFonts w:ascii="Arial" w:hAnsi="Arial" w:cs="Arial"/>
                <w:b/>
                <w:bCs/>
                <w:sz w:val="20"/>
                <w:szCs w:val="20"/>
              </w:rPr>
              <w:t xml:space="preserve">Υπουργείο </w:t>
            </w:r>
            <w:r>
              <w:rPr>
                <w:rFonts w:ascii="Arial" w:hAnsi="Arial" w:cs="Arial"/>
                <w:b/>
                <w:bCs/>
                <w:sz w:val="20"/>
                <w:szCs w:val="20"/>
              </w:rPr>
              <w:t>Γεωργίας, Αγροτικής Ανάπτυξης και Περιβάλλοντος</w:t>
            </w:r>
          </w:p>
          <w:p w14:paraId="44B3F0E5" w14:textId="77777777" w:rsidR="008B5CFA" w:rsidRDefault="008B5CFA" w:rsidP="008B5CFA">
            <w:pPr>
              <w:pStyle w:val="ListParagraph"/>
              <w:widowControl w:val="0"/>
              <w:tabs>
                <w:tab w:val="left" w:pos="284"/>
                <w:tab w:val="left" w:pos="567"/>
              </w:tabs>
              <w:ind w:left="284"/>
              <w:rPr>
                <w:rFonts w:ascii="Arial" w:hAnsi="Arial" w:cs="Arial"/>
                <w:i/>
                <w:iCs/>
                <w:sz w:val="20"/>
                <w:szCs w:val="20"/>
              </w:rPr>
            </w:pPr>
            <w:r w:rsidRPr="003D428C">
              <w:rPr>
                <w:rFonts w:ascii="Arial" w:hAnsi="Arial" w:cs="Arial"/>
                <w:bCs/>
                <w:i/>
                <w:sz w:val="20"/>
                <w:szCs w:val="20"/>
              </w:rPr>
              <w:t xml:space="preserve">Υπουργός </w:t>
            </w:r>
            <w:r w:rsidRPr="003D428C">
              <w:rPr>
                <w:rFonts w:ascii="Arial" w:hAnsi="Arial" w:cs="Arial"/>
                <w:i/>
                <w:iCs/>
                <w:sz w:val="20"/>
                <w:szCs w:val="20"/>
              </w:rPr>
              <w:t>Γεωργίας, Αγροτικής Ανάπτυξης και Περιβάλλοντος</w:t>
            </w:r>
            <w:r>
              <w:rPr>
                <w:rFonts w:ascii="Arial" w:hAnsi="Arial" w:cs="Arial"/>
                <w:i/>
                <w:iCs/>
                <w:sz w:val="20"/>
                <w:szCs w:val="20"/>
              </w:rPr>
              <w:t>:</w:t>
            </w:r>
          </w:p>
          <w:p w14:paraId="462D5D21" w14:textId="77777777" w:rsidR="008B5CFA" w:rsidRPr="003D428C" w:rsidRDefault="008B5CFA" w:rsidP="008B5CFA">
            <w:pPr>
              <w:pStyle w:val="ListParagraph"/>
              <w:widowControl w:val="0"/>
              <w:tabs>
                <w:tab w:val="left" w:pos="284"/>
                <w:tab w:val="left" w:pos="567"/>
              </w:tabs>
              <w:ind w:left="284"/>
              <w:rPr>
                <w:rFonts w:ascii="Arial" w:hAnsi="Arial" w:cs="Arial"/>
                <w:i/>
                <w:iCs/>
                <w:sz w:val="20"/>
                <w:szCs w:val="20"/>
              </w:rPr>
            </w:pPr>
            <w:r>
              <w:rPr>
                <w:rFonts w:ascii="Arial" w:hAnsi="Arial" w:cs="Arial"/>
                <w:i/>
                <w:iCs/>
                <w:sz w:val="20"/>
                <w:szCs w:val="20"/>
              </w:rPr>
              <w:t>Κώστας Καδής</w:t>
            </w:r>
          </w:p>
          <w:p w14:paraId="555A8FF5" w14:textId="77777777" w:rsidR="008B5CFA" w:rsidRPr="003D428C" w:rsidRDefault="008B5CFA" w:rsidP="008B5CFA">
            <w:pPr>
              <w:widowControl w:val="0"/>
              <w:tabs>
                <w:tab w:val="left" w:pos="284"/>
                <w:tab w:val="left" w:pos="567"/>
              </w:tabs>
              <w:ind w:left="284"/>
              <w:rPr>
                <w:rFonts w:ascii="Arial" w:hAnsi="Arial" w:cs="Arial"/>
                <w:i/>
                <w:iCs/>
                <w:sz w:val="20"/>
                <w:szCs w:val="20"/>
              </w:rPr>
            </w:pPr>
          </w:p>
          <w:p w14:paraId="0E518319" w14:textId="77777777" w:rsidR="008B5CFA" w:rsidRPr="003D428C" w:rsidRDefault="008B5CFA" w:rsidP="0000796C">
            <w:pPr>
              <w:pStyle w:val="ListParagraph"/>
              <w:widowControl w:val="0"/>
              <w:numPr>
                <w:ilvl w:val="0"/>
                <w:numId w:val="40"/>
              </w:numPr>
              <w:tabs>
                <w:tab w:val="left" w:pos="284"/>
                <w:tab w:val="left" w:pos="567"/>
              </w:tabs>
              <w:ind w:left="284" w:hanging="284"/>
              <w:jc w:val="both"/>
              <w:rPr>
                <w:rFonts w:ascii="Arial" w:hAnsi="Arial" w:cs="Arial"/>
                <w:b/>
                <w:bCs/>
                <w:sz w:val="20"/>
                <w:szCs w:val="20"/>
              </w:rPr>
            </w:pPr>
            <w:r>
              <w:rPr>
                <w:rFonts w:ascii="Arial" w:hAnsi="Arial" w:cs="Arial"/>
                <w:b/>
                <w:bCs/>
                <w:sz w:val="20"/>
                <w:szCs w:val="20"/>
              </w:rPr>
              <w:t>Γραφείο Επιτρόπου Προστασίας Δεδομένων Προσωπικού Χαρακτήρα</w:t>
            </w:r>
          </w:p>
          <w:p w14:paraId="681F086F" w14:textId="77777777" w:rsidR="008B5CFA" w:rsidRPr="003D428C" w:rsidRDefault="008B5CFA" w:rsidP="008B5CFA">
            <w:pPr>
              <w:pStyle w:val="ListParagraph"/>
              <w:widowControl w:val="0"/>
              <w:tabs>
                <w:tab w:val="left" w:pos="284"/>
                <w:tab w:val="left" w:pos="567"/>
              </w:tabs>
              <w:ind w:left="284"/>
              <w:jc w:val="both"/>
              <w:rPr>
                <w:rFonts w:ascii="Arial" w:hAnsi="Arial" w:cs="Arial"/>
                <w:i/>
                <w:iCs/>
                <w:sz w:val="20"/>
                <w:szCs w:val="20"/>
              </w:rPr>
            </w:pPr>
            <w:r>
              <w:rPr>
                <w:rFonts w:ascii="Arial" w:hAnsi="Arial" w:cs="Arial"/>
                <w:bCs/>
                <w:i/>
                <w:sz w:val="20"/>
                <w:szCs w:val="20"/>
              </w:rPr>
              <w:t xml:space="preserve">Επίτροπος </w:t>
            </w:r>
            <w:r w:rsidRPr="003D428C">
              <w:rPr>
                <w:rFonts w:ascii="Arial" w:hAnsi="Arial" w:cs="Arial"/>
                <w:i/>
                <w:iCs/>
                <w:sz w:val="20"/>
                <w:szCs w:val="20"/>
              </w:rPr>
              <w:t>Προστασίας Δεδομένων Προσωπικού Χαρακτήρα</w:t>
            </w:r>
            <w:r>
              <w:rPr>
                <w:rFonts w:ascii="Arial" w:hAnsi="Arial" w:cs="Arial"/>
                <w:i/>
                <w:iCs/>
                <w:sz w:val="20"/>
                <w:szCs w:val="20"/>
              </w:rPr>
              <w:t>:</w:t>
            </w:r>
          </w:p>
          <w:p w14:paraId="09936691" w14:textId="77777777" w:rsidR="008B5CFA" w:rsidRPr="003D428C" w:rsidRDefault="008B5CFA" w:rsidP="008B5CFA">
            <w:pPr>
              <w:widowControl w:val="0"/>
              <w:tabs>
                <w:tab w:val="left" w:pos="284"/>
                <w:tab w:val="left" w:pos="567"/>
              </w:tabs>
              <w:ind w:left="284"/>
              <w:jc w:val="both"/>
              <w:rPr>
                <w:rFonts w:ascii="Arial" w:hAnsi="Arial" w:cs="Arial"/>
                <w:i/>
                <w:iCs/>
                <w:sz w:val="20"/>
                <w:szCs w:val="20"/>
              </w:rPr>
            </w:pPr>
            <w:r>
              <w:rPr>
                <w:rFonts w:ascii="Arial" w:hAnsi="Arial" w:cs="Arial"/>
                <w:i/>
                <w:iCs/>
                <w:sz w:val="20"/>
                <w:szCs w:val="20"/>
              </w:rPr>
              <w:t xml:space="preserve">Ειρήνη </w:t>
            </w:r>
            <w:proofErr w:type="spellStart"/>
            <w:r>
              <w:rPr>
                <w:rFonts w:ascii="Arial" w:hAnsi="Arial" w:cs="Arial"/>
                <w:i/>
                <w:iCs/>
                <w:sz w:val="20"/>
                <w:szCs w:val="20"/>
              </w:rPr>
              <w:t>Λοϊζίδου</w:t>
            </w:r>
            <w:proofErr w:type="spellEnd"/>
            <w:r>
              <w:rPr>
                <w:rFonts w:ascii="Arial" w:hAnsi="Arial" w:cs="Arial"/>
                <w:i/>
                <w:iCs/>
                <w:sz w:val="20"/>
                <w:szCs w:val="20"/>
              </w:rPr>
              <w:t xml:space="preserve"> </w:t>
            </w:r>
            <w:proofErr w:type="spellStart"/>
            <w:r>
              <w:rPr>
                <w:rFonts w:ascii="Arial" w:hAnsi="Arial" w:cs="Arial"/>
                <w:i/>
                <w:iCs/>
                <w:sz w:val="20"/>
                <w:szCs w:val="20"/>
              </w:rPr>
              <w:t>Νικολαΐδου</w:t>
            </w:r>
            <w:proofErr w:type="spellEnd"/>
          </w:p>
          <w:p w14:paraId="76D26CCA" w14:textId="77777777" w:rsidR="008B5CFA" w:rsidRDefault="008B5CFA" w:rsidP="008B5CFA">
            <w:pPr>
              <w:widowControl w:val="0"/>
              <w:tabs>
                <w:tab w:val="left" w:pos="284"/>
                <w:tab w:val="left" w:pos="567"/>
              </w:tabs>
              <w:ind w:left="284"/>
              <w:rPr>
                <w:rFonts w:ascii="Arial" w:hAnsi="Arial" w:cs="Arial"/>
                <w:bCs/>
                <w:i/>
                <w:sz w:val="20"/>
                <w:szCs w:val="20"/>
              </w:rPr>
            </w:pPr>
          </w:p>
          <w:p w14:paraId="607AAB47" w14:textId="77777777" w:rsidR="008B5CFA" w:rsidRPr="00593DA9" w:rsidRDefault="008B5CFA" w:rsidP="008B5CFA">
            <w:pPr>
              <w:widowControl w:val="0"/>
              <w:tabs>
                <w:tab w:val="left" w:pos="284"/>
                <w:tab w:val="left" w:pos="567"/>
              </w:tabs>
              <w:ind w:left="284"/>
              <w:rPr>
                <w:rFonts w:ascii="Arial" w:hAnsi="Arial" w:cs="Arial"/>
                <w:bCs/>
                <w:i/>
                <w:sz w:val="20"/>
                <w:szCs w:val="20"/>
              </w:rPr>
            </w:pPr>
          </w:p>
        </w:tc>
      </w:tr>
      <w:tr w:rsidR="008B5CFA" w14:paraId="496B5C52" w14:textId="77777777" w:rsidTr="00881E4E">
        <w:trPr>
          <w:trHeight w:val="689"/>
        </w:trPr>
        <w:tc>
          <w:tcPr>
            <w:tcW w:w="2694" w:type="dxa"/>
            <w:shd w:val="clear" w:color="auto" w:fill="auto"/>
          </w:tcPr>
          <w:p w14:paraId="1C7706FD"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t xml:space="preserve">Δευτέρα </w:t>
            </w:r>
          </w:p>
          <w:p w14:paraId="07B5EB5F" w14:textId="1D53C6AB" w:rsidR="008B5CFA" w:rsidRDefault="008B5CFA" w:rsidP="008B5CFA">
            <w:pPr>
              <w:tabs>
                <w:tab w:val="left" w:pos="567"/>
              </w:tabs>
              <w:rPr>
                <w:rFonts w:ascii="Arial" w:hAnsi="Arial" w:cs="Arial"/>
                <w:b/>
                <w:bCs/>
                <w:sz w:val="20"/>
                <w:szCs w:val="20"/>
              </w:rPr>
            </w:pPr>
            <w:r>
              <w:rPr>
                <w:rFonts w:ascii="Arial" w:hAnsi="Arial" w:cs="Arial"/>
                <w:b/>
                <w:bCs/>
                <w:sz w:val="20"/>
                <w:szCs w:val="20"/>
              </w:rPr>
              <w:t>8 Νοεμβρίου 2021</w:t>
            </w:r>
          </w:p>
        </w:tc>
        <w:tc>
          <w:tcPr>
            <w:tcW w:w="6662" w:type="dxa"/>
            <w:shd w:val="clear" w:color="auto" w:fill="auto"/>
          </w:tcPr>
          <w:p w14:paraId="31F95A49" w14:textId="77777777" w:rsidR="008B5CFA" w:rsidRPr="00A94245"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A94245">
              <w:rPr>
                <w:rFonts w:ascii="Arial" w:hAnsi="Arial" w:cs="Arial"/>
                <w:b/>
                <w:bCs/>
                <w:sz w:val="20"/>
                <w:szCs w:val="20"/>
              </w:rPr>
              <w:t>Υπουργείο Εσωτερικών</w:t>
            </w:r>
          </w:p>
          <w:p w14:paraId="460981A4" w14:textId="77777777" w:rsidR="008B5CFA" w:rsidRDefault="008B5CFA" w:rsidP="008B5CFA">
            <w:pPr>
              <w:widowControl w:val="0"/>
              <w:tabs>
                <w:tab w:val="left" w:pos="284"/>
                <w:tab w:val="left" w:pos="567"/>
              </w:tabs>
              <w:ind w:left="284"/>
              <w:rPr>
                <w:rFonts w:ascii="Arial" w:hAnsi="Arial" w:cs="Arial"/>
                <w:bCs/>
                <w:i/>
                <w:sz w:val="20"/>
                <w:szCs w:val="20"/>
              </w:rPr>
            </w:pPr>
            <w:r>
              <w:rPr>
                <w:rFonts w:ascii="Arial" w:hAnsi="Arial" w:cs="Arial"/>
                <w:bCs/>
                <w:i/>
                <w:sz w:val="20"/>
                <w:szCs w:val="20"/>
              </w:rPr>
              <w:t>Υπουργός Εσωτερικών</w:t>
            </w:r>
            <w:r w:rsidRPr="00A714A9">
              <w:rPr>
                <w:rFonts w:ascii="Arial" w:hAnsi="Arial" w:cs="Arial"/>
                <w:bCs/>
                <w:i/>
                <w:sz w:val="20"/>
                <w:szCs w:val="20"/>
              </w:rPr>
              <w:t>:</w:t>
            </w:r>
            <w:r>
              <w:rPr>
                <w:rFonts w:ascii="Arial" w:hAnsi="Arial" w:cs="Arial"/>
                <w:bCs/>
                <w:i/>
                <w:sz w:val="20"/>
                <w:szCs w:val="20"/>
              </w:rPr>
              <w:t xml:space="preserve">  Νίκος </w:t>
            </w:r>
            <w:proofErr w:type="spellStart"/>
            <w:r>
              <w:rPr>
                <w:rFonts w:ascii="Arial" w:hAnsi="Arial" w:cs="Arial"/>
                <w:bCs/>
                <w:i/>
                <w:sz w:val="20"/>
                <w:szCs w:val="20"/>
              </w:rPr>
              <w:t>Νουρής</w:t>
            </w:r>
            <w:proofErr w:type="spellEnd"/>
          </w:p>
          <w:p w14:paraId="75BF4DF9" w14:textId="77777777" w:rsidR="008B5CFA" w:rsidRDefault="008B5CFA" w:rsidP="008B5CFA">
            <w:pPr>
              <w:widowControl w:val="0"/>
              <w:tabs>
                <w:tab w:val="left" w:pos="284"/>
                <w:tab w:val="left" w:pos="567"/>
              </w:tabs>
              <w:ind w:left="284"/>
              <w:rPr>
                <w:rFonts w:ascii="Arial" w:hAnsi="Arial" w:cs="Arial"/>
                <w:bCs/>
                <w:i/>
                <w:sz w:val="20"/>
                <w:szCs w:val="20"/>
              </w:rPr>
            </w:pPr>
          </w:p>
          <w:p w14:paraId="471F4670" w14:textId="77777777" w:rsidR="008B5CFA"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Pr>
                <w:rFonts w:ascii="Arial" w:hAnsi="Arial" w:cs="Arial"/>
                <w:b/>
                <w:bCs/>
                <w:sz w:val="20"/>
                <w:szCs w:val="20"/>
              </w:rPr>
              <w:t>Γραφείο Επιτρόπου Νομοθεσίας</w:t>
            </w:r>
          </w:p>
          <w:p w14:paraId="030A5E45" w14:textId="25E7D2CA" w:rsidR="008B5CFA" w:rsidRPr="00A94245" w:rsidRDefault="008B5CFA" w:rsidP="008B5CFA">
            <w:pPr>
              <w:pStyle w:val="ListParagraph"/>
              <w:widowControl w:val="0"/>
              <w:tabs>
                <w:tab w:val="left" w:pos="284"/>
                <w:tab w:val="left" w:pos="567"/>
              </w:tabs>
              <w:ind w:left="284"/>
              <w:rPr>
                <w:rFonts w:ascii="Arial" w:hAnsi="Arial" w:cs="Arial"/>
                <w:i/>
                <w:iCs/>
                <w:sz w:val="20"/>
                <w:szCs w:val="20"/>
              </w:rPr>
            </w:pPr>
            <w:r>
              <w:rPr>
                <w:rFonts w:ascii="Arial" w:hAnsi="Arial" w:cs="Arial"/>
                <w:i/>
                <w:iCs/>
                <w:sz w:val="20"/>
                <w:szCs w:val="20"/>
              </w:rPr>
              <w:t xml:space="preserve">Επίτροπος Νομοθεσίας: </w:t>
            </w:r>
            <w:r w:rsidRPr="00BD1273">
              <w:rPr>
                <w:rFonts w:ascii="Arial" w:hAnsi="Arial" w:cs="Arial"/>
                <w:bCs/>
                <w:i/>
                <w:sz w:val="20"/>
                <w:szCs w:val="20"/>
              </w:rPr>
              <w:t xml:space="preserve">Λουΐζα Χριστοδουλίδου </w:t>
            </w:r>
            <w:proofErr w:type="spellStart"/>
            <w:r w:rsidRPr="00BD1273">
              <w:rPr>
                <w:rFonts w:ascii="Arial" w:hAnsi="Arial" w:cs="Arial"/>
                <w:bCs/>
                <w:i/>
                <w:sz w:val="20"/>
                <w:szCs w:val="20"/>
              </w:rPr>
              <w:t>Ζανέττου</w:t>
            </w:r>
            <w:proofErr w:type="spellEnd"/>
          </w:p>
          <w:p w14:paraId="0FDDC215" w14:textId="77777777" w:rsidR="008B5CFA" w:rsidRPr="00593DA9" w:rsidRDefault="008B5CFA" w:rsidP="008B5CFA">
            <w:pPr>
              <w:widowControl w:val="0"/>
              <w:tabs>
                <w:tab w:val="left" w:pos="284"/>
                <w:tab w:val="left" w:pos="567"/>
              </w:tabs>
              <w:ind w:left="284"/>
              <w:rPr>
                <w:rFonts w:ascii="Arial" w:hAnsi="Arial" w:cs="Arial"/>
                <w:bCs/>
                <w:i/>
                <w:sz w:val="20"/>
                <w:szCs w:val="20"/>
              </w:rPr>
            </w:pPr>
          </w:p>
        </w:tc>
      </w:tr>
      <w:tr w:rsidR="008B5CFA" w:rsidRPr="007F136B" w14:paraId="42CB5DAE" w14:textId="77777777" w:rsidTr="00881E4E">
        <w:trPr>
          <w:trHeight w:val="285"/>
        </w:trPr>
        <w:tc>
          <w:tcPr>
            <w:tcW w:w="2694" w:type="dxa"/>
            <w:shd w:val="clear" w:color="auto" w:fill="auto"/>
          </w:tcPr>
          <w:p w14:paraId="0C1E43CF"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t>Δευτέρα</w:t>
            </w:r>
          </w:p>
          <w:p w14:paraId="3B6D9CA0" w14:textId="001C1C7E" w:rsidR="008B5CFA" w:rsidRPr="00D409C0" w:rsidRDefault="008B5CFA" w:rsidP="008B5CFA">
            <w:pPr>
              <w:tabs>
                <w:tab w:val="left" w:pos="567"/>
              </w:tabs>
              <w:rPr>
                <w:rFonts w:ascii="Arial" w:hAnsi="Arial" w:cs="Arial"/>
                <w:b/>
                <w:bCs/>
                <w:sz w:val="20"/>
                <w:szCs w:val="20"/>
                <w:lang w:val="en-US"/>
              </w:rPr>
            </w:pPr>
            <w:r>
              <w:rPr>
                <w:rFonts w:ascii="Arial" w:hAnsi="Arial" w:cs="Arial"/>
                <w:b/>
                <w:bCs/>
                <w:sz w:val="20"/>
                <w:szCs w:val="20"/>
              </w:rPr>
              <w:t>15 Νοεμβρίου 2021</w:t>
            </w:r>
          </w:p>
        </w:tc>
        <w:tc>
          <w:tcPr>
            <w:tcW w:w="6662" w:type="dxa"/>
            <w:shd w:val="clear" w:color="auto" w:fill="auto"/>
          </w:tcPr>
          <w:p w14:paraId="517DBB67" w14:textId="77777777" w:rsidR="008B5CFA" w:rsidRPr="00820CE1"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820CE1">
              <w:rPr>
                <w:rFonts w:ascii="Arial" w:hAnsi="Arial" w:cs="Arial"/>
                <w:b/>
                <w:bCs/>
                <w:sz w:val="20"/>
                <w:szCs w:val="20"/>
              </w:rPr>
              <w:t>Υ</w:t>
            </w:r>
            <w:r>
              <w:rPr>
                <w:rFonts w:ascii="Arial" w:hAnsi="Arial" w:cs="Arial"/>
                <w:b/>
                <w:bCs/>
                <w:sz w:val="20"/>
                <w:szCs w:val="20"/>
              </w:rPr>
              <w:t>φυπουργείο Τουρισμού</w:t>
            </w:r>
          </w:p>
          <w:p w14:paraId="5F8B5002" w14:textId="77777777" w:rsidR="008B5CFA" w:rsidRDefault="008B5CFA" w:rsidP="008B5CFA">
            <w:pPr>
              <w:widowControl w:val="0"/>
              <w:tabs>
                <w:tab w:val="left" w:pos="284"/>
                <w:tab w:val="left" w:pos="567"/>
              </w:tabs>
              <w:ind w:left="284"/>
              <w:rPr>
                <w:rFonts w:ascii="Arial" w:hAnsi="Arial" w:cs="Arial"/>
                <w:bCs/>
                <w:i/>
                <w:sz w:val="20"/>
                <w:szCs w:val="20"/>
              </w:rPr>
            </w:pPr>
            <w:r>
              <w:rPr>
                <w:rFonts w:ascii="Arial" w:hAnsi="Arial" w:cs="Arial"/>
                <w:bCs/>
                <w:i/>
                <w:sz w:val="20"/>
                <w:szCs w:val="20"/>
              </w:rPr>
              <w:t xml:space="preserve">Υφυπουργός Τουρισμού:  Σάββας </w:t>
            </w:r>
            <w:proofErr w:type="spellStart"/>
            <w:r>
              <w:rPr>
                <w:rFonts w:ascii="Arial" w:hAnsi="Arial" w:cs="Arial"/>
                <w:bCs/>
                <w:i/>
                <w:sz w:val="20"/>
                <w:szCs w:val="20"/>
              </w:rPr>
              <w:t>Περδίος</w:t>
            </w:r>
            <w:proofErr w:type="spellEnd"/>
          </w:p>
          <w:p w14:paraId="2846E4FC" w14:textId="77777777" w:rsidR="008B5CFA" w:rsidRDefault="008B5CFA" w:rsidP="008B5CFA">
            <w:pPr>
              <w:widowControl w:val="0"/>
              <w:tabs>
                <w:tab w:val="left" w:pos="284"/>
                <w:tab w:val="left" w:pos="567"/>
              </w:tabs>
              <w:ind w:left="284"/>
              <w:rPr>
                <w:rFonts w:ascii="Arial" w:hAnsi="Arial" w:cs="Arial"/>
                <w:b/>
                <w:bCs/>
                <w:sz w:val="20"/>
                <w:szCs w:val="20"/>
              </w:rPr>
            </w:pPr>
          </w:p>
        </w:tc>
      </w:tr>
      <w:tr w:rsidR="008B5CFA" w:rsidRPr="007F136B" w14:paraId="3755F54F" w14:textId="77777777" w:rsidTr="00881E4E">
        <w:trPr>
          <w:trHeight w:val="285"/>
        </w:trPr>
        <w:tc>
          <w:tcPr>
            <w:tcW w:w="2694" w:type="dxa"/>
            <w:shd w:val="clear" w:color="auto" w:fill="auto"/>
          </w:tcPr>
          <w:p w14:paraId="75437933"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t xml:space="preserve">Δευτέρα </w:t>
            </w:r>
          </w:p>
          <w:p w14:paraId="37CCE15C" w14:textId="388DA053" w:rsidR="008B5CFA" w:rsidRDefault="008B5CFA" w:rsidP="008B5CFA">
            <w:pPr>
              <w:tabs>
                <w:tab w:val="left" w:pos="567"/>
              </w:tabs>
              <w:rPr>
                <w:rFonts w:ascii="Arial" w:hAnsi="Arial" w:cs="Arial"/>
                <w:b/>
                <w:bCs/>
                <w:sz w:val="20"/>
                <w:szCs w:val="20"/>
              </w:rPr>
            </w:pPr>
            <w:r>
              <w:rPr>
                <w:rFonts w:ascii="Arial" w:hAnsi="Arial" w:cs="Arial"/>
                <w:b/>
                <w:bCs/>
                <w:sz w:val="20"/>
                <w:szCs w:val="20"/>
              </w:rPr>
              <w:t>22 Νοεμβρίου 2021</w:t>
            </w:r>
          </w:p>
        </w:tc>
        <w:tc>
          <w:tcPr>
            <w:tcW w:w="6662" w:type="dxa"/>
            <w:shd w:val="clear" w:color="auto" w:fill="auto"/>
          </w:tcPr>
          <w:p w14:paraId="2C4C614D" w14:textId="77777777" w:rsidR="008B5CFA" w:rsidRPr="00820CE1"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820CE1">
              <w:rPr>
                <w:rFonts w:ascii="Arial" w:hAnsi="Arial" w:cs="Arial"/>
                <w:b/>
                <w:bCs/>
                <w:sz w:val="20"/>
                <w:szCs w:val="20"/>
              </w:rPr>
              <w:t>Υπουργείο Μεταφορών, Επικοινωνιών και Έργων</w:t>
            </w:r>
          </w:p>
          <w:p w14:paraId="093D95F3" w14:textId="77777777" w:rsidR="008B5CFA" w:rsidRPr="00BD1273" w:rsidRDefault="008B5CFA" w:rsidP="008B5CFA">
            <w:pPr>
              <w:widowControl w:val="0"/>
              <w:tabs>
                <w:tab w:val="left" w:pos="284"/>
                <w:tab w:val="left" w:pos="567"/>
              </w:tabs>
              <w:ind w:left="284"/>
              <w:rPr>
                <w:rFonts w:ascii="Arial" w:hAnsi="Arial" w:cs="Arial"/>
                <w:bCs/>
                <w:i/>
                <w:sz w:val="20"/>
                <w:szCs w:val="20"/>
              </w:rPr>
            </w:pPr>
            <w:r w:rsidRPr="005341ED">
              <w:rPr>
                <w:rFonts w:ascii="Arial" w:hAnsi="Arial" w:cs="Arial"/>
                <w:bCs/>
                <w:i/>
                <w:sz w:val="20"/>
                <w:szCs w:val="20"/>
              </w:rPr>
              <w:t xml:space="preserve">Υπουργός </w:t>
            </w:r>
            <w:r w:rsidRPr="00BD1273">
              <w:rPr>
                <w:rFonts w:ascii="Arial" w:hAnsi="Arial" w:cs="Arial"/>
                <w:bCs/>
                <w:i/>
                <w:sz w:val="20"/>
                <w:szCs w:val="20"/>
              </w:rPr>
              <w:t xml:space="preserve">Μεταφορών, Επικοινωνιών και Έργων: Γιάννης </w:t>
            </w:r>
            <w:proofErr w:type="spellStart"/>
            <w:r w:rsidRPr="00BD1273">
              <w:rPr>
                <w:rFonts w:ascii="Arial" w:hAnsi="Arial" w:cs="Arial"/>
                <w:bCs/>
                <w:i/>
                <w:sz w:val="20"/>
                <w:szCs w:val="20"/>
              </w:rPr>
              <w:t>Καρούσος</w:t>
            </w:r>
            <w:proofErr w:type="spellEnd"/>
            <w:r w:rsidRPr="00BD1273">
              <w:rPr>
                <w:rFonts w:ascii="Arial" w:hAnsi="Arial" w:cs="Arial"/>
                <w:bCs/>
                <w:i/>
                <w:sz w:val="20"/>
                <w:szCs w:val="20"/>
              </w:rPr>
              <w:t xml:space="preserve"> </w:t>
            </w:r>
          </w:p>
          <w:p w14:paraId="1AAE4FFD" w14:textId="77777777" w:rsidR="008B5CFA" w:rsidRPr="005341ED" w:rsidRDefault="008B5CFA" w:rsidP="008B5CFA">
            <w:pPr>
              <w:widowControl w:val="0"/>
              <w:tabs>
                <w:tab w:val="left" w:pos="284"/>
                <w:tab w:val="left" w:pos="567"/>
              </w:tabs>
              <w:ind w:left="284"/>
              <w:rPr>
                <w:rFonts w:ascii="Arial" w:hAnsi="Arial" w:cs="Arial"/>
                <w:bCs/>
                <w:i/>
                <w:sz w:val="20"/>
                <w:szCs w:val="20"/>
              </w:rPr>
            </w:pPr>
          </w:p>
          <w:p w14:paraId="2C3F660B" w14:textId="77777777" w:rsidR="008B5CFA" w:rsidRPr="00820CE1" w:rsidRDefault="008B5CFA" w:rsidP="0000796C">
            <w:pPr>
              <w:pStyle w:val="ListParagraph"/>
              <w:widowControl w:val="0"/>
              <w:numPr>
                <w:ilvl w:val="0"/>
                <w:numId w:val="40"/>
              </w:numPr>
              <w:tabs>
                <w:tab w:val="left" w:pos="284"/>
                <w:tab w:val="left" w:pos="567"/>
              </w:tabs>
              <w:ind w:left="284" w:hanging="284"/>
              <w:contextualSpacing w:val="0"/>
              <w:rPr>
                <w:rFonts w:ascii="Arial" w:hAnsi="Arial" w:cs="Arial"/>
                <w:b/>
                <w:bCs/>
                <w:sz w:val="20"/>
                <w:szCs w:val="20"/>
              </w:rPr>
            </w:pPr>
            <w:r>
              <w:rPr>
                <w:rFonts w:ascii="Arial" w:hAnsi="Arial" w:cs="Arial"/>
                <w:b/>
                <w:bCs/>
                <w:sz w:val="20"/>
                <w:szCs w:val="20"/>
              </w:rPr>
              <w:t>Νομική Υπηρεσία</w:t>
            </w:r>
          </w:p>
          <w:p w14:paraId="173A7244" w14:textId="77777777" w:rsidR="008B5CFA" w:rsidRDefault="008B5CFA" w:rsidP="008B5CFA">
            <w:pPr>
              <w:widowControl w:val="0"/>
              <w:tabs>
                <w:tab w:val="left" w:pos="284"/>
                <w:tab w:val="left" w:pos="567"/>
              </w:tabs>
              <w:ind w:left="284"/>
              <w:rPr>
                <w:rFonts w:ascii="Arial" w:hAnsi="Arial" w:cs="Arial"/>
                <w:bCs/>
                <w:i/>
                <w:sz w:val="20"/>
                <w:szCs w:val="20"/>
              </w:rPr>
            </w:pPr>
            <w:r>
              <w:rPr>
                <w:rFonts w:ascii="Arial" w:hAnsi="Arial" w:cs="Arial"/>
                <w:bCs/>
                <w:i/>
                <w:sz w:val="20"/>
                <w:szCs w:val="20"/>
              </w:rPr>
              <w:t xml:space="preserve">Γενικός </w:t>
            </w:r>
            <w:proofErr w:type="spellStart"/>
            <w:r>
              <w:rPr>
                <w:rFonts w:ascii="Arial" w:hAnsi="Arial" w:cs="Arial"/>
                <w:bCs/>
                <w:i/>
                <w:sz w:val="20"/>
                <w:szCs w:val="20"/>
              </w:rPr>
              <w:t>Εισαγγελάς</w:t>
            </w:r>
            <w:proofErr w:type="spellEnd"/>
            <w:r>
              <w:rPr>
                <w:rFonts w:ascii="Arial" w:hAnsi="Arial" w:cs="Arial"/>
                <w:bCs/>
                <w:i/>
                <w:sz w:val="20"/>
                <w:szCs w:val="20"/>
              </w:rPr>
              <w:t xml:space="preserve"> της Δημοκρατίας:  Γιώργος Σαββίδης</w:t>
            </w:r>
          </w:p>
          <w:p w14:paraId="383E4C02" w14:textId="77777777" w:rsidR="008B5CFA" w:rsidRDefault="008B5CFA" w:rsidP="008B5CFA">
            <w:pPr>
              <w:widowControl w:val="0"/>
              <w:tabs>
                <w:tab w:val="left" w:pos="284"/>
                <w:tab w:val="left" w:pos="567"/>
              </w:tabs>
              <w:ind w:left="284"/>
              <w:rPr>
                <w:rFonts w:ascii="Arial" w:hAnsi="Arial" w:cs="Arial"/>
                <w:bCs/>
                <w:i/>
                <w:sz w:val="20"/>
                <w:szCs w:val="20"/>
              </w:rPr>
            </w:pPr>
          </w:p>
          <w:p w14:paraId="48F6B022" w14:textId="77777777" w:rsidR="008B5CFA" w:rsidRPr="00AE1254" w:rsidRDefault="008B5CFA" w:rsidP="0000796C">
            <w:pPr>
              <w:pStyle w:val="ListParagraph"/>
              <w:widowControl w:val="0"/>
              <w:numPr>
                <w:ilvl w:val="0"/>
                <w:numId w:val="40"/>
              </w:numPr>
              <w:tabs>
                <w:tab w:val="left" w:pos="284"/>
                <w:tab w:val="left" w:pos="567"/>
              </w:tabs>
              <w:ind w:left="284" w:hanging="284"/>
              <w:rPr>
                <w:rFonts w:ascii="Arial" w:hAnsi="Arial" w:cs="Arial"/>
                <w:b/>
                <w:iCs/>
                <w:sz w:val="20"/>
                <w:szCs w:val="20"/>
              </w:rPr>
            </w:pPr>
            <w:r w:rsidRPr="00AE1254">
              <w:rPr>
                <w:rFonts w:ascii="Arial" w:hAnsi="Arial" w:cs="Arial"/>
                <w:b/>
                <w:iCs/>
                <w:sz w:val="20"/>
                <w:szCs w:val="20"/>
              </w:rPr>
              <w:t>Υπουργείο Εξωτερικών:</w:t>
            </w:r>
          </w:p>
          <w:p w14:paraId="3ACFE62A" w14:textId="77777777" w:rsidR="008B5CFA" w:rsidRDefault="008B5CFA" w:rsidP="008B5CFA">
            <w:pPr>
              <w:pStyle w:val="ListParagraph"/>
              <w:widowControl w:val="0"/>
              <w:tabs>
                <w:tab w:val="left" w:pos="284"/>
                <w:tab w:val="left" w:pos="567"/>
              </w:tabs>
              <w:ind w:left="284"/>
              <w:rPr>
                <w:rFonts w:ascii="Arial" w:hAnsi="Arial" w:cs="Arial"/>
                <w:bCs/>
                <w:i/>
                <w:sz w:val="20"/>
                <w:szCs w:val="20"/>
              </w:rPr>
            </w:pPr>
            <w:r>
              <w:rPr>
                <w:rFonts w:ascii="Arial" w:hAnsi="Arial" w:cs="Arial"/>
                <w:bCs/>
                <w:i/>
                <w:sz w:val="20"/>
                <w:szCs w:val="20"/>
              </w:rPr>
              <w:t>Υπουργός Εξωτερικών:  Νίκος Χριστοδουλίδης</w:t>
            </w:r>
          </w:p>
          <w:p w14:paraId="54BD9C9E" w14:textId="77777777" w:rsidR="008B5CFA" w:rsidRDefault="008B5CFA" w:rsidP="008B5CFA">
            <w:pPr>
              <w:pStyle w:val="ListParagraph"/>
              <w:widowControl w:val="0"/>
              <w:tabs>
                <w:tab w:val="left" w:pos="284"/>
                <w:tab w:val="left" w:pos="567"/>
              </w:tabs>
              <w:ind w:left="284"/>
              <w:rPr>
                <w:rFonts w:ascii="Arial" w:hAnsi="Arial" w:cs="Arial"/>
                <w:bCs/>
                <w:i/>
                <w:sz w:val="20"/>
                <w:szCs w:val="20"/>
              </w:rPr>
            </w:pPr>
          </w:p>
          <w:p w14:paraId="092E3E8E" w14:textId="77777777" w:rsidR="008B5CFA" w:rsidRDefault="008B5CFA" w:rsidP="0000796C">
            <w:pPr>
              <w:pStyle w:val="ListParagraph"/>
              <w:widowControl w:val="0"/>
              <w:numPr>
                <w:ilvl w:val="0"/>
                <w:numId w:val="40"/>
              </w:numPr>
              <w:tabs>
                <w:tab w:val="left" w:pos="284"/>
                <w:tab w:val="left" w:pos="567"/>
              </w:tabs>
              <w:ind w:left="284" w:hanging="284"/>
              <w:rPr>
                <w:rFonts w:ascii="Arial" w:hAnsi="Arial" w:cs="Arial"/>
                <w:b/>
                <w:iCs/>
                <w:sz w:val="20"/>
                <w:szCs w:val="20"/>
              </w:rPr>
            </w:pPr>
            <w:r w:rsidRPr="00AE1254">
              <w:rPr>
                <w:rFonts w:ascii="Arial" w:hAnsi="Arial" w:cs="Arial"/>
                <w:b/>
                <w:iCs/>
                <w:sz w:val="20"/>
                <w:szCs w:val="20"/>
              </w:rPr>
              <w:t>Βουλή των Αντιπροσώπων</w:t>
            </w:r>
          </w:p>
          <w:p w14:paraId="4E22894E" w14:textId="77777777" w:rsidR="008B5CFA" w:rsidRPr="00AE1254" w:rsidRDefault="008B5CFA" w:rsidP="008B5CFA">
            <w:pPr>
              <w:pStyle w:val="ListParagraph"/>
              <w:widowControl w:val="0"/>
              <w:tabs>
                <w:tab w:val="left" w:pos="284"/>
                <w:tab w:val="left" w:pos="567"/>
              </w:tabs>
              <w:ind w:left="284" w:hanging="284"/>
              <w:rPr>
                <w:rFonts w:ascii="Arial" w:hAnsi="Arial" w:cs="Arial"/>
                <w:bCs/>
                <w:i/>
                <w:sz w:val="20"/>
                <w:szCs w:val="20"/>
              </w:rPr>
            </w:pPr>
            <w:r>
              <w:rPr>
                <w:rFonts w:ascii="Arial" w:hAnsi="Arial" w:cs="Arial"/>
                <w:bCs/>
                <w:i/>
                <w:sz w:val="20"/>
                <w:szCs w:val="20"/>
              </w:rPr>
              <w:tab/>
            </w:r>
            <w:r w:rsidRPr="00AE1254">
              <w:rPr>
                <w:rFonts w:ascii="Arial" w:hAnsi="Arial" w:cs="Arial"/>
                <w:bCs/>
                <w:i/>
                <w:sz w:val="20"/>
                <w:szCs w:val="20"/>
              </w:rPr>
              <w:t>Γενική Διευθύντρια Βουλής των Αντιπροσώπων:</w:t>
            </w:r>
          </w:p>
          <w:p w14:paraId="11063CC4" w14:textId="71933B2C" w:rsidR="008B5CFA" w:rsidRDefault="008B5CFA" w:rsidP="006E353D">
            <w:pPr>
              <w:pStyle w:val="ListParagraph"/>
              <w:widowControl w:val="0"/>
              <w:tabs>
                <w:tab w:val="left" w:pos="284"/>
                <w:tab w:val="left" w:pos="567"/>
              </w:tabs>
              <w:ind w:left="284" w:hanging="284"/>
              <w:rPr>
                <w:rFonts w:ascii="Arial" w:hAnsi="Arial" w:cs="Arial"/>
                <w:b/>
                <w:bCs/>
                <w:sz w:val="20"/>
                <w:szCs w:val="20"/>
              </w:rPr>
            </w:pPr>
            <w:r>
              <w:rPr>
                <w:rFonts w:ascii="Arial" w:hAnsi="Arial" w:cs="Arial"/>
                <w:bCs/>
                <w:i/>
                <w:sz w:val="20"/>
                <w:szCs w:val="20"/>
              </w:rPr>
              <w:tab/>
            </w:r>
            <w:r w:rsidRPr="00AE1254">
              <w:rPr>
                <w:rFonts w:ascii="Arial" w:hAnsi="Arial" w:cs="Arial"/>
                <w:bCs/>
                <w:i/>
                <w:sz w:val="20"/>
                <w:szCs w:val="20"/>
              </w:rPr>
              <w:t xml:space="preserve">Τασούλα </w:t>
            </w:r>
            <w:proofErr w:type="spellStart"/>
            <w:r w:rsidRPr="00AE1254">
              <w:rPr>
                <w:rFonts w:ascii="Arial" w:hAnsi="Arial" w:cs="Arial"/>
                <w:bCs/>
                <w:i/>
                <w:sz w:val="20"/>
                <w:szCs w:val="20"/>
              </w:rPr>
              <w:t>Ιερωνυμίδου</w:t>
            </w:r>
            <w:proofErr w:type="spellEnd"/>
          </w:p>
        </w:tc>
      </w:tr>
      <w:tr w:rsidR="008B5CFA" w14:paraId="3E908C7A" w14:textId="77777777" w:rsidTr="00881E4E">
        <w:trPr>
          <w:trHeight w:val="846"/>
        </w:trPr>
        <w:tc>
          <w:tcPr>
            <w:tcW w:w="2694" w:type="dxa"/>
            <w:shd w:val="clear" w:color="auto" w:fill="auto"/>
          </w:tcPr>
          <w:p w14:paraId="4F89A759" w14:textId="77777777" w:rsidR="008B5CFA" w:rsidRDefault="008B5CFA" w:rsidP="008B5CFA">
            <w:pPr>
              <w:tabs>
                <w:tab w:val="left" w:pos="567"/>
              </w:tabs>
              <w:rPr>
                <w:rFonts w:ascii="Arial" w:hAnsi="Arial" w:cs="Arial"/>
                <w:b/>
                <w:bCs/>
                <w:sz w:val="20"/>
                <w:szCs w:val="20"/>
              </w:rPr>
            </w:pPr>
            <w:r>
              <w:rPr>
                <w:rFonts w:ascii="Arial" w:hAnsi="Arial" w:cs="Arial"/>
                <w:b/>
                <w:bCs/>
                <w:sz w:val="20"/>
                <w:szCs w:val="20"/>
              </w:rPr>
              <w:lastRenderedPageBreak/>
              <w:t>Δευτέρα</w:t>
            </w:r>
          </w:p>
          <w:p w14:paraId="3169F9B5" w14:textId="6EE5F086" w:rsidR="008B5CFA" w:rsidRPr="00BD1273" w:rsidRDefault="008B5CFA" w:rsidP="008B5CFA">
            <w:pPr>
              <w:tabs>
                <w:tab w:val="left" w:pos="567"/>
              </w:tabs>
              <w:rPr>
                <w:rFonts w:ascii="Arial" w:hAnsi="Arial" w:cs="Arial"/>
                <w:b/>
                <w:bCs/>
                <w:sz w:val="20"/>
                <w:szCs w:val="20"/>
              </w:rPr>
            </w:pPr>
            <w:r>
              <w:rPr>
                <w:rFonts w:ascii="Arial" w:hAnsi="Arial" w:cs="Arial"/>
                <w:b/>
                <w:bCs/>
                <w:sz w:val="20"/>
                <w:szCs w:val="20"/>
              </w:rPr>
              <w:t>29 Νοεμβρίου 2021</w:t>
            </w:r>
          </w:p>
        </w:tc>
        <w:tc>
          <w:tcPr>
            <w:tcW w:w="6662" w:type="dxa"/>
            <w:shd w:val="clear" w:color="auto" w:fill="auto"/>
          </w:tcPr>
          <w:p w14:paraId="064933CD" w14:textId="77777777" w:rsidR="008B5CFA" w:rsidRPr="00573E85" w:rsidRDefault="008B5CFA" w:rsidP="0000796C">
            <w:pPr>
              <w:pStyle w:val="ListParagraph"/>
              <w:widowControl w:val="0"/>
              <w:numPr>
                <w:ilvl w:val="0"/>
                <w:numId w:val="40"/>
              </w:numPr>
              <w:tabs>
                <w:tab w:val="left" w:pos="284"/>
                <w:tab w:val="left" w:pos="567"/>
              </w:tabs>
              <w:ind w:left="284" w:hanging="284"/>
              <w:contextualSpacing w:val="0"/>
              <w:rPr>
                <w:rFonts w:ascii="Arial" w:hAnsi="Arial" w:cs="Arial"/>
                <w:b/>
                <w:bCs/>
                <w:sz w:val="20"/>
                <w:szCs w:val="20"/>
              </w:rPr>
            </w:pPr>
            <w:r w:rsidRPr="00573E85">
              <w:rPr>
                <w:rFonts w:ascii="Arial" w:hAnsi="Arial" w:cs="Arial"/>
                <w:b/>
                <w:bCs/>
                <w:sz w:val="20"/>
                <w:szCs w:val="20"/>
              </w:rPr>
              <w:t>Υ</w:t>
            </w:r>
            <w:r>
              <w:rPr>
                <w:rFonts w:ascii="Arial" w:hAnsi="Arial" w:cs="Arial"/>
                <w:b/>
                <w:bCs/>
                <w:sz w:val="20"/>
                <w:szCs w:val="20"/>
              </w:rPr>
              <w:t>πουργείο Εργασίας, Πρόνοιας και Κοινωνικών Ασφαλίσεων</w:t>
            </w:r>
          </w:p>
          <w:p w14:paraId="41550156" w14:textId="77777777" w:rsidR="008B5CFA" w:rsidRDefault="008B5CFA" w:rsidP="008B5CFA">
            <w:pPr>
              <w:widowControl w:val="0"/>
              <w:tabs>
                <w:tab w:val="left" w:pos="284"/>
                <w:tab w:val="left" w:pos="567"/>
              </w:tabs>
              <w:ind w:left="284"/>
              <w:rPr>
                <w:rFonts w:ascii="Arial" w:hAnsi="Arial" w:cs="Arial"/>
                <w:i/>
                <w:iCs/>
                <w:sz w:val="20"/>
                <w:szCs w:val="20"/>
              </w:rPr>
            </w:pPr>
            <w:r>
              <w:rPr>
                <w:rFonts w:ascii="Arial" w:hAnsi="Arial" w:cs="Arial"/>
                <w:bCs/>
                <w:i/>
                <w:sz w:val="20"/>
                <w:szCs w:val="20"/>
              </w:rPr>
              <w:t xml:space="preserve">Υπουργός </w:t>
            </w:r>
            <w:r w:rsidRPr="00573E85">
              <w:rPr>
                <w:rFonts w:ascii="Arial" w:hAnsi="Arial" w:cs="Arial"/>
                <w:i/>
                <w:iCs/>
                <w:sz w:val="20"/>
                <w:szCs w:val="20"/>
              </w:rPr>
              <w:t>Εργασίας, Πρόνοιας και Κοινωνικών Ασφαλίσεων</w:t>
            </w:r>
            <w:r>
              <w:rPr>
                <w:rFonts w:ascii="Arial" w:hAnsi="Arial" w:cs="Arial"/>
                <w:i/>
                <w:iCs/>
                <w:sz w:val="20"/>
                <w:szCs w:val="20"/>
              </w:rPr>
              <w:t>:</w:t>
            </w:r>
          </w:p>
          <w:p w14:paraId="75210D1E" w14:textId="77777777" w:rsidR="008B5CFA" w:rsidRDefault="008B5CFA" w:rsidP="008B5CFA">
            <w:pPr>
              <w:widowControl w:val="0"/>
              <w:tabs>
                <w:tab w:val="left" w:pos="284"/>
                <w:tab w:val="left" w:pos="567"/>
              </w:tabs>
              <w:ind w:left="284"/>
              <w:rPr>
                <w:rFonts w:ascii="Arial" w:hAnsi="Arial" w:cs="Arial"/>
                <w:i/>
                <w:iCs/>
                <w:sz w:val="20"/>
                <w:szCs w:val="20"/>
              </w:rPr>
            </w:pPr>
            <w:r>
              <w:rPr>
                <w:rFonts w:ascii="Arial" w:hAnsi="Arial" w:cs="Arial"/>
                <w:i/>
                <w:iCs/>
                <w:sz w:val="20"/>
                <w:szCs w:val="20"/>
              </w:rPr>
              <w:t xml:space="preserve">Ζέτα </w:t>
            </w:r>
            <w:proofErr w:type="spellStart"/>
            <w:r>
              <w:rPr>
                <w:rFonts w:ascii="Arial" w:hAnsi="Arial" w:cs="Arial"/>
                <w:i/>
                <w:iCs/>
                <w:sz w:val="20"/>
                <w:szCs w:val="20"/>
              </w:rPr>
              <w:t>Αιμιλιανίδου</w:t>
            </w:r>
            <w:proofErr w:type="spellEnd"/>
          </w:p>
          <w:p w14:paraId="10011FAD" w14:textId="77777777" w:rsidR="008B5CFA" w:rsidRDefault="008B5CFA" w:rsidP="008B5CFA">
            <w:pPr>
              <w:widowControl w:val="0"/>
              <w:tabs>
                <w:tab w:val="left" w:pos="284"/>
                <w:tab w:val="left" w:pos="567"/>
              </w:tabs>
              <w:ind w:left="284"/>
              <w:rPr>
                <w:rFonts w:ascii="Arial" w:hAnsi="Arial" w:cs="Arial"/>
                <w:i/>
                <w:iCs/>
                <w:sz w:val="20"/>
                <w:szCs w:val="20"/>
              </w:rPr>
            </w:pPr>
          </w:p>
          <w:p w14:paraId="1628F95B" w14:textId="77777777" w:rsidR="008B5CFA"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Pr>
                <w:rFonts w:ascii="Arial" w:hAnsi="Arial" w:cs="Arial"/>
                <w:b/>
                <w:bCs/>
                <w:sz w:val="20"/>
                <w:szCs w:val="20"/>
              </w:rPr>
              <w:t>Υφυπουργείο Κοινωνικής Πρόνοιας</w:t>
            </w:r>
          </w:p>
          <w:p w14:paraId="3CF2D2CE" w14:textId="77777777" w:rsidR="008B5CFA" w:rsidRDefault="008B5CFA" w:rsidP="008B5CFA">
            <w:pPr>
              <w:pStyle w:val="ListParagraph"/>
              <w:widowControl w:val="0"/>
              <w:tabs>
                <w:tab w:val="left" w:pos="284"/>
                <w:tab w:val="left" w:pos="567"/>
              </w:tabs>
              <w:ind w:left="284"/>
              <w:rPr>
                <w:rFonts w:ascii="Arial" w:hAnsi="Arial" w:cs="Arial"/>
                <w:i/>
                <w:iCs/>
                <w:sz w:val="20"/>
                <w:szCs w:val="20"/>
              </w:rPr>
            </w:pPr>
            <w:r>
              <w:rPr>
                <w:rFonts w:ascii="Arial" w:hAnsi="Arial" w:cs="Arial"/>
                <w:i/>
                <w:iCs/>
                <w:sz w:val="20"/>
                <w:szCs w:val="20"/>
              </w:rPr>
              <w:t xml:space="preserve">Υφυπουργός Κοινωνικής Πρόνοιας:  Αναστασία </w:t>
            </w:r>
            <w:proofErr w:type="spellStart"/>
            <w:r>
              <w:rPr>
                <w:rFonts w:ascii="Arial" w:hAnsi="Arial" w:cs="Arial"/>
                <w:i/>
                <w:iCs/>
                <w:sz w:val="20"/>
                <w:szCs w:val="20"/>
              </w:rPr>
              <w:t>Ανθούση</w:t>
            </w:r>
            <w:proofErr w:type="spellEnd"/>
          </w:p>
          <w:p w14:paraId="4A8DEBE5" w14:textId="77777777" w:rsidR="008B5CFA" w:rsidRDefault="008B5CFA" w:rsidP="008B5CFA">
            <w:pPr>
              <w:pStyle w:val="ListParagraph"/>
              <w:widowControl w:val="0"/>
              <w:tabs>
                <w:tab w:val="left" w:pos="284"/>
                <w:tab w:val="left" w:pos="567"/>
              </w:tabs>
              <w:ind w:left="284"/>
              <w:rPr>
                <w:rFonts w:ascii="Arial" w:hAnsi="Arial" w:cs="Arial"/>
                <w:i/>
                <w:iCs/>
                <w:sz w:val="20"/>
                <w:szCs w:val="20"/>
              </w:rPr>
            </w:pPr>
          </w:p>
          <w:p w14:paraId="419F9FD6" w14:textId="77777777" w:rsidR="008B5CFA" w:rsidRPr="00651D76"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651D76">
              <w:rPr>
                <w:rFonts w:ascii="Arial" w:hAnsi="Arial" w:cs="Arial"/>
                <w:b/>
                <w:bCs/>
                <w:sz w:val="20"/>
                <w:szCs w:val="20"/>
              </w:rPr>
              <w:t>Δικαστική Υπηρεσία</w:t>
            </w:r>
          </w:p>
          <w:p w14:paraId="23C3A0F2" w14:textId="77777777" w:rsidR="008B5CFA" w:rsidRDefault="008B5CFA" w:rsidP="008B5CFA">
            <w:pPr>
              <w:pStyle w:val="ListParagraph"/>
              <w:widowControl w:val="0"/>
              <w:tabs>
                <w:tab w:val="left" w:pos="284"/>
                <w:tab w:val="left" w:pos="567"/>
              </w:tabs>
              <w:ind w:left="284"/>
              <w:rPr>
                <w:rFonts w:ascii="Arial" w:hAnsi="Arial" w:cs="Arial"/>
                <w:i/>
                <w:iCs/>
                <w:sz w:val="20"/>
                <w:szCs w:val="20"/>
              </w:rPr>
            </w:pPr>
            <w:r>
              <w:rPr>
                <w:rFonts w:ascii="Arial" w:hAnsi="Arial" w:cs="Arial"/>
                <w:i/>
                <w:iCs/>
                <w:sz w:val="20"/>
                <w:szCs w:val="20"/>
              </w:rPr>
              <w:t xml:space="preserve">Πρόεδρος </w:t>
            </w:r>
            <w:proofErr w:type="spellStart"/>
            <w:r>
              <w:rPr>
                <w:rFonts w:ascii="Arial" w:hAnsi="Arial" w:cs="Arial"/>
                <w:i/>
                <w:iCs/>
                <w:sz w:val="20"/>
                <w:szCs w:val="20"/>
              </w:rPr>
              <w:t>Ανωτάτου</w:t>
            </w:r>
            <w:proofErr w:type="spellEnd"/>
            <w:r>
              <w:rPr>
                <w:rFonts w:ascii="Arial" w:hAnsi="Arial" w:cs="Arial"/>
                <w:i/>
                <w:iCs/>
                <w:sz w:val="20"/>
                <w:szCs w:val="20"/>
              </w:rPr>
              <w:t xml:space="preserve"> Δικαστηρίου:  Περσεφόνη Παναγή</w:t>
            </w:r>
          </w:p>
          <w:p w14:paraId="23023357" w14:textId="77777777" w:rsidR="008B5CFA" w:rsidRDefault="008B5CFA" w:rsidP="008B5CFA">
            <w:pPr>
              <w:pStyle w:val="ListParagraph"/>
              <w:widowControl w:val="0"/>
              <w:tabs>
                <w:tab w:val="left" w:pos="284"/>
                <w:tab w:val="left" w:pos="567"/>
              </w:tabs>
              <w:ind w:left="284"/>
              <w:rPr>
                <w:rFonts w:ascii="Arial" w:hAnsi="Arial" w:cs="Arial"/>
                <w:i/>
                <w:iCs/>
                <w:sz w:val="20"/>
                <w:szCs w:val="20"/>
              </w:rPr>
            </w:pPr>
          </w:p>
          <w:p w14:paraId="267858C3" w14:textId="77777777" w:rsidR="008B5CFA" w:rsidRPr="00FA4896" w:rsidRDefault="008B5CFA" w:rsidP="0000796C">
            <w:pPr>
              <w:pStyle w:val="ListParagraph"/>
              <w:widowControl w:val="0"/>
              <w:numPr>
                <w:ilvl w:val="0"/>
                <w:numId w:val="40"/>
              </w:numPr>
              <w:tabs>
                <w:tab w:val="left" w:pos="284"/>
                <w:tab w:val="left" w:pos="567"/>
              </w:tabs>
              <w:ind w:left="284" w:hanging="284"/>
              <w:rPr>
                <w:rFonts w:ascii="Arial" w:hAnsi="Arial" w:cs="Arial"/>
                <w:b/>
                <w:bCs/>
                <w:sz w:val="20"/>
                <w:szCs w:val="20"/>
              </w:rPr>
            </w:pPr>
            <w:r w:rsidRPr="00FA4896">
              <w:rPr>
                <w:rFonts w:ascii="Arial" w:hAnsi="Arial" w:cs="Arial"/>
                <w:b/>
                <w:bCs/>
                <w:sz w:val="20"/>
                <w:szCs w:val="20"/>
              </w:rPr>
              <w:t>Υπουργείο Δικαιοσύνης και Δημοσίας Τάξεως</w:t>
            </w:r>
          </w:p>
          <w:p w14:paraId="71F2079B" w14:textId="77777777" w:rsidR="008B5CFA" w:rsidRDefault="008B5CFA" w:rsidP="008B5CFA">
            <w:pPr>
              <w:pStyle w:val="ListParagraph"/>
              <w:widowControl w:val="0"/>
              <w:tabs>
                <w:tab w:val="left" w:pos="284"/>
                <w:tab w:val="left" w:pos="567"/>
              </w:tabs>
              <w:ind w:left="284"/>
              <w:rPr>
                <w:rFonts w:ascii="Arial" w:hAnsi="Arial" w:cs="Arial"/>
                <w:i/>
                <w:iCs/>
                <w:sz w:val="20"/>
                <w:szCs w:val="20"/>
              </w:rPr>
            </w:pPr>
            <w:r>
              <w:rPr>
                <w:rFonts w:ascii="Arial" w:hAnsi="Arial" w:cs="Arial"/>
                <w:i/>
                <w:iCs/>
                <w:sz w:val="20"/>
                <w:szCs w:val="20"/>
              </w:rPr>
              <w:t>Υπουργείο Δικαιοσύνης και Δημοσίας Τάξεως:  Στέφη Δράκου</w:t>
            </w:r>
          </w:p>
          <w:p w14:paraId="542C323F" w14:textId="77777777" w:rsidR="008B5CFA" w:rsidRPr="00BD1273" w:rsidRDefault="008B5CFA" w:rsidP="008B5CFA">
            <w:pPr>
              <w:widowControl w:val="0"/>
              <w:tabs>
                <w:tab w:val="left" w:pos="284"/>
                <w:tab w:val="left" w:pos="567"/>
              </w:tabs>
              <w:ind w:left="284"/>
              <w:rPr>
                <w:rFonts w:ascii="Arial" w:hAnsi="Arial" w:cs="Arial"/>
                <w:b/>
                <w:bCs/>
                <w:sz w:val="20"/>
                <w:szCs w:val="20"/>
              </w:rPr>
            </w:pPr>
          </w:p>
        </w:tc>
      </w:tr>
      <w:tr w:rsidR="008B5CFA" w:rsidRPr="00036C83" w14:paraId="6C197F72" w14:textId="77777777" w:rsidTr="00881E4E">
        <w:trPr>
          <w:trHeight w:val="1389"/>
        </w:trPr>
        <w:tc>
          <w:tcPr>
            <w:tcW w:w="2694" w:type="dxa"/>
            <w:shd w:val="clear" w:color="auto" w:fill="auto"/>
          </w:tcPr>
          <w:p w14:paraId="334C700D" w14:textId="77777777" w:rsidR="008B5CFA" w:rsidRPr="00BD1273" w:rsidRDefault="008B5CFA" w:rsidP="008B5CFA">
            <w:pPr>
              <w:tabs>
                <w:tab w:val="left" w:pos="567"/>
              </w:tabs>
              <w:rPr>
                <w:rFonts w:ascii="Arial" w:hAnsi="Arial" w:cs="Arial"/>
                <w:b/>
                <w:bCs/>
                <w:sz w:val="20"/>
                <w:szCs w:val="20"/>
              </w:rPr>
            </w:pPr>
            <w:r w:rsidRPr="00BD1273">
              <w:rPr>
                <w:rFonts w:ascii="Arial" w:hAnsi="Arial" w:cs="Arial"/>
                <w:b/>
                <w:bCs/>
                <w:sz w:val="20"/>
                <w:szCs w:val="20"/>
              </w:rPr>
              <w:t>Δευτέρα</w:t>
            </w:r>
          </w:p>
          <w:p w14:paraId="6164A440" w14:textId="167368A2" w:rsidR="008B5CFA" w:rsidRPr="005711F1" w:rsidRDefault="008B5CFA" w:rsidP="008B5CFA">
            <w:pPr>
              <w:tabs>
                <w:tab w:val="left" w:pos="567"/>
              </w:tabs>
              <w:rPr>
                <w:rFonts w:ascii="Arial" w:hAnsi="Arial" w:cs="Arial"/>
                <w:b/>
                <w:bCs/>
                <w:sz w:val="20"/>
                <w:szCs w:val="20"/>
                <w:highlight w:val="yellow"/>
              </w:rPr>
            </w:pPr>
            <w:r>
              <w:rPr>
                <w:rFonts w:ascii="Arial" w:hAnsi="Arial" w:cs="Arial"/>
                <w:b/>
                <w:bCs/>
                <w:sz w:val="20"/>
                <w:szCs w:val="20"/>
              </w:rPr>
              <w:t>6</w:t>
            </w:r>
            <w:r w:rsidRPr="00BD1273">
              <w:rPr>
                <w:rFonts w:ascii="Arial" w:hAnsi="Arial" w:cs="Arial"/>
                <w:b/>
                <w:bCs/>
                <w:sz w:val="20"/>
                <w:szCs w:val="20"/>
              </w:rPr>
              <w:t xml:space="preserve"> Δεκεμβρίου 202</w:t>
            </w:r>
            <w:r>
              <w:rPr>
                <w:rFonts w:ascii="Arial" w:hAnsi="Arial" w:cs="Arial"/>
                <w:b/>
                <w:bCs/>
                <w:sz w:val="20"/>
                <w:szCs w:val="20"/>
              </w:rPr>
              <w:t>1</w:t>
            </w:r>
          </w:p>
        </w:tc>
        <w:tc>
          <w:tcPr>
            <w:tcW w:w="6662" w:type="dxa"/>
            <w:shd w:val="clear" w:color="auto" w:fill="auto"/>
          </w:tcPr>
          <w:p w14:paraId="63BDA305" w14:textId="77777777" w:rsidR="008B5CFA" w:rsidRPr="00C63B37" w:rsidRDefault="008B5CFA" w:rsidP="006821D8">
            <w:pPr>
              <w:widowControl w:val="0"/>
              <w:numPr>
                <w:ilvl w:val="0"/>
                <w:numId w:val="2"/>
              </w:numPr>
              <w:tabs>
                <w:tab w:val="left" w:pos="284"/>
                <w:tab w:val="left" w:pos="567"/>
              </w:tabs>
              <w:rPr>
                <w:rFonts w:ascii="Arial" w:hAnsi="Arial" w:cs="Arial"/>
                <w:bCs/>
                <w:i/>
                <w:sz w:val="20"/>
                <w:szCs w:val="20"/>
              </w:rPr>
            </w:pPr>
            <w:r w:rsidRPr="00C63B37">
              <w:rPr>
                <w:rFonts w:ascii="Arial" w:hAnsi="Arial" w:cs="Arial"/>
                <w:b/>
                <w:bCs/>
                <w:sz w:val="20"/>
                <w:szCs w:val="20"/>
              </w:rPr>
              <w:t>Διοικητής Κεντρικής Τράπεζας της Κύπρου</w:t>
            </w:r>
          </w:p>
          <w:p w14:paraId="7D23D479" w14:textId="77777777" w:rsidR="008B5CFA" w:rsidRPr="00BD1273" w:rsidRDefault="008B5CFA" w:rsidP="008B5CFA">
            <w:pPr>
              <w:widowControl w:val="0"/>
              <w:tabs>
                <w:tab w:val="left" w:pos="284"/>
                <w:tab w:val="left" w:pos="567"/>
              </w:tabs>
              <w:ind w:left="284"/>
              <w:rPr>
                <w:rFonts w:ascii="Arial" w:hAnsi="Arial" w:cs="Arial"/>
                <w:bCs/>
                <w:i/>
                <w:sz w:val="20"/>
                <w:szCs w:val="20"/>
              </w:rPr>
            </w:pPr>
            <w:proofErr w:type="spellStart"/>
            <w:r>
              <w:rPr>
                <w:rFonts w:ascii="Arial" w:hAnsi="Arial" w:cs="Arial"/>
                <w:bCs/>
                <w:i/>
                <w:sz w:val="20"/>
                <w:szCs w:val="20"/>
              </w:rPr>
              <w:t>Διοικητης</w:t>
            </w:r>
            <w:proofErr w:type="spellEnd"/>
            <w:r>
              <w:rPr>
                <w:rFonts w:ascii="Arial" w:hAnsi="Arial" w:cs="Arial"/>
                <w:bCs/>
                <w:i/>
                <w:sz w:val="20"/>
                <w:szCs w:val="20"/>
              </w:rPr>
              <w:t xml:space="preserve"> Κεντρικής Τράπεζας της Κύπρου:  Κωνσταντίνος Ηροδότου</w:t>
            </w:r>
          </w:p>
          <w:p w14:paraId="15DD768B" w14:textId="6481D462" w:rsidR="008B5CFA" w:rsidRPr="00E339D7" w:rsidRDefault="008B5CFA" w:rsidP="008B5CFA">
            <w:pPr>
              <w:widowControl w:val="0"/>
              <w:tabs>
                <w:tab w:val="left" w:pos="284"/>
                <w:tab w:val="left" w:pos="567"/>
              </w:tabs>
              <w:ind w:left="284"/>
              <w:jc w:val="both"/>
              <w:rPr>
                <w:rFonts w:ascii="Arial" w:hAnsi="Arial" w:cs="Arial"/>
                <w:bCs/>
                <w:sz w:val="20"/>
                <w:szCs w:val="20"/>
              </w:rPr>
            </w:pPr>
          </w:p>
        </w:tc>
      </w:tr>
    </w:tbl>
    <w:p w14:paraId="293B2729"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5D5A155A"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63F20625"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56E29B39"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4E69B51E"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485630D1"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2D9B9180"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4429B198"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0E8EE2BF"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1A9D7AA7"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2677142A"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414D4B47"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4D4DA93A"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3761E605"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41C22063" w14:textId="77777777" w:rsidR="004055F3" w:rsidRDefault="004055F3" w:rsidP="00F95A20">
      <w:pPr>
        <w:pStyle w:val="BodyTextIndent"/>
        <w:tabs>
          <w:tab w:val="clear" w:pos="567"/>
          <w:tab w:val="left" w:pos="284"/>
          <w:tab w:val="left" w:pos="1134"/>
        </w:tabs>
        <w:spacing w:line="480" w:lineRule="auto"/>
        <w:ind w:left="0" w:firstLine="0"/>
        <w:rPr>
          <w:rFonts w:cs="Arial"/>
          <w:sz w:val="22"/>
          <w:szCs w:val="22"/>
        </w:rPr>
      </w:pPr>
    </w:p>
    <w:p w14:paraId="4F61563F" w14:textId="77777777" w:rsidR="004055F3" w:rsidRPr="00F1085E" w:rsidRDefault="004055F3" w:rsidP="00F95A20">
      <w:pPr>
        <w:pStyle w:val="BodyTextIndent"/>
        <w:tabs>
          <w:tab w:val="clear" w:pos="567"/>
          <w:tab w:val="left" w:pos="284"/>
          <w:tab w:val="left" w:pos="1134"/>
        </w:tabs>
        <w:spacing w:line="480" w:lineRule="auto"/>
        <w:ind w:left="0" w:firstLine="0"/>
        <w:rPr>
          <w:rFonts w:cs="Arial"/>
          <w:sz w:val="22"/>
          <w:szCs w:val="22"/>
        </w:rPr>
        <w:sectPr w:rsidR="004055F3" w:rsidRPr="00F1085E" w:rsidSect="00F975BC">
          <w:type w:val="continuous"/>
          <w:pgSz w:w="12240" w:h="15840"/>
          <w:pgMar w:top="1134" w:right="1440" w:bottom="1440" w:left="1440" w:header="708" w:footer="708" w:gutter="0"/>
          <w:pgNumType w:start="1"/>
          <w:cols w:space="708"/>
          <w:docGrid w:linePitch="360"/>
        </w:sectPr>
      </w:pPr>
    </w:p>
    <w:p w14:paraId="64369862" w14:textId="77777777" w:rsidR="00C752C6" w:rsidRDefault="00C752C6" w:rsidP="00C752C6">
      <w:pPr>
        <w:pStyle w:val="ListParagraph"/>
        <w:tabs>
          <w:tab w:val="left" w:pos="567"/>
          <w:tab w:val="left" w:pos="1134"/>
          <w:tab w:val="left" w:pos="1701"/>
          <w:tab w:val="left" w:pos="5670"/>
          <w:tab w:val="left" w:pos="6804"/>
        </w:tabs>
        <w:ind w:left="567"/>
        <w:rPr>
          <w:rFonts w:ascii="Arial" w:hAnsi="Arial" w:cs="Arial"/>
          <w:b/>
          <w:u w:val="single"/>
        </w:rPr>
      </w:pPr>
      <w:r>
        <w:rPr>
          <w:rFonts w:ascii="Arial" w:hAnsi="Arial" w:cs="Arial"/>
          <w:b/>
          <w:u w:val="single"/>
        </w:rPr>
        <w:lastRenderedPageBreak/>
        <w:t>ΜΕΡΟΣ Δ</w:t>
      </w:r>
    </w:p>
    <w:p w14:paraId="1D80DE37" w14:textId="77777777" w:rsidR="00C752C6" w:rsidRDefault="00C752C6" w:rsidP="00C752C6">
      <w:pPr>
        <w:pStyle w:val="ListParagraph"/>
        <w:tabs>
          <w:tab w:val="left" w:pos="567"/>
          <w:tab w:val="left" w:pos="1134"/>
          <w:tab w:val="left" w:pos="1701"/>
          <w:tab w:val="left" w:pos="5670"/>
          <w:tab w:val="left" w:pos="6804"/>
        </w:tabs>
        <w:ind w:left="567"/>
        <w:rPr>
          <w:rFonts w:ascii="Arial" w:hAnsi="Arial" w:cs="Arial"/>
          <w:b/>
          <w:u w:val="single"/>
        </w:rPr>
      </w:pPr>
    </w:p>
    <w:p w14:paraId="73D9AC0F" w14:textId="53AEEE0D" w:rsidR="005D5E05" w:rsidRPr="00B279C9" w:rsidRDefault="00B279C9" w:rsidP="0000796C">
      <w:pPr>
        <w:pStyle w:val="ListParagraph"/>
        <w:numPr>
          <w:ilvl w:val="0"/>
          <w:numId w:val="16"/>
        </w:numPr>
        <w:tabs>
          <w:tab w:val="left" w:pos="567"/>
          <w:tab w:val="left" w:pos="1134"/>
          <w:tab w:val="left" w:pos="1701"/>
          <w:tab w:val="left" w:pos="5670"/>
          <w:tab w:val="left" w:pos="6804"/>
        </w:tabs>
        <w:ind w:left="567" w:hanging="567"/>
        <w:rPr>
          <w:rFonts w:ascii="Arial" w:hAnsi="Arial" w:cs="Arial"/>
          <w:b/>
          <w:u w:val="single"/>
        </w:rPr>
      </w:pPr>
      <w:r w:rsidRPr="00B279C9">
        <w:rPr>
          <w:rFonts w:ascii="Arial" w:hAnsi="Arial" w:cs="Arial"/>
          <w:b/>
          <w:u w:val="single"/>
        </w:rPr>
        <w:t>ΑΝΑΛΥΣΗ ΕΣΟΔΩΝ (σε χιλιάδες ευρώ)</w:t>
      </w:r>
    </w:p>
    <w:p w14:paraId="00AAB19E"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2F6C98BF" w14:textId="64B79741" w:rsidR="002C75A2" w:rsidRDefault="009D05AD" w:rsidP="002C75A2">
      <w:pPr>
        <w:tabs>
          <w:tab w:val="left" w:pos="567"/>
          <w:tab w:val="left" w:pos="1134"/>
          <w:tab w:val="left" w:pos="1701"/>
          <w:tab w:val="left" w:pos="5670"/>
          <w:tab w:val="left" w:pos="6804"/>
        </w:tabs>
        <w:rPr>
          <w:rFonts w:ascii="Arial" w:hAnsi="Arial" w:cs="Arial"/>
          <w:b/>
          <w:u w:val="single"/>
        </w:rPr>
      </w:pPr>
      <w:r w:rsidRPr="009D05AD">
        <w:rPr>
          <w:rFonts w:ascii="Arial" w:hAnsi="Arial" w:cs="Arial"/>
          <w:b/>
          <w:noProof/>
          <w:u w:val="single"/>
          <w:lang w:val="en-GB" w:eastAsia="en-GB"/>
        </w:rPr>
        <w:drawing>
          <wp:inline distT="0" distB="0" distL="0" distR="0" wp14:anchorId="72327512" wp14:editId="7BED42A6">
            <wp:extent cx="9010650" cy="490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16343" cy="4908234"/>
                    </a:xfrm>
                    <a:prstGeom prst="rect">
                      <a:avLst/>
                    </a:prstGeom>
                  </pic:spPr>
                </pic:pic>
              </a:graphicData>
            </a:graphic>
          </wp:inline>
        </w:drawing>
      </w:r>
    </w:p>
    <w:p w14:paraId="742CA084"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6F16D815" w14:textId="6FA58C56" w:rsidR="002C75A2" w:rsidRDefault="002C75A2" w:rsidP="002C75A2">
      <w:pPr>
        <w:tabs>
          <w:tab w:val="left" w:pos="567"/>
          <w:tab w:val="left" w:pos="1134"/>
          <w:tab w:val="left" w:pos="1701"/>
          <w:tab w:val="left" w:pos="5670"/>
          <w:tab w:val="left" w:pos="6804"/>
        </w:tabs>
        <w:rPr>
          <w:rFonts w:ascii="Arial" w:hAnsi="Arial" w:cs="Arial"/>
          <w:b/>
          <w:u w:val="single"/>
        </w:rPr>
      </w:pPr>
    </w:p>
    <w:p w14:paraId="3D05A25F" w14:textId="166DE40C" w:rsidR="009D05AD" w:rsidRDefault="009D05AD" w:rsidP="002C75A2">
      <w:pPr>
        <w:tabs>
          <w:tab w:val="left" w:pos="567"/>
          <w:tab w:val="left" w:pos="1134"/>
          <w:tab w:val="left" w:pos="1701"/>
          <w:tab w:val="left" w:pos="5670"/>
          <w:tab w:val="left" w:pos="6804"/>
        </w:tabs>
        <w:rPr>
          <w:rFonts w:ascii="Arial" w:hAnsi="Arial" w:cs="Arial"/>
          <w:b/>
          <w:u w:val="single"/>
        </w:rPr>
      </w:pPr>
    </w:p>
    <w:p w14:paraId="10D25DE1" w14:textId="71683915" w:rsidR="009D05AD" w:rsidRDefault="009D05AD" w:rsidP="002C75A2">
      <w:pPr>
        <w:tabs>
          <w:tab w:val="left" w:pos="567"/>
          <w:tab w:val="left" w:pos="1134"/>
          <w:tab w:val="left" w:pos="1701"/>
          <w:tab w:val="left" w:pos="5670"/>
          <w:tab w:val="left" w:pos="6804"/>
        </w:tabs>
        <w:rPr>
          <w:rFonts w:ascii="Arial" w:hAnsi="Arial" w:cs="Arial"/>
          <w:b/>
          <w:u w:val="single"/>
        </w:rPr>
      </w:pPr>
    </w:p>
    <w:p w14:paraId="4662CB3F" w14:textId="571C0A06" w:rsidR="009D05AD" w:rsidRDefault="009D05AD" w:rsidP="002C75A2">
      <w:pPr>
        <w:tabs>
          <w:tab w:val="left" w:pos="567"/>
          <w:tab w:val="left" w:pos="1134"/>
          <w:tab w:val="left" w:pos="1701"/>
          <w:tab w:val="left" w:pos="5670"/>
          <w:tab w:val="left" w:pos="6804"/>
        </w:tabs>
        <w:rPr>
          <w:rFonts w:ascii="Arial" w:hAnsi="Arial" w:cs="Arial"/>
          <w:b/>
          <w:u w:val="single"/>
        </w:rPr>
      </w:pPr>
    </w:p>
    <w:p w14:paraId="69B975B9" w14:textId="77777777" w:rsidR="009D05AD" w:rsidRDefault="009D05AD" w:rsidP="002C75A2">
      <w:pPr>
        <w:tabs>
          <w:tab w:val="left" w:pos="567"/>
          <w:tab w:val="left" w:pos="1134"/>
          <w:tab w:val="left" w:pos="1701"/>
          <w:tab w:val="left" w:pos="5670"/>
          <w:tab w:val="left" w:pos="6804"/>
        </w:tabs>
        <w:rPr>
          <w:rFonts w:ascii="Arial" w:hAnsi="Arial" w:cs="Arial"/>
          <w:b/>
          <w:u w:val="single"/>
        </w:rPr>
      </w:pPr>
    </w:p>
    <w:p w14:paraId="5A6C840E" w14:textId="6EF677CA" w:rsidR="002C75A2" w:rsidRDefault="009D05AD" w:rsidP="002C75A2">
      <w:pPr>
        <w:tabs>
          <w:tab w:val="left" w:pos="567"/>
          <w:tab w:val="left" w:pos="1134"/>
          <w:tab w:val="left" w:pos="1701"/>
          <w:tab w:val="left" w:pos="5670"/>
          <w:tab w:val="left" w:pos="6804"/>
        </w:tabs>
        <w:rPr>
          <w:rFonts w:ascii="Arial" w:hAnsi="Arial" w:cs="Arial"/>
          <w:b/>
          <w:u w:val="single"/>
        </w:rPr>
      </w:pPr>
      <w:r w:rsidRPr="009D05AD">
        <w:rPr>
          <w:rFonts w:ascii="Arial" w:hAnsi="Arial" w:cs="Arial"/>
          <w:b/>
          <w:noProof/>
          <w:u w:val="single"/>
          <w:lang w:val="en-GB" w:eastAsia="en-GB"/>
        </w:rPr>
        <w:drawing>
          <wp:inline distT="0" distB="0" distL="0" distR="0" wp14:anchorId="005E744D" wp14:editId="2D967062">
            <wp:extent cx="9058275" cy="445643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96171" cy="4475074"/>
                    </a:xfrm>
                    <a:prstGeom prst="rect">
                      <a:avLst/>
                    </a:prstGeom>
                  </pic:spPr>
                </pic:pic>
              </a:graphicData>
            </a:graphic>
          </wp:inline>
        </w:drawing>
      </w:r>
    </w:p>
    <w:p w14:paraId="1012F29E"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41F24F98"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07E45CE7"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5ECCC5DC"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70CF6EBF" w14:textId="77777777" w:rsidR="003750DC" w:rsidRDefault="003750DC" w:rsidP="002C75A2">
      <w:pPr>
        <w:tabs>
          <w:tab w:val="left" w:pos="567"/>
          <w:tab w:val="left" w:pos="1134"/>
          <w:tab w:val="left" w:pos="1701"/>
          <w:tab w:val="left" w:pos="5670"/>
          <w:tab w:val="left" w:pos="6804"/>
        </w:tabs>
        <w:rPr>
          <w:rFonts w:ascii="Arial" w:hAnsi="Arial" w:cs="Arial"/>
          <w:b/>
          <w:u w:val="single"/>
        </w:rPr>
      </w:pPr>
    </w:p>
    <w:p w14:paraId="60D88FD1" w14:textId="77777777" w:rsidR="003750DC" w:rsidRDefault="003750DC" w:rsidP="002C75A2">
      <w:pPr>
        <w:tabs>
          <w:tab w:val="left" w:pos="567"/>
          <w:tab w:val="left" w:pos="1134"/>
          <w:tab w:val="left" w:pos="1701"/>
          <w:tab w:val="left" w:pos="5670"/>
          <w:tab w:val="left" w:pos="6804"/>
        </w:tabs>
        <w:rPr>
          <w:rFonts w:ascii="Arial" w:hAnsi="Arial" w:cs="Arial"/>
          <w:b/>
          <w:u w:val="single"/>
        </w:rPr>
      </w:pPr>
    </w:p>
    <w:p w14:paraId="29D36198"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2D53D3DE" w14:textId="77777777" w:rsidR="000A77C3" w:rsidRPr="0063072A" w:rsidRDefault="000A77C3" w:rsidP="0063072A">
      <w:pPr>
        <w:tabs>
          <w:tab w:val="left" w:pos="567"/>
          <w:tab w:val="left" w:pos="1134"/>
          <w:tab w:val="left" w:pos="1701"/>
          <w:tab w:val="left" w:pos="5670"/>
          <w:tab w:val="left" w:pos="6804"/>
        </w:tabs>
        <w:rPr>
          <w:rFonts w:ascii="Arial" w:hAnsi="Arial" w:cs="Arial"/>
          <w:b/>
          <w:u w:val="single"/>
        </w:rPr>
      </w:pPr>
    </w:p>
    <w:p w14:paraId="03F3C8B7" w14:textId="78EF4362" w:rsidR="005D5E05" w:rsidRDefault="005D5E05" w:rsidP="0000796C">
      <w:pPr>
        <w:pStyle w:val="ListParagraph"/>
        <w:numPr>
          <w:ilvl w:val="0"/>
          <w:numId w:val="16"/>
        </w:numPr>
        <w:tabs>
          <w:tab w:val="left" w:pos="567"/>
          <w:tab w:val="left" w:pos="1134"/>
          <w:tab w:val="left" w:pos="1701"/>
          <w:tab w:val="left" w:pos="5670"/>
          <w:tab w:val="left" w:pos="6804"/>
        </w:tabs>
        <w:ind w:left="567" w:hanging="567"/>
        <w:rPr>
          <w:rFonts w:ascii="Arial" w:hAnsi="Arial" w:cs="Arial"/>
          <w:b/>
          <w:u w:val="single"/>
        </w:rPr>
      </w:pPr>
      <w:r w:rsidRPr="0023715C">
        <w:rPr>
          <w:rFonts w:ascii="Arial" w:hAnsi="Arial" w:cs="Arial"/>
          <w:b/>
          <w:u w:val="single"/>
        </w:rPr>
        <w:t>ΚΑΤΑΣΤΑΣΗ ΔΑΠΑΝΩΝ</w:t>
      </w:r>
      <w:r w:rsidR="009D05AD">
        <w:rPr>
          <w:rFonts w:ascii="Arial" w:hAnsi="Arial" w:cs="Arial"/>
          <w:b/>
          <w:u w:val="single"/>
        </w:rPr>
        <w:t xml:space="preserve"> </w:t>
      </w:r>
    </w:p>
    <w:p w14:paraId="3A67B886" w14:textId="59737BE0" w:rsidR="002C75A2" w:rsidRDefault="002C75A2" w:rsidP="002C75A2">
      <w:pPr>
        <w:tabs>
          <w:tab w:val="left" w:pos="567"/>
          <w:tab w:val="left" w:pos="1134"/>
          <w:tab w:val="left" w:pos="1701"/>
          <w:tab w:val="left" w:pos="5670"/>
          <w:tab w:val="left" w:pos="6804"/>
        </w:tabs>
        <w:rPr>
          <w:rFonts w:ascii="Arial" w:hAnsi="Arial" w:cs="Arial"/>
          <w:b/>
          <w:u w:val="single"/>
        </w:rPr>
      </w:pPr>
    </w:p>
    <w:p w14:paraId="381EAE51"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31F2019E" w14:textId="76790745" w:rsidR="002C75A2" w:rsidRDefault="009D05AD" w:rsidP="002C75A2">
      <w:pPr>
        <w:tabs>
          <w:tab w:val="left" w:pos="567"/>
          <w:tab w:val="left" w:pos="1134"/>
          <w:tab w:val="left" w:pos="1701"/>
          <w:tab w:val="left" w:pos="5670"/>
          <w:tab w:val="left" w:pos="6804"/>
        </w:tabs>
        <w:rPr>
          <w:rFonts w:ascii="Arial" w:hAnsi="Arial" w:cs="Arial"/>
          <w:b/>
          <w:u w:val="single"/>
        </w:rPr>
      </w:pPr>
      <w:r w:rsidRPr="009D05AD">
        <w:rPr>
          <w:rFonts w:ascii="Arial" w:hAnsi="Arial" w:cs="Arial"/>
          <w:b/>
          <w:noProof/>
          <w:u w:val="single"/>
          <w:lang w:val="en-GB" w:eastAsia="en-GB"/>
        </w:rPr>
        <w:drawing>
          <wp:inline distT="0" distB="0" distL="0" distR="0" wp14:anchorId="1C18D010" wp14:editId="12E06B6A">
            <wp:extent cx="9039225" cy="527558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39225" cy="5275580"/>
                    </a:xfrm>
                    <a:prstGeom prst="rect">
                      <a:avLst/>
                    </a:prstGeom>
                  </pic:spPr>
                </pic:pic>
              </a:graphicData>
            </a:graphic>
          </wp:inline>
        </w:drawing>
      </w:r>
    </w:p>
    <w:p w14:paraId="2C34D2B5" w14:textId="77777777" w:rsidR="002C75A2" w:rsidRDefault="002C75A2" w:rsidP="002C75A2">
      <w:pPr>
        <w:tabs>
          <w:tab w:val="left" w:pos="567"/>
          <w:tab w:val="left" w:pos="1134"/>
          <w:tab w:val="left" w:pos="1701"/>
          <w:tab w:val="left" w:pos="5670"/>
          <w:tab w:val="left" w:pos="6804"/>
        </w:tabs>
        <w:rPr>
          <w:rFonts w:ascii="Arial" w:hAnsi="Arial" w:cs="Arial"/>
          <w:b/>
          <w:u w:val="single"/>
        </w:rPr>
      </w:pPr>
    </w:p>
    <w:p w14:paraId="45AFA9EC" w14:textId="77777777" w:rsidR="00211E6D" w:rsidRDefault="00211E6D" w:rsidP="005D5E05">
      <w:pPr>
        <w:tabs>
          <w:tab w:val="left" w:pos="567"/>
          <w:tab w:val="left" w:pos="1134"/>
          <w:tab w:val="left" w:pos="1701"/>
          <w:tab w:val="left" w:pos="5670"/>
          <w:tab w:val="left" w:pos="6804"/>
        </w:tabs>
        <w:rPr>
          <w:rFonts w:ascii="Arial" w:hAnsi="Arial" w:cs="Arial"/>
          <w:b/>
          <w:sz w:val="22"/>
          <w:szCs w:val="22"/>
        </w:rPr>
      </w:pPr>
    </w:p>
    <w:p w14:paraId="7F16A0D7" w14:textId="77777777" w:rsidR="005D5E05" w:rsidRDefault="005D5E05" w:rsidP="005D5E05">
      <w:pPr>
        <w:tabs>
          <w:tab w:val="left" w:pos="567"/>
          <w:tab w:val="left" w:pos="1134"/>
          <w:tab w:val="left" w:pos="1701"/>
          <w:tab w:val="left" w:pos="5670"/>
          <w:tab w:val="left" w:pos="6804"/>
        </w:tabs>
        <w:rPr>
          <w:rFonts w:ascii="Arial" w:hAnsi="Arial" w:cs="Arial"/>
          <w:b/>
          <w:sz w:val="22"/>
          <w:szCs w:val="22"/>
        </w:rPr>
      </w:pPr>
    </w:p>
    <w:p w14:paraId="22255DB4" w14:textId="0DF8FE91" w:rsidR="005D5E05" w:rsidRPr="00062BA7" w:rsidRDefault="005D5E05" w:rsidP="0000796C">
      <w:pPr>
        <w:pStyle w:val="ListParagraph"/>
        <w:numPr>
          <w:ilvl w:val="0"/>
          <w:numId w:val="16"/>
        </w:numPr>
        <w:tabs>
          <w:tab w:val="left" w:pos="567"/>
          <w:tab w:val="left" w:pos="1134"/>
          <w:tab w:val="left" w:pos="1701"/>
          <w:tab w:val="left" w:pos="5670"/>
          <w:tab w:val="left" w:pos="6804"/>
        </w:tabs>
        <w:ind w:left="567" w:hanging="567"/>
        <w:rPr>
          <w:rFonts w:ascii="Arial" w:hAnsi="Arial" w:cs="Arial"/>
          <w:b/>
          <w:u w:val="single"/>
        </w:rPr>
      </w:pPr>
      <w:r w:rsidRPr="00062BA7">
        <w:rPr>
          <w:rFonts w:ascii="Arial" w:hAnsi="Arial" w:cs="Arial"/>
          <w:b/>
          <w:u w:val="single"/>
        </w:rPr>
        <w:t xml:space="preserve">ΑΝΑΛΥΣΗ ΔΑΠΑΝΩΝ (σε χιλιάδες ευρώ) </w:t>
      </w:r>
    </w:p>
    <w:p w14:paraId="0E889723" w14:textId="5E60C35A" w:rsidR="005D5E05" w:rsidRDefault="005D5E05" w:rsidP="005D5E05">
      <w:pPr>
        <w:tabs>
          <w:tab w:val="left" w:pos="567"/>
          <w:tab w:val="left" w:pos="1134"/>
          <w:tab w:val="left" w:pos="1701"/>
          <w:tab w:val="left" w:pos="5670"/>
          <w:tab w:val="left" w:pos="6804"/>
        </w:tabs>
        <w:rPr>
          <w:szCs w:val="20"/>
        </w:rPr>
      </w:pPr>
    </w:p>
    <w:p w14:paraId="06BFA5A3" w14:textId="77777777" w:rsidR="005D5E05" w:rsidRDefault="005D5E05" w:rsidP="005D5E05">
      <w:pPr>
        <w:tabs>
          <w:tab w:val="left" w:pos="567"/>
          <w:tab w:val="left" w:pos="1134"/>
          <w:tab w:val="left" w:pos="1701"/>
          <w:tab w:val="left" w:pos="5670"/>
          <w:tab w:val="left" w:pos="6804"/>
        </w:tabs>
        <w:rPr>
          <w:szCs w:val="20"/>
        </w:rPr>
      </w:pPr>
    </w:p>
    <w:p w14:paraId="014212F8" w14:textId="53E93B6F" w:rsidR="005D5E05" w:rsidRDefault="009D05AD" w:rsidP="005D5E05">
      <w:pPr>
        <w:tabs>
          <w:tab w:val="left" w:pos="567"/>
          <w:tab w:val="left" w:pos="1134"/>
          <w:tab w:val="left" w:pos="1701"/>
          <w:tab w:val="left" w:pos="5670"/>
          <w:tab w:val="left" w:pos="6804"/>
        </w:tabs>
        <w:rPr>
          <w:szCs w:val="20"/>
        </w:rPr>
      </w:pPr>
      <w:r w:rsidRPr="009D05AD">
        <w:rPr>
          <w:noProof/>
          <w:szCs w:val="20"/>
          <w:lang w:val="en-GB" w:eastAsia="en-GB"/>
        </w:rPr>
        <w:drawing>
          <wp:inline distT="0" distB="0" distL="0" distR="0" wp14:anchorId="359A03BE" wp14:editId="2FBBB44B">
            <wp:extent cx="9127084" cy="4391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6928" cy="4400572"/>
                    </a:xfrm>
                    <a:prstGeom prst="rect">
                      <a:avLst/>
                    </a:prstGeom>
                  </pic:spPr>
                </pic:pic>
              </a:graphicData>
            </a:graphic>
          </wp:inline>
        </w:drawing>
      </w:r>
    </w:p>
    <w:p w14:paraId="5EDE62C6" w14:textId="77777777" w:rsidR="005D5E05" w:rsidRDefault="005D5E05" w:rsidP="005D5E05">
      <w:pPr>
        <w:tabs>
          <w:tab w:val="left" w:pos="567"/>
          <w:tab w:val="left" w:pos="1134"/>
          <w:tab w:val="left" w:pos="1701"/>
          <w:tab w:val="left" w:pos="5670"/>
          <w:tab w:val="left" w:pos="6804"/>
        </w:tabs>
        <w:rPr>
          <w:szCs w:val="20"/>
        </w:rPr>
      </w:pPr>
    </w:p>
    <w:p w14:paraId="148025FE" w14:textId="77777777" w:rsidR="005D5E05" w:rsidRDefault="005D5E05" w:rsidP="005D5E05">
      <w:pPr>
        <w:tabs>
          <w:tab w:val="left" w:pos="567"/>
          <w:tab w:val="left" w:pos="1134"/>
          <w:tab w:val="left" w:pos="1701"/>
          <w:tab w:val="left" w:pos="5670"/>
          <w:tab w:val="left" w:pos="6804"/>
        </w:tabs>
        <w:rPr>
          <w:szCs w:val="20"/>
        </w:rPr>
      </w:pPr>
    </w:p>
    <w:p w14:paraId="133E3AF9" w14:textId="77777777" w:rsidR="00B279C9" w:rsidRDefault="00B279C9" w:rsidP="005D5E05">
      <w:pPr>
        <w:tabs>
          <w:tab w:val="left" w:pos="567"/>
          <w:tab w:val="left" w:pos="1134"/>
          <w:tab w:val="left" w:pos="1701"/>
          <w:tab w:val="left" w:pos="5670"/>
          <w:tab w:val="left" w:pos="6804"/>
        </w:tabs>
        <w:rPr>
          <w:szCs w:val="20"/>
        </w:rPr>
      </w:pPr>
    </w:p>
    <w:p w14:paraId="556910B0" w14:textId="77777777" w:rsidR="00B279C9" w:rsidRDefault="00B279C9" w:rsidP="005D5E05">
      <w:pPr>
        <w:tabs>
          <w:tab w:val="left" w:pos="567"/>
          <w:tab w:val="left" w:pos="1134"/>
          <w:tab w:val="left" w:pos="1701"/>
          <w:tab w:val="left" w:pos="5670"/>
          <w:tab w:val="left" w:pos="6804"/>
        </w:tabs>
        <w:rPr>
          <w:szCs w:val="20"/>
        </w:rPr>
      </w:pPr>
    </w:p>
    <w:p w14:paraId="3AB20C8D" w14:textId="77777777" w:rsidR="00B279C9" w:rsidRDefault="00B279C9" w:rsidP="005D5E05">
      <w:pPr>
        <w:tabs>
          <w:tab w:val="left" w:pos="567"/>
          <w:tab w:val="left" w:pos="1134"/>
          <w:tab w:val="left" w:pos="1701"/>
          <w:tab w:val="left" w:pos="5670"/>
          <w:tab w:val="left" w:pos="6804"/>
        </w:tabs>
        <w:rPr>
          <w:szCs w:val="20"/>
        </w:rPr>
      </w:pPr>
    </w:p>
    <w:p w14:paraId="5B98442E" w14:textId="77777777" w:rsidR="00062BA7" w:rsidRDefault="00062BA7" w:rsidP="005D5E05">
      <w:pPr>
        <w:tabs>
          <w:tab w:val="left" w:pos="567"/>
          <w:tab w:val="left" w:pos="1134"/>
          <w:tab w:val="left" w:pos="1701"/>
          <w:tab w:val="left" w:pos="5670"/>
          <w:tab w:val="left" w:pos="6804"/>
        </w:tabs>
        <w:rPr>
          <w:szCs w:val="20"/>
        </w:rPr>
      </w:pPr>
    </w:p>
    <w:p w14:paraId="7B7C7312" w14:textId="77777777" w:rsidR="003750DC" w:rsidRDefault="003750DC" w:rsidP="005D5E05">
      <w:pPr>
        <w:tabs>
          <w:tab w:val="left" w:pos="567"/>
          <w:tab w:val="left" w:pos="1134"/>
          <w:tab w:val="left" w:pos="1701"/>
          <w:tab w:val="left" w:pos="5670"/>
          <w:tab w:val="left" w:pos="6804"/>
        </w:tabs>
        <w:rPr>
          <w:szCs w:val="20"/>
        </w:rPr>
      </w:pPr>
    </w:p>
    <w:p w14:paraId="70577BFD" w14:textId="475F3198" w:rsidR="003750DC" w:rsidRDefault="009D05AD" w:rsidP="005D5E05">
      <w:pPr>
        <w:tabs>
          <w:tab w:val="left" w:pos="567"/>
          <w:tab w:val="left" w:pos="1134"/>
          <w:tab w:val="left" w:pos="1701"/>
          <w:tab w:val="left" w:pos="5670"/>
          <w:tab w:val="left" w:pos="6804"/>
        </w:tabs>
        <w:rPr>
          <w:szCs w:val="20"/>
        </w:rPr>
      </w:pPr>
      <w:r w:rsidRPr="009D05AD">
        <w:rPr>
          <w:noProof/>
          <w:szCs w:val="20"/>
          <w:lang w:val="en-GB" w:eastAsia="en-GB"/>
        </w:rPr>
        <w:drawing>
          <wp:inline distT="0" distB="0" distL="0" distR="0" wp14:anchorId="29FE6944" wp14:editId="421FC0A4">
            <wp:extent cx="9114450" cy="414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7946" cy="4158602"/>
                    </a:xfrm>
                    <a:prstGeom prst="rect">
                      <a:avLst/>
                    </a:prstGeom>
                  </pic:spPr>
                </pic:pic>
              </a:graphicData>
            </a:graphic>
          </wp:inline>
        </w:drawing>
      </w:r>
    </w:p>
    <w:p w14:paraId="673C7BE3" w14:textId="77777777" w:rsidR="003750DC" w:rsidRDefault="003750DC" w:rsidP="005D5E05">
      <w:pPr>
        <w:tabs>
          <w:tab w:val="left" w:pos="567"/>
          <w:tab w:val="left" w:pos="1134"/>
          <w:tab w:val="left" w:pos="1701"/>
          <w:tab w:val="left" w:pos="5670"/>
          <w:tab w:val="left" w:pos="6804"/>
        </w:tabs>
        <w:rPr>
          <w:szCs w:val="20"/>
        </w:rPr>
      </w:pPr>
    </w:p>
    <w:p w14:paraId="1669B1B9" w14:textId="77777777" w:rsidR="003750DC" w:rsidRDefault="003750DC" w:rsidP="005D5E05">
      <w:pPr>
        <w:tabs>
          <w:tab w:val="left" w:pos="567"/>
          <w:tab w:val="left" w:pos="1134"/>
          <w:tab w:val="left" w:pos="1701"/>
          <w:tab w:val="left" w:pos="5670"/>
          <w:tab w:val="left" w:pos="6804"/>
        </w:tabs>
        <w:rPr>
          <w:szCs w:val="20"/>
        </w:rPr>
      </w:pPr>
    </w:p>
    <w:p w14:paraId="6FD3BC27" w14:textId="77777777" w:rsidR="003750DC" w:rsidRDefault="003750DC" w:rsidP="005D5E05">
      <w:pPr>
        <w:tabs>
          <w:tab w:val="left" w:pos="567"/>
          <w:tab w:val="left" w:pos="1134"/>
          <w:tab w:val="left" w:pos="1701"/>
          <w:tab w:val="left" w:pos="5670"/>
          <w:tab w:val="left" w:pos="6804"/>
        </w:tabs>
        <w:rPr>
          <w:szCs w:val="20"/>
        </w:rPr>
      </w:pPr>
    </w:p>
    <w:p w14:paraId="28E61BFB" w14:textId="77777777" w:rsidR="003750DC" w:rsidRDefault="003750DC" w:rsidP="005D5E05">
      <w:pPr>
        <w:tabs>
          <w:tab w:val="left" w:pos="567"/>
          <w:tab w:val="left" w:pos="1134"/>
          <w:tab w:val="left" w:pos="1701"/>
          <w:tab w:val="left" w:pos="5670"/>
          <w:tab w:val="left" w:pos="6804"/>
        </w:tabs>
        <w:rPr>
          <w:szCs w:val="20"/>
        </w:rPr>
      </w:pPr>
    </w:p>
    <w:p w14:paraId="1ECC30BF" w14:textId="77777777" w:rsidR="003750DC" w:rsidRDefault="003750DC" w:rsidP="005D5E05">
      <w:pPr>
        <w:tabs>
          <w:tab w:val="left" w:pos="567"/>
          <w:tab w:val="left" w:pos="1134"/>
          <w:tab w:val="left" w:pos="1701"/>
          <w:tab w:val="left" w:pos="5670"/>
          <w:tab w:val="left" w:pos="6804"/>
        </w:tabs>
        <w:rPr>
          <w:szCs w:val="20"/>
        </w:rPr>
      </w:pPr>
    </w:p>
    <w:p w14:paraId="1A76CA95" w14:textId="77777777" w:rsidR="003750DC" w:rsidRDefault="003750DC" w:rsidP="005D5E05">
      <w:pPr>
        <w:tabs>
          <w:tab w:val="left" w:pos="567"/>
          <w:tab w:val="left" w:pos="1134"/>
          <w:tab w:val="left" w:pos="1701"/>
          <w:tab w:val="left" w:pos="5670"/>
          <w:tab w:val="left" w:pos="6804"/>
        </w:tabs>
        <w:rPr>
          <w:szCs w:val="20"/>
        </w:rPr>
      </w:pPr>
    </w:p>
    <w:p w14:paraId="5A467CA3" w14:textId="77777777" w:rsidR="003750DC" w:rsidRDefault="003750DC" w:rsidP="005D5E05">
      <w:pPr>
        <w:tabs>
          <w:tab w:val="left" w:pos="567"/>
          <w:tab w:val="left" w:pos="1134"/>
          <w:tab w:val="left" w:pos="1701"/>
          <w:tab w:val="left" w:pos="5670"/>
          <w:tab w:val="left" w:pos="6804"/>
        </w:tabs>
        <w:rPr>
          <w:szCs w:val="20"/>
        </w:rPr>
      </w:pPr>
    </w:p>
    <w:p w14:paraId="5D285021" w14:textId="77777777" w:rsidR="003750DC" w:rsidRDefault="003750DC" w:rsidP="005D5E05">
      <w:pPr>
        <w:tabs>
          <w:tab w:val="left" w:pos="567"/>
          <w:tab w:val="left" w:pos="1134"/>
          <w:tab w:val="left" w:pos="1701"/>
          <w:tab w:val="left" w:pos="5670"/>
          <w:tab w:val="left" w:pos="6804"/>
        </w:tabs>
        <w:rPr>
          <w:szCs w:val="20"/>
        </w:rPr>
      </w:pPr>
    </w:p>
    <w:p w14:paraId="6E96F6CD" w14:textId="77777777" w:rsidR="003750DC" w:rsidRDefault="003750DC" w:rsidP="005D5E05">
      <w:pPr>
        <w:tabs>
          <w:tab w:val="left" w:pos="567"/>
          <w:tab w:val="left" w:pos="1134"/>
          <w:tab w:val="left" w:pos="1701"/>
          <w:tab w:val="left" w:pos="5670"/>
          <w:tab w:val="left" w:pos="6804"/>
        </w:tabs>
        <w:rPr>
          <w:szCs w:val="20"/>
        </w:rPr>
      </w:pPr>
    </w:p>
    <w:p w14:paraId="3086F722" w14:textId="77777777" w:rsidR="003750DC" w:rsidRDefault="003750DC" w:rsidP="005D5E05">
      <w:pPr>
        <w:tabs>
          <w:tab w:val="left" w:pos="567"/>
          <w:tab w:val="left" w:pos="1134"/>
          <w:tab w:val="left" w:pos="1701"/>
          <w:tab w:val="left" w:pos="5670"/>
          <w:tab w:val="left" w:pos="6804"/>
        </w:tabs>
        <w:rPr>
          <w:szCs w:val="20"/>
        </w:rPr>
      </w:pPr>
    </w:p>
    <w:p w14:paraId="44C3931E" w14:textId="300E440C" w:rsidR="003750DC" w:rsidRDefault="009D05AD" w:rsidP="005D5E05">
      <w:pPr>
        <w:tabs>
          <w:tab w:val="left" w:pos="567"/>
          <w:tab w:val="left" w:pos="1134"/>
          <w:tab w:val="left" w:pos="1701"/>
          <w:tab w:val="left" w:pos="5670"/>
          <w:tab w:val="left" w:pos="6804"/>
        </w:tabs>
        <w:rPr>
          <w:szCs w:val="20"/>
        </w:rPr>
      </w:pPr>
      <w:r w:rsidRPr="009D05AD">
        <w:rPr>
          <w:noProof/>
          <w:szCs w:val="20"/>
          <w:lang w:val="en-GB" w:eastAsia="en-GB"/>
        </w:rPr>
        <w:drawing>
          <wp:inline distT="0" distB="0" distL="0" distR="0" wp14:anchorId="2E556058" wp14:editId="68DB8DA5">
            <wp:extent cx="9067800" cy="44393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74643" cy="4442699"/>
                    </a:xfrm>
                    <a:prstGeom prst="rect">
                      <a:avLst/>
                    </a:prstGeom>
                  </pic:spPr>
                </pic:pic>
              </a:graphicData>
            </a:graphic>
          </wp:inline>
        </w:drawing>
      </w:r>
    </w:p>
    <w:p w14:paraId="1DEFAF7B" w14:textId="77777777" w:rsidR="003750DC" w:rsidRDefault="003750DC" w:rsidP="005D5E05">
      <w:pPr>
        <w:tabs>
          <w:tab w:val="left" w:pos="567"/>
          <w:tab w:val="left" w:pos="1134"/>
          <w:tab w:val="left" w:pos="1701"/>
          <w:tab w:val="left" w:pos="5670"/>
          <w:tab w:val="left" w:pos="6804"/>
        </w:tabs>
        <w:rPr>
          <w:szCs w:val="20"/>
        </w:rPr>
      </w:pPr>
    </w:p>
    <w:p w14:paraId="0F2BC366" w14:textId="77777777" w:rsidR="003750DC" w:rsidRDefault="003750DC" w:rsidP="005D5E05">
      <w:pPr>
        <w:tabs>
          <w:tab w:val="left" w:pos="567"/>
          <w:tab w:val="left" w:pos="1134"/>
          <w:tab w:val="left" w:pos="1701"/>
          <w:tab w:val="left" w:pos="5670"/>
          <w:tab w:val="left" w:pos="6804"/>
        </w:tabs>
        <w:rPr>
          <w:szCs w:val="20"/>
        </w:rPr>
      </w:pPr>
    </w:p>
    <w:p w14:paraId="1CF3DEFF" w14:textId="77777777" w:rsidR="003750DC" w:rsidRDefault="003750DC" w:rsidP="005D5E05">
      <w:pPr>
        <w:tabs>
          <w:tab w:val="left" w:pos="567"/>
          <w:tab w:val="left" w:pos="1134"/>
          <w:tab w:val="left" w:pos="1701"/>
          <w:tab w:val="left" w:pos="5670"/>
          <w:tab w:val="left" w:pos="6804"/>
        </w:tabs>
        <w:rPr>
          <w:szCs w:val="20"/>
        </w:rPr>
      </w:pPr>
    </w:p>
    <w:p w14:paraId="52BEA64A" w14:textId="77777777" w:rsidR="003750DC" w:rsidRDefault="003750DC" w:rsidP="005D5E05">
      <w:pPr>
        <w:tabs>
          <w:tab w:val="left" w:pos="567"/>
          <w:tab w:val="left" w:pos="1134"/>
          <w:tab w:val="left" w:pos="1701"/>
          <w:tab w:val="left" w:pos="5670"/>
          <w:tab w:val="left" w:pos="6804"/>
        </w:tabs>
        <w:rPr>
          <w:szCs w:val="20"/>
        </w:rPr>
      </w:pPr>
    </w:p>
    <w:p w14:paraId="76FE53EC" w14:textId="77777777" w:rsidR="003750DC" w:rsidRDefault="003750DC" w:rsidP="005D5E05">
      <w:pPr>
        <w:tabs>
          <w:tab w:val="left" w:pos="567"/>
          <w:tab w:val="left" w:pos="1134"/>
          <w:tab w:val="left" w:pos="1701"/>
          <w:tab w:val="left" w:pos="5670"/>
          <w:tab w:val="left" w:pos="6804"/>
        </w:tabs>
        <w:rPr>
          <w:szCs w:val="20"/>
        </w:rPr>
      </w:pPr>
    </w:p>
    <w:p w14:paraId="15E68C48" w14:textId="77777777" w:rsidR="003750DC" w:rsidRDefault="003750DC" w:rsidP="005D5E05">
      <w:pPr>
        <w:tabs>
          <w:tab w:val="left" w:pos="567"/>
          <w:tab w:val="left" w:pos="1134"/>
          <w:tab w:val="left" w:pos="1701"/>
          <w:tab w:val="left" w:pos="5670"/>
          <w:tab w:val="left" w:pos="6804"/>
        </w:tabs>
        <w:rPr>
          <w:szCs w:val="20"/>
        </w:rPr>
      </w:pPr>
    </w:p>
    <w:p w14:paraId="48A07043" w14:textId="77777777" w:rsidR="003750DC" w:rsidRDefault="003750DC" w:rsidP="005D5E05">
      <w:pPr>
        <w:tabs>
          <w:tab w:val="left" w:pos="567"/>
          <w:tab w:val="left" w:pos="1134"/>
          <w:tab w:val="left" w:pos="1701"/>
          <w:tab w:val="left" w:pos="5670"/>
          <w:tab w:val="left" w:pos="6804"/>
        </w:tabs>
        <w:rPr>
          <w:szCs w:val="20"/>
        </w:rPr>
      </w:pPr>
    </w:p>
    <w:p w14:paraId="4DFF8677" w14:textId="77777777" w:rsidR="003750DC" w:rsidRDefault="003750DC" w:rsidP="005D5E05">
      <w:pPr>
        <w:tabs>
          <w:tab w:val="left" w:pos="567"/>
          <w:tab w:val="left" w:pos="1134"/>
          <w:tab w:val="left" w:pos="1701"/>
          <w:tab w:val="left" w:pos="5670"/>
          <w:tab w:val="left" w:pos="6804"/>
        </w:tabs>
        <w:rPr>
          <w:szCs w:val="20"/>
        </w:rPr>
      </w:pPr>
    </w:p>
    <w:p w14:paraId="5ED6720C" w14:textId="77777777" w:rsidR="003750DC" w:rsidRDefault="003750DC" w:rsidP="005D5E05">
      <w:pPr>
        <w:tabs>
          <w:tab w:val="left" w:pos="567"/>
          <w:tab w:val="left" w:pos="1134"/>
          <w:tab w:val="left" w:pos="1701"/>
          <w:tab w:val="left" w:pos="5670"/>
          <w:tab w:val="left" w:pos="6804"/>
        </w:tabs>
        <w:rPr>
          <w:szCs w:val="20"/>
        </w:rPr>
      </w:pPr>
    </w:p>
    <w:p w14:paraId="58C4D226" w14:textId="77777777" w:rsidR="00BF66CF" w:rsidRDefault="00BF66CF" w:rsidP="005D5E05">
      <w:pPr>
        <w:tabs>
          <w:tab w:val="left" w:pos="567"/>
          <w:tab w:val="left" w:pos="3288"/>
        </w:tabs>
        <w:rPr>
          <w:szCs w:val="20"/>
        </w:rPr>
      </w:pPr>
    </w:p>
    <w:p w14:paraId="11BEEADA" w14:textId="77777777" w:rsidR="00BF66CF" w:rsidRPr="00062BA7" w:rsidRDefault="00BF66CF" w:rsidP="0000796C">
      <w:pPr>
        <w:pStyle w:val="ListParagraph"/>
        <w:numPr>
          <w:ilvl w:val="0"/>
          <w:numId w:val="16"/>
        </w:numPr>
        <w:tabs>
          <w:tab w:val="left" w:pos="567"/>
          <w:tab w:val="left" w:pos="1134"/>
          <w:tab w:val="left" w:pos="1701"/>
          <w:tab w:val="left" w:pos="5670"/>
          <w:tab w:val="left" w:pos="6804"/>
        </w:tabs>
        <w:ind w:left="567" w:hanging="567"/>
        <w:rPr>
          <w:rFonts w:ascii="Arial" w:hAnsi="Arial" w:cs="Arial"/>
          <w:b/>
          <w:sz w:val="22"/>
          <w:szCs w:val="22"/>
          <w:u w:val="single"/>
        </w:rPr>
      </w:pPr>
      <w:r w:rsidRPr="000A77C3">
        <w:rPr>
          <w:rFonts w:ascii="Arial" w:hAnsi="Arial" w:cs="Arial"/>
          <w:b/>
          <w:u w:val="single"/>
        </w:rPr>
        <w:t>ΚΥΡΙΟΤΕΡΟΙ ΜΑΚΡΟΟΙΚΟΝΟΜΙΚΟΙ ΔΕΙΚΤΕΣ</w:t>
      </w:r>
      <w:r>
        <w:rPr>
          <w:rStyle w:val="FootnoteReference"/>
          <w:rFonts w:ascii="Arial" w:hAnsi="Arial" w:cs="Arial"/>
          <w:b/>
          <w:sz w:val="22"/>
          <w:szCs w:val="22"/>
          <w:u w:val="single"/>
        </w:rPr>
        <w:footnoteReference w:id="19"/>
      </w:r>
    </w:p>
    <w:p w14:paraId="64446803" w14:textId="77777777" w:rsidR="00BF66CF" w:rsidRDefault="00BF66CF" w:rsidP="005D5E05">
      <w:pPr>
        <w:tabs>
          <w:tab w:val="left" w:pos="567"/>
          <w:tab w:val="left" w:pos="3288"/>
        </w:tabs>
        <w:rPr>
          <w:szCs w:val="20"/>
        </w:rPr>
      </w:pPr>
    </w:p>
    <w:p w14:paraId="2F572B7C" w14:textId="77777777" w:rsidR="00BF66CF" w:rsidRDefault="00BF66CF" w:rsidP="005D5E05">
      <w:pPr>
        <w:tabs>
          <w:tab w:val="left" w:pos="567"/>
          <w:tab w:val="left" w:pos="3288"/>
        </w:tabs>
        <w:rPr>
          <w:szCs w:val="20"/>
        </w:rPr>
      </w:pPr>
    </w:p>
    <w:p w14:paraId="3E2BF935" w14:textId="5D9B0706" w:rsidR="00BF66CF" w:rsidRDefault="00B445EB" w:rsidP="005D5E05">
      <w:pPr>
        <w:tabs>
          <w:tab w:val="left" w:pos="567"/>
          <w:tab w:val="left" w:pos="3288"/>
        </w:tabs>
        <w:rPr>
          <w:szCs w:val="20"/>
        </w:rPr>
      </w:pPr>
      <w:r w:rsidRPr="00B445EB">
        <w:rPr>
          <w:noProof/>
          <w:szCs w:val="20"/>
          <w:lang w:val="en-GB" w:eastAsia="en-GB"/>
        </w:rPr>
        <w:drawing>
          <wp:inline distT="0" distB="0" distL="0" distR="0" wp14:anchorId="1F696938" wp14:editId="138EB354">
            <wp:extent cx="8963025" cy="464346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73028" cy="4648646"/>
                    </a:xfrm>
                    <a:prstGeom prst="rect">
                      <a:avLst/>
                    </a:prstGeom>
                  </pic:spPr>
                </pic:pic>
              </a:graphicData>
            </a:graphic>
          </wp:inline>
        </w:drawing>
      </w:r>
    </w:p>
    <w:p w14:paraId="380432D5" w14:textId="77777777" w:rsidR="00BF66CF" w:rsidRDefault="00BF66CF" w:rsidP="005D5E05">
      <w:pPr>
        <w:tabs>
          <w:tab w:val="left" w:pos="567"/>
          <w:tab w:val="left" w:pos="3288"/>
        </w:tabs>
        <w:rPr>
          <w:szCs w:val="20"/>
        </w:rPr>
      </w:pPr>
    </w:p>
    <w:p w14:paraId="141EE149" w14:textId="77777777" w:rsidR="00BF66CF" w:rsidRDefault="00BF66CF" w:rsidP="005D5E05">
      <w:pPr>
        <w:tabs>
          <w:tab w:val="left" w:pos="567"/>
          <w:tab w:val="left" w:pos="3288"/>
        </w:tabs>
        <w:rPr>
          <w:szCs w:val="20"/>
        </w:rPr>
      </w:pPr>
    </w:p>
    <w:p w14:paraId="7FB56111" w14:textId="77777777" w:rsidR="00BF66CF" w:rsidRDefault="00BF66CF" w:rsidP="005D5E05">
      <w:pPr>
        <w:tabs>
          <w:tab w:val="left" w:pos="567"/>
          <w:tab w:val="left" w:pos="3288"/>
        </w:tabs>
        <w:rPr>
          <w:szCs w:val="20"/>
        </w:rPr>
      </w:pPr>
    </w:p>
    <w:p w14:paraId="7CC4B855" w14:textId="77777777" w:rsidR="00BF66CF" w:rsidRDefault="00BF66CF" w:rsidP="005D5E05">
      <w:pPr>
        <w:tabs>
          <w:tab w:val="left" w:pos="567"/>
          <w:tab w:val="left" w:pos="3288"/>
        </w:tabs>
        <w:rPr>
          <w:szCs w:val="20"/>
        </w:rPr>
      </w:pPr>
    </w:p>
    <w:p w14:paraId="21E099E1" w14:textId="47EA046B" w:rsidR="005C017B" w:rsidRDefault="00C752C6" w:rsidP="005C017B">
      <w:pPr>
        <w:tabs>
          <w:tab w:val="left" w:pos="567"/>
        </w:tabs>
        <w:spacing w:line="360" w:lineRule="auto"/>
        <w:rPr>
          <w:rFonts w:ascii="Arial" w:hAnsi="Arial" w:cs="Arial"/>
          <w:b/>
          <w:u w:val="single"/>
        </w:rPr>
      </w:pPr>
      <w:r w:rsidRPr="00C752C6">
        <w:rPr>
          <w:rFonts w:ascii="Arial" w:hAnsi="Arial" w:cs="Arial"/>
          <w:b/>
          <w:u w:val="single"/>
        </w:rPr>
        <w:t>ΜΕΡΟΣ Ε -</w:t>
      </w:r>
      <w:r w:rsidR="00CB643A" w:rsidRPr="00CB643A">
        <w:rPr>
          <w:rFonts w:ascii="Arial" w:hAnsi="Arial" w:cs="Arial"/>
          <w:b/>
          <w:u w:val="single"/>
        </w:rPr>
        <w:t xml:space="preserve"> </w:t>
      </w:r>
      <w:r w:rsidR="005C017B" w:rsidRPr="00C752C6">
        <w:rPr>
          <w:rFonts w:ascii="Arial" w:hAnsi="Arial" w:cs="Arial"/>
          <w:b/>
          <w:u w:val="single"/>
        </w:rPr>
        <w:t>ΣΥΓΚΕΦΑΛΑΙΩΣΗ ΟΦΕΙΛΩΝ ΚΑΙ ΔΑΠΑΝΩΝ ΚΑΤΑ ΚΕΦΑΛΑΙΟ</w:t>
      </w:r>
    </w:p>
    <w:p w14:paraId="407C1019" w14:textId="77777777" w:rsidR="00BF66CF" w:rsidRPr="00C752C6" w:rsidRDefault="00BF66CF" w:rsidP="005C017B">
      <w:pPr>
        <w:tabs>
          <w:tab w:val="left" w:pos="567"/>
        </w:tabs>
        <w:spacing w:line="360" w:lineRule="auto"/>
        <w:rPr>
          <w:rFonts w:ascii="Arial" w:hAnsi="Arial" w:cs="Arial"/>
          <w:b/>
          <w:u w:val="single"/>
        </w:rPr>
      </w:pPr>
    </w:p>
    <w:tbl>
      <w:tblPr>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1984"/>
        <w:gridCol w:w="1843"/>
        <w:gridCol w:w="1843"/>
        <w:gridCol w:w="1843"/>
        <w:gridCol w:w="1842"/>
        <w:gridCol w:w="1843"/>
      </w:tblGrid>
      <w:tr w:rsidR="006D4BB2" w:rsidRPr="000543E2" w14:paraId="1AE548DF" w14:textId="77777777" w:rsidTr="006D4BB2">
        <w:trPr>
          <w:trHeight w:val="1019"/>
          <w:tblHeader/>
        </w:trPr>
        <w:tc>
          <w:tcPr>
            <w:tcW w:w="4395" w:type="dxa"/>
            <w:tcBorders>
              <w:top w:val="single" w:sz="4" w:space="0" w:color="000000"/>
              <w:left w:val="single" w:sz="4" w:space="0" w:color="000000"/>
              <w:bottom w:val="single" w:sz="4" w:space="0" w:color="000000"/>
            </w:tcBorders>
          </w:tcPr>
          <w:p w14:paraId="7282743C" w14:textId="77777777" w:rsidR="005C017B" w:rsidRDefault="005C017B" w:rsidP="005C017B">
            <w:pPr>
              <w:tabs>
                <w:tab w:val="left" w:pos="567"/>
              </w:tabs>
              <w:spacing w:line="360" w:lineRule="auto"/>
              <w:rPr>
                <w:rFonts w:ascii="Arial" w:hAnsi="Arial" w:cs="Arial"/>
                <w:b/>
                <w:sz w:val="20"/>
                <w:szCs w:val="20"/>
              </w:rPr>
            </w:pPr>
            <w:bookmarkStart w:id="6" w:name="_Hlk531163988"/>
            <w:r w:rsidRPr="000543E2">
              <w:rPr>
                <w:rFonts w:ascii="Arial" w:hAnsi="Arial" w:cs="Arial"/>
                <w:b/>
                <w:sz w:val="20"/>
                <w:szCs w:val="20"/>
              </w:rPr>
              <w:t>ΥΠΟΥΡΓΕΙΑ/</w:t>
            </w:r>
            <w:r>
              <w:rPr>
                <w:rFonts w:ascii="Arial" w:hAnsi="Arial" w:cs="Arial"/>
                <w:b/>
                <w:sz w:val="20"/>
                <w:szCs w:val="20"/>
              </w:rPr>
              <w:t xml:space="preserve"> ΣΥΝΤΑΓΜΑΤΙΚΕΣ ΕΞΟΥΣΙΕΣ/</w:t>
            </w:r>
          </w:p>
          <w:p w14:paraId="11B203E2" w14:textId="77777777" w:rsidR="005C017B" w:rsidRDefault="005C017B" w:rsidP="005C017B">
            <w:pPr>
              <w:tabs>
                <w:tab w:val="left" w:pos="567"/>
              </w:tabs>
              <w:spacing w:line="360" w:lineRule="auto"/>
              <w:rPr>
                <w:rFonts w:ascii="Arial" w:hAnsi="Arial" w:cs="Arial"/>
                <w:b/>
                <w:sz w:val="20"/>
                <w:szCs w:val="20"/>
              </w:rPr>
            </w:pPr>
            <w:r>
              <w:rPr>
                <w:rFonts w:ascii="Arial" w:hAnsi="Arial" w:cs="Arial"/>
                <w:b/>
                <w:sz w:val="20"/>
                <w:szCs w:val="20"/>
              </w:rPr>
              <w:t xml:space="preserve">ΣΥΝΤΑΓΜΑΤΙΚΕΣ ΥΠΗΡΕΣΙΕΣ/ </w:t>
            </w:r>
          </w:p>
          <w:p w14:paraId="754B9FBC" w14:textId="77777777" w:rsidR="005C017B" w:rsidRPr="000543E2" w:rsidRDefault="005C017B" w:rsidP="005C017B">
            <w:pPr>
              <w:tabs>
                <w:tab w:val="left" w:pos="567"/>
              </w:tabs>
              <w:spacing w:line="360" w:lineRule="auto"/>
              <w:rPr>
                <w:rFonts w:ascii="Arial" w:hAnsi="Arial" w:cs="Arial"/>
                <w:b/>
                <w:sz w:val="20"/>
                <w:szCs w:val="20"/>
              </w:rPr>
            </w:pPr>
            <w:r w:rsidRPr="000543E2">
              <w:rPr>
                <w:rFonts w:ascii="Arial" w:hAnsi="Arial" w:cs="Arial"/>
                <w:b/>
                <w:sz w:val="20"/>
                <w:szCs w:val="20"/>
              </w:rPr>
              <w:t>ΑΝΕΞΑΡΤΗΤΕΣ ΥΠΗΡΕΣΙΕΣ</w:t>
            </w:r>
          </w:p>
        </w:tc>
        <w:tc>
          <w:tcPr>
            <w:tcW w:w="1984" w:type="dxa"/>
            <w:tcBorders>
              <w:bottom w:val="single" w:sz="4" w:space="0" w:color="000000"/>
              <w:right w:val="single" w:sz="4" w:space="0" w:color="auto"/>
            </w:tcBorders>
          </w:tcPr>
          <w:p w14:paraId="713BD6B2" w14:textId="679528EB" w:rsidR="005C017B" w:rsidRPr="005341ED" w:rsidRDefault="005C017B" w:rsidP="005C017B">
            <w:pPr>
              <w:tabs>
                <w:tab w:val="left" w:pos="567"/>
              </w:tabs>
              <w:jc w:val="center"/>
              <w:rPr>
                <w:rFonts w:ascii="Arial" w:hAnsi="Arial" w:cs="Arial"/>
                <w:b/>
                <w:sz w:val="20"/>
                <w:szCs w:val="20"/>
              </w:rPr>
            </w:pPr>
            <w:r>
              <w:rPr>
                <w:rFonts w:ascii="Arial" w:hAnsi="Arial" w:cs="Arial"/>
                <w:b/>
                <w:sz w:val="20"/>
                <w:szCs w:val="20"/>
              </w:rPr>
              <w:t>20</w:t>
            </w:r>
            <w:r w:rsidR="00B445EB">
              <w:rPr>
                <w:rFonts w:ascii="Arial" w:hAnsi="Arial" w:cs="Arial"/>
                <w:b/>
                <w:sz w:val="20"/>
                <w:szCs w:val="20"/>
              </w:rPr>
              <w:t>20</w:t>
            </w:r>
          </w:p>
          <w:p w14:paraId="1FA85DFB" w14:textId="77777777" w:rsidR="005C017B" w:rsidRDefault="005C017B" w:rsidP="005C017B">
            <w:pPr>
              <w:tabs>
                <w:tab w:val="left" w:pos="567"/>
              </w:tabs>
              <w:jc w:val="center"/>
              <w:rPr>
                <w:rFonts w:ascii="Arial" w:hAnsi="Arial" w:cs="Arial"/>
                <w:b/>
                <w:sz w:val="20"/>
                <w:szCs w:val="20"/>
              </w:rPr>
            </w:pPr>
            <w:r>
              <w:rPr>
                <w:rFonts w:ascii="Arial" w:hAnsi="Arial" w:cs="Arial"/>
                <w:b/>
                <w:sz w:val="20"/>
                <w:szCs w:val="20"/>
              </w:rPr>
              <w:t>Πραγματική Δαπάνη</w:t>
            </w:r>
          </w:p>
          <w:p w14:paraId="192A2EA4" w14:textId="77777777" w:rsidR="005C017B" w:rsidRPr="000543E2" w:rsidRDefault="005C017B" w:rsidP="005C017B">
            <w:pPr>
              <w:tabs>
                <w:tab w:val="left" w:pos="567"/>
              </w:tabs>
              <w:jc w:val="center"/>
              <w:rPr>
                <w:rFonts w:ascii="Arial" w:hAnsi="Arial" w:cs="Arial"/>
                <w:b/>
                <w:sz w:val="20"/>
                <w:szCs w:val="20"/>
              </w:rPr>
            </w:pPr>
            <w:r w:rsidRPr="000543E2">
              <w:rPr>
                <w:rFonts w:ascii="Arial" w:hAnsi="Arial" w:cs="Arial"/>
                <w:b/>
                <w:sz w:val="20"/>
                <w:szCs w:val="20"/>
              </w:rPr>
              <w:t>€</w:t>
            </w:r>
          </w:p>
        </w:tc>
        <w:tc>
          <w:tcPr>
            <w:tcW w:w="1843" w:type="dxa"/>
            <w:tcBorders>
              <w:top w:val="single" w:sz="4" w:space="0" w:color="auto"/>
              <w:left w:val="single" w:sz="4" w:space="0" w:color="auto"/>
              <w:bottom w:val="single" w:sz="4" w:space="0" w:color="auto"/>
            </w:tcBorders>
          </w:tcPr>
          <w:p w14:paraId="024C15DC" w14:textId="6D7B2753" w:rsidR="005C017B" w:rsidRPr="005341ED" w:rsidRDefault="005C017B" w:rsidP="005C017B">
            <w:pPr>
              <w:tabs>
                <w:tab w:val="left" w:pos="567"/>
              </w:tabs>
              <w:jc w:val="center"/>
              <w:rPr>
                <w:rFonts w:ascii="Arial" w:hAnsi="Arial" w:cs="Arial"/>
                <w:b/>
                <w:sz w:val="20"/>
                <w:szCs w:val="20"/>
              </w:rPr>
            </w:pPr>
            <w:r>
              <w:rPr>
                <w:rFonts w:ascii="Arial" w:hAnsi="Arial" w:cs="Arial"/>
                <w:b/>
                <w:sz w:val="20"/>
                <w:szCs w:val="20"/>
              </w:rPr>
              <w:t>202</w:t>
            </w:r>
            <w:r w:rsidR="00B445EB">
              <w:rPr>
                <w:rFonts w:ascii="Arial" w:hAnsi="Arial" w:cs="Arial"/>
                <w:b/>
                <w:sz w:val="20"/>
                <w:szCs w:val="20"/>
              </w:rPr>
              <w:t>1</w:t>
            </w:r>
          </w:p>
          <w:p w14:paraId="3BEF48F4" w14:textId="77777777" w:rsidR="005C017B" w:rsidRDefault="005C017B" w:rsidP="005C017B">
            <w:pPr>
              <w:tabs>
                <w:tab w:val="left" w:pos="567"/>
              </w:tabs>
              <w:jc w:val="center"/>
              <w:rPr>
                <w:rFonts w:ascii="Arial" w:hAnsi="Arial" w:cs="Arial"/>
                <w:b/>
                <w:sz w:val="20"/>
                <w:szCs w:val="20"/>
              </w:rPr>
            </w:pPr>
            <w:r>
              <w:rPr>
                <w:rFonts w:ascii="Arial" w:hAnsi="Arial" w:cs="Arial"/>
                <w:b/>
                <w:sz w:val="20"/>
                <w:szCs w:val="20"/>
              </w:rPr>
              <w:t xml:space="preserve">Εγκεκριμένος </w:t>
            </w:r>
            <w:r w:rsidRPr="00384528">
              <w:rPr>
                <w:rFonts w:ascii="Arial" w:hAnsi="Arial" w:cs="Arial"/>
                <w:b/>
                <w:sz w:val="19"/>
                <w:szCs w:val="19"/>
              </w:rPr>
              <w:t>Προϋπολογισμός</w:t>
            </w:r>
          </w:p>
          <w:p w14:paraId="65CE7CAD" w14:textId="77777777" w:rsidR="005C017B" w:rsidRPr="000543E2" w:rsidRDefault="005C017B" w:rsidP="005C017B">
            <w:pPr>
              <w:tabs>
                <w:tab w:val="left" w:pos="567"/>
              </w:tabs>
              <w:jc w:val="center"/>
              <w:rPr>
                <w:rFonts w:ascii="Arial" w:hAnsi="Arial" w:cs="Arial"/>
                <w:b/>
                <w:sz w:val="20"/>
                <w:szCs w:val="20"/>
              </w:rPr>
            </w:pPr>
            <w:r w:rsidRPr="000543E2">
              <w:rPr>
                <w:rFonts w:ascii="Arial" w:hAnsi="Arial" w:cs="Arial"/>
                <w:b/>
                <w:sz w:val="20"/>
                <w:szCs w:val="20"/>
              </w:rPr>
              <w:t>€</w:t>
            </w:r>
          </w:p>
        </w:tc>
        <w:tc>
          <w:tcPr>
            <w:tcW w:w="1843" w:type="dxa"/>
            <w:tcBorders>
              <w:top w:val="single" w:sz="4" w:space="0" w:color="auto"/>
              <w:bottom w:val="single" w:sz="4" w:space="0" w:color="auto"/>
            </w:tcBorders>
          </w:tcPr>
          <w:p w14:paraId="3D91E6FE" w14:textId="30A08FFB" w:rsidR="005C017B" w:rsidRPr="004714EA" w:rsidRDefault="005C017B" w:rsidP="005C017B">
            <w:pPr>
              <w:tabs>
                <w:tab w:val="left" w:pos="567"/>
              </w:tabs>
              <w:jc w:val="center"/>
              <w:rPr>
                <w:rFonts w:ascii="Arial" w:hAnsi="Arial" w:cs="Arial"/>
                <w:b/>
                <w:sz w:val="20"/>
                <w:szCs w:val="20"/>
                <w:lang w:val="en-US"/>
              </w:rPr>
            </w:pPr>
            <w:r>
              <w:rPr>
                <w:rFonts w:ascii="Arial" w:hAnsi="Arial" w:cs="Arial"/>
                <w:b/>
                <w:sz w:val="20"/>
                <w:szCs w:val="20"/>
              </w:rPr>
              <w:t>202</w:t>
            </w:r>
            <w:r w:rsidR="00B445EB">
              <w:rPr>
                <w:rFonts w:ascii="Arial" w:hAnsi="Arial" w:cs="Arial"/>
                <w:b/>
                <w:sz w:val="20"/>
                <w:szCs w:val="20"/>
              </w:rPr>
              <w:t>1</w:t>
            </w:r>
          </w:p>
          <w:p w14:paraId="21577890" w14:textId="77777777" w:rsidR="005C017B" w:rsidRPr="005567A5" w:rsidRDefault="005C017B" w:rsidP="005C017B">
            <w:pPr>
              <w:tabs>
                <w:tab w:val="left" w:pos="567"/>
              </w:tabs>
              <w:jc w:val="center"/>
              <w:rPr>
                <w:rFonts w:ascii="Arial" w:hAnsi="Arial" w:cs="Arial"/>
                <w:b/>
                <w:sz w:val="20"/>
                <w:szCs w:val="20"/>
              </w:rPr>
            </w:pPr>
            <w:r>
              <w:rPr>
                <w:rFonts w:ascii="Arial" w:hAnsi="Arial" w:cs="Arial"/>
                <w:b/>
                <w:sz w:val="20"/>
                <w:szCs w:val="20"/>
              </w:rPr>
              <w:t>Αναθεωρημένος</w:t>
            </w:r>
          </w:p>
          <w:p w14:paraId="33B9016F" w14:textId="77777777" w:rsidR="005C017B" w:rsidRPr="00725118" w:rsidRDefault="005C017B" w:rsidP="005C017B">
            <w:pPr>
              <w:tabs>
                <w:tab w:val="left" w:pos="567"/>
              </w:tabs>
              <w:jc w:val="center"/>
              <w:rPr>
                <w:rFonts w:ascii="Arial" w:hAnsi="Arial" w:cs="Arial"/>
                <w:b/>
                <w:sz w:val="19"/>
                <w:szCs w:val="19"/>
              </w:rPr>
            </w:pPr>
            <w:r w:rsidRPr="00725118">
              <w:rPr>
                <w:rFonts w:ascii="Arial" w:hAnsi="Arial" w:cs="Arial"/>
                <w:b/>
                <w:sz w:val="19"/>
                <w:szCs w:val="19"/>
              </w:rPr>
              <w:t>Προϋπολογισμός</w:t>
            </w:r>
          </w:p>
          <w:p w14:paraId="5B78BFFC" w14:textId="77777777" w:rsidR="005C017B" w:rsidRPr="000543E2" w:rsidRDefault="005C017B" w:rsidP="005C017B">
            <w:pPr>
              <w:tabs>
                <w:tab w:val="left" w:pos="567"/>
              </w:tabs>
              <w:jc w:val="center"/>
              <w:rPr>
                <w:rFonts w:ascii="Arial" w:hAnsi="Arial" w:cs="Arial"/>
                <w:b/>
                <w:sz w:val="20"/>
                <w:szCs w:val="20"/>
              </w:rPr>
            </w:pPr>
            <w:r w:rsidRPr="000543E2">
              <w:rPr>
                <w:rFonts w:ascii="Arial" w:hAnsi="Arial" w:cs="Arial"/>
                <w:b/>
                <w:sz w:val="20"/>
                <w:szCs w:val="20"/>
              </w:rPr>
              <w:t>€</w:t>
            </w:r>
          </w:p>
        </w:tc>
        <w:tc>
          <w:tcPr>
            <w:tcW w:w="1843" w:type="dxa"/>
            <w:tcBorders>
              <w:top w:val="single" w:sz="4" w:space="0" w:color="auto"/>
              <w:bottom w:val="single" w:sz="4" w:space="0" w:color="auto"/>
            </w:tcBorders>
          </w:tcPr>
          <w:p w14:paraId="426A1D62" w14:textId="62965B04" w:rsidR="005C017B" w:rsidRPr="005341ED" w:rsidRDefault="005C017B" w:rsidP="005C017B">
            <w:pPr>
              <w:tabs>
                <w:tab w:val="left" w:pos="567"/>
              </w:tabs>
              <w:jc w:val="center"/>
              <w:rPr>
                <w:rFonts w:ascii="Arial" w:hAnsi="Arial" w:cs="Arial"/>
                <w:b/>
                <w:sz w:val="20"/>
                <w:szCs w:val="20"/>
              </w:rPr>
            </w:pPr>
            <w:r>
              <w:rPr>
                <w:rFonts w:ascii="Arial" w:hAnsi="Arial" w:cs="Arial"/>
                <w:b/>
                <w:sz w:val="20"/>
                <w:szCs w:val="20"/>
              </w:rPr>
              <w:t>202</w:t>
            </w:r>
            <w:r w:rsidR="00B445EB">
              <w:rPr>
                <w:rFonts w:ascii="Arial" w:hAnsi="Arial" w:cs="Arial"/>
                <w:b/>
                <w:sz w:val="20"/>
                <w:szCs w:val="20"/>
              </w:rPr>
              <w:t>2</w:t>
            </w:r>
          </w:p>
          <w:p w14:paraId="7BF61596" w14:textId="77777777" w:rsidR="005C017B" w:rsidRPr="000543E2" w:rsidRDefault="005C017B" w:rsidP="005C017B">
            <w:pPr>
              <w:tabs>
                <w:tab w:val="left" w:pos="567"/>
              </w:tabs>
              <w:jc w:val="center"/>
              <w:rPr>
                <w:rFonts w:ascii="Arial" w:hAnsi="Arial" w:cs="Arial"/>
                <w:b/>
                <w:sz w:val="20"/>
                <w:szCs w:val="20"/>
              </w:rPr>
            </w:pPr>
            <w:r>
              <w:rPr>
                <w:rFonts w:ascii="Arial" w:hAnsi="Arial" w:cs="Arial"/>
                <w:b/>
                <w:sz w:val="20"/>
                <w:szCs w:val="20"/>
              </w:rPr>
              <w:t xml:space="preserve">Εγκεκριμένος </w:t>
            </w:r>
            <w:r w:rsidRPr="00384528">
              <w:rPr>
                <w:rFonts w:ascii="Arial" w:hAnsi="Arial" w:cs="Arial"/>
                <w:b/>
                <w:sz w:val="19"/>
                <w:szCs w:val="19"/>
              </w:rPr>
              <w:t>Προϋπολογισμός</w:t>
            </w:r>
            <w:r w:rsidRPr="000543E2">
              <w:rPr>
                <w:rFonts w:ascii="Arial" w:hAnsi="Arial" w:cs="Arial"/>
                <w:b/>
                <w:sz w:val="20"/>
                <w:szCs w:val="20"/>
              </w:rPr>
              <w:t>€</w:t>
            </w:r>
          </w:p>
        </w:tc>
        <w:tc>
          <w:tcPr>
            <w:tcW w:w="1842" w:type="dxa"/>
            <w:tcBorders>
              <w:top w:val="single" w:sz="4" w:space="0" w:color="auto"/>
              <w:bottom w:val="single" w:sz="4" w:space="0" w:color="auto"/>
              <w:right w:val="single" w:sz="4" w:space="0" w:color="auto"/>
            </w:tcBorders>
          </w:tcPr>
          <w:p w14:paraId="2AA7054B" w14:textId="3C072BE5" w:rsidR="005C017B" w:rsidRPr="00B445EB" w:rsidRDefault="005C017B" w:rsidP="005C017B">
            <w:pPr>
              <w:tabs>
                <w:tab w:val="left" w:pos="567"/>
              </w:tabs>
              <w:jc w:val="center"/>
              <w:rPr>
                <w:rFonts w:ascii="Arial" w:hAnsi="Arial" w:cs="Arial"/>
                <w:b/>
                <w:sz w:val="20"/>
                <w:szCs w:val="20"/>
              </w:rPr>
            </w:pPr>
            <w:r>
              <w:rPr>
                <w:rFonts w:ascii="Arial" w:hAnsi="Arial" w:cs="Arial"/>
                <w:b/>
                <w:sz w:val="20"/>
                <w:szCs w:val="20"/>
              </w:rPr>
              <w:t>20</w:t>
            </w:r>
            <w:r>
              <w:rPr>
                <w:rFonts w:ascii="Arial" w:hAnsi="Arial" w:cs="Arial"/>
                <w:b/>
                <w:sz w:val="20"/>
                <w:szCs w:val="20"/>
                <w:lang w:val="en-US"/>
              </w:rPr>
              <w:t>2</w:t>
            </w:r>
            <w:r w:rsidR="00B445EB">
              <w:rPr>
                <w:rFonts w:ascii="Arial" w:hAnsi="Arial" w:cs="Arial"/>
                <w:b/>
                <w:sz w:val="20"/>
                <w:szCs w:val="20"/>
              </w:rPr>
              <w:t>3</w:t>
            </w:r>
          </w:p>
          <w:p w14:paraId="6482D401" w14:textId="77777777" w:rsidR="005C017B" w:rsidRDefault="005C017B" w:rsidP="005C017B">
            <w:pPr>
              <w:tabs>
                <w:tab w:val="left" w:pos="567"/>
              </w:tabs>
              <w:jc w:val="center"/>
              <w:rPr>
                <w:rFonts w:ascii="Arial" w:hAnsi="Arial" w:cs="Arial"/>
                <w:b/>
                <w:sz w:val="20"/>
                <w:szCs w:val="20"/>
              </w:rPr>
            </w:pPr>
            <w:r>
              <w:rPr>
                <w:rFonts w:ascii="Arial" w:hAnsi="Arial" w:cs="Arial"/>
                <w:b/>
                <w:sz w:val="20"/>
                <w:szCs w:val="20"/>
              </w:rPr>
              <w:t>ΜΔΠ</w:t>
            </w:r>
          </w:p>
          <w:p w14:paraId="0A0C0854" w14:textId="77777777" w:rsidR="005C017B" w:rsidRPr="000543E2" w:rsidRDefault="005C017B" w:rsidP="005C017B">
            <w:pPr>
              <w:tabs>
                <w:tab w:val="left" w:pos="567"/>
              </w:tabs>
              <w:spacing w:before="240"/>
              <w:jc w:val="center"/>
              <w:rPr>
                <w:rFonts w:ascii="Arial" w:hAnsi="Arial" w:cs="Arial"/>
                <w:b/>
                <w:sz w:val="20"/>
                <w:szCs w:val="20"/>
              </w:rPr>
            </w:pPr>
            <w:r w:rsidRPr="000543E2">
              <w:rPr>
                <w:rFonts w:ascii="Arial" w:hAnsi="Arial" w:cs="Arial"/>
                <w:b/>
                <w:sz w:val="20"/>
                <w:szCs w:val="20"/>
              </w:rPr>
              <w:t>€</w:t>
            </w:r>
          </w:p>
        </w:tc>
        <w:tc>
          <w:tcPr>
            <w:tcW w:w="1843" w:type="dxa"/>
            <w:tcBorders>
              <w:top w:val="single" w:sz="4" w:space="0" w:color="auto"/>
              <w:bottom w:val="single" w:sz="4" w:space="0" w:color="auto"/>
              <w:right w:val="single" w:sz="4" w:space="0" w:color="auto"/>
            </w:tcBorders>
          </w:tcPr>
          <w:p w14:paraId="0AA82974" w14:textId="79D62A66" w:rsidR="005C017B" w:rsidRPr="00B445EB" w:rsidRDefault="005C017B" w:rsidP="005C017B">
            <w:pPr>
              <w:tabs>
                <w:tab w:val="left" w:pos="567"/>
              </w:tabs>
              <w:jc w:val="center"/>
              <w:rPr>
                <w:rFonts w:ascii="Arial" w:hAnsi="Arial" w:cs="Arial"/>
                <w:b/>
                <w:sz w:val="20"/>
                <w:szCs w:val="20"/>
              </w:rPr>
            </w:pPr>
            <w:r>
              <w:rPr>
                <w:rFonts w:ascii="Arial" w:hAnsi="Arial" w:cs="Arial"/>
                <w:b/>
                <w:sz w:val="20"/>
                <w:szCs w:val="20"/>
              </w:rPr>
              <w:t>20</w:t>
            </w:r>
            <w:r>
              <w:rPr>
                <w:rFonts w:ascii="Arial" w:hAnsi="Arial" w:cs="Arial"/>
                <w:b/>
                <w:sz w:val="20"/>
                <w:szCs w:val="20"/>
                <w:lang w:val="en-US"/>
              </w:rPr>
              <w:t>2</w:t>
            </w:r>
            <w:r w:rsidR="00B445EB">
              <w:rPr>
                <w:rFonts w:ascii="Arial" w:hAnsi="Arial" w:cs="Arial"/>
                <w:b/>
                <w:sz w:val="20"/>
                <w:szCs w:val="20"/>
              </w:rPr>
              <w:t>4</w:t>
            </w:r>
          </w:p>
          <w:p w14:paraId="704AFDB0" w14:textId="77777777" w:rsidR="005C017B" w:rsidRDefault="005C017B" w:rsidP="005C017B">
            <w:pPr>
              <w:tabs>
                <w:tab w:val="left" w:pos="567"/>
              </w:tabs>
              <w:jc w:val="center"/>
              <w:rPr>
                <w:rFonts w:ascii="Arial" w:hAnsi="Arial" w:cs="Arial"/>
                <w:b/>
                <w:sz w:val="20"/>
                <w:szCs w:val="20"/>
              </w:rPr>
            </w:pPr>
            <w:r>
              <w:rPr>
                <w:rFonts w:ascii="Arial" w:hAnsi="Arial" w:cs="Arial"/>
                <w:b/>
                <w:sz w:val="20"/>
                <w:szCs w:val="20"/>
              </w:rPr>
              <w:t>ΜΔΠ</w:t>
            </w:r>
          </w:p>
          <w:p w14:paraId="07F32BC6" w14:textId="77777777" w:rsidR="005C017B" w:rsidRDefault="005C017B" w:rsidP="005C017B">
            <w:pPr>
              <w:tabs>
                <w:tab w:val="left" w:pos="567"/>
              </w:tabs>
              <w:jc w:val="center"/>
              <w:rPr>
                <w:rFonts w:ascii="Arial" w:hAnsi="Arial" w:cs="Arial"/>
                <w:b/>
                <w:sz w:val="20"/>
                <w:szCs w:val="20"/>
              </w:rPr>
            </w:pPr>
          </w:p>
          <w:p w14:paraId="16E2EE86" w14:textId="77777777" w:rsidR="005C017B" w:rsidRDefault="005C017B" w:rsidP="005C017B">
            <w:pPr>
              <w:tabs>
                <w:tab w:val="left" w:pos="567"/>
              </w:tabs>
              <w:jc w:val="center"/>
              <w:rPr>
                <w:rFonts w:ascii="Arial" w:hAnsi="Arial" w:cs="Arial"/>
                <w:b/>
                <w:sz w:val="20"/>
                <w:szCs w:val="20"/>
              </w:rPr>
            </w:pPr>
            <w:r w:rsidRPr="000543E2">
              <w:rPr>
                <w:rFonts w:ascii="Arial" w:hAnsi="Arial" w:cs="Arial"/>
                <w:b/>
                <w:sz w:val="20"/>
                <w:szCs w:val="20"/>
              </w:rPr>
              <w:t>€</w:t>
            </w:r>
          </w:p>
        </w:tc>
      </w:tr>
      <w:tr w:rsidR="005C017B" w:rsidRPr="000543E2" w14:paraId="39FA86F8" w14:textId="77777777" w:rsidTr="006D4BB2">
        <w:tc>
          <w:tcPr>
            <w:tcW w:w="6379" w:type="dxa"/>
            <w:gridSpan w:val="2"/>
            <w:tcBorders>
              <w:top w:val="single" w:sz="4" w:space="0" w:color="000000"/>
              <w:bottom w:val="single" w:sz="4" w:space="0" w:color="000000"/>
            </w:tcBorders>
          </w:tcPr>
          <w:p w14:paraId="692963B5" w14:textId="77777777" w:rsidR="005C017B" w:rsidRPr="008B434F"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 xml:space="preserve">Προεδρία και Προεδρικό Μέγαρο </w:t>
            </w:r>
          </w:p>
        </w:tc>
        <w:tc>
          <w:tcPr>
            <w:tcW w:w="1843" w:type="dxa"/>
            <w:tcBorders>
              <w:top w:val="single" w:sz="4" w:space="0" w:color="auto"/>
              <w:bottom w:val="single" w:sz="4" w:space="0" w:color="000000"/>
            </w:tcBorders>
          </w:tcPr>
          <w:p w14:paraId="73E308A4"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bottom w:val="single" w:sz="4" w:space="0" w:color="000000"/>
            </w:tcBorders>
          </w:tcPr>
          <w:p w14:paraId="67CF7F60"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bottom w:val="single" w:sz="4" w:space="0" w:color="000000"/>
            </w:tcBorders>
          </w:tcPr>
          <w:p w14:paraId="1E567333"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single" w:sz="4" w:space="0" w:color="auto"/>
              <w:bottom w:val="single" w:sz="4" w:space="0" w:color="000000"/>
            </w:tcBorders>
          </w:tcPr>
          <w:p w14:paraId="758E1F86"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bottom w:val="single" w:sz="4" w:space="0" w:color="000000"/>
            </w:tcBorders>
          </w:tcPr>
          <w:p w14:paraId="685C5A21" w14:textId="77777777" w:rsidR="005C017B" w:rsidRPr="000543E2" w:rsidRDefault="005C017B" w:rsidP="005C017B">
            <w:pPr>
              <w:tabs>
                <w:tab w:val="left" w:pos="567"/>
              </w:tabs>
              <w:spacing w:after="120"/>
              <w:jc w:val="center"/>
              <w:rPr>
                <w:rFonts w:ascii="Arial" w:hAnsi="Arial" w:cs="Arial"/>
                <w:sz w:val="20"/>
                <w:szCs w:val="20"/>
              </w:rPr>
            </w:pPr>
          </w:p>
        </w:tc>
      </w:tr>
      <w:tr w:rsidR="00606254" w:rsidRPr="000543E2" w14:paraId="45B84A16" w14:textId="77777777" w:rsidTr="006D4BB2">
        <w:tc>
          <w:tcPr>
            <w:tcW w:w="4395" w:type="dxa"/>
            <w:tcBorders>
              <w:top w:val="single" w:sz="4" w:space="0" w:color="000000"/>
              <w:bottom w:val="single" w:sz="4" w:space="0" w:color="000000"/>
            </w:tcBorders>
          </w:tcPr>
          <w:p w14:paraId="5B18AFE9"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000000"/>
              <w:bottom w:val="single" w:sz="4" w:space="0" w:color="000000"/>
            </w:tcBorders>
            <w:vAlign w:val="bottom"/>
          </w:tcPr>
          <w:p w14:paraId="5D2152FD" w14:textId="4BC8B9B9"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169.362</w:t>
            </w:r>
          </w:p>
        </w:tc>
        <w:tc>
          <w:tcPr>
            <w:tcW w:w="1843" w:type="dxa"/>
            <w:tcBorders>
              <w:top w:val="single" w:sz="4" w:space="0" w:color="000000"/>
              <w:bottom w:val="single" w:sz="4" w:space="0" w:color="000000"/>
            </w:tcBorders>
            <w:vAlign w:val="bottom"/>
          </w:tcPr>
          <w:p w14:paraId="6279897A" w14:textId="36258D88"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171.567</w:t>
            </w:r>
          </w:p>
        </w:tc>
        <w:tc>
          <w:tcPr>
            <w:tcW w:w="1843" w:type="dxa"/>
            <w:tcBorders>
              <w:top w:val="single" w:sz="4" w:space="0" w:color="000000"/>
              <w:bottom w:val="single" w:sz="4" w:space="0" w:color="000000"/>
            </w:tcBorders>
            <w:vAlign w:val="bottom"/>
          </w:tcPr>
          <w:p w14:paraId="6B9BF7CB" w14:textId="59B37CA3"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170.606</w:t>
            </w:r>
          </w:p>
        </w:tc>
        <w:tc>
          <w:tcPr>
            <w:tcW w:w="1843" w:type="dxa"/>
            <w:tcBorders>
              <w:top w:val="single" w:sz="4" w:space="0" w:color="000000"/>
              <w:bottom w:val="single" w:sz="4" w:space="0" w:color="000000"/>
            </w:tcBorders>
            <w:vAlign w:val="bottom"/>
          </w:tcPr>
          <w:p w14:paraId="597E04DB" w14:textId="755CA917"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174.390</w:t>
            </w:r>
          </w:p>
        </w:tc>
        <w:tc>
          <w:tcPr>
            <w:tcW w:w="1842" w:type="dxa"/>
            <w:tcBorders>
              <w:top w:val="single" w:sz="4" w:space="0" w:color="000000"/>
              <w:bottom w:val="single" w:sz="4" w:space="0" w:color="000000"/>
            </w:tcBorders>
            <w:vAlign w:val="bottom"/>
          </w:tcPr>
          <w:p w14:paraId="528D24CB" w14:textId="0559C876"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175.695</w:t>
            </w:r>
          </w:p>
        </w:tc>
        <w:tc>
          <w:tcPr>
            <w:tcW w:w="1843" w:type="dxa"/>
            <w:tcBorders>
              <w:top w:val="single" w:sz="4" w:space="0" w:color="000000"/>
              <w:bottom w:val="single" w:sz="4" w:space="0" w:color="000000"/>
            </w:tcBorders>
            <w:vAlign w:val="bottom"/>
          </w:tcPr>
          <w:p w14:paraId="0BC9546B" w14:textId="2E9E8392" w:rsidR="00606254" w:rsidRPr="0038452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177.017</w:t>
            </w:r>
          </w:p>
        </w:tc>
      </w:tr>
      <w:tr w:rsidR="00606254" w:rsidRPr="000543E2" w14:paraId="4254061D" w14:textId="77777777" w:rsidTr="006D4BB2">
        <w:tc>
          <w:tcPr>
            <w:tcW w:w="4395" w:type="dxa"/>
            <w:tcBorders>
              <w:top w:val="single" w:sz="4" w:space="0" w:color="000000"/>
              <w:bottom w:val="single" w:sz="4" w:space="0" w:color="000000"/>
            </w:tcBorders>
          </w:tcPr>
          <w:p w14:paraId="49FF1731"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5A298D8A" w14:textId="78D3E19A" w:rsidR="00606254" w:rsidRPr="0002663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7.357.906</w:t>
            </w:r>
          </w:p>
        </w:tc>
        <w:tc>
          <w:tcPr>
            <w:tcW w:w="1843" w:type="dxa"/>
            <w:tcBorders>
              <w:top w:val="single" w:sz="4" w:space="0" w:color="000000"/>
              <w:bottom w:val="single" w:sz="4" w:space="0" w:color="000000"/>
            </w:tcBorders>
            <w:vAlign w:val="bottom"/>
          </w:tcPr>
          <w:p w14:paraId="0727BFB4" w14:textId="7BDAF958"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8.653.773</w:t>
            </w:r>
          </w:p>
        </w:tc>
        <w:tc>
          <w:tcPr>
            <w:tcW w:w="1843" w:type="dxa"/>
            <w:tcBorders>
              <w:top w:val="single" w:sz="4" w:space="0" w:color="000000"/>
              <w:bottom w:val="single" w:sz="4" w:space="0" w:color="000000"/>
            </w:tcBorders>
            <w:vAlign w:val="bottom"/>
          </w:tcPr>
          <w:p w14:paraId="1AF20454" w14:textId="1A9C9118" w:rsidR="00606254" w:rsidRPr="00BD1272" w:rsidRDefault="00606254" w:rsidP="00606254">
            <w:pPr>
              <w:tabs>
                <w:tab w:val="left" w:pos="567"/>
              </w:tabs>
              <w:jc w:val="right"/>
              <w:rPr>
                <w:rFonts w:ascii="Arial" w:hAnsi="Arial" w:cs="Arial"/>
                <w:color w:val="000000"/>
                <w:sz w:val="20"/>
                <w:szCs w:val="20"/>
                <w:lang w:val="en-US"/>
              </w:rPr>
            </w:pPr>
            <w:r>
              <w:rPr>
                <w:rFonts w:ascii="Arial" w:hAnsi="Arial" w:cs="Arial"/>
                <w:color w:val="000000"/>
                <w:sz w:val="20"/>
                <w:szCs w:val="20"/>
              </w:rPr>
              <w:t>8.208.168</w:t>
            </w:r>
          </w:p>
        </w:tc>
        <w:tc>
          <w:tcPr>
            <w:tcW w:w="1843" w:type="dxa"/>
            <w:tcBorders>
              <w:top w:val="single" w:sz="4" w:space="0" w:color="000000"/>
              <w:bottom w:val="single" w:sz="4" w:space="0" w:color="000000"/>
            </w:tcBorders>
            <w:vAlign w:val="bottom"/>
          </w:tcPr>
          <w:p w14:paraId="519CDD3C" w14:textId="06E3BD99"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7.711.224</w:t>
            </w:r>
          </w:p>
        </w:tc>
        <w:tc>
          <w:tcPr>
            <w:tcW w:w="1842" w:type="dxa"/>
            <w:tcBorders>
              <w:top w:val="single" w:sz="4" w:space="0" w:color="000000"/>
              <w:bottom w:val="single" w:sz="4" w:space="0" w:color="000000"/>
            </w:tcBorders>
            <w:vAlign w:val="bottom"/>
          </w:tcPr>
          <w:p w14:paraId="09E03505" w14:textId="4F16B4EE"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7.135.549</w:t>
            </w:r>
          </w:p>
        </w:tc>
        <w:tc>
          <w:tcPr>
            <w:tcW w:w="1843" w:type="dxa"/>
            <w:tcBorders>
              <w:top w:val="single" w:sz="4" w:space="0" w:color="000000"/>
              <w:bottom w:val="single" w:sz="4" w:space="0" w:color="000000"/>
            </w:tcBorders>
            <w:vAlign w:val="bottom"/>
          </w:tcPr>
          <w:p w14:paraId="795EBBB5" w14:textId="59DC030E"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6.939.792</w:t>
            </w:r>
          </w:p>
        </w:tc>
      </w:tr>
      <w:tr w:rsidR="00606254" w:rsidRPr="000543E2" w14:paraId="7FF1A549" w14:textId="77777777" w:rsidTr="006D4BB2">
        <w:tc>
          <w:tcPr>
            <w:tcW w:w="4395" w:type="dxa"/>
            <w:tcBorders>
              <w:top w:val="single" w:sz="4" w:space="0" w:color="000000"/>
              <w:bottom w:val="single" w:sz="4" w:space="0" w:color="000000"/>
            </w:tcBorders>
          </w:tcPr>
          <w:p w14:paraId="2C7B6E03"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16383D03" w14:textId="6006E033" w:rsidR="00606254" w:rsidRPr="00BD1272" w:rsidRDefault="00606254" w:rsidP="00606254">
            <w:pPr>
              <w:tabs>
                <w:tab w:val="left" w:pos="567"/>
              </w:tabs>
              <w:jc w:val="right"/>
              <w:rPr>
                <w:rFonts w:ascii="Arial" w:hAnsi="Arial" w:cs="Arial"/>
                <w:color w:val="000000"/>
                <w:sz w:val="20"/>
                <w:szCs w:val="20"/>
                <w:lang w:val="en-US"/>
              </w:rPr>
            </w:pPr>
            <w:r>
              <w:rPr>
                <w:rFonts w:ascii="Arial" w:hAnsi="Arial" w:cs="Arial"/>
                <w:color w:val="000000"/>
                <w:sz w:val="20"/>
                <w:szCs w:val="20"/>
              </w:rPr>
              <w:t>3.154</w:t>
            </w:r>
          </w:p>
        </w:tc>
        <w:tc>
          <w:tcPr>
            <w:tcW w:w="1843" w:type="dxa"/>
            <w:tcBorders>
              <w:top w:val="single" w:sz="4" w:space="0" w:color="000000"/>
              <w:bottom w:val="double" w:sz="4" w:space="0" w:color="auto"/>
            </w:tcBorders>
            <w:vAlign w:val="bottom"/>
          </w:tcPr>
          <w:p w14:paraId="0689605A" w14:textId="17E66CB7"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5.020</w:t>
            </w:r>
          </w:p>
        </w:tc>
        <w:tc>
          <w:tcPr>
            <w:tcW w:w="1843" w:type="dxa"/>
            <w:tcBorders>
              <w:top w:val="single" w:sz="4" w:space="0" w:color="000000"/>
              <w:bottom w:val="double" w:sz="4" w:space="0" w:color="auto"/>
            </w:tcBorders>
            <w:vAlign w:val="bottom"/>
          </w:tcPr>
          <w:p w14:paraId="5F422261" w14:textId="7DE56EB0"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6.020</w:t>
            </w:r>
          </w:p>
        </w:tc>
        <w:tc>
          <w:tcPr>
            <w:tcW w:w="1843" w:type="dxa"/>
            <w:tcBorders>
              <w:top w:val="single" w:sz="4" w:space="0" w:color="000000"/>
              <w:bottom w:val="double" w:sz="4" w:space="0" w:color="auto"/>
            </w:tcBorders>
            <w:vAlign w:val="bottom"/>
          </w:tcPr>
          <w:p w14:paraId="072DBA3C" w14:textId="1CCE8247"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1.195.020</w:t>
            </w:r>
          </w:p>
        </w:tc>
        <w:tc>
          <w:tcPr>
            <w:tcW w:w="1842" w:type="dxa"/>
            <w:tcBorders>
              <w:top w:val="single" w:sz="4" w:space="0" w:color="000000"/>
              <w:bottom w:val="double" w:sz="4" w:space="0" w:color="auto"/>
            </w:tcBorders>
            <w:vAlign w:val="bottom"/>
          </w:tcPr>
          <w:p w14:paraId="004E3EDB" w14:textId="7D90DF1A"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89.320</w:t>
            </w:r>
          </w:p>
        </w:tc>
        <w:tc>
          <w:tcPr>
            <w:tcW w:w="1843" w:type="dxa"/>
            <w:tcBorders>
              <w:top w:val="single" w:sz="4" w:space="0" w:color="000000"/>
              <w:bottom w:val="double" w:sz="4" w:space="0" w:color="auto"/>
            </w:tcBorders>
            <w:vAlign w:val="bottom"/>
          </w:tcPr>
          <w:p w14:paraId="54CE0DBB" w14:textId="5FBFCD6E" w:rsidR="00606254" w:rsidRPr="00725118"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89.320</w:t>
            </w:r>
          </w:p>
        </w:tc>
      </w:tr>
      <w:tr w:rsidR="00606254" w:rsidRPr="000543E2" w14:paraId="4F333CB9" w14:textId="77777777" w:rsidTr="006D4BB2">
        <w:tc>
          <w:tcPr>
            <w:tcW w:w="4395" w:type="dxa"/>
            <w:tcBorders>
              <w:top w:val="single" w:sz="4" w:space="0" w:color="000000"/>
              <w:bottom w:val="single" w:sz="4" w:space="0" w:color="000000"/>
              <w:right w:val="single" w:sz="4" w:space="0" w:color="000000"/>
            </w:tcBorders>
          </w:tcPr>
          <w:p w14:paraId="745ECE63"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7420A951" w14:textId="5C38E49A" w:rsidR="00606254" w:rsidRPr="00F3423E" w:rsidRDefault="00606254" w:rsidP="00606254">
            <w:pPr>
              <w:tabs>
                <w:tab w:val="left" w:pos="567"/>
              </w:tabs>
              <w:jc w:val="right"/>
              <w:rPr>
                <w:rFonts w:ascii="Arial" w:hAnsi="Arial" w:cs="Arial"/>
                <w:b/>
                <w:sz w:val="20"/>
                <w:szCs w:val="20"/>
              </w:rPr>
            </w:pPr>
            <w:r>
              <w:rPr>
                <w:rFonts w:ascii="Arial" w:hAnsi="Arial" w:cs="Arial"/>
                <w:b/>
                <w:sz w:val="20"/>
                <w:szCs w:val="20"/>
              </w:rPr>
              <w:t>7.530.421</w:t>
            </w:r>
          </w:p>
        </w:tc>
        <w:tc>
          <w:tcPr>
            <w:tcW w:w="1843" w:type="dxa"/>
            <w:tcBorders>
              <w:top w:val="double" w:sz="4" w:space="0" w:color="auto"/>
              <w:left w:val="single" w:sz="4" w:space="0" w:color="000000"/>
              <w:bottom w:val="double" w:sz="4" w:space="0" w:color="auto"/>
              <w:right w:val="single" w:sz="4" w:space="0" w:color="000000"/>
            </w:tcBorders>
            <w:vAlign w:val="bottom"/>
          </w:tcPr>
          <w:p w14:paraId="240C8449" w14:textId="0DA6DA84" w:rsidR="00606254" w:rsidRPr="00F3423E" w:rsidRDefault="00606254" w:rsidP="00606254">
            <w:pPr>
              <w:tabs>
                <w:tab w:val="left" w:pos="567"/>
              </w:tabs>
              <w:jc w:val="right"/>
              <w:rPr>
                <w:rFonts w:ascii="Arial" w:hAnsi="Arial" w:cs="Arial"/>
                <w:b/>
                <w:sz w:val="20"/>
                <w:szCs w:val="20"/>
              </w:rPr>
            </w:pPr>
            <w:r>
              <w:rPr>
                <w:rFonts w:ascii="Arial" w:hAnsi="Arial" w:cs="Arial"/>
                <w:b/>
                <w:sz w:val="20"/>
                <w:szCs w:val="20"/>
              </w:rPr>
              <w:t>8.830.360</w:t>
            </w:r>
          </w:p>
        </w:tc>
        <w:tc>
          <w:tcPr>
            <w:tcW w:w="1843" w:type="dxa"/>
            <w:tcBorders>
              <w:top w:val="double" w:sz="4" w:space="0" w:color="auto"/>
              <w:left w:val="single" w:sz="4" w:space="0" w:color="000000"/>
              <w:bottom w:val="double" w:sz="4" w:space="0" w:color="auto"/>
              <w:right w:val="single" w:sz="4" w:space="0" w:color="000000"/>
            </w:tcBorders>
            <w:vAlign w:val="bottom"/>
          </w:tcPr>
          <w:p w14:paraId="0F3BA1BD" w14:textId="5519A303" w:rsidR="00606254" w:rsidRPr="00F3423E" w:rsidRDefault="00606254" w:rsidP="00606254">
            <w:pPr>
              <w:tabs>
                <w:tab w:val="left" w:pos="567"/>
              </w:tabs>
              <w:jc w:val="right"/>
              <w:rPr>
                <w:rFonts w:ascii="Arial" w:hAnsi="Arial" w:cs="Arial"/>
                <w:b/>
                <w:sz w:val="20"/>
                <w:szCs w:val="20"/>
              </w:rPr>
            </w:pPr>
            <w:r>
              <w:rPr>
                <w:rFonts w:ascii="Arial" w:hAnsi="Arial" w:cs="Arial"/>
                <w:b/>
                <w:sz w:val="20"/>
                <w:szCs w:val="20"/>
              </w:rPr>
              <w:t>8.384.794</w:t>
            </w:r>
          </w:p>
        </w:tc>
        <w:tc>
          <w:tcPr>
            <w:tcW w:w="1843" w:type="dxa"/>
            <w:tcBorders>
              <w:top w:val="double" w:sz="4" w:space="0" w:color="auto"/>
              <w:left w:val="single" w:sz="4" w:space="0" w:color="000000"/>
              <w:bottom w:val="double" w:sz="4" w:space="0" w:color="auto"/>
              <w:right w:val="single" w:sz="4" w:space="0" w:color="000000"/>
            </w:tcBorders>
            <w:vAlign w:val="bottom"/>
          </w:tcPr>
          <w:p w14:paraId="7DB8927E" w14:textId="538F989C" w:rsidR="00606254" w:rsidRPr="00F3423E" w:rsidRDefault="00606254" w:rsidP="00606254">
            <w:pPr>
              <w:tabs>
                <w:tab w:val="left" w:pos="567"/>
              </w:tabs>
              <w:jc w:val="right"/>
              <w:rPr>
                <w:rFonts w:ascii="Arial" w:hAnsi="Arial" w:cs="Arial"/>
                <w:b/>
                <w:sz w:val="20"/>
                <w:szCs w:val="20"/>
              </w:rPr>
            </w:pPr>
            <w:r>
              <w:rPr>
                <w:rFonts w:ascii="Arial" w:hAnsi="Arial" w:cs="Arial"/>
                <w:b/>
                <w:sz w:val="20"/>
                <w:szCs w:val="20"/>
              </w:rPr>
              <w:t>9.080.634</w:t>
            </w:r>
          </w:p>
        </w:tc>
        <w:tc>
          <w:tcPr>
            <w:tcW w:w="1842" w:type="dxa"/>
            <w:tcBorders>
              <w:top w:val="double" w:sz="4" w:space="0" w:color="auto"/>
              <w:left w:val="single" w:sz="4" w:space="0" w:color="000000"/>
              <w:bottom w:val="double" w:sz="4" w:space="0" w:color="auto"/>
              <w:right w:val="single" w:sz="4" w:space="0" w:color="000000"/>
            </w:tcBorders>
            <w:vAlign w:val="bottom"/>
          </w:tcPr>
          <w:p w14:paraId="2CD8ECE0" w14:textId="46DE6F70" w:rsidR="00606254" w:rsidRPr="00F3423E" w:rsidRDefault="00606254" w:rsidP="00606254">
            <w:pPr>
              <w:tabs>
                <w:tab w:val="left" w:pos="567"/>
              </w:tabs>
              <w:jc w:val="right"/>
              <w:rPr>
                <w:rFonts w:ascii="Arial" w:hAnsi="Arial" w:cs="Arial"/>
                <w:b/>
                <w:sz w:val="20"/>
                <w:szCs w:val="20"/>
              </w:rPr>
            </w:pPr>
            <w:r>
              <w:rPr>
                <w:rFonts w:ascii="Arial" w:hAnsi="Arial" w:cs="Arial"/>
                <w:b/>
                <w:sz w:val="20"/>
                <w:szCs w:val="20"/>
              </w:rPr>
              <w:t>7.400.564</w:t>
            </w:r>
          </w:p>
        </w:tc>
        <w:tc>
          <w:tcPr>
            <w:tcW w:w="1843" w:type="dxa"/>
            <w:tcBorders>
              <w:top w:val="double" w:sz="4" w:space="0" w:color="auto"/>
              <w:left w:val="single" w:sz="4" w:space="0" w:color="000000"/>
              <w:bottom w:val="double" w:sz="4" w:space="0" w:color="auto"/>
              <w:right w:val="single" w:sz="4" w:space="0" w:color="000000"/>
            </w:tcBorders>
            <w:vAlign w:val="bottom"/>
          </w:tcPr>
          <w:p w14:paraId="19042605" w14:textId="5E660290" w:rsidR="00606254" w:rsidRPr="00F3423E" w:rsidRDefault="00606254" w:rsidP="00606254">
            <w:pPr>
              <w:tabs>
                <w:tab w:val="left" w:pos="567"/>
              </w:tabs>
              <w:jc w:val="right"/>
              <w:rPr>
                <w:rFonts w:ascii="Arial" w:hAnsi="Arial" w:cs="Arial"/>
                <w:b/>
                <w:color w:val="000000"/>
                <w:sz w:val="20"/>
                <w:szCs w:val="20"/>
              </w:rPr>
            </w:pPr>
            <w:r>
              <w:rPr>
                <w:rFonts w:ascii="Arial" w:hAnsi="Arial" w:cs="Arial"/>
                <w:b/>
                <w:color w:val="000000"/>
                <w:sz w:val="20"/>
                <w:szCs w:val="20"/>
              </w:rPr>
              <w:t>7.206.129</w:t>
            </w:r>
          </w:p>
        </w:tc>
      </w:tr>
      <w:tr w:rsidR="005C017B" w:rsidRPr="000543E2" w14:paraId="4C9B4D2E" w14:textId="77777777" w:rsidTr="006D4BB2">
        <w:tc>
          <w:tcPr>
            <w:tcW w:w="6379" w:type="dxa"/>
            <w:gridSpan w:val="2"/>
            <w:tcBorders>
              <w:top w:val="nil"/>
              <w:bottom w:val="single" w:sz="4" w:space="0" w:color="000000"/>
            </w:tcBorders>
          </w:tcPr>
          <w:p w14:paraId="7BAD53CE" w14:textId="77777777" w:rsidR="005C017B" w:rsidRPr="00B24AC1"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Υπουργικό Συμβούλιο</w:t>
            </w:r>
          </w:p>
        </w:tc>
        <w:tc>
          <w:tcPr>
            <w:tcW w:w="1843" w:type="dxa"/>
            <w:tcBorders>
              <w:top w:val="nil"/>
              <w:bottom w:val="single" w:sz="4" w:space="0" w:color="000000"/>
            </w:tcBorders>
            <w:vAlign w:val="bottom"/>
          </w:tcPr>
          <w:p w14:paraId="4374F46E" w14:textId="77777777" w:rsidR="005C017B" w:rsidRDefault="005C017B" w:rsidP="005C017B">
            <w:pPr>
              <w:tabs>
                <w:tab w:val="left" w:pos="567"/>
              </w:tabs>
              <w:jc w:val="right"/>
              <w:rPr>
                <w:rFonts w:ascii="Arial" w:hAnsi="Arial" w:cs="Arial"/>
                <w:color w:val="000000"/>
                <w:sz w:val="20"/>
                <w:szCs w:val="20"/>
              </w:rPr>
            </w:pPr>
          </w:p>
        </w:tc>
        <w:tc>
          <w:tcPr>
            <w:tcW w:w="1843" w:type="dxa"/>
            <w:tcBorders>
              <w:top w:val="nil"/>
              <w:bottom w:val="single" w:sz="4" w:space="0" w:color="000000"/>
            </w:tcBorders>
            <w:vAlign w:val="bottom"/>
          </w:tcPr>
          <w:p w14:paraId="78D1FDB1" w14:textId="77777777" w:rsidR="005C017B" w:rsidRDefault="005C017B" w:rsidP="005C017B">
            <w:pPr>
              <w:tabs>
                <w:tab w:val="left" w:pos="567"/>
              </w:tabs>
              <w:jc w:val="right"/>
              <w:rPr>
                <w:rFonts w:ascii="Arial" w:hAnsi="Arial" w:cs="Arial"/>
                <w:color w:val="000000"/>
                <w:sz w:val="20"/>
                <w:szCs w:val="20"/>
              </w:rPr>
            </w:pPr>
          </w:p>
        </w:tc>
        <w:tc>
          <w:tcPr>
            <w:tcW w:w="1843" w:type="dxa"/>
            <w:tcBorders>
              <w:top w:val="nil"/>
              <w:bottom w:val="single" w:sz="4" w:space="0" w:color="000000"/>
            </w:tcBorders>
            <w:vAlign w:val="bottom"/>
          </w:tcPr>
          <w:p w14:paraId="2AFE786C" w14:textId="77777777" w:rsidR="005C017B" w:rsidRDefault="005C017B" w:rsidP="005C017B">
            <w:pPr>
              <w:tabs>
                <w:tab w:val="left" w:pos="567"/>
              </w:tabs>
              <w:jc w:val="right"/>
              <w:rPr>
                <w:rFonts w:ascii="Arial" w:hAnsi="Arial" w:cs="Arial"/>
                <w:color w:val="000000"/>
                <w:sz w:val="20"/>
                <w:szCs w:val="20"/>
              </w:rPr>
            </w:pPr>
          </w:p>
        </w:tc>
        <w:tc>
          <w:tcPr>
            <w:tcW w:w="1842" w:type="dxa"/>
            <w:tcBorders>
              <w:top w:val="nil"/>
              <w:bottom w:val="single" w:sz="4" w:space="0" w:color="000000"/>
            </w:tcBorders>
            <w:vAlign w:val="bottom"/>
          </w:tcPr>
          <w:p w14:paraId="7F5E8A4B" w14:textId="77777777" w:rsidR="005C017B" w:rsidRDefault="005C017B" w:rsidP="005C017B">
            <w:pPr>
              <w:tabs>
                <w:tab w:val="left" w:pos="567"/>
              </w:tabs>
              <w:jc w:val="right"/>
              <w:rPr>
                <w:rFonts w:ascii="Arial" w:hAnsi="Arial" w:cs="Arial"/>
                <w:color w:val="000000"/>
                <w:sz w:val="20"/>
                <w:szCs w:val="20"/>
              </w:rPr>
            </w:pPr>
          </w:p>
        </w:tc>
        <w:tc>
          <w:tcPr>
            <w:tcW w:w="1843" w:type="dxa"/>
            <w:tcBorders>
              <w:top w:val="nil"/>
              <w:bottom w:val="single" w:sz="4" w:space="0" w:color="000000"/>
            </w:tcBorders>
            <w:vAlign w:val="bottom"/>
          </w:tcPr>
          <w:p w14:paraId="68EC4EE3" w14:textId="77777777" w:rsidR="005C017B" w:rsidRDefault="005C017B" w:rsidP="005C017B">
            <w:pPr>
              <w:tabs>
                <w:tab w:val="left" w:pos="567"/>
              </w:tabs>
              <w:jc w:val="right"/>
              <w:rPr>
                <w:rFonts w:ascii="Arial" w:hAnsi="Arial" w:cs="Arial"/>
                <w:color w:val="000000"/>
                <w:sz w:val="20"/>
                <w:szCs w:val="20"/>
              </w:rPr>
            </w:pPr>
          </w:p>
        </w:tc>
      </w:tr>
      <w:tr w:rsidR="00606254" w:rsidRPr="000543E2" w14:paraId="11CC8102" w14:textId="77777777" w:rsidTr="006D4BB2">
        <w:tc>
          <w:tcPr>
            <w:tcW w:w="4395" w:type="dxa"/>
            <w:tcBorders>
              <w:top w:val="single" w:sz="4" w:space="0" w:color="000000"/>
              <w:bottom w:val="single" w:sz="4" w:space="0" w:color="000000"/>
            </w:tcBorders>
          </w:tcPr>
          <w:p w14:paraId="7CECBB11"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20D187D2" w14:textId="5AA9CE53" w:rsidR="00606254" w:rsidRPr="00D128E7"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1.953.41</w:t>
            </w:r>
            <w:r w:rsidR="00A26495">
              <w:rPr>
                <w:rFonts w:ascii="Arial" w:hAnsi="Arial" w:cs="Arial"/>
                <w:color w:val="000000"/>
                <w:sz w:val="20"/>
                <w:szCs w:val="20"/>
              </w:rPr>
              <w:t>8</w:t>
            </w:r>
          </w:p>
        </w:tc>
        <w:tc>
          <w:tcPr>
            <w:tcW w:w="1843" w:type="dxa"/>
            <w:tcBorders>
              <w:top w:val="single" w:sz="4" w:space="0" w:color="000000"/>
              <w:bottom w:val="single" w:sz="4" w:space="0" w:color="000000"/>
            </w:tcBorders>
            <w:vAlign w:val="bottom"/>
          </w:tcPr>
          <w:p w14:paraId="21543485" w14:textId="43FD9C16"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122.582</w:t>
            </w:r>
          </w:p>
        </w:tc>
        <w:tc>
          <w:tcPr>
            <w:tcW w:w="1843" w:type="dxa"/>
            <w:tcBorders>
              <w:top w:val="single" w:sz="4" w:space="0" w:color="000000"/>
              <w:bottom w:val="single" w:sz="4" w:space="0" w:color="000000"/>
            </w:tcBorders>
            <w:vAlign w:val="bottom"/>
          </w:tcPr>
          <w:p w14:paraId="366F92C1" w14:textId="7359CB89"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111.574</w:t>
            </w:r>
          </w:p>
        </w:tc>
        <w:tc>
          <w:tcPr>
            <w:tcW w:w="1843" w:type="dxa"/>
            <w:tcBorders>
              <w:top w:val="single" w:sz="4" w:space="0" w:color="000000"/>
              <w:bottom w:val="single" w:sz="4" w:space="0" w:color="000000"/>
            </w:tcBorders>
            <w:vAlign w:val="bottom"/>
          </w:tcPr>
          <w:p w14:paraId="715DD80B" w14:textId="3F14CF72"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147.955</w:t>
            </w:r>
          </w:p>
        </w:tc>
        <w:tc>
          <w:tcPr>
            <w:tcW w:w="1842" w:type="dxa"/>
            <w:tcBorders>
              <w:top w:val="single" w:sz="4" w:space="0" w:color="000000"/>
              <w:bottom w:val="single" w:sz="4" w:space="0" w:color="000000"/>
            </w:tcBorders>
            <w:vAlign w:val="bottom"/>
          </w:tcPr>
          <w:p w14:paraId="38360759" w14:textId="3CFB7961"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148.619</w:t>
            </w:r>
          </w:p>
        </w:tc>
        <w:tc>
          <w:tcPr>
            <w:tcW w:w="1843" w:type="dxa"/>
            <w:tcBorders>
              <w:top w:val="single" w:sz="4" w:space="0" w:color="000000"/>
              <w:bottom w:val="single" w:sz="4" w:space="0" w:color="000000"/>
            </w:tcBorders>
            <w:vAlign w:val="bottom"/>
          </w:tcPr>
          <w:p w14:paraId="0BC4A3CC" w14:textId="543137CF"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149.700</w:t>
            </w:r>
          </w:p>
        </w:tc>
      </w:tr>
      <w:tr w:rsidR="00606254" w:rsidRPr="000543E2" w14:paraId="4052A4D5" w14:textId="77777777" w:rsidTr="006D4BB2">
        <w:tc>
          <w:tcPr>
            <w:tcW w:w="4395" w:type="dxa"/>
            <w:tcBorders>
              <w:top w:val="single" w:sz="4" w:space="0" w:color="000000"/>
              <w:bottom w:val="single" w:sz="4" w:space="0" w:color="000000"/>
            </w:tcBorders>
          </w:tcPr>
          <w:p w14:paraId="6D7DF088"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13818433" w14:textId="784E8CAB"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6AB9567E" w14:textId="1C03013A"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3" w:type="dxa"/>
            <w:tcBorders>
              <w:top w:val="single" w:sz="4" w:space="0" w:color="000000"/>
              <w:bottom w:val="double" w:sz="4" w:space="0" w:color="auto"/>
            </w:tcBorders>
            <w:vAlign w:val="bottom"/>
          </w:tcPr>
          <w:p w14:paraId="633801ED" w14:textId="3A52DA46"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76AEDF59" w14:textId="03EB5FB8"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2" w:type="dxa"/>
            <w:tcBorders>
              <w:top w:val="single" w:sz="4" w:space="0" w:color="000000"/>
              <w:bottom w:val="double" w:sz="4" w:space="0" w:color="auto"/>
            </w:tcBorders>
            <w:vAlign w:val="bottom"/>
          </w:tcPr>
          <w:p w14:paraId="2DBB5C02" w14:textId="2C9945C4"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3" w:type="dxa"/>
            <w:tcBorders>
              <w:top w:val="single" w:sz="4" w:space="0" w:color="000000"/>
              <w:bottom w:val="double" w:sz="4" w:space="0" w:color="auto"/>
            </w:tcBorders>
            <w:vAlign w:val="bottom"/>
          </w:tcPr>
          <w:p w14:paraId="07C58A2D" w14:textId="61A841C2"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r>
      <w:tr w:rsidR="00606254" w:rsidRPr="000543E2" w14:paraId="210F5F9A" w14:textId="77777777" w:rsidTr="006D4BB2">
        <w:tc>
          <w:tcPr>
            <w:tcW w:w="4395" w:type="dxa"/>
            <w:tcBorders>
              <w:top w:val="single" w:sz="4" w:space="0" w:color="000000"/>
              <w:bottom w:val="single" w:sz="4" w:space="0" w:color="000000"/>
              <w:right w:val="single" w:sz="4" w:space="0" w:color="000000"/>
            </w:tcBorders>
          </w:tcPr>
          <w:p w14:paraId="3D8A59F8" w14:textId="77777777" w:rsidR="00606254" w:rsidRPr="000543E2" w:rsidRDefault="00606254" w:rsidP="00606254">
            <w:pPr>
              <w:tabs>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7FAA49B8" w14:textId="76139D3D" w:rsidR="00606254" w:rsidRPr="00D128E7"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w:t>
            </w:r>
            <w:r>
              <w:rPr>
                <w:rFonts w:ascii="Arial" w:hAnsi="Arial" w:cs="Arial"/>
                <w:b/>
                <w:bCs/>
                <w:color w:val="000000"/>
                <w:sz w:val="20"/>
                <w:szCs w:val="20"/>
                <w:lang w:val="en-US"/>
              </w:rPr>
              <w:t>.</w:t>
            </w:r>
            <w:r>
              <w:rPr>
                <w:rFonts w:ascii="Arial" w:hAnsi="Arial" w:cs="Arial"/>
                <w:b/>
                <w:bCs/>
                <w:color w:val="000000"/>
                <w:sz w:val="20"/>
                <w:szCs w:val="20"/>
              </w:rPr>
              <w:t>953.41</w:t>
            </w:r>
            <w:r w:rsidR="00A26495">
              <w:rPr>
                <w:rFonts w:ascii="Arial" w:hAnsi="Arial" w:cs="Arial"/>
                <w:b/>
                <w:bCs/>
                <w:color w:val="000000"/>
                <w:sz w:val="20"/>
                <w:szCs w:val="20"/>
              </w:rPr>
              <w:t>8</w:t>
            </w:r>
          </w:p>
        </w:tc>
        <w:tc>
          <w:tcPr>
            <w:tcW w:w="1843" w:type="dxa"/>
            <w:tcBorders>
              <w:top w:val="double" w:sz="4" w:space="0" w:color="auto"/>
              <w:left w:val="single" w:sz="4" w:space="0" w:color="000000"/>
              <w:bottom w:val="double" w:sz="4" w:space="0" w:color="auto"/>
              <w:right w:val="single" w:sz="4" w:space="0" w:color="000000"/>
            </w:tcBorders>
            <w:vAlign w:val="bottom"/>
          </w:tcPr>
          <w:p w14:paraId="42DB14C0" w14:textId="181D26F6" w:rsidR="00606254" w:rsidRPr="00B17BDD"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122.592</w:t>
            </w:r>
          </w:p>
        </w:tc>
        <w:tc>
          <w:tcPr>
            <w:tcW w:w="1843" w:type="dxa"/>
            <w:tcBorders>
              <w:top w:val="double" w:sz="4" w:space="0" w:color="auto"/>
              <w:left w:val="single" w:sz="4" w:space="0" w:color="000000"/>
              <w:bottom w:val="double" w:sz="4" w:space="0" w:color="auto"/>
              <w:right w:val="single" w:sz="4" w:space="0" w:color="000000"/>
            </w:tcBorders>
            <w:vAlign w:val="bottom"/>
          </w:tcPr>
          <w:p w14:paraId="69B7DBCB" w14:textId="316C624A" w:rsidR="00606254" w:rsidRPr="00B17BDD"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111.574</w:t>
            </w:r>
          </w:p>
        </w:tc>
        <w:tc>
          <w:tcPr>
            <w:tcW w:w="1843" w:type="dxa"/>
            <w:tcBorders>
              <w:top w:val="double" w:sz="4" w:space="0" w:color="auto"/>
              <w:left w:val="single" w:sz="4" w:space="0" w:color="000000"/>
              <w:bottom w:val="double" w:sz="4" w:space="0" w:color="auto"/>
              <w:right w:val="single" w:sz="4" w:space="0" w:color="000000"/>
            </w:tcBorders>
            <w:vAlign w:val="bottom"/>
          </w:tcPr>
          <w:p w14:paraId="4D77F6FA" w14:textId="26039032" w:rsidR="00606254" w:rsidRPr="00B17BDD"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147.965</w:t>
            </w:r>
          </w:p>
        </w:tc>
        <w:tc>
          <w:tcPr>
            <w:tcW w:w="1842" w:type="dxa"/>
            <w:tcBorders>
              <w:top w:val="double" w:sz="4" w:space="0" w:color="auto"/>
              <w:left w:val="single" w:sz="4" w:space="0" w:color="000000"/>
              <w:bottom w:val="double" w:sz="4" w:space="0" w:color="auto"/>
              <w:right w:val="single" w:sz="4" w:space="0" w:color="000000"/>
            </w:tcBorders>
            <w:vAlign w:val="bottom"/>
          </w:tcPr>
          <w:p w14:paraId="0E4AB4CF" w14:textId="71BF836F" w:rsidR="00606254" w:rsidRPr="00B17BDD" w:rsidRDefault="00606254" w:rsidP="00606254">
            <w:pPr>
              <w:tabs>
                <w:tab w:val="left" w:pos="567"/>
              </w:tabs>
              <w:jc w:val="right"/>
              <w:rPr>
                <w:rFonts w:ascii="Arial" w:hAnsi="Arial" w:cs="Arial"/>
                <w:b/>
                <w:color w:val="000000"/>
                <w:sz w:val="20"/>
                <w:szCs w:val="20"/>
              </w:rPr>
            </w:pPr>
            <w:r>
              <w:rPr>
                <w:rFonts w:ascii="Arial" w:hAnsi="Arial" w:cs="Arial"/>
                <w:b/>
                <w:color w:val="000000"/>
                <w:sz w:val="20"/>
                <w:szCs w:val="20"/>
              </w:rPr>
              <w:t>148.629</w:t>
            </w:r>
          </w:p>
        </w:tc>
        <w:tc>
          <w:tcPr>
            <w:tcW w:w="1843" w:type="dxa"/>
            <w:tcBorders>
              <w:top w:val="double" w:sz="4" w:space="0" w:color="auto"/>
              <w:left w:val="single" w:sz="4" w:space="0" w:color="000000"/>
              <w:bottom w:val="double" w:sz="4" w:space="0" w:color="auto"/>
              <w:right w:val="single" w:sz="4" w:space="0" w:color="000000"/>
            </w:tcBorders>
            <w:vAlign w:val="bottom"/>
          </w:tcPr>
          <w:p w14:paraId="63071076" w14:textId="5B223F25" w:rsidR="00606254" w:rsidRPr="00F3423E" w:rsidRDefault="00606254" w:rsidP="00606254">
            <w:pPr>
              <w:tabs>
                <w:tab w:val="left" w:pos="567"/>
              </w:tabs>
              <w:jc w:val="right"/>
              <w:rPr>
                <w:rFonts w:ascii="Arial" w:hAnsi="Arial" w:cs="Arial"/>
                <w:b/>
                <w:color w:val="000000"/>
                <w:sz w:val="20"/>
                <w:szCs w:val="20"/>
              </w:rPr>
            </w:pPr>
            <w:r>
              <w:rPr>
                <w:rFonts w:ascii="Arial" w:hAnsi="Arial" w:cs="Arial"/>
                <w:b/>
                <w:color w:val="000000"/>
                <w:sz w:val="20"/>
                <w:szCs w:val="20"/>
              </w:rPr>
              <w:t>149.710</w:t>
            </w:r>
          </w:p>
        </w:tc>
      </w:tr>
      <w:tr w:rsidR="005C017B" w:rsidRPr="000543E2" w14:paraId="1DB4742F" w14:textId="77777777" w:rsidTr="006D4BB2">
        <w:tc>
          <w:tcPr>
            <w:tcW w:w="6379" w:type="dxa"/>
            <w:gridSpan w:val="2"/>
            <w:tcBorders>
              <w:top w:val="single" w:sz="4" w:space="0" w:color="000000"/>
              <w:bottom w:val="single" w:sz="4" w:space="0" w:color="000000"/>
            </w:tcBorders>
          </w:tcPr>
          <w:p w14:paraId="65D35D87" w14:textId="77777777"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t>Βουλή των Αντιπροσώπων</w:t>
            </w:r>
          </w:p>
        </w:tc>
        <w:tc>
          <w:tcPr>
            <w:tcW w:w="1843" w:type="dxa"/>
            <w:tcBorders>
              <w:top w:val="double" w:sz="4" w:space="0" w:color="auto"/>
              <w:bottom w:val="single" w:sz="4" w:space="0" w:color="000000"/>
            </w:tcBorders>
          </w:tcPr>
          <w:p w14:paraId="78B7E1ED"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416331CA"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1579F36B"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double" w:sz="4" w:space="0" w:color="auto"/>
              <w:bottom w:val="single" w:sz="4" w:space="0" w:color="000000"/>
            </w:tcBorders>
          </w:tcPr>
          <w:p w14:paraId="027C0BF8"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vAlign w:val="bottom"/>
          </w:tcPr>
          <w:p w14:paraId="6BE3D021" w14:textId="77777777" w:rsidR="005C017B" w:rsidRPr="00F3423E" w:rsidRDefault="005C017B" w:rsidP="005C017B">
            <w:pPr>
              <w:tabs>
                <w:tab w:val="left" w:pos="567"/>
              </w:tabs>
              <w:jc w:val="right"/>
              <w:rPr>
                <w:rFonts w:ascii="Arial" w:hAnsi="Arial" w:cs="Arial"/>
                <w:color w:val="000000"/>
                <w:sz w:val="20"/>
                <w:szCs w:val="20"/>
              </w:rPr>
            </w:pPr>
          </w:p>
        </w:tc>
      </w:tr>
      <w:tr w:rsidR="00606254" w:rsidRPr="000543E2" w14:paraId="2616E49B" w14:textId="77777777" w:rsidTr="006D4BB2">
        <w:tc>
          <w:tcPr>
            <w:tcW w:w="4395" w:type="dxa"/>
            <w:tcBorders>
              <w:top w:val="single" w:sz="4" w:space="0" w:color="000000"/>
              <w:bottom w:val="single" w:sz="4" w:space="0" w:color="000000"/>
            </w:tcBorders>
          </w:tcPr>
          <w:p w14:paraId="2ED9F2BC"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7A41F0F5" w14:textId="0EDB79D0" w:rsidR="00606254" w:rsidRPr="0017749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25.293.59</w:t>
            </w:r>
            <w:r w:rsidR="00A26495">
              <w:rPr>
                <w:rFonts w:ascii="Arial" w:hAnsi="Arial" w:cs="Arial"/>
                <w:color w:val="000000"/>
                <w:sz w:val="20"/>
                <w:szCs w:val="20"/>
              </w:rPr>
              <w:t>2</w:t>
            </w:r>
          </w:p>
        </w:tc>
        <w:tc>
          <w:tcPr>
            <w:tcW w:w="1843" w:type="dxa"/>
            <w:tcBorders>
              <w:top w:val="single" w:sz="4" w:space="0" w:color="000000"/>
              <w:bottom w:val="single" w:sz="4" w:space="0" w:color="000000"/>
            </w:tcBorders>
            <w:vAlign w:val="bottom"/>
          </w:tcPr>
          <w:p w14:paraId="4EC5DEF7" w14:textId="6E9ED775"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30.535.350</w:t>
            </w:r>
          </w:p>
        </w:tc>
        <w:tc>
          <w:tcPr>
            <w:tcW w:w="1843" w:type="dxa"/>
            <w:tcBorders>
              <w:top w:val="single" w:sz="4" w:space="0" w:color="000000"/>
              <w:bottom w:val="single" w:sz="4" w:space="0" w:color="000000"/>
            </w:tcBorders>
            <w:vAlign w:val="bottom"/>
          </w:tcPr>
          <w:p w14:paraId="18077C3B" w14:textId="5EBC9086"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26.838.727</w:t>
            </w:r>
          </w:p>
        </w:tc>
        <w:tc>
          <w:tcPr>
            <w:tcW w:w="1843" w:type="dxa"/>
            <w:tcBorders>
              <w:top w:val="single" w:sz="4" w:space="0" w:color="000000"/>
              <w:bottom w:val="single" w:sz="4" w:space="0" w:color="000000"/>
            </w:tcBorders>
            <w:vAlign w:val="bottom"/>
          </w:tcPr>
          <w:p w14:paraId="72359662" w14:textId="6371B2D9"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31.282.000</w:t>
            </w:r>
          </w:p>
        </w:tc>
        <w:tc>
          <w:tcPr>
            <w:tcW w:w="1842" w:type="dxa"/>
            <w:tcBorders>
              <w:top w:val="single" w:sz="4" w:space="0" w:color="000000"/>
              <w:bottom w:val="single" w:sz="4" w:space="0" w:color="000000"/>
            </w:tcBorders>
            <w:vAlign w:val="bottom"/>
          </w:tcPr>
          <w:p w14:paraId="0CD71B3A" w14:textId="09C8D137"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31.493.000</w:t>
            </w:r>
          </w:p>
        </w:tc>
        <w:tc>
          <w:tcPr>
            <w:tcW w:w="1843" w:type="dxa"/>
            <w:tcBorders>
              <w:top w:val="single" w:sz="4" w:space="0" w:color="000000"/>
              <w:bottom w:val="single" w:sz="4" w:space="0" w:color="000000"/>
            </w:tcBorders>
            <w:vAlign w:val="bottom"/>
          </w:tcPr>
          <w:p w14:paraId="333C29A8" w14:textId="6C622CB8"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29.022.000</w:t>
            </w:r>
          </w:p>
        </w:tc>
      </w:tr>
      <w:tr w:rsidR="00606254" w:rsidRPr="000543E2" w14:paraId="7FCD3147" w14:textId="77777777" w:rsidTr="006D4BB2">
        <w:tc>
          <w:tcPr>
            <w:tcW w:w="4395" w:type="dxa"/>
            <w:tcBorders>
              <w:top w:val="single" w:sz="4" w:space="0" w:color="000000"/>
              <w:bottom w:val="single" w:sz="4" w:space="0" w:color="000000"/>
            </w:tcBorders>
          </w:tcPr>
          <w:p w14:paraId="574CC83A"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37AA4292" w14:textId="62CA7829"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481.526</w:t>
            </w:r>
          </w:p>
        </w:tc>
        <w:tc>
          <w:tcPr>
            <w:tcW w:w="1843" w:type="dxa"/>
            <w:tcBorders>
              <w:top w:val="single" w:sz="4" w:space="0" w:color="000000"/>
              <w:bottom w:val="double" w:sz="4" w:space="0" w:color="auto"/>
            </w:tcBorders>
            <w:vAlign w:val="bottom"/>
          </w:tcPr>
          <w:p w14:paraId="19C8AB4A" w14:textId="59D7337D"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564.650</w:t>
            </w:r>
          </w:p>
        </w:tc>
        <w:tc>
          <w:tcPr>
            <w:tcW w:w="1843" w:type="dxa"/>
            <w:tcBorders>
              <w:top w:val="single" w:sz="4" w:space="0" w:color="000000"/>
              <w:bottom w:val="double" w:sz="4" w:space="0" w:color="auto"/>
            </w:tcBorders>
            <w:vAlign w:val="bottom"/>
          </w:tcPr>
          <w:p w14:paraId="425FFDF7" w14:textId="7A3F8EA2"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457.</w:t>
            </w:r>
            <w:r w:rsidR="00A26495">
              <w:rPr>
                <w:rFonts w:ascii="Arial" w:hAnsi="Arial" w:cs="Arial"/>
                <w:color w:val="000000"/>
                <w:sz w:val="20"/>
                <w:szCs w:val="20"/>
              </w:rPr>
              <w:t>26</w:t>
            </w: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779EBC87" w14:textId="050C54AF"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2" w:type="dxa"/>
            <w:tcBorders>
              <w:top w:val="single" w:sz="4" w:space="0" w:color="000000"/>
              <w:bottom w:val="double" w:sz="4" w:space="0" w:color="auto"/>
            </w:tcBorders>
            <w:vAlign w:val="bottom"/>
          </w:tcPr>
          <w:p w14:paraId="1FB3720B" w14:textId="795570F2"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422AD228" w14:textId="34F92774" w:rsidR="00606254" w:rsidRPr="00F3423E"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r>
      <w:tr w:rsidR="00606254" w:rsidRPr="000543E2" w14:paraId="790C98E3" w14:textId="77777777" w:rsidTr="006D4BB2">
        <w:tc>
          <w:tcPr>
            <w:tcW w:w="4395" w:type="dxa"/>
            <w:tcBorders>
              <w:top w:val="single" w:sz="4" w:space="0" w:color="000000"/>
              <w:bottom w:val="single" w:sz="4" w:space="0" w:color="000000"/>
              <w:right w:val="single" w:sz="4" w:space="0" w:color="000000"/>
            </w:tcBorders>
          </w:tcPr>
          <w:p w14:paraId="7DE86E72"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58E1FCC8" w14:textId="556B6F25" w:rsidR="00606254" w:rsidRPr="00F3423E"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25.775.118</w:t>
            </w:r>
          </w:p>
        </w:tc>
        <w:tc>
          <w:tcPr>
            <w:tcW w:w="1843" w:type="dxa"/>
            <w:tcBorders>
              <w:top w:val="double" w:sz="4" w:space="0" w:color="auto"/>
              <w:left w:val="single" w:sz="4" w:space="0" w:color="000000"/>
              <w:bottom w:val="double" w:sz="4" w:space="0" w:color="auto"/>
              <w:right w:val="single" w:sz="4" w:space="0" w:color="000000"/>
            </w:tcBorders>
            <w:vAlign w:val="bottom"/>
          </w:tcPr>
          <w:p w14:paraId="70AB57C0" w14:textId="1593CEC3" w:rsidR="00606254" w:rsidRPr="00F3423E"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31.100.000</w:t>
            </w:r>
          </w:p>
        </w:tc>
        <w:tc>
          <w:tcPr>
            <w:tcW w:w="1843" w:type="dxa"/>
            <w:tcBorders>
              <w:top w:val="double" w:sz="4" w:space="0" w:color="auto"/>
              <w:left w:val="single" w:sz="4" w:space="0" w:color="000000"/>
              <w:bottom w:val="double" w:sz="4" w:space="0" w:color="auto"/>
              <w:right w:val="single" w:sz="4" w:space="0" w:color="000000"/>
            </w:tcBorders>
            <w:vAlign w:val="bottom"/>
          </w:tcPr>
          <w:p w14:paraId="78524B72" w14:textId="626FCD07" w:rsidR="00606254" w:rsidRPr="00F3423E"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27.295.987</w:t>
            </w:r>
          </w:p>
        </w:tc>
        <w:tc>
          <w:tcPr>
            <w:tcW w:w="1843" w:type="dxa"/>
            <w:tcBorders>
              <w:top w:val="double" w:sz="4" w:space="0" w:color="auto"/>
              <w:left w:val="single" w:sz="4" w:space="0" w:color="000000"/>
              <w:bottom w:val="double" w:sz="4" w:space="0" w:color="auto"/>
              <w:right w:val="single" w:sz="4" w:space="0" w:color="000000"/>
            </w:tcBorders>
            <w:vAlign w:val="bottom"/>
          </w:tcPr>
          <w:p w14:paraId="0825476F" w14:textId="76197C9A" w:rsidR="00606254" w:rsidRPr="00F3423E"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31.282.000</w:t>
            </w:r>
          </w:p>
        </w:tc>
        <w:tc>
          <w:tcPr>
            <w:tcW w:w="1842" w:type="dxa"/>
            <w:tcBorders>
              <w:top w:val="double" w:sz="4" w:space="0" w:color="auto"/>
              <w:left w:val="single" w:sz="4" w:space="0" w:color="000000"/>
              <w:bottom w:val="double" w:sz="4" w:space="0" w:color="auto"/>
              <w:right w:val="single" w:sz="4" w:space="0" w:color="000000"/>
            </w:tcBorders>
            <w:vAlign w:val="bottom"/>
          </w:tcPr>
          <w:p w14:paraId="193219E9" w14:textId="4ACE11D6" w:rsidR="00606254" w:rsidRPr="00F3423E"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31.493.000</w:t>
            </w:r>
          </w:p>
        </w:tc>
        <w:tc>
          <w:tcPr>
            <w:tcW w:w="1843" w:type="dxa"/>
            <w:tcBorders>
              <w:top w:val="double" w:sz="4" w:space="0" w:color="auto"/>
              <w:left w:val="single" w:sz="4" w:space="0" w:color="000000"/>
              <w:bottom w:val="double" w:sz="4" w:space="0" w:color="auto"/>
              <w:right w:val="single" w:sz="4" w:space="0" w:color="000000"/>
            </w:tcBorders>
            <w:vAlign w:val="bottom"/>
          </w:tcPr>
          <w:p w14:paraId="3218B60B" w14:textId="5E8F1C2D" w:rsidR="00606254" w:rsidRPr="00F3423E" w:rsidRDefault="00606254" w:rsidP="00606254">
            <w:pPr>
              <w:tabs>
                <w:tab w:val="left" w:pos="567"/>
              </w:tabs>
              <w:jc w:val="right"/>
              <w:rPr>
                <w:rFonts w:ascii="Arial" w:hAnsi="Arial" w:cs="Arial"/>
                <w:b/>
                <w:color w:val="000000"/>
                <w:sz w:val="20"/>
                <w:szCs w:val="20"/>
              </w:rPr>
            </w:pPr>
            <w:r>
              <w:rPr>
                <w:rFonts w:ascii="Arial" w:hAnsi="Arial" w:cs="Arial"/>
                <w:b/>
                <w:color w:val="000000"/>
                <w:sz w:val="20"/>
                <w:szCs w:val="20"/>
              </w:rPr>
              <w:t>29.022.000</w:t>
            </w:r>
          </w:p>
        </w:tc>
      </w:tr>
      <w:tr w:rsidR="005C017B" w:rsidRPr="00B24AC1" w14:paraId="0A446C69" w14:textId="77777777" w:rsidTr="006D4BB2">
        <w:tc>
          <w:tcPr>
            <w:tcW w:w="6379" w:type="dxa"/>
            <w:gridSpan w:val="2"/>
            <w:tcBorders>
              <w:top w:val="single" w:sz="4" w:space="0" w:color="000000"/>
              <w:bottom w:val="single" w:sz="4" w:space="0" w:color="000000"/>
            </w:tcBorders>
          </w:tcPr>
          <w:p w14:paraId="735234F2" w14:textId="77777777" w:rsidR="005C017B" w:rsidRPr="00B24AC1"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Δικαστική Εξουσία</w:t>
            </w:r>
          </w:p>
        </w:tc>
        <w:tc>
          <w:tcPr>
            <w:tcW w:w="1843" w:type="dxa"/>
            <w:tcBorders>
              <w:top w:val="double" w:sz="4" w:space="0" w:color="auto"/>
              <w:bottom w:val="single" w:sz="4" w:space="0" w:color="000000"/>
            </w:tcBorders>
          </w:tcPr>
          <w:p w14:paraId="33C62B1D" w14:textId="77777777" w:rsidR="005C017B" w:rsidRPr="00B24AC1"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bottom w:val="single" w:sz="4" w:space="0" w:color="000000"/>
            </w:tcBorders>
          </w:tcPr>
          <w:p w14:paraId="5470D379" w14:textId="77777777" w:rsidR="005C017B" w:rsidRPr="00B24AC1"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bottom w:val="single" w:sz="4" w:space="0" w:color="000000"/>
            </w:tcBorders>
          </w:tcPr>
          <w:p w14:paraId="076D9DEE" w14:textId="77777777" w:rsidR="005C017B" w:rsidRPr="00B24AC1" w:rsidRDefault="005C017B" w:rsidP="005C017B">
            <w:pPr>
              <w:tabs>
                <w:tab w:val="left" w:pos="567"/>
              </w:tabs>
              <w:spacing w:before="120" w:after="120"/>
              <w:rPr>
                <w:rFonts w:ascii="Arial" w:hAnsi="Arial" w:cs="Arial"/>
                <w:b/>
                <w:sz w:val="20"/>
                <w:szCs w:val="20"/>
              </w:rPr>
            </w:pPr>
          </w:p>
        </w:tc>
        <w:tc>
          <w:tcPr>
            <w:tcW w:w="1842" w:type="dxa"/>
            <w:tcBorders>
              <w:top w:val="double" w:sz="4" w:space="0" w:color="auto"/>
              <w:bottom w:val="single" w:sz="4" w:space="0" w:color="000000"/>
            </w:tcBorders>
          </w:tcPr>
          <w:p w14:paraId="13506631" w14:textId="77777777" w:rsidR="005C017B" w:rsidRPr="00B24AC1"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bottom w:val="single" w:sz="4" w:space="0" w:color="000000"/>
            </w:tcBorders>
            <w:vAlign w:val="bottom"/>
          </w:tcPr>
          <w:p w14:paraId="0E6D1828" w14:textId="77777777" w:rsidR="005C017B" w:rsidRPr="00F3423E" w:rsidRDefault="005C017B" w:rsidP="005C017B">
            <w:pPr>
              <w:tabs>
                <w:tab w:val="left" w:pos="567"/>
              </w:tabs>
              <w:jc w:val="right"/>
              <w:rPr>
                <w:rFonts w:ascii="Arial" w:hAnsi="Arial" w:cs="Arial"/>
                <w:color w:val="000000"/>
                <w:sz w:val="20"/>
                <w:szCs w:val="20"/>
              </w:rPr>
            </w:pPr>
          </w:p>
        </w:tc>
      </w:tr>
      <w:tr w:rsidR="00606254" w:rsidRPr="000543E2" w14:paraId="09381C1F" w14:textId="77777777" w:rsidTr="006D4BB2">
        <w:tc>
          <w:tcPr>
            <w:tcW w:w="4395" w:type="dxa"/>
            <w:tcBorders>
              <w:top w:val="single" w:sz="4" w:space="0" w:color="000000"/>
              <w:bottom w:val="single" w:sz="4" w:space="0" w:color="000000"/>
            </w:tcBorders>
          </w:tcPr>
          <w:p w14:paraId="7DFF9C42"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000000"/>
              <w:bottom w:val="single" w:sz="4" w:space="0" w:color="000000"/>
            </w:tcBorders>
            <w:vAlign w:val="bottom"/>
          </w:tcPr>
          <w:p w14:paraId="521A7EF2" w14:textId="04B0B824"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4.473.809</w:t>
            </w:r>
          </w:p>
        </w:tc>
        <w:tc>
          <w:tcPr>
            <w:tcW w:w="1843" w:type="dxa"/>
            <w:tcBorders>
              <w:top w:val="single" w:sz="4" w:space="0" w:color="000000"/>
              <w:bottom w:val="single" w:sz="4" w:space="0" w:color="000000"/>
            </w:tcBorders>
            <w:vAlign w:val="bottom"/>
          </w:tcPr>
          <w:p w14:paraId="5D84E434" w14:textId="1024FA85"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4.834.319</w:t>
            </w:r>
          </w:p>
        </w:tc>
        <w:tc>
          <w:tcPr>
            <w:tcW w:w="1843" w:type="dxa"/>
            <w:tcBorders>
              <w:top w:val="single" w:sz="4" w:space="0" w:color="000000"/>
              <w:bottom w:val="single" w:sz="4" w:space="0" w:color="000000"/>
            </w:tcBorders>
            <w:vAlign w:val="bottom"/>
          </w:tcPr>
          <w:p w14:paraId="4E337402" w14:textId="75AB69E6"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4.473.809</w:t>
            </w:r>
          </w:p>
        </w:tc>
        <w:tc>
          <w:tcPr>
            <w:tcW w:w="1843" w:type="dxa"/>
            <w:tcBorders>
              <w:top w:val="single" w:sz="4" w:space="0" w:color="000000"/>
              <w:bottom w:val="single" w:sz="4" w:space="0" w:color="000000"/>
            </w:tcBorders>
            <w:vAlign w:val="bottom"/>
          </w:tcPr>
          <w:p w14:paraId="26F657C1" w14:textId="4D15BCD8"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4.886.552</w:t>
            </w:r>
          </w:p>
        </w:tc>
        <w:tc>
          <w:tcPr>
            <w:tcW w:w="1842" w:type="dxa"/>
            <w:tcBorders>
              <w:top w:val="single" w:sz="4" w:space="0" w:color="000000"/>
              <w:bottom w:val="single" w:sz="4" w:space="0" w:color="000000"/>
            </w:tcBorders>
            <w:vAlign w:val="bottom"/>
          </w:tcPr>
          <w:p w14:paraId="53915796" w14:textId="05624B82"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4.902.464</w:t>
            </w:r>
          </w:p>
        </w:tc>
        <w:tc>
          <w:tcPr>
            <w:tcW w:w="1843" w:type="dxa"/>
            <w:tcBorders>
              <w:top w:val="single" w:sz="4" w:space="0" w:color="000000"/>
              <w:bottom w:val="single" w:sz="4" w:space="0" w:color="000000"/>
            </w:tcBorders>
            <w:vAlign w:val="bottom"/>
          </w:tcPr>
          <w:p w14:paraId="09D9F27B" w14:textId="7AABE16B"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4.924.369</w:t>
            </w:r>
          </w:p>
        </w:tc>
      </w:tr>
      <w:tr w:rsidR="00606254" w:rsidRPr="000543E2" w14:paraId="7B1EF4E3" w14:textId="77777777" w:rsidTr="006D4BB2">
        <w:tc>
          <w:tcPr>
            <w:tcW w:w="4395" w:type="dxa"/>
            <w:tcBorders>
              <w:top w:val="single" w:sz="4" w:space="0" w:color="000000"/>
              <w:bottom w:val="single" w:sz="4" w:space="0" w:color="000000"/>
            </w:tcBorders>
          </w:tcPr>
          <w:p w14:paraId="489B9705"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13FD78C8" w14:textId="6C31651D"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26.901.9</w:t>
            </w:r>
            <w:r w:rsidR="00A26495">
              <w:rPr>
                <w:rFonts w:ascii="Arial" w:hAnsi="Arial" w:cs="Arial"/>
                <w:color w:val="000000"/>
                <w:sz w:val="20"/>
                <w:szCs w:val="20"/>
              </w:rPr>
              <w:t>69</w:t>
            </w:r>
          </w:p>
        </w:tc>
        <w:tc>
          <w:tcPr>
            <w:tcW w:w="1843" w:type="dxa"/>
            <w:tcBorders>
              <w:top w:val="single" w:sz="4" w:space="0" w:color="000000"/>
              <w:bottom w:val="single" w:sz="4" w:space="0" w:color="000000"/>
            </w:tcBorders>
            <w:vAlign w:val="bottom"/>
          </w:tcPr>
          <w:p w14:paraId="7E0F3B96" w14:textId="133434AB"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36.526.845</w:t>
            </w:r>
          </w:p>
        </w:tc>
        <w:tc>
          <w:tcPr>
            <w:tcW w:w="1843" w:type="dxa"/>
            <w:tcBorders>
              <w:top w:val="single" w:sz="4" w:space="0" w:color="000000"/>
              <w:bottom w:val="single" w:sz="4" w:space="0" w:color="000000"/>
            </w:tcBorders>
            <w:vAlign w:val="bottom"/>
          </w:tcPr>
          <w:p w14:paraId="296DECC5" w14:textId="54D53C2B"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27.395.134</w:t>
            </w:r>
          </w:p>
        </w:tc>
        <w:tc>
          <w:tcPr>
            <w:tcW w:w="1843" w:type="dxa"/>
            <w:tcBorders>
              <w:top w:val="single" w:sz="4" w:space="0" w:color="000000"/>
              <w:bottom w:val="single" w:sz="4" w:space="0" w:color="000000"/>
            </w:tcBorders>
            <w:vAlign w:val="bottom"/>
          </w:tcPr>
          <w:p w14:paraId="7920FE08" w14:textId="1A376456"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38.238.746</w:t>
            </w:r>
          </w:p>
        </w:tc>
        <w:tc>
          <w:tcPr>
            <w:tcW w:w="1842" w:type="dxa"/>
            <w:tcBorders>
              <w:top w:val="single" w:sz="4" w:space="0" w:color="000000"/>
              <w:bottom w:val="single" w:sz="4" w:space="0" w:color="000000"/>
            </w:tcBorders>
            <w:vAlign w:val="bottom"/>
          </w:tcPr>
          <w:p w14:paraId="01BE6927" w14:textId="57B8931E"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38.146.961</w:t>
            </w:r>
          </w:p>
        </w:tc>
        <w:tc>
          <w:tcPr>
            <w:tcW w:w="1843" w:type="dxa"/>
            <w:tcBorders>
              <w:top w:val="single" w:sz="4" w:space="0" w:color="000000"/>
              <w:bottom w:val="single" w:sz="4" w:space="0" w:color="000000"/>
            </w:tcBorders>
            <w:vAlign w:val="bottom"/>
          </w:tcPr>
          <w:p w14:paraId="00D4B48B" w14:textId="54408F9C"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39.279.091</w:t>
            </w:r>
          </w:p>
        </w:tc>
      </w:tr>
      <w:tr w:rsidR="00606254" w:rsidRPr="00345D27" w14:paraId="69B92BD6" w14:textId="77777777" w:rsidTr="006D4BB2">
        <w:tc>
          <w:tcPr>
            <w:tcW w:w="4395" w:type="dxa"/>
            <w:tcBorders>
              <w:top w:val="single" w:sz="4" w:space="0" w:color="000000"/>
              <w:bottom w:val="single" w:sz="4" w:space="0" w:color="000000"/>
            </w:tcBorders>
          </w:tcPr>
          <w:p w14:paraId="6DA5A8BC"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07472046" w14:textId="281236DF"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3.706.49</w:t>
            </w:r>
            <w:r w:rsidR="00A26495">
              <w:rPr>
                <w:rFonts w:ascii="Arial" w:hAnsi="Arial" w:cs="Arial"/>
                <w:color w:val="000000"/>
                <w:sz w:val="20"/>
                <w:szCs w:val="20"/>
              </w:rPr>
              <w:t>9</w:t>
            </w:r>
          </w:p>
        </w:tc>
        <w:tc>
          <w:tcPr>
            <w:tcW w:w="1843" w:type="dxa"/>
            <w:tcBorders>
              <w:top w:val="single" w:sz="4" w:space="0" w:color="000000"/>
              <w:bottom w:val="double" w:sz="4" w:space="0" w:color="auto"/>
            </w:tcBorders>
            <w:vAlign w:val="bottom"/>
          </w:tcPr>
          <w:p w14:paraId="4EADC72A" w14:textId="44F188F7"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3.800.724</w:t>
            </w:r>
          </w:p>
        </w:tc>
        <w:tc>
          <w:tcPr>
            <w:tcW w:w="1843" w:type="dxa"/>
            <w:tcBorders>
              <w:top w:val="single" w:sz="4" w:space="0" w:color="000000"/>
              <w:bottom w:val="double" w:sz="4" w:space="0" w:color="auto"/>
            </w:tcBorders>
            <w:vAlign w:val="bottom"/>
          </w:tcPr>
          <w:p w14:paraId="7BBE76C3" w14:textId="012047D2"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6.696.924</w:t>
            </w:r>
          </w:p>
        </w:tc>
        <w:tc>
          <w:tcPr>
            <w:tcW w:w="1843" w:type="dxa"/>
            <w:tcBorders>
              <w:top w:val="single" w:sz="4" w:space="0" w:color="000000"/>
              <w:bottom w:val="double" w:sz="4" w:space="0" w:color="auto"/>
            </w:tcBorders>
            <w:vAlign w:val="bottom"/>
          </w:tcPr>
          <w:p w14:paraId="54DF153E" w14:textId="39B65F3A"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651.578</w:t>
            </w:r>
          </w:p>
        </w:tc>
        <w:tc>
          <w:tcPr>
            <w:tcW w:w="1842" w:type="dxa"/>
            <w:tcBorders>
              <w:top w:val="single" w:sz="4" w:space="0" w:color="000000"/>
              <w:bottom w:val="double" w:sz="4" w:space="0" w:color="auto"/>
            </w:tcBorders>
            <w:vAlign w:val="bottom"/>
          </w:tcPr>
          <w:p w14:paraId="0D3ED5DA" w14:textId="7B7BE22C"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751.578</w:t>
            </w:r>
          </w:p>
        </w:tc>
        <w:tc>
          <w:tcPr>
            <w:tcW w:w="1843" w:type="dxa"/>
            <w:tcBorders>
              <w:top w:val="single" w:sz="4" w:space="0" w:color="000000"/>
              <w:bottom w:val="double" w:sz="4" w:space="0" w:color="auto"/>
            </w:tcBorders>
            <w:vAlign w:val="bottom"/>
          </w:tcPr>
          <w:p w14:paraId="3E9EB601" w14:textId="6264E73C" w:rsidR="00606254" w:rsidRPr="00BA4C7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1.758.568</w:t>
            </w:r>
          </w:p>
        </w:tc>
      </w:tr>
      <w:tr w:rsidR="00606254" w:rsidRPr="000543E2" w14:paraId="0A191C9C" w14:textId="77777777" w:rsidTr="006D4BB2">
        <w:tc>
          <w:tcPr>
            <w:tcW w:w="4395" w:type="dxa"/>
            <w:tcBorders>
              <w:top w:val="single" w:sz="4" w:space="0" w:color="000000"/>
              <w:bottom w:val="single" w:sz="4" w:space="0" w:color="000000"/>
              <w:right w:val="single" w:sz="4" w:space="0" w:color="auto"/>
            </w:tcBorders>
          </w:tcPr>
          <w:p w14:paraId="7FD3AB06"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auto"/>
              <w:bottom w:val="double" w:sz="4" w:space="0" w:color="auto"/>
              <w:right w:val="single" w:sz="4" w:space="0" w:color="000000"/>
            </w:tcBorders>
            <w:vAlign w:val="bottom"/>
          </w:tcPr>
          <w:p w14:paraId="7654EFCD" w14:textId="06031323" w:rsidR="00606254" w:rsidRPr="00BA4C7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35.082.27</w:t>
            </w:r>
            <w:r w:rsidR="00A26495">
              <w:rPr>
                <w:rFonts w:ascii="Arial" w:hAnsi="Arial" w:cs="Arial"/>
                <w:b/>
                <w:bCs/>
                <w:color w:val="000000"/>
                <w:sz w:val="20"/>
                <w:szCs w:val="20"/>
              </w:rPr>
              <w:t>7</w:t>
            </w:r>
          </w:p>
        </w:tc>
        <w:tc>
          <w:tcPr>
            <w:tcW w:w="1843" w:type="dxa"/>
            <w:tcBorders>
              <w:top w:val="double" w:sz="4" w:space="0" w:color="auto"/>
              <w:left w:val="single" w:sz="4" w:space="0" w:color="000000"/>
              <w:bottom w:val="double" w:sz="4" w:space="0" w:color="auto"/>
              <w:right w:val="single" w:sz="4" w:space="0" w:color="000000"/>
            </w:tcBorders>
            <w:vAlign w:val="bottom"/>
          </w:tcPr>
          <w:p w14:paraId="33807798" w14:textId="4A1309C1" w:rsidR="00606254" w:rsidRPr="00BA4C7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45.161.888</w:t>
            </w:r>
          </w:p>
        </w:tc>
        <w:tc>
          <w:tcPr>
            <w:tcW w:w="1843" w:type="dxa"/>
            <w:tcBorders>
              <w:top w:val="double" w:sz="4" w:space="0" w:color="auto"/>
              <w:left w:val="single" w:sz="4" w:space="0" w:color="000000"/>
              <w:bottom w:val="double" w:sz="4" w:space="0" w:color="auto"/>
              <w:right w:val="single" w:sz="4" w:space="0" w:color="000000"/>
            </w:tcBorders>
            <w:vAlign w:val="bottom"/>
          </w:tcPr>
          <w:p w14:paraId="6278E041" w14:textId="576A1B10" w:rsidR="00606254" w:rsidRPr="00BA4C7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38.565.867</w:t>
            </w:r>
          </w:p>
        </w:tc>
        <w:tc>
          <w:tcPr>
            <w:tcW w:w="1843" w:type="dxa"/>
            <w:tcBorders>
              <w:top w:val="double" w:sz="4" w:space="0" w:color="auto"/>
              <w:left w:val="single" w:sz="4" w:space="0" w:color="000000"/>
              <w:bottom w:val="double" w:sz="4" w:space="0" w:color="auto"/>
              <w:right w:val="single" w:sz="4" w:space="0" w:color="000000"/>
            </w:tcBorders>
            <w:vAlign w:val="bottom"/>
          </w:tcPr>
          <w:p w14:paraId="523FF5E1" w14:textId="1C9D0883" w:rsidR="00606254" w:rsidRPr="00BA4C7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43.776.876</w:t>
            </w:r>
          </w:p>
        </w:tc>
        <w:tc>
          <w:tcPr>
            <w:tcW w:w="1842" w:type="dxa"/>
            <w:tcBorders>
              <w:top w:val="double" w:sz="4" w:space="0" w:color="auto"/>
              <w:left w:val="single" w:sz="4" w:space="0" w:color="000000"/>
              <w:bottom w:val="double" w:sz="4" w:space="0" w:color="auto"/>
              <w:right w:val="single" w:sz="4" w:space="0" w:color="auto"/>
            </w:tcBorders>
            <w:vAlign w:val="bottom"/>
          </w:tcPr>
          <w:p w14:paraId="7AC89186" w14:textId="4F5C38F2" w:rsidR="00606254" w:rsidRPr="00BA4C7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43.801.003</w:t>
            </w:r>
          </w:p>
        </w:tc>
        <w:tc>
          <w:tcPr>
            <w:tcW w:w="1843" w:type="dxa"/>
            <w:tcBorders>
              <w:top w:val="double" w:sz="4" w:space="0" w:color="auto"/>
              <w:left w:val="single" w:sz="4" w:space="0" w:color="000000"/>
              <w:bottom w:val="double" w:sz="4" w:space="0" w:color="auto"/>
              <w:right w:val="single" w:sz="4" w:space="0" w:color="auto"/>
            </w:tcBorders>
            <w:vAlign w:val="bottom"/>
          </w:tcPr>
          <w:p w14:paraId="7B83CB3F" w14:textId="20016DF6" w:rsidR="00606254" w:rsidRPr="00BA4C70" w:rsidRDefault="00606254" w:rsidP="00606254">
            <w:pPr>
              <w:tabs>
                <w:tab w:val="left" w:pos="567"/>
              </w:tabs>
              <w:jc w:val="right"/>
              <w:rPr>
                <w:rFonts w:ascii="Arial" w:hAnsi="Arial" w:cs="Arial"/>
                <w:b/>
                <w:color w:val="000000"/>
                <w:sz w:val="20"/>
                <w:szCs w:val="20"/>
              </w:rPr>
            </w:pPr>
            <w:r>
              <w:rPr>
                <w:rFonts w:ascii="Arial" w:hAnsi="Arial" w:cs="Arial"/>
                <w:b/>
                <w:color w:val="000000"/>
                <w:sz w:val="20"/>
                <w:szCs w:val="20"/>
              </w:rPr>
              <w:t>45.962.028</w:t>
            </w:r>
          </w:p>
        </w:tc>
      </w:tr>
      <w:tr w:rsidR="005C017B" w:rsidRPr="000543E2" w14:paraId="2B3757CC" w14:textId="77777777" w:rsidTr="006D4BB2">
        <w:tc>
          <w:tcPr>
            <w:tcW w:w="6379" w:type="dxa"/>
            <w:gridSpan w:val="2"/>
            <w:tcBorders>
              <w:top w:val="single" w:sz="4" w:space="0" w:color="000000"/>
              <w:bottom w:val="single" w:sz="4" w:space="0" w:color="000000"/>
              <w:right w:val="single" w:sz="4" w:space="0" w:color="auto"/>
            </w:tcBorders>
          </w:tcPr>
          <w:p w14:paraId="006B55BB" w14:textId="77777777"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lastRenderedPageBreak/>
              <w:t>Νομική Υπηρεσία</w:t>
            </w:r>
          </w:p>
        </w:tc>
        <w:tc>
          <w:tcPr>
            <w:tcW w:w="1843" w:type="dxa"/>
            <w:tcBorders>
              <w:top w:val="single" w:sz="4" w:space="0" w:color="auto"/>
              <w:left w:val="single" w:sz="4" w:space="0" w:color="auto"/>
              <w:bottom w:val="single" w:sz="4" w:space="0" w:color="auto"/>
              <w:right w:val="single" w:sz="4" w:space="0" w:color="auto"/>
            </w:tcBorders>
          </w:tcPr>
          <w:p w14:paraId="30C49E3B"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1F7193A"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F8F723D"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D1E7E25"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5DA1A7F" w14:textId="77777777" w:rsidR="005C017B" w:rsidRPr="000543E2" w:rsidRDefault="005C017B" w:rsidP="005C017B">
            <w:pPr>
              <w:tabs>
                <w:tab w:val="left" w:pos="567"/>
              </w:tabs>
              <w:spacing w:after="120"/>
              <w:jc w:val="right"/>
              <w:rPr>
                <w:rFonts w:ascii="Arial" w:hAnsi="Arial" w:cs="Arial"/>
                <w:sz w:val="20"/>
                <w:szCs w:val="20"/>
              </w:rPr>
            </w:pPr>
          </w:p>
        </w:tc>
      </w:tr>
      <w:tr w:rsidR="00606254" w:rsidRPr="000543E2" w14:paraId="23BBAC7D" w14:textId="77777777" w:rsidTr="006D4BB2">
        <w:tc>
          <w:tcPr>
            <w:tcW w:w="4395" w:type="dxa"/>
            <w:tcBorders>
              <w:top w:val="single" w:sz="4" w:space="0" w:color="000000"/>
              <w:bottom w:val="single" w:sz="4" w:space="0" w:color="000000"/>
            </w:tcBorders>
          </w:tcPr>
          <w:p w14:paraId="053008E7"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000000"/>
              <w:bottom w:val="single" w:sz="4" w:space="0" w:color="000000"/>
            </w:tcBorders>
            <w:vAlign w:val="bottom"/>
          </w:tcPr>
          <w:p w14:paraId="1ED22697" w14:textId="453AFB5E"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7.736.42</w:t>
            </w:r>
            <w:r w:rsidR="00A26495">
              <w:rPr>
                <w:rFonts w:ascii="Arial" w:hAnsi="Arial" w:cs="Arial"/>
                <w:color w:val="000000"/>
                <w:sz w:val="20"/>
                <w:szCs w:val="20"/>
              </w:rPr>
              <w:t>8</w:t>
            </w:r>
          </w:p>
        </w:tc>
        <w:tc>
          <w:tcPr>
            <w:tcW w:w="1843" w:type="dxa"/>
            <w:tcBorders>
              <w:top w:val="single" w:sz="4" w:space="0" w:color="000000"/>
              <w:bottom w:val="single" w:sz="4" w:space="0" w:color="000000"/>
            </w:tcBorders>
            <w:vAlign w:val="bottom"/>
          </w:tcPr>
          <w:p w14:paraId="7F1F29D2" w14:textId="2D1815DF"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15.143.813</w:t>
            </w:r>
          </w:p>
        </w:tc>
        <w:tc>
          <w:tcPr>
            <w:tcW w:w="1843" w:type="dxa"/>
            <w:tcBorders>
              <w:top w:val="single" w:sz="4" w:space="0" w:color="auto"/>
              <w:bottom w:val="single" w:sz="4" w:space="0" w:color="000000"/>
            </w:tcBorders>
            <w:vAlign w:val="bottom"/>
          </w:tcPr>
          <w:p w14:paraId="69945B9E" w14:textId="100BDFB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20.143.813</w:t>
            </w:r>
          </w:p>
        </w:tc>
        <w:tc>
          <w:tcPr>
            <w:tcW w:w="1843" w:type="dxa"/>
            <w:tcBorders>
              <w:top w:val="single" w:sz="4" w:space="0" w:color="auto"/>
              <w:bottom w:val="single" w:sz="4" w:space="0" w:color="000000"/>
            </w:tcBorders>
            <w:vAlign w:val="bottom"/>
          </w:tcPr>
          <w:p w14:paraId="7B8B9FD3" w14:textId="24F60C01"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3.845.276</w:t>
            </w:r>
          </w:p>
        </w:tc>
        <w:tc>
          <w:tcPr>
            <w:tcW w:w="1842" w:type="dxa"/>
            <w:tcBorders>
              <w:top w:val="single" w:sz="4" w:space="0" w:color="auto"/>
              <w:bottom w:val="single" w:sz="4" w:space="0" w:color="000000"/>
            </w:tcBorders>
            <w:vAlign w:val="bottom"/>
          </w:tcPr>
          <w:p w14:paraId="367F6347" w14:textId="7C40AF6A"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3.847.556</w:t>
            </w:r>
          </w:p>
        </w:tc>
        <w:tc>
          <w:tcPr>
            <w:tcW w:w="1843" w:type="dxa"/>
            <w:tcBorders>
              <w:top w:val="single" w:sz="4" w:space="0" w:color="auto"/>
              <w:bottom w:val="single" w:sz="4" w:space="0" w:color="000000"/>
            </w:tcBorders>
            <w:vAlign w:val="bottom"/>
          </w:tcPr>
          <w:p w14:paraId="50107DEC" w14:textId="1D5A0DDF"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3.850.757</w:t>
            </w:r>
          </w:p>
        </w:tc>
      </w:tr>
      <w:tr w:rsidR="00606254" w:rsidRPr="000543E2" w14:paraId="785482BA" w14:textId="77777777" w:rsidTr="006D4BB2">
        <w:tc>
          <w:tcPr>
            <w:tcW w:w="4395" w:type="dxa"/>
            <w:tcBorders>
              <w:top w:val="single" w:sz="4" w:space="0" w:color="000000"/>
              <w:bottom w:val="single" w:sz="4" w:space="0" w:color="000000"/>
            </w:tcBorders>
          </w:tcPr>
          <w:p w14:paraId="71D50482"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141AEBE9" w14:textId="216F466D"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15.680.26</w:t>
            </w:r>
            <w:r w:rsidR="00A26495">
              <w:rPr>
                <w:rFonts w:ascii="Arial" w:hAnsi="Arial" w:cs="Arial"/>
                <w:color w:val="000000"/>
                <w:sz w:val="20"/>
                <w:szCs w:val="20"/>
              </w:rPr>
              <w:t>6</w:t>
            </w:r>
          </w:p>
        </w:tc>
        <w:tc>
          <w:tcPr>
            <w:tcW w:w="1843" w:type="dxa"/>
            <w:tcBorders>
              <w:top w:val="single" w:sz="4" w:space="0" w:color="000000"/>
              <w:bottom w:val="single" w:sz="4" w:space="0" w:color="000000"/>
            </w:tcBorders>
            <w:vAlign w:val="bottom"/>
          </w:tcPr>
          <w:p w14:paraId="67D906B6" w14:textId="7DAFFCBE"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18.278.672</w:t>
            </w:r>
          </w:p>
        </w:tc>
        <w:tc>
          <w:tcPr>
            <w:tcW w:w="1843" w:type="dxa"/>
            <w:tcBorders>
              <w:top w:val="single" w:sz="4" w:space="0" w:color="000000"/>
              <w:bottom w:val="single" w:sz="4" w:space="0" w:color="000000"/>
            </w:tcBorders>
            <w:vAlign w:val="bottom"/>
          </w:tcPr>
          <w:p w14:paraId="0BE34F62" w14:textId="63800DD7"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16.213.688</w:t>
            </w:r>
          </w:p>
        </w:tc>
        <w:tc>
          <w:tcPr>
            <w:tcW w:w="1843" w:type="dxa"/>
            <w:tcBorders>
              <w:top w:val="single" w:sz="4" w:space="0" w:color="000000"/>
              <w:bottom w:val="single" w:sz="4" w:space="0" w:color="000000"/>
            </w:tcBorders>
            <w:vAlign w:val="bottom"/>
          </w:tcPr>
          <w:p w14:paraId="2A691F38" w14:textId="0B21CA9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20.525.327</w:t>
            </w:r>
          </w:p>
        </w:tc>
        <w:tc>
          <w:tcPr>
            <w:tcW w:w="1842" w:type="dxa"/>
            <w:tcBorders>
              <w:top w:val="single" w:sz="4" w:space="0" w:color="000000"/>
              <w:bottom w:val="single" w:sz="4" w:space="0" w:color="000000"/>
            </w:tcBorders>
            <w:vAlign w:val="bottom"/>
          </w:tcPr>
          <w:p w14:paraId="1DDF7F2A" w14:textId="130C48E4"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23.188.814</w:t>
            </w:r>
          </w:p>
        </w:tc>
        <w:tc>
          <w:tcPr>
            <w:tcW w:w="1843" w:type="dxa"/>
            <w:tcBorders>
              <w:top w:val="single" w:sz="4" w:space="0" w:color="000000"/>
              <w:bottom w:val="single" w:sz="4" w:space="0" w:color="000000"/>
            </w:tcBorders>
            <w:vAlign w:val="bottom"/>
          </w:tcPr>
          <w:p w14:paraId="221E1D3D" w14:textId="31D3827C"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22.715.419</w:t>
            </w:r>
          </w:p>
        </w:tc>
      </w:tr>
      <w:tr w:rsidR="00606254" w:rsidRPr="000543E2" w14:paraId="6A8420F9" w14:textId="77777777" w:rsidTr="006D4BB2">
        <w:tc>
          <w:tcPr>
            <w:tcW w:w="4395" w:type="dxa"/>
            <w:tcBorders>
              <w:top w:val="single" w:sz="4" w:space="0" w:color="000000"/>
              <w:bottom w:val="single" w:sz="4" w:space="0" w:color="000000"/>
            </w:tcBorders>
          </w:tcPr>
          <w:p w14:paraId="5D28040B"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632FF82E" w14:textId="64FB927F"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18.360</w:t>
            </w:r>
          </w:p>
        </w:tc>
        <w:tc>
          <w:tcPr>
            <w:tcW w:w="1843" w:type="dxa"/>
            <w:tcBorders>
              <w:top w:val="single" w:sz="4" w:space="0" w:color="000000"/>
              <w:bottom w:val="double" w:sz="4" w:space="0" w:color="auto"/>
            </w:tcBorders>
            <w:vAlign w:val="bottom"/>
          </w:tcPr>
          <w:p w14:paraId="4250E2EA" w14:textId="25541249"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1.107.775</w:t>
            </w:r>
          </w:p>
        </w:tc>
        <w:tc>
          <w:tcPr>
            <w:tcW w:w="1843" w:type="dxa"/>
            <w:tcBorders>
              <w:top w:val="single" w:sz="4" w:space="0" w:color="000000"/>
              <w:bottom w:val="double" w:sz="4" w:space="0" w:color="auto"/>
            </w:tcBorders>
            <w:vAlign w:val="bottom"/>
          </w:tcPr>
          <w:p w14:paraId="341DFB8F" w14:textId="254E3C3C"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736.392</w:t>
            </w:r>
          </w:p>
        </w:tc>
        <w:tc>
          <w:tcPr>
            <w:tcW w:w="1843" w:type="dxa"/>
            <w:tcBorders>
              <w:top w:val="single" w:sz="4" w:space="0" w:color="000000"/>
              <w:bottom w:val="double" w:sz="4" w:space="0" w:color="auto"/>
            </w:tcBorders>
            <w:vAlign w:val="bottom"/>
          </w:tcPr>
          <w:p w14:paraId="7D485A89" w14:textId="7CAF8450"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504.250</w:t>
            </w:r>
          </w:p>
        </w:tc>
        <w:tc>
          <w:tcPr>
            <w:tcW w:w="1842" w:type="dxa"/>
            <w:tcBorders>
              <w:top w:val="single" w:sz="4" w:space="0" w:color="000000"/>
              <w:bottom w:val="double" w:sz="4" w:space="0" w:color="auto"/>
            </w:tcBorders>
            <w:vAlign w:val="bottom"/>
          </w:tcPr>
          <w:p w14:paraId="5BC645CF" w14:textId="1C694D25"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1.019.260</w:t>
            </w:r>
          </w:p>
        </w:tc>
        <w:tc>
          <w:tcPr>
            <w:tcW w:w="1843" w:type="dxa"/>
            <w:tcBorders>
              <w:top w:val="single" w:sz="4" w:space="0" w:color="000000"/>
              <w:bottom w:val="double" w:sz="4" w:space="0" w:color="auto"/>
            </w:tcBorders>
            <w:vAlign w:val="bottom"/>
          </w:tcPr>
          <w:p w14:paraId="607102C5" w14:textId="2546072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1.019.260</w:t>
            </w:r>
          </w:p>
        </w:tc>
      </w:tr>
      <w:tr w:rsidR="00606254" w:rsidRPr="000543E2" w14:paraId="70FDFFED" w14:textId="77777777" w:rsidTr="006D4BB2">
        <w:tc>
          <w:tcPr>
            <w:tcW w:w="4395" w:type="dxa"/>
            <w:tcBorders>
              <w:top w:val="single" w:sz="4" w:space="0" w:color="000000"/>
              <w:bottom w:val="single" w:sz="4" w:space="0" w:color="000000"/>
              <w:right w:val="single" w:sz="4" w:space="0" w:color="000000"/>
            </w:tcBorders>
          </w:tcPr>
          <w:p w14:paraId="69F1CF64"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7CAE0E7C" w14:textId="0A8D0603"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23.435.054</w:t>
            </w:r>
          </w:p>
        </w:tc>
        <w:tc>
          <w:tcPr>
            <w:tcW w:w="1843" w:type="dxa"/>
            <w:tcBorders>
              <w:top w:val="double" w:sz="4" w:space="0" w:color="auto"/>
              <w:left w:val="single" w:sz="4" w:space="0" w:color="000000"/>
              <w:bottom w:val="double" w:sz="4" w:space="0" w:color="auto"/>
              <w:right w:val="single" w:sz="4" w:space="0" w:color="000000"/>
            </w:tcBorders>
            <w:vAlign w:val="bottom"/>
          </w:tcPr>
          <w:p w14:paraId="3C6E9F1D" w14:textId="5F2C6652"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34.530.260</w:t>
            </w:r>
          </w:p>
        </w:tc>
        <w:tc>
          <w:tcPr>
            <w:tcW w:w="1843" w:type="dxa"/>
            <w:tcBorders>
              <w:top w:val="double" w:sz="4" w:space="0" w:color="auto"/>
              <w:left w:val="single" w:sz="4" w:space="0" w:color="000000"/>
              <w:bottom w:val="double" w:sz="4" w:space="0" w:color="auto"/>
              <w:right w:val="single" w:sz="4" w:space="0" w:color="000000"/>
            </w:tcBorders>
            <w:vAlign w:val="bottom"/>
          </w:tcPr>
          <w:p w14:paraId="7ADADCF2" w14:textId="455E51B3"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37.093.893</w:t>
            </w:r>
          </w:p>
        </w:tc>
        <w:tc>
          <w:tcPr>
            <w:tcW w:w="1843" w:type="dxa"/>
            <w:tcBorders>
              <w:top w:val="double" w:sz="4" w:space="0" w:color="auto"/>
              <w:left w:val="single" w:sz="4" w:space="0" w:color="000000"/>
              <w:bottom w:val="double" w:sz="4" w:space="0" w:color="auto"/>
              <w:right w:val="single" w:sz="4" w:space="0" w:color="000000"/>
            </w:tcBorders>
            <w:vAlign w:val="bottom"/>
          </w:tcPr>
          <w:p w14:paraId="395B1FB5" w14:textId="4E7107CF"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24.874.853</w:t>
            </w:r>
          </w:p>
        </w:tc>
        <w:tc>
          <w:tcPr>
            <w:tcW w:w="1842" w:type="dxa"/>
            <w:tcBorders>
              <w:top w:val="double" w:sz="4" w:space="0" w:color="auto"/>
              <w:left w:val="single" w:sz="4" w:space="0" w:color="000000"/>
              <w:bottom w:val="double" w:sz="4" w:space="0" w:color="auto"/>
              <w:right w:val="single" w:sz="4" w:space="0" w:color="000000"/>
            </w:tcBorders>
            <w:vAlign w:val="bottom"/>
          </w:tcPr>
          <w:p w14:paraId="77DC3CE4" w14:textId="61456A7C"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28.055.630</w:t>
            </w:r>
          </w:p>
        </w:tc>
        <w:tc>
          <w:tcPr>
            <w:tcW w:w="1843" w:type="dxa"/>
            <w:tcBorders>
              <w:top w:val="double" w:sz="4" w:space="0" w:color="auto"/>
              <w:left w:val="single" w:sz="4" w:space="0" w:color="000000"/>
              <w:bottom w:val="double" w:sz="4" w:space="0" w:color="auto"/>
              <w:right w:val="single" w:sz="4" w:space="0" w:color="000000"/>
            </w:tcBorders>
            <w:vAlign w:val="bottom"/>
          </w:tcPr>
          <w:p w14:paraId="5718E45F" w14:textId="3F131287"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27.585.436</w:t>
            </w:r>
          </w:p>
        </w:tc>
      </w:tr>
      <w:tr w:rsidR="006D4BB2" w:rsidRPr="00EB31CE" w14:paraId="2E3C881F" w14:textId="77777777" w:rsidTr="006D4BB2">
        <w:tc>
          <w:tcPr>
            <w:tcW w:w="4395" w:type="dxa"/>
            <w:tcBorders>
              <w:top w:val="nil"/>
              <w:bottom w:val="single" w:sz="4" w:space="0" w:color="000000"/>
            </w:tcBorders>
          </w:tcPr>
          <w:p w14:paraId="5B502B1F" w14:textId="77777777" w:rsidR="005C017B" w:rsidRPr="00EB31CE"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Ελεγκτική Υπηρεσία</w:t>
            </w:r>
          </w:p>
        </w:tc>
        <w:tc>
          <w:tcPr>
            <w:tcW w:w="1984" w:type="dxa"/>
            <w:tcBorders>
              <w:top w:val="nil"/>
              <w:bottom w:val="single" w:sz="4" w:space="0" w:color="000000"/>
            </w:tcBorders>
            <w:vAlign w:val="bottom"/>
          </w:tcPr>
          <w:p w14:paraId="2D932033" w14:textId="77777777" w:rsidR="005C017B" w:rsidRPr="00EB31CE" w:rsidRDefault="005C017B" w:rsidP="005C017B">
            <w:pPr>
              <w:tabs>
                <w:tab w:val="left" w:pos="567"/>
              </w:tabs>
              <w:spacing w:before="120" w:after="120"/>
              <w:rPr>
                <w:rFonts w:ascii="Arial" w:hAnsi="Arial" w:cs="Arial"/>
                <w:b/>
                <w:sz w:val="20"/>
                <w:szCs w:val="20"/>
              </w:rPr>
            </w:pPr>
          </w:p>
        </w:tc>
        <w:tc>
          <w:tcPr>
            <w:tcW w:w="1843" w:type="dxa"/>
            <w:tcBorders>
              <w:top w:val="nil"/>
              <w:bottom w:val="single" w:sz="4" w:space="0" w:color="000000"/>
            </w:tcBorders>
            <w:vAlign w:val="bottom"/>
          </w:tcPr>
          <w:p w14:paraId="00471980" w14:textId="77777777" w:rsidR="005C017B" w:rsidRPr="00EB31CE" w:rsidRDefault="005C017B" w:rsidP="005C017B">
            <w:pPr>
              <w:tabs>
                <w:tab w:val="left" w:pos="567"/>
              </w:tabs>
              <w:spacing w:before="120" w:after="120"/>
              <w:rPr>
                <w:rFonts w:ascii="Arial" w:hAnsi="Arial" w:cs="Arial"/>
                <w:b/>
                <w:sz w:val="20"/>
                <w:szCs w:val="20"/>
              </w:rPr>
            </w:pPr>
          </w:p>
        </w:tc>
        <w:tc>
          <w:tcPr>
            <w:tcW w:w="1843" w:type="dxa"/>
            <w:tcBorders>
              <w:top w:val="nil"/>
              <w:bottom w:val="single" w:sz="4" w:space="0" w:color="000000"/>
            </w:tcBorders>
            <w:vAlign w:val="bottom"/>
          </w:tcPr>
          <w:p w14:paraId="42A9F63A" w14:textId="77777777" w:rsidR="005C017B" w:rsidRPr="00EB31CE" w:rsidRDefault="005C017B" w:rsidP="005C017B">
            <w:pPr>
              <w:tabs>
                <w:tab w:val="left" w:pos="567"/>
              </w:tabs>
              <w:spacing w:before="120" w:after="120"/>
              <w:rPr>
                <w:rFonts w:ascii="Arial" w:hAnsi="Arial" w:cs="Arial"/>
                <w:b/>
                <w:sz w:val="20"/>
                <w:szCs w:val="20"/>
              </w:rPr>
            </w:pPr>
          </w:p>
        </w:tc>
        <w:tc>
          <w:tcPr>
            <w:tcW w:w="1843" w:type="dxa"/>
            <w:tcBorders>
              <w:top w:val="nil"/>
              <w:bottom w:val="single" w:sz="4" w:space="0" w:color="000000"/>
            </w:tcBorders>
            <w:vAlign w:val="bottom"/>
          </w:tcPr>
          <w:p w14:paraId="0D57E7CA" w14:textId="77777777" w:rsidR="005C017B" w:rsidRPr="00EB31CE" w:rsidRDefault="005C017B" w:rsidP="005C017B">
            <w:pPr>
              <w:tabs>
                <w:tab w:val="left" w:pos="567"/>
              </w:tabs>
              <w:spacing w:before="120" w:after="120"/>
              <w:rPr>
                <w:rFonts w:ascii="Arial" w:hAnsi="Arial" w:cs="Arial"/>
                <w:b/>
                <w:sz w:val="20"/>
                <w:szCs w:val="20"/>
              </w:rPr>
            </w:pPr>
          </w:p>
        </w:tc>
        <w:tc>
          <w:tcPr>
            <w:tcW w:w="1842" w:type="dxa"/>
            <w:tcBorders>
              <w:top w:val="nil"/>
              <w:bottom w:val="single" w:sz="4" w:space="0" w:color="000000"/>
            </w:tcBorders>
            <w:vAlign w:val="bottom"/>
          </w:tcPr>
          <w:p w14:paraId="0063F4A6" w14:textId="77777777" w:rsidR="005C017B" w:rsidRPr="00EB31CE" w:rsidRDefault="005C017B" w:rsidP="005C017B">
            <w:pPr>
              <w:tabs>
                <w:tab w:val="left" w:pos="567"/>
              </w:tabs>
              <w:spacing w:before="120" w:after="120"/>
              <w:rPr>
                <w:rFonts w:ascii="Arial" w:hAnsi="Arial" w:cs="Arial"/>
                <w:b/>
                <w:sz w:val="20"/>
                <w:szCs w:val="20"/>
              </w:rPr>
            </w:pPr>
          </w:p>
        </w:tc>
        <w:tc>
          <w:tcPr>
            <w:tcW w:w="1843" w:type="dxa"/>
            <w:tcBorders>
              <w:top w:val="nil"/>
              <w:bottom w:val="single" w:sz="4" w:space="0" w:color="000000"/>
            </w:tcBorders>
            <w:vAlign w:val="bottom"/>
          </w:tcPr>
          <w:p w14:paraId="15AD23A1" w14:textId="77777777" w:rsidR="005C017B" w:rsidRPr="00EB31CE" w:rsidRDefault="005C017B" w:rsidP="005C017B">
            <w:pPr>
              <w:tabs>
                <w:tab w:val="left" w:pos="567"/>
              </w:tabs>
              <w:spacing w:before="120" w:after="120"/>
              <w:jc w:val="right"/>
              <w:rPr>
                <w:rFonts w:ascii="Arial" w:hAnsi="Arial" w:cs="Arial"/>
                <w:b/>
                <w:sz w:val="20"/>
                <w:szCs w:val="20"/>
              </w:rPr>
            </w:pPr>
          </w:p>
        </w:tc>
      </w:tr>
      <w:tr w:rsidR="00606254" w:rsidRPr="000543E2" w14:paraId="30D742DC" w14:textId="77777777" w:rsidTr="006D4BB2">
        <w:tc>
          <w:tcPr>
            <w:tcW w:w="4395" w:type="dxa"/>
            <w:tcBorders>
              <w:top w:val="single" w:sz="4" w:space="0" w:color="000000"/>
              <w:bottom w:val="single" w:sz="4" w:space="0" w:color="000000"/>
            </w:tcBorders>
          </w:tcPr>
          <w:p w14:paraId="633ECAAF"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000000"/>
              <w:bottom w:val="single" w:sz="4" w:space="0" w:color="000000"/>
            </w:tcBorders>
            <w:vAlign w:val="bottom"/>
          </w:tcPr>
          <w:p w14:paraId="7AF27B2E" w14:textId="03D6D305"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234.934</w:t>
            </w:r>
          </w:p>
        </w:tc>
        <w:tc>
          <w:tcPr>
            <w:tcW w:w="1843" w:type="dxa"/>
            <w:tcBorders>
              <w:top w:val="single" w:sz="4" w:space="0" w:color="000000"/>
              <w:bottom w:val="single" w:sz="4" w:space="0" w:color="000000"/>
            </w:tcBorders>
            <w:vAlign w:val="bottom"/>
          </w:tcPr>
          <w:p w14:paraId="436C8B39" w14:textId="774C05BF"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239.395</w:t>
            </w:r>
          </w:p>
        </w:tc>
        <w:tc>
          <w:tcPr>
            <w:tcW w:w="1843" w:type="dxa"/>
            <w:tcBorders>
              <w:top w:val="single" w:sz="4" w:space="0" w:color="000000"/>
              <w:bottom w:val="single" w:sz="4" w:space="0" w:color="000000"/>
            </w:tcBorders>
            <w:vAlign w:val="bottom"/>
          </w:tcPr>
          <w:p w14:paraId="3625D8C2" w14:textId="3A856ABF"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240.270</w:t>
            </w:r>
          </w:p>
        </w:tc>
        <w:tc>
          <w:tcPr>
            <w:tcW w:w="1843" w:type="dxa"/>
            <w:tcBorders>
              <w:top w:val="single" w:sz="4" w:space="0" w:color="000000"/>
              <w:bottom w:val="single" w:sz="4" w:space="0" w:color="000000"/>
            </w:tcBorders>
            <w:vAlign w:val="bottom"/>
          </w:tcPr>
          <w:p w14:paraId="64F95627" w14:textId="26F10AD5"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243.790</w:t>
            </w:r>
          </w:p>
        </w:tc>
        <w:tc>
          <w:tcPr>
            <w:tcW w:w="1842" w:type="dxa"/>
            <w:tcBorders>
              <w:top w:val="single" w:sz="4" w:space="0" w:color="000000"/>
              <w:bottom w:val="single" w:sz="4" w:space="0" w:color="000000"/>
            </w:tcBorders>
            <w:vAlign w:val="bottom"/>
          </w:tcPr>
          <w:p w14:paraId="4C6B018A" w14:textId="1C3CAC66"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248.674</w:t>
            </w:r>
          </w:p>
        </w:tc>
        <w:tc>
          <w:tcPr>
            <w:tcW w:w="1843" w:type="dxa"/>
            <w:tcBorders>
              <w:top w:val="single" w:sz="4" w:space="0" w:color="000000"/>
              <w:bottom w:val="single" w:sz="4" w:space="0" w:color="000000"/>
            </w:tcBorders>
            <w:vAlign w:val="bottom"/>
          </w:tcPr>
          <w:p w14:paraId="4026F023" w14:textId="68DC6DD9"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251.440</w:t>
            </w:r>
          </w:p>
        </w:tc>
      </w:tr>
      <w:tr w:rsidR="00606254" w:rsidRPr="000543E2" w14:paraId="7DBD4D4B" w14:textId="77777777" w:rsidTr="006D4BB2">
        <w:tc>
          <w:tcPr>
            <w:tcW w:w="4395" w:type="dxa"/>
            <w:tcBorders>
              <w:top w:val="single" w:sz="4" w:space="0" w:color="000000"/>
              <w:bottom w:val="single" w:sz="4" w:space="0" w:color="000000"/>
            </w:tcBorders>
          </w:tcPr>
          <w:p w14:paraId="4D2CCB16"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4A77EAAD" w14:textId="7D52EB4A"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5.962.72</w:t>
            </w:r>
            <w:r w:rsidR="00525085">
              <w:rPr>
                <w:rFonts w:ascii="Arial" w:hAnsi="Arial" w:cs="Arial"/>
                <w:color w:val="000000"/>
                <w:sz w:val="20"/>
                <w:szCs w:val="20"/>
              </w:rPr>
              <w:t>2</w:t>
            </w:r>
          </w:p>
        </w:tc>
        <w:tc>
          <w:tcPr>
            <w:tcW w:w="1843" w:type="dxa"/>
            <w:tcBorders>
              <w:top w:val="single" w:sz="4" w:space="0" w:color="000000"/>
              <w:bottom w:val="single" w:sz="4" w:space="0" w:color="000000"/>
            </w:tcBorders>
            <w:vAlign w:val="bottom"/>
          </w:tcPr>
          <w:p w14:paraId="7572C6F6" w14:textId="04223B83"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7.254.583</w:t>
            </w:r>
          </w:p>
        </w:tc>
        <w:tc>
          <w:tcPr>
            <w:tcW w:w="1843" w:type="dxa"/>
            <w:tcBorders>
              <w:top w:val="single" w:sz="4" w:space="0" w:color="000000"/>
              <w:bottom w:val="single" w:sz="4" w:space="0" w:color="000000"/>
            </w:tcBorders>
            <w:vAlign w:val="bottom"/>
          </w:tcPr>
          <w:p w14:paraId="4F47BC95" w14:textId="3051C437"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6.140.348</w:t>
            </w:r>
          </w:p>
        </w:tc>
        <w:tc>
          <w:tcPr>
            <w:tcW w:w="1843" w:type="dxa"/>
            <w:tcBorders>
              <w:top w:val="single" w:sz="4" w:space="0" w:color="000000"/>
              <w:bottom w:val="single" w:sz="4" w:space="0" w:color="000000"/>
            </w:tcBorders>
            <w:vAlign w:val="bottom"/>
          </w:tcPr>
          <w:p w14:paraId="0E1A8BA8" w14:textId="1E03DF01"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7.050.743</w:t>
            </w:r>
          </w:p>
        </w:tc>
        <w:tc>
          <w:tcPr>
            <w:tcW w:w="1842" w:type="dxa"/>
            <w:tcBorders>
              <w:top w:val="single" w:sz="4" w:space="0" w:color="000000"/>
              <w:bottom w:val="single" w:sz="4" w:space="0" w:color="000000"/>
            </w:tcBorders>
            <w:vAlign w:val="bottom"/>
          </w:tcPr>
          <w:p w14:paraId="2B6C523F" w14:textId="28D9E651"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7.732.027</w:t>
            </w:r>
          </w:p>
        </w:tc>
        <w:tc>
          <w:tcPr>
            <w:tcW w:w="1843" w:type="dxa"/>
            <w:tcBorders>
              <w:top w:val="single" w:sz="4" w:space="0" w:color="000000"/>
              <w:bottom w:val="single" w:sz="4" w:space="0" w:color="000000"/>
            </w:tcBorders>
            <w:vAlign w:val="bottom"/>
          </w:tcPr>
          <w:p w14:paraId="759C06C9" w14:textId="321B7E37"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8.021.408</w:t>
            </w:r>
          </w:p>
        </w:tc>
      </w:tr>
      <w:tr w:rsidR="00606254" w:rsidRPr="000543E2" w14:paraId="1F36DE49" w14:textId="77777777" w:rsidTr="006D4BB2">
        <w:tc>
          <w:tcPr>
            <w:tcW w:w="4395" w:type="dxa"/>
            <w:tcBorders>
              <w:top w:val="single" w:sz="4" w:space="0" w:color="000000"/>
              <w:bottom w:val="single" w:sz="4" w:space="0" w:color="000000"/>
            </w:tcBorders>
          </w:tcPr>
          <w:p w14:paraId="624B353F"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7A46AD97" w14:textId="388836B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1.591</w:t>
            </w:r>
          </w:p>
        </w:tc>
        <w:tc>
          <w:tcPr>
            <w:tcW w:w="1843" w:type="dxa"/>
            <w:tcBorders>
              <w:top w:val="single" w:sz="4" w:space="0" w:color="000000"/>
              <w:bottom w:val="double" w:sz="4" w:space="0" w:color="auto"/>
            </w:tcBorders>
            <w:vAlign w:val="bottom"/>
          </w:tcPr>
          <w:p w14:paraId="047E75CA" w14:textId="2AC78AD3"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6.350</w:t>
            </w:r>
          </w:p>
        </w:tc>
        <w:tc>
          <w:tcPr>
            <w:tcW w:w="1843" w:type="dxa"/>
            <w:tcBorders>
              <w:top w:val="single" w:sz="4" w:space="0" w:color="000000"/>
              <w:bottom w:val="double" w:sz="4" w:space="0" w:color="auto"/>
            </w:tcBorders>
            <w:vAlign w:val="bottom"/>
          </w:tcPr>
          <w:p w14:paraId="02798AA6" w14:textId="44257F71"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1.591</w:t>
            </w:r>
          </w:p>
        </w:tc>
        <w:tc>
          <w:tcPr>
            <w:tcW w:w="1843" w:type="dxa"/>
            <w:tcBorders>
              <w:top w:val="single" w:sz="4" w:space="0" w:color="000000"/>
              <w:bottom w:val="double" w:sz="4" w:space="0" w:color="auto"/>
            </w:tcBorders>
            <w:vAlign w:val="bottom"/>
          </w:tcPr>
          <w:p w14:paraId="0BC8A1A1" w14:textId="53208D4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6.550</w:t>
            </w:r>
          </w:p>
        </w:tc>
        <w:tc>
          <w:tcPr>
            <w:tcW w:w="1842" w:type="dxa"/>
            <w:tcBorders>
              <w:top w:val="single" w:sz="4" w:space="0" w:color="000000"/>
              <w:bottom w:val="double" w:sz="4" w:space="0" w:color="auto"/>
            </w:tcBorders>
            <w:vAlign w:val="bottom"/>
          </w:tcPr>
          <w:p w14:paraId="2AED4E1F" w14:textId="6A206D5B"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6.550</w:t>
            </w:r>
          </w:p>
        </w:tc>
        <w:tc>
          <w:tcPr>
            <w:tcW w:w="1843" w:type="dxa"/>
            <w:tcBorders>
              <w:top w:val="single" w:sz="4" w:space="0" w:color="000000"/>
              <w:bottom w:val="double" w:sz="4" w:space="0" w:color="auto"/>
            </w:tcBorders>
            <w:vAlign w:val="bottom"/>
          </w:tcPr>
          <w:p w14:paraId="6CDAC14F" w14:textId="7C3886CA"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6.550</w:t>
            </w:r>
          </w:p>
        </w:tc>
      </w:tr>
      <w:tr w:rsidR="00606254" w:rsidRPr="000543E2" w14:paraId="6D9A9B69" w14:textId="77777777" w:rsidTr="006D4BB2">
        <w:tc>
          <w:tcPr>
            <w:tcW w:w="4395" w:type="dxa"/>
            <w:tcBorders>
              <w:top w:val="single" w:sz="4" w:space="0" w:color="000000"/>
              <w:bottom w:val="single" w:sz="4" w:space="0" w:color="000000"/>
              <w:right w:val="single" w:sz="4" w:space="0" w:color="000000"/>
            </w:tcBorders>
          </w:tcPr>
          <w:p w14:paraId="16FA6C04"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200E9299" w14:textId="1F97E281"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6.199.247</w:t>
            </w:r>
          </w:p>
        </w:tc>
        <w:tc>
          <w:tcPr>
            <w:tcW w:w="1843" w:type="dxa"/>
            <w:tcBorders>
              <w:top w:val="double" w:sz="4" w:space="0" w:color="auto"/>
              <w:left w:val="single" w:sz="4" w:space="0" w:color="000000"/>
              <w:bottom w:val="double" w:sz="4" w:space="0" w:color="auto"/>
              <w:right w:val="single" w:sz="4" w:space="0" w:color="000000"/>
            </w:tcBorders>
            <w:vAlign w:val="bottom"/>
          </w:tcPr>
          <w:p w14:paraId="6A1AB373" w14:textId="20D930BA"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7.500.328</w:t>
            </w:r>
          </w:p>
        </w:tc>
        <w:tc>
          <w:tcPr>
            <w:tcW w:w="1843" w:type="dxa"/>
            <w:tcBorders>
              <w:top w:val="double" w:sz="4" w:space="0" w:color="auto"/>
              <w:left w:val="single" w:sz="4" w:space="0" w:color="000000"/>
              <w:bottom w:val="double" w:sz="4" w:space="0" w:color="auto"/>
              <w:right w:val="single" w:sz="4" w:space="0" w:color="000000"/>
            </w:tcBorders>
            <w:vAlign w:val="bottom"/>
          </w:tcPr>
          <w:p w14:paraId="1D6321A4" w14:textId="472F1C72"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6.382.209</w:t>
            </w:r>
          </w:p>
        </w:tc>
        <w:tc>
          <w:tcPr>
            <w:tcW w:w="1843" w:type="dxa"/>
            <w:tcBorders>
              <w:top w:val="double" w:sz="4" w:space="0" w:color="auto"/>
              <w:left w:val="single" w:sz="4" w:space="0" w:color="000000"/>
              <w:bottom w:val="double" w:sz="4" w:space="0" w:color="auto"/>
              <w:right w:val="single" w:sz="4" w:space="0" w:color="000000"/>
            </w:tcBorders>
            <w:vAlign w:val="bottom"/>
          </w:tcPr>
          <w:p w14:paraId="7F0E4267" w14:textId="75632930"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7.301.083</w:t>
            </w:r>
          </w:p>
        </w:tc>
        <w:tc>
          <w:tcPr>
            <w:tcW w:w="1842" w:type="dxa"/>
            <w:tcBorders>
              <w:top w:val="double" w:sz="4" w:space="0" w:color="auto"/>
              <w:left w:val="single" w:sz="4" w:space="0" w:color="000000"/>
              <w:bottom w:val="double" w:sz="4" w:space="0" w:color="auto"/>
              <w:right w:val="single" w:sz="4" w:space="0" w:color="000000"/>
            </w:tcBorders>
            <w:vAlign w:val="bottom"/>
          </w:tcPr>
          <w:p w14:paraId="6116619A" w14:textId="7830063A"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7.987.251</w:t>
            </w:r>
          </w:p>
        </w:tc>
        <w:tc>
          <w:tcPr>
            <w:tcW w:w="1843" w:type="dxa"/>
            <w:tcBorders>
              <w:top w:val="double" w:sz="4" w:space="0" w:color="auto"/>
              <w:left w:val="single" w:sz="4" w:space="0" w:color="000000"/>
              <w:bottom w:val="double" w:sz="4" w:space="0" w:color="auto"/>
              <w:right w:val="single" w:sz="4" w:space="0" w:color="000000"/>
            </w:tcBorders>
            <w:vAlign w:val="bottom"/>
          </w:tcPr>
          <w:p w14:paraId="32AB3846" w14:textId="656BDF92"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8.279.398</w:t>
            </w:r>
          </w:p>
        </w:tc>
      </w:tr>
      <w:tr w:rsidR="005C017B" w:rsidRPr="000543E2" w14:paraId="5868DB17" w14:textId="77777777" w:rsidTr="006D4BB2">
        <w:tc>
          <w:tcPr>
            <w:tcW w:w="6379" w:type="dxa"/>
            <w:gridSpan w:val="2"/>
            <w:tcBorders>
              <w:top w:val="single" w:sz="4" w:space="0" w:color="000000"/>
              <w:bottom w:val="single" w:sz="4" w:space="0" w:color="000000"/>
            </w:tcBorders>
          </w:tcPr>
          <w:p w14:paraId="5F48FE02" w14:textId="77777777"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t>Επιτροπή Δημόσιας Υπηρεσίας</w:t>
            </w:r>
          </w:p>
        </w:tc>
        <w:tc>
          <w:tcPr>
            <w:tcW w:w="1843" w:type="dxa"/>
            <w:tcBorders>
              <w:top w:val="double" w:sz="4" w:space="0" w:color="auto"/>
              <w:bottom w:val="single" w:sz="4" w:space="0" w:color="000000"/>
            </w:tcBorders>
          </w:tcPr>
          <w:p w14:paraId="0E457E1A"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1B036A17"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6D09A222"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double" w:sz="4" w:space="0" w:color="auto"/>
              <w:bottom w:val="single" w:sz="4" w:space="0" w:color="000000"/>
            </w:tcBorders>
          </w:tcPr>
          <w:p w14:paraId="259DF1E2"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vAlign w:val="bottom"/>
          </w:tcPr>
          <w:p w14:paraId="37552493" w14:textId="77777777" w:rsidR="005C017B" w:rsidRPr="000543E2" w:rsidRDefault="005C017B" w:rsidP="005C017B">
            <w:pPr>
              <w:tabs>
                <w:tab w:val="left" w:pos="567"/>
              </w:tabs>
              <w:spacing w:after="120"/>
              <w:jc w:val="right"/>
              <w:rPr>
                <w:rFonts w:ascii="Arial" w:hAnsi="Arial" w:cs="Arial"/>
                <w:sz w:val="20"/>
                <w:szCs w:val="20"/>
              </w:rPr>
            </w:pPr>
          </w:p>
        </w:tc>
      </w:tr>
      <w:tr w:rsidR="00606254" w:rsidRPr="000543E2" w14:paraId="24E208FA" w14:textId="77777777" w:rsidTr="006D4BB2">
        <w:tc>
          <w:tcPr>
            <w:tcW w:w="4395" w:type="dxa"/>
            <w:tcBorders>
              <w:top w:val="single" w:sz="4" w:space="0" w:color="000000"/>
              <w:bottom w:val="single" w:sz="4" w:space="0" w:color="000000"/>
            </w:tcBorders>
          </w:tcPr>
          <w:p w14:paraId="49A9EA54"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000000"/>
              <w:bottom w:val="single" w:sz="4" w:space="0" w:color="000000"/>
            </w:tcBorders>
            <w:vAlign w:val="bottom"/>
          </w:tcPr>
          <w:p w14:paraId="168F84B7" w14:textId="7904D97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557.84</w:t>
            </w:r>
            <w:r w:rsidR="00525085">
              <w:rPr>
                <w:rFonts w:ascii="Arial" w:hAnsi="Arial" w:cs="Arial"/>
                <w:color w:val="000000"/>
                <w:sz w:val="20"/>
                <w:szCs w:val="20"/>
              </w:rPr>
              <w:t>0</w:t>
            </w:r>
          </w:p>
        </w:tc>
        <w:tc>
          <w:tcPr>
            <w:tcW w:w="1843" w:type="dxa"/>
            <w:tcBorders>
              <w:top w:val="single" w:sz="4" w:space="0" w:color="000000"/>
              <w:bottom w:val="single" w:sz="4" w:space="0" w:color="000000"/>
            </w:tcBorders>
            <w:vAlign w:val="bottom"/>
          </w:tcPr>
          <w:p w14:paraId="1AE31F0C" w14:textId="6312631A"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559.520</w:t>
            </w:r>
          </w:p>
        </w:tc>
        <w:tc>
          <w:tcPr>
            <w:tcW w:w="1843" w:type="dxa"/>
            <w:tcBorders>
              <w:top w:val="single" w:sz="4" w:space="0" w:color="000000"/>
              <w:bottom w:val="single" w:sz="4" w:space="0" w:color="000000"/>
            </w:tcBorders>
            <w:vAlign w:val="bottom"/>
          </w:tcPr>
          <w:p w14:paraId="162ADC8A" w14:textId="5370BFA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592.625</w:t>
            </w:r>
          </w:p>
        </w:tc>
        <w:tc>
          <w:tcPr>
            <w:tcW w:w="1843" w:type="dxa"/>
            <w:tcBorders>
              <w:top w:val="single" w:sz="4" w:space="0" w:color="000000"/>
              <w:bottom w:val="single" w:sz="4" w:space="0" w:color="000000"/>
            </w:tcBorders>
            <w:vAlign w:val="bottom"/>
          </w:tcPr>
          <w:p w14:paraId="055B510F" w14:textId="55C04586"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577.927</w:t>
            </w:r>
          </w:p>
        </w:tc>
        <w:tc>
          <w:tcPr>
            <w:tcW w:w="1842" w:type="dxa"/>
            <w:tcBorders>
              <w:top w:val="single" w:sz="4" w:space="0" w:color="000000"/>
              <w:bottom w:val="single" w:sz="4" w:space="0" w:color="000000"/>
            </w:tcBorders>
            <w:vAlign w:val="bottom"/>
          </w:tcPr>
          <w:p w14:paraId="1B416566" w14:textId="1AD9A86C"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575.100</w:t>
            </w:r>
          </w:p>
        </w:tc>
        <w:tc>
          <w:tcPr>
            <w:tcW w:w="1843" w:type="dxa"/>
            <w:tcBorders>
              <w:top w:val="single" w:sz="4" w:space="0" w:color="000000"/>
              <w:bottom w:val="single" w:sz="4" w:space="0" w:color="000000"/>
            </w:tcBorders>
            <w:vAlign w:val="bottom"/>
          </w:tcPr>
          <w:p w14:paraId="36DBAF54" w14:textId="5EFEF8AE"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580.330</w:t>
            </w:r>
          </w:p>
        </w:tc>
      </w:tr>
      <w:tr w:rsidR="00606254" w:rsidRPr="000543E2" w14:paraId="25DDFB7E" w14:textId="77777777" w:rsidTr="006D4BB2">
        <w:tc>
          <w:tcPr>
            <w:tcW w:w="4395" w:type="dxa"/>
            <w:tcBorders>
              <w:top w:val="single" w:sz="4" w:space="0" w:color="000000"/>
              <w:bottom w:val="single" w:sz="4" w:space="0" w:color="000000"/>
            </w:tcBorders>
          </w:tcPr>
          <w:p w14:paraId="0E7F2209"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3E496420" w14:textId="0423ED6D"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299.64</w:t>
            </w:r>
            <w:r w:rsidR="00525085">
              <w:rPr>
                <w:rFonts w:ascii="Arial" w:hAnsi="Arial" w:cs="Arial"/>
                <w:color w:val="000000"/>
                <w:sz w:val="20"/>
                <w:szCs w:val="20"/>
              </w:rPr>
              <w:t>2</w:t>
            </w:r>
          </w:p>
        </w:tc>
        <w:tc>
          <w:tcPr>
            <w:tcW w:w="1843" w:type="dxa"/>
            <w:tcBorders>
              <w:top w:val="single" w:sz="4" w:space="0" w:color="000000"/>
              <w:bottom w:val="single" w:sz="4" w:space="0" w:color="000000"/>
            </w:tcBorders>
            <w:vAlign w:val="bottom"/>
          </w:tcPr>
          <w:p w14:paraId="2092E396" w14:textId="214FCF8C"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321.407</w:t>
            </w:r>
          </w:p>
        </w:tc>
        <w:tc>
          <w:tcPr>
            <w:tcW w:w="1843" w:type="dxa"/>
            <w:tcBorders>
              <w:top w:val="single" w:sz="4" w:space="0" w:color="000000"/>
              <w:bottom w:val="single" w:sz="4" w:space="0" w:color="000000"/>
            </w:tcBorders>
            <w:vAlign w:val="bottom"/>
          </w:tcPr>
          <w:p w14:paraId="3E31C1AA" w14:textId="0DD9FB90"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268.516</w:t>
            </w:r>
          </w:p>
        </w:tc>
        <w:tc>
          <w:tcPr>
            <w:tcW w:w="1843" w:type="dxa"/>
            <w:tcBorders>
              <w:top w:val="single" w:sz="4" w:space="0" w:color="000000"/>
              <w:bottom w:val="single" w:sz="4" w:space="0" w:color="000000"/>
            </w:tcBorders>
            <w:vAlign w:val="bottom"/>
          </w:tcPr>
          <w:p w14:paraId="15DF7E3D" w14:textId="22B1BD22"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343.521</w:t>
            </w:r>
          </w:p>
        </w:tc>
        <w:tc>
          <w:tcPr>
            <w:tcW w:w="1842" w:type="dxa"/>
            <w:tcBorders>
              <w:top w:val="single" w:sz="4" w:space="0" w:color="000000"/>
              <w:bottom w:val="single" w:sz="4" w:space="0" w:color="000000"/>
            </w:tcBorders>
            <w:vAlign w:val="bottom"/>
          </w:tcPr>
          <w:p w14:paraId="39FA97B8" w14:textId="0E8832EE"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331.979</w:t>
            </w:r>
          </w:p>
        </w:tc>
        <w:tc>
          <w:tcPr>
            <w:tcW w:w="1843" w:type="dxa"/>
            <w:tcBorders>
              <w:top w:val="single" w:sz="4" w:space="0" w:color="000000"/>
              <w:bottom w:val="single" w:sz="4" w:space="0" w:color="000000"/>
            </w:tcBorders>
            <w:vAlign w:val="bottom"/>
          </w:tcPr>
          <w:p w14:paraId="5D9B321A" w14:textId="7088EFE7"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325.476</w:t>
            </w:r>
          </w:p>
        </w:tc>
      </w:tr>
      <w:tr w:rsidR="00606254" w:rsidRPr="000543E2" w14:paraId="0CFF3436" w14:textId="77777777" w:rsidTr="006D4BB2">
        <w:tc>
          <w:tcPr>
            <w:tcW w:w="4395" w:type="dxa"/>
            <w:tcBorders>
              <w:top w:val="single" w:sz="4" w:space="0" w:color="000000"/>
              <w:bottom w:val="single" w:sz="4" w:space="0" w:color="000000"/>
            </w:tcBorders>
          </w:tcPr>
          <w:p w14:paraId="5005E7C4"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single" w:sz="4" w:space="0" w:color="000000"/>
            </w:tcBorders>
            <w:vAlign w:val="bottom"/>
          </w:tcPr>
          <w:p w14:paraId="0D991FA0" w14:textId="52807BBB"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single" w:sz="4" w:space="0" w:color="000000"/>
            </w:tcBorders>
            <w:vAlign w:val="bottom"/>
          </w:tcPr>
          <w:p w14:paraId="465EF34C" w14:textId="727F2012"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3" w:type="dxa"/>
            <w:tcBorders>
              <w:top w:val="single" w:sz="4" w:space="0" w:color="000000"/>
              <w:bottom w:val="single" w:sz="4" w:space="0" w:color="000000"/>
            </w:tcBorders>
            <w:vAlign w:val="bottom"/>
          </w:tcPr>
          <w:p w14:paraId="43A890F6" w14:textId="11FE49D4"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single" w:sz="4" w:space="0" w:color="000000"/>
            </w:tcBorders>
            <w:vAlign w:val="bottom"/>
          </w:tcPr>
          <w:p w14:paraId="34CE0BDA" w14:textId="68A09110"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2" w:type="dxa"/>
            <w:tcBorders>
              <w:top w:val="single" w:sz="4" w:space="0" w:color="000000"/>
              <w:bottom w:val="single" w:sz="4" w:space="0" w:color="000000"/>
            </w:tcBorders>
            <w:vAlign w:val="bottom"/>
          </w:tcPr>
          <w:p w14:paraId="5FA985E8" w14:textId="163C30E8"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3" w:type="dxa"/>
            <w:tcBorders>
              <w:top w:val="single" w:sz="4" w:space="0" w:color="000000"/>
              <w:bottom w:val="single" w:sz="4" w:space="0" w:color="000000"/>
            </w:tcBorders>
            <w:vAlign w:val="bottom"/>
          </w:tcPr>
          <w:p w14:paraId="0582FBB6" w14:textId="3EF42A6C" w:rsidR="00606254" w:rsidRPr="008B75BF"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w:t>
            </w:r>
          </w:p>
        </w:tc>
      </w:tr>
      <w:tr w:rsidR="00606254" w:rsidRPr="000543E2" w14:paraId="307B860D" w14:textId="77777777" w:rsidTr="006D4BB2">
        <w:tc>
          <w:tcPr>
            <w:tcW w:w="4395" w:type="dxa"/>
            <w:tcBorders>
              <w:top w:val="single" w:sz="4" w:space="0" w:color="000000"/>
              <w:bottom w:val="single" w:sz="4" w:space="0" w:color="000000"/>
              <w:right w:val="single" w:sz="4" w:space="0" w:color="000000"/>
            </w:tcBorders>
          </w:tcPr>
          <w:p w14:paraId="3582ACD9"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712DC145" w14:textId="380C3725"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857.482</w:t>
            </w:r>
          </w:p>
        </w:tc>
        <w:tc>
          <w:tcPr>
            <w:tcW w:w="1843" w:type="dxa"/>
            <w:tcBorders>
              <w:top w:val="double" w:sz="4" w:space="0" w:color="auto"/>
              <w:left w:val="single" w:sz="4" w:space="0" w:color="000000"/>
              <w:bottom w:val="double" w:sz="4" w:space="0" w:color="auto"/>
              <w:right w:val="single" w:sz="4" w:space="0" w:color="000000"/>
            </w:tcBorders>
            <w:vAlign w:val="bottom"/>
          </w:tcPr>
          <w:p w14:paraId="035C5600" w14:textId="47AC4BFA"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880.937</w:t>
            </w:r>
          </w:p>
        </w:tc>
        <w:tc>
          <w:tcPr>
            <w:tcW w:w="1843" w:type="dxa"/>
            <w:tcBorders>
              <w:top w:val="double" w:sz="4" w:space="0" w:color="auto"/>
              <w:left w:val="single" w:sz="4" w:space="0" w:color="000000"/>
              <w:bottom w:val="double" w:sz="4" w:space="0" w:color="auto"/>
              <w:right w:val="single" w:sz="4" w:space="0" w:color="000000"/>
            </w:tcBorders>
            <w:vAlign w:val="bottom"/>
          </w:tcPr>
          <w:p w14:paraId="085C0111" w14:textId="37EB7EE0"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861.141</w:t>
            </w:r>
          </w:p>
        </w:tc>
        <w:tc>
          <w:tcPr>
            <w:tcW w:w="1843" w:type="dxa"/>
            <w:tcBorders>
              <w:top w:val="double" w:sz="4" w:space="0" w:color="auto"/>
              <w:left w:val="single" w:sz="4" w:space="0" w:color="000000"/>
              <w:bottom w:val="double" w:sz="4" w:space="0" w:color="auto"/>
              <w:right w:val="single" w:sz="4" w:space="0" w:color="000000"/>
            </w:tcBorders>
            <w:vAlign w:val="bottom"/>
          </w:tcPr>
          <w:p w14:paraId="4CA18C18" w14:textId="606F3509"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921.458</w:t>
            </w:r>
          </w:p>
        </w:tc>
        <w:tc>
          <w:tcPr>
            <w:tcW w:w="1842" w:type="dxa"/>
            <w:tcBorders>
              <w:top w:val="double" w:sz="4" w:space="0" w:color="auto"/>
              <w:left w:val="single" w:sz="4" w:space="0" w:color="000000"/>
              <w:bottom w:val="double" w:sz="4" w:space="0" w:color="auto"/>
              <w:right w:val="single" w:sz="4" w:space="0" w:color="000000"/>
            </w:tcBorders>
            <w:vAlign w:val="bottom"/>
          </w:tcPr>
          <w:p w14:paraId="6C8840EB" w14:textId="2552760F"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907.089</w:t>
            </w:r>
          </w:p>
        </w:tc>
        <w:tc>
          <w:tcPr>
            <w:tcW w:w="1843" w:type="dxa"/>
            <w:tcBorders>
              <w:top w:val="double" w:sz="4" w:space="0" w:color="auto"/>
              <w:left w:val="single" w:sz="4" w:space="0" w:color="000000"/>
              <w:bottom w:val="double" w:sz="4" w:space="0" w:color="auto"/>
              <w:right w:val="single" w:sz="4" w:space="0" w:color="000000"/>
            </w:tcBorders>
            <w:vAlign w:val="bottom"/>
          </w:tcPr>
          <w:p w14:paraId="422F6D29" w14:textId="6787E47B"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905.816</w:t>
            </w:r>
          </w:p>
        </w:tc>
      </w:tr>
      <w:tr w:rsidR="005C017B" w:rsidRPr="000543E2" w14:paraId="3F7339FA" w14:textId="77777777" w:rsidTr="006D4BB2">
        <w:tc>
          <w:tcPr>
            <w:tcW w:w="6379" w:type="dxa"/>
            <w:gridSpan w:val="2"/>
            <w:tcBorders>
              <w:top w:val="single" w:sz="4" w:space="0" w:color="000000"/>
              <w:bottom w:val="single" w:sz="4" w:space="0" w:color="000000"/>
            </w:tcBorders>
          </w:tcPr>
          <w:p w14:paraId="0DD2777E" w14:textId="77777777"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t>Επιτροπή Εκπαιδευτικής Υπηρεσίας</w:t>
            </w:r>
          </w:p>
        </w:tc>
        <w:tc>
          <w:tcPr>
            <w:tcW w:w="1843" w:type="dxa"/>
            <w:tcBorders>
              <w:top w:val="double" w:sz="4" w:space="0" w:color="auto"/>
              <w:bottom w:val="single" w:sz="4" w:space="0" w:color="000000"/>
            </w:tcBorders>
          </w:tcPr>
          <w:p w14:paraId="5E3EDD49"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2CBC226C"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48814819"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double" w:sz="4" w:space="0" w:color="auto"/>
              <w:bottom w:val="single" w:sz="4" w:space="0" w:color="000000"/>
            </w:tcBorders>
          </w:tcPr>
          <w:p w14:paraId="22B7D022"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vAlign w:val="bottom"/>
          </w:tcPr>
          <w:p w14:paraId="00B87528" w14:textId="77777777" w:rsidR="005C017B" w:rsidRPr="000543E2" w:rsidRDefault="005C017B" w:rsidP="005C017B">
            <w:pPr>
              <w:tabs>
                <w:tab w:val="left" w:pos="567"/>
              </w:tabs>
              <w:spacing w:after="120"/>
              <w:jc w:val="right"/>
              <w:rPr>
                <w:rFonts w:ascii="Arial" w:hAnsi="Arial" w:cs="Arial"/>
                <w:sz w:val="20"/>
                <w:szCs w:val="20"/>
              </w:rPr>
            </w:pPr>
          </w:p>
        </w:tc>
      </w:tr>
      <w:tr w:rsidR="00606254" w:rsidRPr="000543E2" w14:paraId="6B5FDB83" w14:textId="77777777" w:rsidTr="006D4BB2">
        <w:tc>
          <w:tcPr>
            <w:tcW w:w="4395" w:type="dxa"/>
            <w:tcBorders>
              <w:top w:val="single" w:sz="4" w:space="0" w:color="000000"/>
              <w:bottom w:val="single" w:sz="4" w:space="0" w:color="000000"/>
            </w:tcBorders>
          </w:tcPr>
          <w:p w14:paraId="4283F95F"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5C0296BD" w14:textId="5DF79AE0"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664.55</w:t>
            </w:r>
            <w:r w:rsidR="00525085">
              <w:rPr>
                <w:rFonts w:ascii="Arial" w:hAnsi="Arial" w:cs="Arial"/>
                <w:color w:val="000000"/>
                <w:sz w:val="20"/>
                <w:szCs w:val="20"/>
              </w:rPr>
              <w:t>2</w:t>
            </w:r>
          </w:p>
        </w:tc>
        <w:tc>
          <w:tcPr>
            <w:tcW w:w="1843" w:type="dxa"/>
            <w:tcBorders>
              <w:top w:val="single" w:sz="4" w:space="0" w:color="000000"/>
              <w:bottom w:val="single" w:sz="4" w:space="0" w:color="000000"/>
            </w:tcBorders>
            <w:vAlign w:val="bottom"/>
          </w:tcPr>
          <w:p w14:paraId="6A5DB9B5" w14:textId="604AE67B"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686.297</w:t>
            </w:r>
          </w:p>
        </w:tc>
        <w:tc>
          <w:tcPr>
            <w:tcW w:w="1843" w:type="dxa"/>
            <w:tcBorders>
              <w:top w:val="single" w:sz="4" w:space="0" w:color="000000"/>
              <w:bottom w:val="single" w:sz="4" w:space="0" w:color="000000"/>
            </w:tcBorders>
            <w:vAlign w:val="bottom"/>
          </w:tcPr>
          <w:p w14:paraId="28AA47EC" w14:textId="3478DEEA"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752.234</w:t>
            </w:r>
          </w:p>
        </w:tc>
        <w:tc>
          <w:tcPr>
            <w:tcW w:w="1843" w:type="dxa"/>
            <w:tcBorders>
              <w:top w:val="single" w:sz="4" w:space="0" w:color="000000"/>
              <w:bottom w:val="single" w:sz="4" w:space="0" w:color="000000"/>
            </w:tcBorders>
            <w:vAlign w:val="bottom"/>
          </w:tcPr>
          <w:p w14:paraId="2795E32E" w14:textId="29DE3DD7"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761.738</w:t>
            </w:r>
          </w:p>
        </w:tc>
        <w:tc>
          <w:tcPr>
            <w:tcW w:w="1842" w:type="dxa"/>
            <w:tcBorders>
              <w:top w:val="single" w:sz="4" w:space="0" w:color="000000"/>
              <w:bottom w:val="single" w:sz="4" w:space="0" w:color="000000"/>
            </w:tcBorders>
            <w:vAlign w:val="bottom"/>
          </w:tcPr>
          <w:p w14:paraId="3C392943" w14:textId="1F69956D"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727.561</w:t>
            </w:r>
          </w:p>
        </w:tc>
        <w:tc>
          <w:tcPr>
            <w:tcW w:w="1843" w:type="dxa"/>
            <w:tcBorders>
              <w:top w:val="single" w:sz="4" w:space="0" w:color="000000"/>
              <w:bottom w:val="single" w:sz="4" w:space="0" w:color="000000"/>
            </w:tcBorders>
            <w:vAlign w:val="bottom"/>
          </w:tcPr>
          <w:p w14:paraId="77F0C91A" w14:textId="0E9EECA2"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734.338</w:t>
            </w:r>
          </w:p>
        </w:tc>
      </w:tr>
      <w:tr w:rsidR="00606254" w:rsidRPr="000543E2" w14:paraId="1DE680BE" w14:textId="77777777" w:rsidTr="001065F7">
        <w:tc>
          <w:tcPr>
            <w:tcW w:w="4395" w:type="dxa"/>
            <w:tcBorders>
              <w:top w:val="single" w:sz="4" w:space="0" w:color="000000"/>
              <w:bottom w:val="single" w:sz="4" w:space="0" w:color="auto"/>
            </w:tcBorders>
          </w:tcPr>
          <w:p w14:paraId="57750E2D"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40ADA93E" w14:textId="5A45480E"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1.189</w:t>
            </w:r>
          </w:p>
        </w:tc>
        <w:tc>
          <w:tcPr>
            <w:tcW w:w="1843" w:type="dxa"/>
            <w:tcBorders>
              <w:top w:val="single" w:sz="4" w:space="0" w:color="000000"/>
              <w:bottom w:val="double" w:sz="4" w:space="0" w:color="auto"/>
            </w:tcBorders>
            <w:vAlign w:val="bottom"/>
          </w:tcPr>
          <w:p w14:paraId="614281A5" w14:textId="65DB817D"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1.010</w:t>
            </w:r>
          </w:p>
        </w:tc>
        <w:tc>
          <w:tcPr>
            <w:tcW w:w="1843" w:type="dxa"/>
            <w:tcBorders>
              <w:top w:val="single" w:sz="4" w:space="0" w:color="000000"/>
              <w:bottom w:val="double" w:sz="4" w:space="0" w:color="auto"/>
            </w:tcBorders>
            <w:vAlign w:val="bottom"/>
          </w:tcPr>
          <w:p w14:paraId="4F7473C7" w14:textId="3103728D"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418A7528" w14:textId="13BC28B1"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1.510</w:t>
            </w:r>
          </w:p>
        </w:tc>
        <w:tc>
          <w:tcPr>
            <w:tcW w:w="1842" w:type="dxa"/>
            <w:tcBorders>
              <w:top w:val="single" w:sz="4" w:space="0" w:color="000000"/>
              <w:bottom w:val="double" w:sz="4" w:space="0" w:color="auto"/>
            </w:tcBorders>
            <w:vAlign w:val="bottom"/>
          </w:tcPr>
          <w:p w14:paraId="77BD4D87" w14:textId="09A2924C"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1.510</w:t>
            </w:r>
          </w:p>
        </w:tc>
        <w:tc>
          <w:tcPr>
            <w:tcW w:w="1843" w:type="dxa"/>
            <w:tcBorders>
              <w:top w:val="single" w:sz="4" w:space="0" w:color="000000"/>
              <w:bottom w:val="double" w:sz="4" w:space="0" w:color="auto"/>
            </w:tcBorders>
            <w:vAlign w:val="bottom"/>
          </w:tcPr>
          <w:p w14:paraId="3454379E" w14:textId="0CDC8152"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1.510</w:t>
            </w:r>
          </w:p>
        </w:tc>
      </w:tr>
      <w:tr w:rsidR="00606254" w:rsidRPr="007A6BBB" w14:paraId="0025810A" w14:textId="77777777" w:rsidTr="001065F7">
        <w:tc>
          <w:tcPr>
            <w:tcW w:w="4395" w:type="dxa"/>
            <w:tcBorders>
              <w:top w:val="single" w:sz="4" w:space="0" w:color="auto"/>
              <w:left w:val="single" w:sz="4" w:space="0" w:color="auto"/>
              <w:bottom w:val="single" w:sz="4" w:space="0" w:color="auto"/>
              <w:right w:val="single" w:sz="4" w:space="0" w:color="auto"/>
            </w:tcBorders>
          </w:tcPr>
          <w:p w14:paraId="2EE5B26B"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auto"/>
              <w:bottom w:val="double" w:sz="4" w:space="0" w:color="auto"/>
              <w:right w:val="single" w:sz="4" w:space="0" w:color="000000"/>
            </w:tcBorders>
            <w:vAlign w:val="bottom"/>
          </w:tcPr>
          <w:p w14:paraId="3CFA91F5" w14:textId="0259D7B9"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665.740</w:t>
            </w:r>
          </w:p>
        </w:tc>
        <w:tc>
          <w:tcPr>
            <w:tcW w:w="1843" w:type="dxa"/>
            <w:tcBorders>
              <w:top w:val="double" w:sz="4" w:space="0" w:color="auto"/>
              <w:left w:val="single" w:sz="4" w:space="0" w:color="000000"/>
              <w:bottom w:val="double" w:sz="4" w:space="0" w:color="auto"/>
              <w:right w:val="single" w:sz="4" w:space="0" w:color="000000"/>
            </w:tcBorders>
            <w:vAlign w:val="bottom"/>
          </w:tcPr>
          <w:p w14:paraId="73BE2ABC" w14:textId="4BB578C6"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687.307</w:t>
            </w:r>
          </w:p>
        </w:tc>
        <w:tc>
          <w:tcPr>
            <w:tcW w:w="1843" w:type="dxa"/>
            <w:tcBorders>
              <w:top w:val="double" w:sz="4" w:space="0" w:color="auto"/>
              <w:left w:val="single" w:sz="4" w:space="0" w:color="000000"/>
              <w:bottom w:val="double" w:sz="4" w:space="0" w:color="auto"/>
              <w:right w:val="single" w:sz="4" w:space="0" w:color="000000"/>
            </w:tcBorders>
            <w:vAlign w:val="bottom"/>
          </w:tcPr>
          <w:p w14:paraId="617A5A1E" w14:textId="0BE70FFD"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752.234</w:t>
            </w:r>
          </w:p>
        </w:tc>
        <w:tc>
          <w:tcPr>
            <w:tcW w:w="1843" w:type="dxa"/>
            <w:tcBorders>
              <w:top w:val="double" w:sz="4" w:space="0" w:color="auto"/>
              <w:left w:val="single" w:sz="4" w:space="0" w:color="000000"/>
              <w:bottom w:val="double" w:sz="4" w:space="0" w:color="auto"/>
              <w:right w:val="single" w:sz="4" w:space="0" w:color="000000"/>
            </w:tcBorders>
            <w:vAlign w:val="bottom"/>
          </w:tcPr>
          <w:p w14:paraId="2DE0196D" w14:textId="3A5D0F0A"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763.248</w:t>
            </w:r>
          </w:p>
        </w:tc>
        <w:tc>
          <w:tcPr>
            <w:tcW w:w="1842" w:type="dxa"/>
            <w:tcBorders>
              <w:top w:val="double" w:sz="4" w:space="0" w:color="auto"/>
              <w:left w:val="single" w:sz="4" w:space="0" w:color="000000"/>
              <w:bottom w:val="double" w:sz="4" w:space="0" w:color="auto"/>
              <w:right w:val="single" w:sz="4" w:space="0" w:color="000000"/>
            </w:tcBorders>
            <w:vAlign w:val="bottom"/>
          </w:tcPr>
          <w:p w14:paraId="093C2CFD" w14:textId="1F16B9F8"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729.071</w:t>
            </w:r>
          </w:p>
        </w:tc>
        <w:tc>
          <w:tcPr>
            <w:tcW w:w="1843" w:type="dxa"/>
            <w:tcBorders>
              <w:top w:val="double" w:sz="4" w:space="0" w:color="auto"/>
              <w:left w:val="single" w:sz="4" w:space="0" w:color="000000"/>
              <w:bottom w:val="double" w:sz="4" w:space="0" w:color="auto"/>
              <w:right w:val="single" w:sz="4" w:space="0" w:color="000000"/>
            </w:tcBorders>
            <w:vAlign w:val="bottom"/>
          </w:tcPr>
          <w:p w14:paraId="649696D6" w14:textId="45E90F93"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735.848</w:t>
            </w:r>
          </w:p>
        </w:tc>
      </w:tr>
      <w:tr w:rsidR="00173112" w:rsidRPr="007A6BBB" w14:paraId="771EE9EA" w14:textId="77777777" w:rsidTr="001065F7">
        <w:tc>
          <w:tcPr>
            <w:tcW w:w="4395" w:type="dxa"/>
            <w:tcBorders>
              <w:top w:val="single" w:sz="4" w:space="0" w:color="auto"/>
              <w:left w:val="single" w:sz="4" w:space="0" w:color="auto"/>
              <w:bottom w:val="nil"/>
              <w:right w:val="single" w:sz="4" w:space="0" w:color="auto"/>
            </w:tcBorders>
          </w:tcPr>
          <w:p w14:paraId="03122D6B" w14:textId="77777777" w:rsidR="00173112" w:rsidRPr="000543E2" w:rsidRDefault="00173112" w:rsidP="005C017B">
            <w:pPr>
              <w:tabs>
                <w:tab w:val="left" w:pos="426"/>
                <w:tab w:val="left" w:pos="567"/>
              </w:tabs>
              <w:spacing w:after="120"/>
              <w:ind w:firstLine="284"/>
              <w:rPr>
                <w:rFonts w:ascii="Arial" w:hAnsi="Arial" w:cs="Arial"/>
                <w:b/>
                <w:sz w:val="20"/>
                <w:szCs w:val="20"/>
              </w:rPr>
            </w:pPr>
          </w:p>
        </w:tc>
        <w:tc>
          <w:tcPr>
            <w:tcW w:w="1984" w:type="dxa"/>
            <w:tcBorders>
              <w:top w:val="double" w:sz="4" w:space="0" w:color="auto"/>
              <w:left w:val="single" w:sz="4" w:space="0" w:color="auto"/>
              <w:bottom w:val="nil"/>
              <w:right w:val="single" w:sz="4" w:space="0" w:color="auto"/>
            </w:tcBorders>
            <w:vAlign w:val="bottom"/>
          </w:tcPr>
          <w:p w14:paraId="6B650503"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1D7E2534"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0B65EFAB"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60A83A4D" w14:textId="77777777" w:rsidR="00173112" w:rsidRPr="003B1F40" w:rsidRDefault="00173112" w:rsidP="005C017B">
            <w:pPr>
              <w:tabs>
                <w:tab w:val="left" w:pos="567"/>
              </w:tabs>
              <w:jc w:val="right"/>
              <w:rPr>
                <w:rFonts w:ascii="Arial" w:hAnsi="Arial" w:cs="Arial"/>
                <w:b/>
                <w:bCs/>
                <w:color w:val="000000"/>
                <w:sz w:val="20"/>
                <w:szCs w:val="20"/>
              </w:rPr>
            </w:pPr>
          </w:p>
        </w:tc>
        <w:tc>
          <w:tcPr>
            <w:tcW w:w="1842" w:type="dxa"/>
            <w:tcBorders>
              <w:top w:val="double" w:sz="4" w:space="0" w:color="auto"/>
              <w:left w:val="single" w:sz="4" w:space="0" w:color="auto"/>
              <w:bottom w:val="nil"/>
              <w:right w:val="single" w:sz="4" w:space="0" w:color="auto"/>
            </w:tcBorders>
            <w:vAlign w:val="bottom"/>
          </w:tcPr>
          <w:p w14:paraId="30D18B3E"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71D7993F" w14:textId="77777777" w:rsidR="00173112" w:rsidRPr="003B1F40" w:rsidRDefault="00173112" w:rsidP="005C017B">
            <w:pPr>
              <w:tabs>
                <w:tab w:val="left" w:pos="567"/>
              </w:tabs>
              <w:jc w:val="right"/>
              <w:rPr>
                <w:rFonts w:ascii="Arial" w:hAnsi="Arial" w:cs="Arial"/>
                <w:b/>
                <w:bCs/>
                <w:color w:val="000000"/>
                <w:sz w:val="20"/>
                <w:szCs w:val="20"/>
              </w:rPr>
            </w:pPr>
          </w:p>
        </w:tc>
      </w:tr>
      <w:tr w:rsidR="00173112" w:rsidRPr="007A6BBB" w14:paraId="3509A20F" w14:textId="77777777" w:rsidTr="00173112">
        <w:tc>
          <w:tcPr>
            <w:tcW w:w="4395" w:type="dxa"/>
            <w:tcBorders>
              <w:top w:val="nil"/>
              <w:left w:val="single" w:sz="4" w:space="0" w:color="auto"/>
              <w:bottom w:val="nil"/>
              <w:right w:val="single" w:sz="4" w:space="0" w:color="auto"/>
            </w:tcBorders>
          </w:tcPr>
          <w:p w14:paraId="32C92CE4" w14:textId="77777777" w:rsidR="00173112" w:rsidRPr="000543E2" w:rsidRDefault="00173112" w:rsidP="005C017B">
            <w:pPr>
              <w:tabs>
                <w:tab w:val="left" w:pos="426"/>
                <w:tab w:val="left" w:pos="567"/>
              </w:tabs>
              <w:spacing w:after="120"/>
              <w:ind w:firstLine="284"/>
              <w:rPr>
                <w:rFonts w:ascii="Arial" w:hAnsi="Arial" w:cs="Arial"/>
                <w:b/>
                <w:sz w:val="20"/>
                <w:szCs w:val="20"/>
              </w:rPr>
            </w:pPr>
          </w:p>
        </w:tc>
        <w:tc>
          <w:tcPr>
            <w:tcW w:w="1984" w:type="dxa"/>
            <w:tcBorders>
              <w:top w:val="nil"/>
              <w:left w:val="single" w:sz="4" w:space="0" w:color="auto"/>
              <w:bottom w:val="nil"/>
              <w:right w:val="single" w:sz="4" w:space="0" w:color="auto"/>
            </w:tcBorders>
            <w:vAlign w:val="bottom"/>
          </w:tcPr>
          <w:p w14:paraId="6ACBF62D"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nil"/>
              <w:right w:val="single" w:sz="4" w:space="0" w:color="auto"/>
            </w:tcBorders>
            <w:vAlign w:val="bottom"/>
          </w:tcPr>
          <w:p w14:paraId="2DB003E6"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nil"/>
              <w:right w:val="single" w:sz="4" w:space="0" w:color="auto"/>
            </w:tcBorders>
            <w:vAlign w:val="bottom"/>
          </w:tcPr>
          <w:p w14:paraId="54926997"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nil"/>
              <w:right w:val="single" w:sz="4" w:space="0" w:color="auto"/>
            </w:tcBorders>
            <w:vAlign w:val="bottom"/>
          </w:tcPr>
          <w:p w14:paraId="0FE9BA4C" w14:textId="77777777" w:rsidR="00173112" w:rsidRPr="003B1F40" w:rsidRDefault="00173112" w:rsidP="005C017B">
            <w:pPr>
              <w:tabs>
                <w:tab w:val="left" w:pos="567"/>
              </w:tabs>
              <w:jc w:val="right"/>
              <w:rPr>
                <w:rFonts w:ascii="Arial" w:hAnsi="Arial" w:cs="Arial"/>
                <w:b/>
                <w:bCs/>
                <w:color w:val="000000"/>
                <w:sz w:val="20"/>
                <w:szCs w:val="20"/>
              </w:rPr>
            </w:pPr>
          </w:p>
        </w:tc>
        <w:tc>
          <w:tcPr>
            <w:tcW w:w="1842" w:type="dxa"/>
            <w:tcBorders>
              <w:top w:val="nil"/>
              <w:left w:val="single" w:sz="4" w:space="0" w:color="auto"/>
              <w:bottom w:val="nil"/>
              <w:right w:val="single" w:sz="4" w:space="0" w:color="auto"/>
            </w:tcBorders>
            <w:vAlign w:val="bottom"/>
          </w:tcPr>
          <w:p w14:paraId="149CB36E"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nil"/>
              <w:right w:val="single" w:sz="4" w:space="0" w:color="auto"/>
            </w:tcBorders>
            <w:vAlign w:val="bottom"/>
          </w:tcPr>
          <w:p w14:paraId="5A9C30D1" w14:textId="77777777" w:rsidR="00173112" w:rsidRPr="003B1F40" w:rsidRDefault="00173112" w:rsidP="005C017B">
            <w:pPr>
              <w:tabs>
                <w:tab w:val="left" w:pos="567"/>
              </w:tabs>
              <w:jc w:val="right"/>
              <w:rPr>
                <w:rFonts w:ascii="Arial" w:hAnsi="Arial" w:cs="Arial"/>
                <w:b/>
                <w:bCs/>
                <w:color w:val="000000"/>
                <w:sz w:val="20"/>
                <w:szCs w:val="20"/>
              </w:rPr>
            </w:pPr>
          </w:p>
        </w:tc>
      </w:tr>
      <w:tr w:rsidR="00173112" w:rsidRPr="007A6BBB" w14:paraId="290E5BFB" w14:textId="77777777" w:rsidTr="00173112">
        <w:tc>
          <w:tcPr>
            <w:tcW w:w="4395" w:type="dxa"/>
            <w:tcBorders>
              <w:top w:val="nil"/>
              <w:left w:val="single" w:sz="4" w:space="0" w:color="auto"/>
              <w:bottom w:val="single" w:sz="4" w:space="0" w:color="auto"/>
              <w:right w:val="single" w:sz="4" w:space="0" w:color="auto"/>
            </w:tcBorders>
          </w:tcPr>
          <w:p w14:paraId="4745422E" w14:textId="77777777" w:rsidR="00173112" w:rsidRPr="000543E2" w:rsidRDefault="00173112" w:rsidP="005C017B">
            <w:pPr>
              <w:tabs>
                <w:tab w:val="left" w:pos="426"/>
                <w:tab w:val="left" w:pos="567"/>
              </w:tabs>
              <w:spacing w:after="120"/>
              <w:ind w:firstLine="284"/>
              <w:rPr>
                <w:rFonts w:ascii="Arial" w:hAnsi="Arial" w:cs="Arial"/>
                <w:b/>
                <w:sz w:val="20"/>
                <w:szCs w:val="20"/>
              </w:rPr>
            </w:pPr>
          </w:p>
        </w:tc>
        <w:tc>
          <w:tcPr>
            <w:tcW w:w="1984" w:type="dxa"/>
            <w:tcBorders>
              <w:top w:val="nil"/>
              <w:left w:val="single" w:sz="4" w:space="0" w:color="auto"/>
              <w:bottom w:val="single" w:sz="4" w:space="0" w:color="auto"/>
              <w:right w:val="single" w:sz="4" w:space="0" w:color="auto"/>
            </w:tcBorders>
            <w:vAlign w:val="bottom"/>
          </w:tcPr>
          <w:p w14:paraId="4708A811"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32246759"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399D8CA3"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6C2911BE" w14:textId="77777777" w:rsidR="00173112" w:rsidRPr="003B1F40" w:rsidRDefault="00173112" w:rsidP="005C017B">
            <w:pPr>
              <w:tabs>
                <w:tab w:val="left" w:pos="567"/>
              </w:tabs>
              <w:jc w:val="right"/>
              <w:rPr>
                <w:rFonts w:ascii="Arial" w:hAnsi="Arial" w:cs="Arial"/>
                <w:b/>
                <w:bCs/>
                <w:color w:val="000000"/>
                <w:sz w:val="20"/>
                <w:szCs w:val="20"/>
              </w:rPr>
            </w:pPr>
          </w:p>
        </w:tc>
        <w:tc>
          <w:tcPr>
            <w:tcW w:w="1842" w:type="dxa"/>
            <w:tcBorders>
              <w:top w:val="nil"/>
              <w:left w:val="single" w:sz="4" w:space="0" w:color="auto"/>
              <w:bottom w:val="single" w:sz="4" w:space="0" w:color="auto"/>
              <w:right w:val="single" w:sz="4" w:space="0" w:color="auto"/>
            </w:tcBorders>
            <w:vAlign w:val="bottom"/>
          </w:tcPr>
          <w:p w14:paraId="7E9A9FA1" w14:textId="77777777" w:rsidR="00173112" w:rsidRPr="003B1F40" w:rsidRDefault="00173112"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0CEADC34" w14:textId="77777777" w:rsidR="00173112" w:rsidRPr="003B1F40" w:rsidRDefault="00173112" w:rsidP="005C017B">
            <w:pPr>
              <w:tabs>
                <w:tab w:val="left" w:pos="567"/>
              </w:tabs>
              <w:jc w:val="right"/>
              <w:rPr>
                <w:rFonts w:ascii="Arial" w:hAnsi="Arial" w:cs="Arial"/>
                <w:b/>
                <w:bCs/>
                <w:color w:val="000000"/>
                <w:sz w:val="20"/>
                <w:szCs w:val="20"/>
              </w:rPr>
            </w:pPr>
          </w:p>
        </w:tc>
      </w:tr>
      <w:tr w:rsidR="005C017B" w:rsidRPr="000543E2" w14:paraId="4EE2C568" w14:textId="77777777" w:rsidTr="006D4BB2">
        <w:tc>
          <w:tcPr>
            <w:tcW w:w="6379" w:type="dxa"/>
            <w:gridSpan w:val="2"/>
            <w:tcBorders>
              <w:top w:val="nil"/>
              <w:bottom w:val="single" w:sz="4" w:space="0" w:color="000000"/>
            </w:tcBorders>
          </w:tcPr>
          <w:p w14:paraId="39D40253" w14:textId="2F603F5C"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lastRenderedPageBreak/>
              <w:t>Γραφείο Επιτρόπου Διοικήσεως</w:t>
            </w:r>
          </w:p>
        </w:tc>
        <w:tc>
          <w:tcPr>
            <w:tcW w:w="1843" w:type="dxa"/>
            <w:tcBorders>
              <w:top w:val="nil"/>
              <w:bottom w:val="single" w:sz="4" w:space="0" w:color="000000"/>
            </w:tcBorders>
          </w:tcPr>
          <w:p w14:paraId="1569EBA5"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nil"/>
              <w:bottom w:val="single" w:sz="4" w:space="0" w:color="000000"/>
            </w:tcBorders>
          </w:tcPr>
          <w:p w14:paraId="1B81D15D"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nil"/>
              <w:bottom w:val="single" w:sz="4" w:space="0" w:color="000000"/>
            </w:tcBorders>
          </w:tcPr>
          <w:p w14:paraId="5E49AE02"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nil"/>
              <w:bottom w:val="single" w:sz="4" w:space="0" w:color="000000"/>
            </w:tcBorders>
          </w:tcPr>
          <w:p w14:paraId="4BA558AB"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nil"/>
              <w:bottom w:val="single" w:sz="4" w:space="0" w:color="000000"/>
            </w:tcBorders>
            <w:vAlign w:val="bottom"/>
          </w:tcPr>
          <w:p w14:paraId="21477F13" w14:textId="77777777" w:rsidR="005C017B" w:rsidRPr="000543E2" w:rsidRDefault="005C017B" w:rsidP="005C017B">
            <w:pPr>
              <w:tabs>
                <w:tab w:val="left" w:pos="567"/>
              </w:tabs>
              <w:spacing w:after="120"/>
              <w:jc w:val="right"/>
              <w:rPr>
                <w:rFonts w:ascii="Arial" w:hAnsi="Arial" w:cs="Arial"/>
                <w:sz w:val="20"/>
                <w:szCs w:val="20"/>
              </w:rPr>
            </w:pPr>
          </w:p>
        </w:tc>
      </w:tr>
      <w:tr w:rsidR="00606254" w:rsidRPr="000543E2" w14:paraId="496413E5" w14:textId="77777777" w:rsidTr="006D4BB2">
        <w:tc>
          <w:tcPr>
            <w:tcW w:w="4395" w:type="dxa"/>
            <w:tcBorders>
              <w:top w:val="single" w:sz="4" w:space="0" w:color="000000"/>
              <w:bottom w:val="single" w:sz="4" w:space="0" w:color="000000"/>
            </w:tcBorders>
          </w:tcPr>
          <w:p w14:paraId="6CBC07E3"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048778E5" w14:textId="212CFE6A"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1.713.705</w:t>
            </w:r>
          </w:p>
        </w:tc>
        <w:tc>
          <w:tcPr>
            <w:tcW w:w="1843" w:type="dxa"/>
            <w:tcBorders>
              <w:top w:val="single" w:sz="4" w:space="0" w:color="000000"/>
              <w:bottom w:val="single" w:sz="4" w:space="0" w:color="000000"/>
            </w:tcBorders>
            <w:vAlign w:val="bottom"/>
          </w:tcPr>
          <w:p w14:paraId="5C358C2E" w14:textId="7BFBBCA4"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2.096.132</w:t>
            </w:r>
          </w:p>
        </w:tc>
        <w:tc>
          <w:tcPr>
            <w:tcW w:w="1843" w:type="dxa"/>
            <w:tcBorders>
              <w:top w:val="single" w:sz="4" w:space="0" w:color="000000"/>
              <w:bottom w:val="single" w:sz="4" w:space="0" w:color="000000"/>
            </w:tcBorders>
            <w:vAlign w:val="bottom"/>
          </w:tcPr>
          <w:p w14:paraId="0D4FBA3F" w14:textId="0380E448"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1.813.592</w:t>
            </w:r>
          </w:p>
        </w:tc>
        <w:tc>
          <w:tcPr>
            <w:tcW w:w="1843" w:type="dxa"/>
            <w:tcBorders>
              <w:top w:val="single" w:sz="4" w:space="0" w:color="000000"/>
              <w:bottom w:val="single" w:sz="4" w:space="0" w:color="000000"/>
            </w:tcBorders>
            <w:vAlign w:val="bottom"/>
          </w:tcPr>
          <w:p w14:paraId="46A8CE31" w14:textId="71F69A36"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2.145.472</w:t>
            </w:r>
          </w:p>
        </w:tc>
        <w:tc>
          <w:tcPr>
            <w:tcW w:w="1842" w:type="dxa"/>
            <w:tcBorders>
              <w:top w:val="single" w:sz="4" w:space="0" w:color="000000"/>
              <w:bottom w:val="single" w:sz="4" w:space="0" w:color="000000"/>
            </w:tcBorders>
            <w:vAlign w:val="bottom"/>
          </w:tcPr>
          <w:p w14:paraId="54FAF655" w14:textId="04935A54"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2.343.500</w:t>
            </w:r>
          </w:p>
        </w:tc>
        <w:tc>
          <w:tcPr>
            <w:tcW w:w="1843" w:type="dxa"/>
            <w:tcBorders>
              <w:top w:val="single" w:sz="4" w:space="0" w:color="000000"/>
              <w:bottom w:val="single" w:sz="4" w:space="0" w:color="000000"/>
            </w:tcBorders>
            <w:vAlign w:val="bottom"/>
          </w:tcPr>
          <w:p w14:paraId="3AC8EE20" w14:textId="3BD7AB63"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2.417.216</w:t>
            </w:r>
          </w:p>
        </w:tc>
      </w:tr>
      <w:tr w:rsidR="00606254" w:rsidRPr="000543E2" w14:paraId="65E4C8AE" w14:textId="77777777" w:rsidTr="006D4BB2">
        <w:tc>
          <w:tcPr>
            <w:tcW w:w="4395" w:type="dxa"/>
            <w:tcBorders>
              <w:top w:val="single" w:sz="4" w:space="0" w:color="000000"/>
              <w:bottom w:val="single" w:sz="4" w:space="0" w:color="000000"/>
            </w:tcBorders>
          </w:tcPr>
          <w:p w14:paraId="1F5C22F7"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 xml:space="preserve">Αναπτυξιακές Δαπάνες </w:t>
            </w:r>
          </w:p>
        </w:tc>
        <w:tc>
          <w:tcPr>
            <w:tcW w:w="1984" w:type="dxa"/>
            <w:tcBorders>
              <w:top w:val="single" w:sz="4" w:space="0" w:color="000000"/>
              <w:bottom w:val="double" w:sz="4" w:space="0" w:color="auto"/>
            </w:tcBorders>
            <w:vAlign w:val="bottom"/>
          </w:tcPr>
          <w:p w14:paraId="2CB6315A" w14:textId="57281047"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64901871" w14:textId="65710421"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50</w:t>
            </w:r>
          </w:p>
        </w:tc>
        <w:tc>
          <w:tcPr>
            <w:tcW w:w="1843" w:type="dxa"/>
            <w:tcBorders>
              <w:top w:val="single" w:sz="4" w:space="0" w:color="000000"/>
              <w:bottom w:val="double" w:sz="4" w:space="0" w:color="auto"/>
            </w:tcBorders>
            <w:vAlign w:val="bottom"/>
          </w:tcPr>
          <w:p w14:paraId="0706A396" w14:textId="588C1D0C" w:rsidR="00606254" w:rsidRPr="00C127C5" w:rsidRDefault="00525085"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24BE60A0" w14:textId="79AC2878"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50</w:t>
            </w:r>
          </w:p>
        </w:tc>
        <w:tc>
          <w:tcPr>
            <w:tcW w:w="1842" w:type="dxa"/>
            <w:tcBorders>
              <w:top w:val="single" w:sz="4" w:space="0" w:color="000000"/>
              <w:bottom w:val="double" w:sz="4" w:space="0" w:color="auto"/>
            </w:tcBorders>
            <w:vAlign w:val="bottom"/>
          </w:tcPr>
          <w:p w14:paraId="368D9744" w14:textId="0908B35C"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50</w:t>
            </w:r>
          </w:p>
        </w:tc>
        <w:tc>
          <w:tcPr>
            <w:tcW w:w="1843" w:type="dxa"/>
            <w:tcBorders>
              <w:top w:val="single" w:sz="4" w:space="0" w:color="000000"/>
              <w:bottom w:val="double" w:sz="4" w:space="0" w:color="auto"/>
            </w:tcBorders>
            <w:vAlign w:val="bottom"/>
          </w:tcPr>
          <w:p w14:paraId="70F0EDEE" w14:textId="72D8C43C"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50</w:t>
            </w:r>
          </w:p>
        </w:tc>
      </w:tr>
      <w:tr w:rsidR="00606254" w:rsidRPr="000543E2" w14:paraId="58FBBD12" w14:textId="77777777" w:rsidTr="006D4BB2">
        <w:tc>
          <w:tcPr>
            <w:tcW w:w="4395" w:type="dxa"/>
            <w:tcBorders>
              <w:top w:val="single" w:sz="4" w:space="0" w:color="000000"/>
              <w:bottom w:val="single" w:sz="4" w:space="0" w:color="000000"/>
              <w:right w:val="single" w:sz="4" w:space="0" w:color="000000"/>
            </w:tcBorders>
          </w:tcPr>
          <w:p w14:paraId="14F3B9EB"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653025C4" w14:textId="00ED17DA"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1.713.705</w:t>
            </w:r>
          </w:p>
        </w:tc>
        <w:tc>
          <w:tcPr>
            <w:tcW w:w="1843" w:type="dxa"/>
            <w:tcBorders>
              <w:top w:val="double" w:sz="4" w:space="0" w:color="auto"/>
              <w:left w:val="single" w:sz="4" w:space="0" w:color="000000"/>
              <w:bottom w:val="double" w:sz="4" w:space="0" w:color="auto"/>
              <w:right w:val="single" w:sz="4" w:space="0" w:color="000000"/>
            </w:tcBorders>
            <w:vAlign w:val="bottom"/>
          </w:tcPr>
          <w:p w14:paraId="0325AF4B" w14:textId="22B8C8F5"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2.096.182</w:t>
            </w:r>
          </w:p>
        </w:tc>
        <w:tc>
          <w:tcPr>
            <w:tcW w:w="1843" w:type="dxa"/>
            <w:tcBorders>
              <w:top w:val="double" w:sz="4" w:space="0" w:color="auto"/>
              <w:left w:val="single" w:sz="4" w:space="0" w:color="000000"/>
              <w:bottom w:val="double" w:sz="4" w:space="0" w:color="auto"/>
              <w:right w:val="single" w:sz="4" w:space="0" w:color="000000"/>
            </w:tcBorders>
            <w:vAlign w:val="bottom"/>
          </w:tcPr>
          <w:p w14:paraId="57C2709D" w14:textId="260232C7"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1.813.592</w:t>
            </w:r>
          </w:p>
        </w:tc>
        <w:tc>
          <w:tcPr>
            <w:tcW w:w="1843" w:type="dxa"/>
            <w:tcBorders>
              <w:top w:val="double" w:sz="4" w:space="0" w:color="auto"/>
              <w:left w:val="single" w:sz="4" w:space="0" w:color="000000"/>
              <w:bottom w:val="double" w:sz="4" w:space="0" w:color="auto"/>
              <w:right w:val="single" w:sz="4" w:space="0" w:color="000000"/>
            </w:tcBorders>
            <w:vAlign w:val="bottom"/>
          </w:tcPr>
          <w:p w14:paraId="596722DC" w14:textId="3D62BE1E"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2.145.522</w:t>
            </w:r>
          </w:p>
        </w:tc>
        <w:tc>
          <w:tcPr>
            <w:tcW w:w="1842" w:type="dxa"/>
            <w:tcBorders>
              <w:top w:val="double" w:sz="4" w:space="0" w:color="auto"/>
              <w:left w:val="single" w:sz="4" w:space="0" w:color="000000"/>
              <w:bottom w:val="double" w:sz="4" w:space="0" w:color="auto"/>
              <w:right w:val="single" w:sz="4" w:space="0" w:color="000000"/>
            </w:tcBorders>
            <w:vAlign w:val="bottom"/>
          </w:tcPr>
          <w:p w14:paraId="64B12B02" w14:textId="1024617A"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2.343.550</w:t>
            </w:r>
          </w:p>
        </w:tc>
        <w:tc>
          <w:tcPr>
            <w:tcW w:w="1843" w:type="dxa"/>
            <w:tcBorders>
              <w:top w:val="double" w:sz="4" w:space="0" w:color="auto"/>
              <w:left w:val="single" w:sz="4" w:space="0" w:color="000000"/>
              <w:bottom w:val="double" w:sz="4" w:space="0" w:color="auto"/>
              <w:right w:val="single" w:sz="4" w:space="0" w:color="000000"/>
            </w:tcBorders>
            <w:vAlign w:val="bottom"/>
          </w:tcPr>
          <w:p w14:paraId="7BCBEACD" w14:textId="5EBC3593"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2.417.266</w:t>
            </w:r>
          </w:p>
        </w:tc>
      </w:tr>
      <w:tr w:rsidR="005C017B" w:rsidRPr="004D02B2" w14:paraId="41088E92" w14:textId="77777777" w:rsidTr="006D4BB2">
        <w:trPr>
          <w:trHeight w:val="396"/>
        </w:trPr>
        <w:tc>
          <w:tcPr>
            <w:tcW w:w="6379" w:type="dxa"/>
            <w:gridSpan w:val="2"/>
            <w:tcBorders>
              <w:top w:val="nil"/>
              <w:bottom w:val="single" w:sz="4" w:space="0" w:color="000000"/>
            </w:tcBorders>
          </w:tcPr>
          <w:p w14:paraId="4C914C75" w14:textId="77777777" w:rsidR="005C017B" w:rsidRPr="004D02B2" w:rsidRDefault="005C017B" w:rsidP="005C017B">
            <w:pPr>
              <w:tabs>
                <w:tab w:val="left" w:pos="567"/>
              </w:tabs>
              <w:spacing w:before="120"/>
              <w:rPr>
                <w:rFonts w:ascii="Arial" w:hAnsi="Arial" w:cs="Arial"/>
                <w:b/>
                <w:sz w:val="20"/>
                <w:szCs w:val="20"/>
              </w:rPr>
            </w:pPr>
            <w:r w:rsidRPr="000543E2">
              <w:rPr>
                <w:rFonts w:ascii="Arial" w:hAnsi="Arial" w:cs="Arial"/>
                <w:b/>
                <w:sz w:val="20"/>
                <w:szCs w:val="20"/>
              </w:rPr>
              <w:t>Επιτροπή Προστασίας Ανταγωνισμού</w:t>
            </w:r>
          </w:p>
        </w:tc>
        <w:tc>
          <w:tcPr>
            <w:tcW w:w="1843" w:type="dxa"/>
            <w:tcBorders>
              <w:top w:val="nil"/>
              <w:bottom w:val="single" w:sz="4" w:space="0" w:color="000000"/>
            </w:tcBorders>
            <w:vAlign w:val="bottom"/>
          </w:tcPr>
          <w:p w14:paraId="7D2EF413" w14:textId="77777777" w:rsidR="005C017B" w:rsidRPr="004D02B2" w:rsidRDefault="005C017B" w:rsidP="005C017B">
            <w:pPr>
              <w:tabs>
                <w:tab w:val="left" w:pos="567"/>
              </w:tabs>
              <w:spacing w:before="120" w:after="120"/>
              <w:rPr>
                <w:rFonts w:ascii="Arial" w:hAnsi="Arial" w:cs="Arial"/>
                <w:b/>
                <w:sz w:val="20"/>
                <w:szCs w:val="20"/>
              </w:rPr>
            </w:pPr>
          </w:p>
        </w:tc>
        <w:tc>
          <w:tcPr>
            <w:tcW w:w="1843" w:type="dxa"/>
            <w:tcBorders>
              <w:top w:val="nil"/>
              <w:bottom w:val="single" w:sz="4" w:space="0" w:color="000000"/>
            </w:tcBorders>
            <w:vAlign w:val="bottom"/>
          </w:tcPr>
          <w:p w14:paraId="0D56795D" w14:textId="77777777" w:rsidR="005C017B" w:rsidRPr="004D02B2" w:rsidRDefault="005C017B" w:rsidP="005C017B">
            <w:pPr>
              <w:tabs>
                <w:tab w:val="left" w:pos="567"/>
              </w:tabs>
              <w:spacing w:before="120" w:after="120"/>
              <w:rPr>
                <w:rFonts w:ascii="Arial" w:hAnsi="Arial" w:cs="Arial"/>
                <w:b/>
                <w:sz w:val="20"/>
                <w:szCs w:val="20"/>
              </w:rPr>
            </w:pPr>
          </w:p>
        </w:tc>
        <w:tc>
          <w:tcPr>
            <w:tcW w:w="1843" w:type="dxa"/>
            <w:tcBorders>
              <w:top w:val="nil"/>
              <w:bottom w:val="single" w:sz="4" w:space="0" w:color="000000"/>
            </w:tcBorders>
            <w:vAlign w:val="bottom"/>
          </w:tcPr>
          <w:p w14:paraId="497A8D05" w14:textId="77777777" w:rsidR="005C017B" w:rsidRPr="004D02B2" w:rsidRDefault="005C017B" w:rsidP="005C017B">
            <w:pPr>
              <w:tabs>
                <w:tab w:val="left" w:pos="567"/>
              </w:tabs>
              <w:spacing w:before="120" w:after="120"/>
              <w:rPr>
                <w:rFonts w:ascii="Arial" w:hAnsi="Arial" w:cs="Arial"/>
                <w:b/>
                <w:sz w:val="20"/>
                <w:szCs w:val="20"/>
              </w:rPr>
            </w:pPr>
          </w:p>
        </w:tc>
        <w:tc>
          <w:tcPr>
            <w:tcW w:w="1842" w:type="dxa"/>
            <w:tcBorders>
              <w:top w:val="nil"/>
              <w:bottom w:val="single" w:sz="4" w:space="0" w:color="000000"/>
            </w:tcBorders>
            <w:vAlign w:val="bottom"/>
          </w:tcPr>
          <w:p w14:paraId="7D80E768" w14:textId="77777777" w:rsidR="005C017B" w:rsidRPr="004D02B2" w:rsidRDefault="005C017B" w:rsidP="005C017B">
            <w:pPr>
              <w:tabs>
                <w:tab w:val="left" w:pos="567"/>
              </w:tabs>
              <w:spacing w:before="120" w:after="120"/>
              <w:rPr>
                <w:rFonts w:ascii="Arial" w:hAnsi="Arial" w:cs="Arial"/>
                <w:b/>
                <w:sz w:val="20"/>
                <w:szCs w:val="20"/>
              </w:rPr>
            </w:pPr>
          </w:p>
        </w:tc>
        <w:tc>
          <w:tcPr>
            <w:tcW w:w="1843" w:type="dxa"/>
            <w:tcBorders>
              <w:top w:val="nil"/>
              <w:bottom w:val="single" w:sz="4" w:space="0" w:color="000000"/>
            </w:tcBorders>
            <w:vAlign w:val="bottom"/>
          </w:tcPr>
          <w:p w14:paraId="553A84E1" w14:textId="77777777" w:rsidR="005C017B" w:rsidRPr="004D02B2" w:rsidRDefault="005C017B" w:rsidP="005C017B">
            <w:pPr>
              <w:tabs>
                <w:tab w:val="left" w:pos="567"/>
              </w:tabs>
              <w:spacing w:before="120" w:after="120"/>
              <w:jc w:val="right"/>
              <w:rPr>
                <w:rFonts w:ascii="Arial" w:hAnsi="Arial" w:cs="Arial"/>
                <w:b/>
                <w:sz w:val="20"/>
                <w:szCs w:val="20"/>
              </w:rPr>
            </w:pPr>
          </w:p>
        </w:tc>
      </w:tr>
      <w:tr w:rsidR="00606254" w:rsidRPr="000543E2" w14:paraId="45BCE517" w14:textId="77777777" w:rsidTr="006D4BB2">
        <w:tc>
          <w:tcPr>
            <w:tcW w:w="4395" w:type="dxa"/>
            <w:tcBorders>
              <w:top w:val="single" w:sz="4" w:space="0" w:color="000000"/>
              <w:bottom w:val="single" w:sz="4" w:space="0" w:color="000000"/>
            </w:tcBorders>
          </w:tcPr>
          <w:p w14:paraId="005240EC"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 xml:space="preserve">Τακτικές Δαπάνες </w:t>
            </w:r>
          </w:p>
        </w:tc>
        <w:tc>
          <w:tcPr>
            <w:tcW w:w="1984" w:type="dxa"/>
            <w:tcBorders>
              <w:top w:val="single" w:sz="4" w:space="0" w:color="000000"/>
              <w:bottom w:val="single" w:sz="4" w:space="0" w:color="000000"/>
            </w:tcBorders>
            <w:vAlign w:val="bottom"/>
          </w:tcPr>
          <w:p w14:paraId="6E9154F4" w14:textId="15AEE2CD"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1.718.96</w:t>
            </w:r>
            <w:r w:rsidR="005F5C5E">
              <w:rPr>
                <w:rFonts w:ascii="Arial" w:hAnsi="Arial" w:cs="Arial"/>
                <w:color w:val="000000"/>
                <w:sz w:val="20"/>
                <w:szCs w:val="20"/>
              </w:rPr>
              <w:t>1</w:t>
            </w:r>
          </w:p>
        </w:tc>
        <w:tc>
          <w:tcPr>
            <w:tcW w:w="1843" w:type="dxa"/>
            <w:tcBorders>
              <w:top w:val="single" w:sz="4" w:space="0" w:color="000000"/>
              <w:bottom w:val="single" w:sz="4" w:space="0" w:color="000000"/>
            </w:tcBorders>
            <w:vAlign w:val="bottom"/>
          </w:tcPr>
          <w:p w14:paraId="58750FD3" w14:textId="4AFCC8B1"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1.883.045</w:t>
            </w:r>
          </w:p>
        </w:tc>
        <w:tc>
          <w:tcPr>
            <w:tcW w:w="1843" w:type="dxa"/>
            <w:tcBorders>
              <w:top w:val="single" w:sz="4" w:space="0" w:color="000000"/>
              <w:bottom w:val="single" w:sz="4" w:space="0" w:color="000000"/>
            </w:tcBorders>
            <w:vAlign w:val="bottom"/>
          </w:tcPr>
          <w:p w14:paraId="1DECEB32" w14:textId="5EABFD80"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2.754.481</w:t>
            </w:r>
          </w:p>
        </w:tc>
        <w:tc>
          <w:tcPr>
            <w:tcW w:w="1843" w:type="dxa"/>
            <w:tcBorders>
              <w:top w:val="single" w:sz="4" w:space="0" w:color="000000"/>
              <w:bottom w:val="single" w:sz="4" w:space="0" w:color="000000"/>
            </w:tcBorders>
            <w:vAlign w:val="bottom"/>
          </w:tcPr>
          <w:p w14:paraId="250792F7" w14:textId="48B6C8AA"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2.177.038</w:t>
            </w:r>
          </w:p>
        </w:tc>
        <w:tc>
          <w:tcPr>
            <w:tcW w:w="1842" w:type="dxa"/>
            <w:tcBorders>
              <w:top w:val="single" w:sz="4" w:space="0" w:color="000000"/>
              <w:bottom w:val="single" w:sz="4" w:space="0" w:color="000000"/>
            </w:tcBorders>
            <w:vAlign w:val="bottom"/>
          </w:tcPr>
          <w:p w14:paraId="2E9DD13E" w14:textId="6B55F9B0"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2.211.183</w:t>
            </w:r>
          </w:p>
        </w:tc>
        <w:tc>
          <w:tcPr>
            <w:tcW w:w="1843" w:type="dxa"/>
            <w:tcBorders>
              <w:top w:val="single" w:sz="4" w:space="0" w:color="000000"/>
              <w:bottom w:val="single" w:sz="4" w:space="0" w:color="000000"/>
            </w:tcBorders>
            <w:vAlign w:val="bottom"/>
          </w:tcPr>
          <w:p w14:paraId="7771043F" w14:textId="566E7DD4"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2.282.314</w:t>
            </w:r>
          </w:p>
        </w:tc>
      </w:tr>
      <w:tr w:rsidR="00606254" w:rsidRPr="000543E2" w14:paraId="7B9E49FE" w14:textId="77777777" w:rsidTr="006D4BB2">
        <w:tc>
          <w:tcPr>
            <w:tcW w:w="4395" w:type="dxa"/>
            <w:tcBorders>
              <w:top w:val="single" w:sz="4" w:space="0" w:color="000000"/>
              <w:bottom w:val="single" w:sz="4" w:space="0" w:color="000000"/>
            </w:tcBorders>
          </w:tcPr>
          <w:p w14:paraId="7AAD7519"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6B7246CD" w14:textId="4C16CBC6"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1.638</w:t>
            </w:r>
          </w:p>
        </w:tc>
        <w:tc>
          <w:tcPr>
            <w:tcW w:w="1843" w:type="dxa"/>
            <w:tcBorders>
              <w:top w:val="single" w:sz="4" w:space="0" w:color="000000"/>
              <w:bottom w:val="double" w:sz="4" w:space="0" w:color="auto"/>
            </w:tcBorders>
            <w:vAlign w:val="bottom"/>
          </w:tcPr>
          <w:p w14:paraId="1A131718" w14:textId="4FD16EBB"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7.290</w:t>
            </w:r>
          </w:p>
        </w:tc>
        <w:tc>
          <w:tcPr>
            <w:tcW w:w="1843" w:type="dxa"/>
            <w:tcBorders>
              <w:top w:val="single" w:sz="4" w:space="0" w:color="000000"/>
              <w:bottom w:val="double" w:sz="4" w:space="0" w:color="auto"/>
            </w:tcBorders>
            <w:vAlign w:val="bottom"/>
          </w:tcPr>
          <w:p w14:paraId="6969A77E" w14:textId="3091D181"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154B7A52" w14:textId="7234FF90"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7.090</w:t>
            </w:r>
          </w:p>
        </w:tc>
        <w:tc>
          <w:tcPr>
            <w:tcW w:w="1842" w:type="dxa"/>
            <w:tcBorders>
              <w:top w:val="single" w:sz="4" w:space="0" w:color="000000"/>
              <w:bottom w:val="double" w:sz="4" w:space="0" w:color="auto"/>
            </w:tcBorders>
            <w:vAlign w:val="bottom"/>
          </w:tcPr>
          <w:p w14:paraId="0BA064B3" w14:textId="26568B64"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7.090</w:t>
            </w:r>
          </w:p>
        </w:tc>
        <w:tc>
          <w:tcPr>
            <w:tcW w:w="1843" w:type="dxa"/>
            <w:tcBorders>
              <w:top w:val="single" w:sz="4" w:space="0" w:color="000000"/>
              <w:bottom w:val="double" w:sz="4" w:space="0" w:color="auto"/>
            </w:tcBorders>
            <w:vAlign w:val="bottom"/>
          </w:tcPr>
          <w:p w14:paraId="2343D064" w14:textId="464A498A"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7.090</w:t>
            </w:r>
          </w:p>
        </w:tc>
      </w:tr>
      <w:tr w:rsidR="00606254" w:rsidRPr="000543E2" w14:paraId="340B6772" w14:textId="77777777" w:rsidTr="006D4BB2">
        <w:tc>
          <w:tcPr>
            <w:tcW w:w="4395" w:type="dxa"/>
            <w:tcBorders>
              <w:top w:val="single" w:sz="4" w:space="0" w:color="000000"/>
              <w:bottom w:val="single" w:sz="4" w:space="0" w:color="000000"/>
              <w:right w:val="single" w:sz="4" w:space="0" w:color="000000"/>
            </w:tcBorders>
          </w:tcPr>
          <w:p w14:paraId="028981EC"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7049FCE5" w14:textId="2AF40A20"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1.720.599</w:t>
            </w:r>
          </w:p>
        </w:tc>
        <w:tc>
          <w:tcPr>
            <w:tcW w:w="1843" w:type="dxa"/>
            <w:tcBorders>
              <w:top w:val="double" w:sz="4" w:space="0" w:color="auto"/>
              <w:left w:val="single" w:sz="4" w:space="0" w:color="000000"/>
              <w:bottom w:val="double" w:sz="4" w:space="0" w:color="auto"/>
              <w:right w:val="single" w:sz="4" w:space="0" w:color="000000"/>
            </w:tcBorders>
            <w:vAlign w:val="bottom"/>
          </w:tcPr>
          <w:p w14:paraId="6177C5F1" w14:textId="6F35430A"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1.890.335</w:t>
            </w:r>
          </w:p>
        </w:tc>
        <w:tc>
          <w:tcPr>
            <w:tcW w:w="1843" w:type="dxa"/>
            <w:tcBorders>
              <w:top w:val="double" w:sz="4" w:space="0" w:color="auto"/>
              <w:left w:val="single" w:sz="4" w:space="0" w:color="000000"/>
              <w:bottom w:val="double" w:sz="4" w:space="0" w:color="auto"/>
              <w:right w:val="single" w:sz="4" w:space="0" w:color="000000"/>
            </w:tcBorders>
            <w:vAlign w:val="bottom"/>
          </w:tcPr>
          <w:p w14:paraId="4AF19CEB" w14:textId="6959D988"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2.754.481</w:t>
            </w:r>
          </w:p>
        </w:tc>
        <w:tc>
          <w:tcPr>
            <w:tcW w:w="1843" w:type="dxa"/>
            <w:tcBorders>
              <w:top w:val="double" w:sz="4" w:space="0" w:color="auto"/>
              <w:left w:val="single" w:sz="4" w:space="0" w:color="000000"/>
              <w:bottom w:val="double" w:sz="4" w:space="0" w:color="auto"/>
              <w:right w:val="single" w:sz="4" w:space="0" w:color="000000"/>
            </w:tcBorders>
            <w:vAlign w:val="bottom"/>
          </w:tcPr>
          <w:p w14:paraId="321DD291" w14:textId="36FB1CD6"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2.184.128</w:t>
            </w:r>
          </w:p>
        </w:tc>
        <w:tc>
          <w:tcPr>
            <w:tcW w:w="1842" w:type="dxa"/>
            <w:tcBorders>
              <w:top w:val="double" w:sz="4" w:space="0" w:color="auto"/>
              <w:left w:val="single" w:sz="4" w:space="0" w:color="000000"/>
              <w:bottom w:val="double" w:sz="4" w:space="0" w:color="auto"/>
              <w:right w:val="single" w:sz="4" w:space="0" w:color="000000"/>
            </w:tcBorders>
            <w:vAlign w:val="bottom"/>
          </w:tcPr>
          <w:p w14:paraId="3D23CD6F" w14:textId="5A8DFCD5"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2.218.273</w:t>
            </w:r>
          </w:p>
        </w:tc>
        <w:tc>
          <w:tcPr>
            <w:tcW w:w="1843" w:type="dxa"/>
            <w:tcBorders>
              <w:top w:val="double" w:sz="4" w:space="0" w:color="auto"/>
              <w:left w:val="single" w:sz="4" w:space="0" w:color="000000"/>
              <w:bottom w:val="double" w:sz="4" w:space="0" w:color="auto"/>
              <w:right w:val="single" w:sz="4" w:space="0" w:color="000000"/>
            </w:tcBorders>
            <w:vAlign w:val="bottom"/>
          </w:tcPr>
          <w:p w14:paraId="218CDD1D" w14:textId="14294EF9"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2.289.404</w:t>
            </w:r>
          </w:p>
        </w:tc>
      </w:tr>
      <w:tr w:rsidR="005C017B" w:rsidRPr="000543E2" w14:paraId="4A806B89" w14:textId="77777777" w:rsidTr="006D4BB2">
        <w:trPr>
          <w:trHeight w:val="375"/>
        </w:trPr>
        <w:tc>
          <w:tcPr>
            <w:tcW w:w="8222" w:type="dxa"/>
            <w:gridSpan w:val="3"/>
            <w:tcBorders>
              <w:top w:val="single" w:sz="4" w:space="0" w:color="000000"/>
              <w:bottom w:val="single" w:sz="4" w:space="0" w:color="000000"/>
              <w:right w:val="single" w:sz="4" w:space="0" w:color="auto"/>
            </w:tcBorders>
          </w:tcPr>
          <w:p w14:paraId="348C45F3" w14:textId="77777777" w:rsidR="005C017B" w:rsidRPr="000543E2" w:rsidRDefault="005C017B" w:rsidP="005C017B">
            <w:pPr>
              <w:tabs>
                <w:tab w:val="left" w:pos="426"/>
                <w:tab w:val="left" w:pos="567"/>
              </w:tabs>
              <w:spacing w:before="120" w:after="120"/>
              <w:rPr>
                <w:rFonts w:ascii="Arial" w:hAnsi="Arial" w:cs="Arial"/>
                <w:b/>
                <w:sz w:val="20"/>
                <w:szCs w:val="20"/>
              </w:rPr>
            </w:pPr>
            <w:r w:rsidRPr="000543E2">
              <w:rPr>
                <w:rFonts w:ascii="Arial" w:hAnsi="Arial" w:cs="Arial"/>
                <w:b/>
                <w:sz w:val="20"/>
                <w:szCs w:val="20"/>
              </w:rPr>
              <w:t>Γραφείο Επιτρόπου Προστασίας Δεδομένων Προσωπικού Χαρακτήρα</w:t>
            </w:r>
          </w:p>
        </w:tc>
        <w:tc>
          <w:tcPr>
            <w:tcW w:w="1843" w:type="dxa"/>
            <w:tcBorders>
              <w:top w:val="single" w:sz="4" w:space="0" w:color="auto"/>
              <w:left w:val="single" w:sz="4" w:space="0" w:color="auto"/>
              <w:bottom w:val="single" w:sz="4" w:space="0" w:color="auto"/>
              <w:right w:val="single" w:sz="4" w:space="0" w:color="auto"/>
            </w:tcBorders>
          </w:tcPr>
          <w:p w14:paraId="04644456"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59E4E8B"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537DFEB"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B9627C3" w14:textId="77777777" w:rsidR="005C017B" w:rsidRPr="000543E2" w:rsidRDefault="005C017B" w:rsidP="005C017B">
            <w:pPr>
              <w:tabs>
                <w:tab w:val="left" w:pos="567"/>
              </w:tabs>
              <w:spacing w:after="120"/>
              <w:jc w:val="right"/>
              <w:rPr>
                <w:rFonts w:ascii="Arial" w:hAnsi="Arial" w:cs="Arial"/>
                <w:sz w:val="20"/>
                <w:szCs w:val="20"/>
              </w:rPr>
            </w:pPr>
          </w:p>
        </w:tc>
      </w:tr>
      <w:tr w:rsidR="00606254" w:rsidRPr="000543E2" w14:paraId="095F680D" w14:textId="77777777" w:rsidTr="006D4BB2">
        <w:tc>
          <w:tcPr>
            <w:tcW w:w="4395" w:type="dxa"/>
            <w:tcBorders>
              <w:top w:val="single" w:sz="4" w:space="0" w:color="000000"/>
              <w:bottom w:val="single" w:sz="4" w:space="0" w:color="000000"/>
            </w:tcBorders>
          </w:tcPr>
          <w:p w14:paraId="3BAA3ED0"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0D387573" w14:textId="2F0B3544"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381.570</w:t>
            </w:r>
          </w:p>
        </w:tc>
        <w:tc>
          <w:tcPr>
            <w:tcW w:w="1843" w:type="dxa"/>
            <w:tcBorders>
              <w:top w:val="single" w:sz="4" w:space="0" w:color="000000"/>
              <w:bottom w:val="single" w:sz="4" w:space="0" w:color="000000"/>
            </w:tcBorders>
            <w:vAlign w:val="bottom"/>
          </w:tcPr>
          <w:p w14:paraId="49FE85FB" w14:textId="1DD5F196"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711.848</w:t>
            </w:r>
          </w:p>
        </w:tc>
        <w:tc>
          <w:tcPr>
            <w:tcW w:w="1843" w:type="dxa"/>
            <w:tcBorders>
              <w:top w:val="single" w:sz="4" w:space="0" w:color="auto"/>
              <w:bottom w:val="single" w:sz="4" w:space="0" w:color="000000"/>
            </w:tcBorders>
            <w:vAlign w:val="bottom"/>
          </w:tcPr>
          <w:p w14:paraId="4466D9C8" w14:textId="33A1C682"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381.570</w:t>
            </w:r>
          </w:p>
        </w:tc>
        <w:tc>
          <w:tcPr>
            <w:tcW w:w="1843" w:type="dxa"/>
            <w:tcBorders>
              <w:top w:val="single" w:sz="4" w:space="0" w:color="auto"/>
              <w:bottom w:val="single" w:sz="4" w:space="0" w:color="000000"/>
            </w:tcBorders>
            <w:vAlign w:val="bottom"/>
          </w:tcPr>
          <w:p w14:paraId="38BDA134" w14:textId="743D24C0"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884.879</w:t>
            </w:r>
          </w:p>
        </w:tc>
        <w:tc>
          <w:tcPr>
            <w:tcW w:w="1842" w:type="dxa"/>
            <w:tcBorders>
              <w:top w:val="single" w:sz="4" w:space="0" w:color="auto"/>
              <w:bottom w:val="single" w:sz="4" w:space="0" w:color="000000"/>
            </w:tcBorders>
            <w:vAlign w:val="bottom"/>
          </w:tcPr>
          <w:p w14:paraId="5DDE0FAC" w14:textId="71594A24"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871.620</w:t>
            </w:r>
          </w:p>
        </w:tc>
        <w:tc>
          <w:tcPr>
            <w:tcW w:w="1843" w:type="dxa"/>
            <w:tcBorders>
              <w:top w:val="single" w:sz="4" w:space="0" w:color="auto"/>
              <w:bottom w:val="single" w:sz="4" w:space="0" w:color="000000"/>
            </w:tcBorders>
            <w:vAlign w:val="bottom"/>
          </w:tcPr>
          <w:p w14:paraId="2B0C13C6" w14:textId="4868362F"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897.587</w:t>
            </w:r>
          </w:p>
        </w:tc>
      </w:tr>
      <w:tr w:rsidR="00606254" w:rsidRPr="000543E2" w14:paraId="5485D916" w14:textId="77777777" w:rsidTr="006D4BB2">
        <w:tc>
          <w:tcPr>
            <w:tcW w:w="4395" w:type="dxa"/>
            <w:tcBorders>
              <w:top w:val="single" w:sz="4" w:space="0" w:color="000000"/>
              <w:bottom w:val="single" w:sz="4" w:space="0" w:color="000000"/>
            </w:tcBorders>
          </w:tcPr>
          <w:p w14:paraId="2C277B63"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 xml:space="preserve">Αναπτυξιακές Δαπάνες </w:t>
            </w:r>
          </w:p>
        </w:tc>
        <w:tc>
          <w:tcPr>
            <w:tcW w:w="1984" w:type="dxa"/>
            <w:tcBorders>
              <w:top w:val="single" w:sz="4" w:space="0" w:color="000000"/>
              <w:bottom w:val="double" w:sz="4" w:space="0" w:color="auto"/>
            </w:tcBorders>
            <w:vAlign w:val="bottom"/>
          </w:tcPr>
          <w:p w14:paraId="01B55571" w14:textId="766B59C6"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249B86AD" w14:textId="72011C8C"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70</w:t>
            </w:r>
          </w:p>
        </w:tc>
        <w:tc>
          <w:tcPr>
            <w:tcW w:w="1843" w:type="dxa"/>
            <w:tcBorders>
              <w:top w:val="single" w:sz="4" w:space="0" w:color="000000"/>
              <w:bottom w:val="double" w:sz="4" w:space="0" w:color="auto"/>
            </w:tcBorders>
            <w:vAlign w:val="bottom"/>
          </w:tcPr>
          <w:p w14:paraId="7D8A5E48" w14:textId="2FB10BB7"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404FF348" w14:textId="4C53CE16"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6.070</w:t>
            </w:r>
          </w:p>
        </w:tc>
        <w:tc>
          <w:tcPr>
            <w:tcW w:w="1842" w:type="dxa"/>
            <w:tcBorders>
              <w:top w:val="single" w:sz="4" w:space="0" w:color="000000"/>
              <w:bottom w:val="double" w:sz="4" w:space="0" w:color="auto"/>
            </w:tcBorders>
            <w:vAlign w:val="bottom"/>
          </w:tcPr>
          <w:p w14:paraId="5634E633" w14:textId="53F2317B"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6.070</w:t>
            </w:r>
          </w:p>
        </w:tc>
        <w:tc>
          <w:tcPr>
            <w:tcW w:w="1843" w:type="dxa"/>
            <w:tcBorders>
              <w:top w:val="single" w:sz="4" w:space="0" w:color="000000"/>
              <w:bottom w:val="double" w:sz="4" w:space="0" w:color="auto"/>
            </w:tcBorders>
            <w:vAlign w:val="bottom"/>
          </w:tcPr>
          <w:p w14:paraId="46701296" w14:textId="6363663E" w:rsidR="00606254" w:rsidRPr="00C127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6.070</w:t>
            </w:r>
          </w:p>
        </w:tc>
      </w:tr>
      <w:tr w:rsidR="00606254" w:rsidRPr="00CC1D7F" w14:paraId="043B28C6" w14:textId="77777777" w:rsidTr="006D4BB2">
        <w:tc>
          <w:tcPr>
            <w:tcW w:w="4395" w:type="dxa"/>
            <w:tcBorders>
              <w:top w:val="single" w:sz="4" w:space="0" w:color="000000"/>
              <w:bottom w:val="single" w:sz="4" w:space="0" w:color="000000"/>
              <w:right w:val="single" w:sz="4" w:space="0" w:color="000000"/>
            </w:tcBorders>
          </w:tcPr>
          <w:p w14:paraId="2DE5FD9B"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6B3EEA43" w14:textId="77564517"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381.570</w:t>
            </w:r>
          </w:p>
        </w:tc>
        <w:tc>
          <w:tcPr>
            <w:tcW w:w="1843" w:type="dxa"/>
            <w:tcBorders>
              <w:top w:val="double" w:sz="4" w:space="0" w:color="auto"/>
              <w:left w:val="single" w:sz="4" w:space="0" w:color="000000"/>
              <w:bottom w:val="double" w:sz="4" w:space="0" w:color="auto"/>
              <w:right w:val="single" w:sz="4" w:space="0" w:color="000000"/>
            </w:tcBorders>
            <w:vAlign w:val="bottom"/>
          </w:tcPr>
          <w:p w14:paraId="67AE0D11" w14:textId="43A58B20"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711.918</w:t>
            </w:r>
          </w:p>
        </w:tc>
        <w:tc>
          <w:tcPr>
            <w:tcW w:w="1843" w:type="dxa"/>
            <w:tcBorders>
              <w:top w:val="double" w:sz="4" w:space="0" w:color="auto"/>
              <w:left w:val="single" w:sz="4" w:space="0" w:color="000000"/>
              <w:bottom w:val="double" w:sz="4" w:space="0" w:color="auto"/>
              <w:right w:val="single" w:sz="4" w:space="0" w:color="000000"/>
            </w:tcBorders>
            <w:vAlign w:val="bottom"/>
          </w:tcPr>
          <w:p w14:paraId="1B38216A" w14:textId="40D7298F"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381.570</w:t>
            </w:r>
          </w:p>
        </w:tc>
        <w:tc>
          <w:tcPr>
            <w:tcW w:w="1843" w:type="dxa"/>
            <w:tcBorders>
              <w:top w:val="double" w:sz="4" w:space="0" w:color="auto"/>
              <w:left w:val="single" w:sz="4" w:space="0" w:color="000000"/>
              <w:bottom w:val="double" w:sz="4" w:space="0" w:color="auto"/>
              <w:right w:val="single" w:sz="4" w:space="0" w:color="000000"/>
            </w:tcBorders>
            <w:vAlign w:val="bottom"/>
          </w:tcPr>
          <w:p w14:paraId="5366A9FC" w14:textId="1962321C"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890.949</w:t>
            </w:r>
          </w:p>
        </w:tc>
        <w:tc>
          <w:tcPr>
            <w:tcW w:w="1842" w:type="dxa"/>
            <w:tcBorders>
              <w:top w:val="double" w:sz="4" w:space="0" w:color="auto"/>
              <w:left w:val="single" w:sz="4" w:space="0" w:color="000000"/>
              <w:bottom w:val="double" w:sz="4" w:space="0" w:color="auto"/>
              <w:right w:val="single" w:sz="4" w:space="0" w:color="000000"/>
            </w:tcBorders>
            <w:vAlign w:val="bottom"/>
          </w:tcPr>
          <w:p w14:paraId="24941785" w14:textId="672929DF"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877.690</w:t>
            </w:r>
          </w:p>
        </w:tc>
        <w:tc>
          <w:tcPr>
            <w:tcW w:w="1843" w:type="dxa"/>
            <w:tcBorders>
              <w:top w:val="double" w:sz="4" w:space="0" w:color="auto"/>
              <w:left w:val="single" w:sz="4" w:space="0" w:color="000000"/>
              <w:bottom w:val="double" w:sz="4" w:space="0" w:color="auto"/>
              <w:right w:val="single" w:sz="4" w:space="0" w:color="000000"/>
            </w:tcBorders>
            <w:vAlign w:val="bottom"/>
          </w:tcPr>
          <w:p w14:paraId="6056FD2A" w14:textId="313837B7" w:rsidR="00606254" w:rsidRPr="00C127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903.657</w:t>
            </w:r>
          </w:p>
        </w:tc>
      </w:tr>
      <w:tr w:rsidR="005C017B" w:rsidRPr="000543E2" w14:paraId="620F5C73" w14:textId="77777777" w:rsidTr="006D4BB2">
        <w:tc>
          <w:tcPr>
            <w:tcW w:w="6379" w:type="dxa"/>
            <w:gridSpan w:val="2"/>
            <w:tcBorders>
              <w:top w:val="single" w:sz="4" w:space="0" w:color="000000"/>
              <w:bottom w:val="single" w:sz="4" w:space="0" w:color="000000"/>
            </w:tcBorders>
          </w:tcPr>
          <w:p w14:paraId="6C97F8B6" w14:textId="77777777"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t>Γραφείο Εφόρου Ελέγχου Κρατικών Ενισχύσεων</w:t>
            </w:r>
          </w:p>
        </w:tc>
        <w:tc>
          <w:tcPr>
            <w:tcW w:w="1843" w:type="dxa"/>
            <w:tcBorders>
              <w:top w:val="double" w:sz="4" w:space="0" w:color="auto"/>
              <w:bottom w:val="single" w:sz="4" w:space="0" w:color="000000"/>
            </w:tcBorders>
          </w:tcPr>
          <w:p w14:paraId="1D2D5495"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6F129258"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tcPr>
          <w:p w14:paraId="36853F58"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double" w:sz="4" w:space="0" w:color="auto"/>
              <w:bottom w:val="single" w:sz="4" w:space="0" w:color="000000"/>
            </w:tcBorders>
          </w:tcPr>
          <w:p w14:paraId="30DBD2BC"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double" w:sz="4" w:space="0" w:color="auto"/>
              <w:bottom w:val="single" w:sz="4" w:space="0" w:color="000000"/>
            </w:tcBorders>
            <w:vAlign w:val="bottom"/>
          </w:tcPr>
          <w:p w14:paraId="7C303FE0" w14:textId="77777777" w:rsidR="005C017B" w:rsidRPr="000543E2" w:rsidRDefault="005C017B" w:rsidP="005C017B">
            <w:pPr>
              <w:tabs>
                <w:tab w:val="left" w:pos="567"/>
              </w:tabs>
              <w:spacing w:after="120"/>
              <w:jc w:val="right"/>
              <w:rPr>
                <w:rFonts w:ascii="Arial" w:hAnsi="Arial" w:cs="Arial"/>
                <w:sz w:val="20"/>
                <w:szCs w:val="20"/>
              </w:rPr>
            </w:pPr>
          </w:p>
        </w:tc>
      </w:tr>
      <w:tr w:rsidR="00606254" w:rsidRPr="000543E2" w14:paraId="30ACDDCF" w14:textId="77777777" w:rsidTr="006D4BB2">
        <w:tc>
          <w:tcPr>
            <w:tcW w:w="4395" w:type="dxa"/>
            <w:tcBorders>
              <w:top w:val="single" w:sz="4" w:space="0" w:color="000000"/>
              <w:bottom w:val="single" w:sz="4" w:space="0" w:color="000000"/>
            </w:tcBorders>
          </w:tcPr>
          <w:p w14:paraId="025A8D29"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 xml:space="preserve">Τακτικές Δαπάνες </w:t>
            </w:r>
          </w:p>
        </w:tc>
        <w:tc>
          <w:tcPr>
            <w:tcW w:w="1984" w:type="dxa"/>
            <w:tcBorders>
              <w:top w:val="single" w:sz="4" w:space="0" w:color="000000"/>
              <w:bottom w:val="single" w:sz="4" w:space="0" w:color="000000"/>
            </w:tcBorders>
            <w:vAlign w:val="bottom"/>
          </w:tcPr>
          <w:p w14:paraId="66E60827" w14:textId="7FC86DB0"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210.07</w:t>
            </w:r>
            <w:r>
              <w:rPr>
                <w:rFonts w:ascii="Arial" w:hAnsi="Arial" w:cs="Arial"/>
                <w:color w:val="000000"/>
                <w:sz w:val="20"/>
                <w:szCs w:val="20"/>
                <w:lang w:val="en-US"/>
              </w:rPr>
              <w:t>0</w:t>
            </w:r>
          </w:p>
        </w:tc>
        <w:tc>
          <w:tcPr>
            <w:tcW w:w="1843" w:type="dxa"/>
            <w:tcBorders>
              <w:top w:val="single" w:sz="4" w:space="0" w:color="000000"/>
              <w:bottom w:val="single" w:sz="4" w:space="0" w:color="000000"/>
            </w:tcBorders>
            <w:vAlign w:val="bottom"/>
          </w:tcPr>
          <w:p w14:paraId="21D3AB18" w14:textId="7076ABD2"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443.716</w:t>
            </w:r>
          </w:p>
        </w:tc>
        <w:tc>
          <w:tcPr>
            <w:tcW w:w="1843" w:type="dxa"/>
            <w:tcBorders>
              <w:top w:val="single" w:sz="4" w:space="0" w:color="000000"/>
              <w:bottom w:val="single" w:sz="4" w:space="0" w:color="000000"/>
            </w:tcBorders>
            <w:vAlign w:val="bottom"/>
          </w:tcPr>
          <w:p w14:paraId="505789EA" w14:textId="13AA9E03"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295.721</w:t>
            </w:r>
          </w:p>
        </w:tc>
        <w:tc>
          <w:tcPr>
            <w:tcW w:w="1843" w:type="dxa"/>
            <w:tcBorders>
              <w:top w:val="single" w:sz="4" w:space="0" w:color="000000"/>
              <w:bottom w:val="single" w:sz="4" w:space="0" w:color="000000"/>
            </w:tcBorders>
            <w:vAlign w:val="bottom"/>
          </w:tcPr>
          <w:p w14:paraId="4952B9D0" w14:textId="2F934109"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569.724</w:t>
            </w:r>
          </w:p>
        </w:tc>
        <w:tc>
          <w:tcPr>
            <w:tcW w:w="1842" w:type="dxa"/>
            <w:tcBorders>
              <w:top w:val="single" w:sz="4" w:space="0" w:color="000000"/>
              <w:bottom w:val="single" w:sz="4" w:space="0" w:color="000000"/>
            </w:tcBorders>
            <w:vAlign w:val="bottom"/>
          </w:tcPr>
          <w:p w14:paraId="05AF384F" w14:textId="178F8013"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608.410</w:t>
            </w:r>
          </w:p>
        </w:tc>
        <w:tc>
          <w:tcPr>
            <w:tcW w:w="1843" w:type="dxa"/>
            <w:tcBorders>
              <w:top w:val="single" w:sz="4" w:space="0" w:color="000000"/>
              <w:bottom w:val="single" w:sz="4" w:space="0" w:color="000000"/>
            </w:tcBorders>
            <w:vAlign w:val="bottom"/>
          </w:tcPr>
          <w:p w14:paraId="2E0FD6B6" w14:textId="33E206CD"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637.781</w:t>
            </w:r>
          </w:p>
        </w:tc>
      </w:tr>
      <w:tr w:rsidR="00606254" w:rsidRPr="000543E2" w14:paraId="52E28AE4" w14:textId="77777777" w:rsidTr="006D4BB2">
        <w:tc>
          <w:tcPr>
            <w:tcW w:w="4395" w:type="dxa"/>
            <w:tcBorders>
              <w:top w:val="single" w:sz="4" w:space="0" w:color="000000"/>
              <w:bottom w:val="single" w:sz="4" w:space="0" w:color="000000"/>
            </w:tcBorders>
          </w:tcPr>
          <w:p w14:paraId="72C611EE"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33AADF75" w14:textId="06AB8CAB"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double" w:sz="4" w:space="0" w:color="auto"/>
            </w:tcBorders>
            <w:vAlign w:val="bottom"/>
          </w:tcPr>
          <w:p w14:paraId="3D4B590E" w14:textId="00FB8BE8"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w:t>
            </w:r>
          </w:p>
        </w:tc>
        <w:tc>
          <w:tcPr>
            <w:tcW w:w="1843" w:type="dxa"/>
            <w:tcBorders>
              <w:top w:val="single" w:sz="4" w:space="0" w:color="000000"/>
              <w:bottom w:val="double" w:sz="4" w:space="0" w:color="auto"/>
            </w:tcBorders>
            <w:vAlign w:val="bottom"/>
          </w:tcPr>
          <w:p w14:paraId="0EA447DA" w14:textId="4D330418"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0</w:t>
            </w:r>
          </w:p>
        </w:tc>
        <w:tc>
          <w:tcPr>
            <w:tcW w:w="1843" w:type="dxa"/>
            <w:tcBorders>
              <w:top w:val="single" w:sz="4" w:space="0" w:color="000000"/>
              <w:bottom w:val="double" w:sz="4" w:space="0" w:color="auto"/>
            </w:tcBorders>
            <w:vAlign w:val="bottom"/>
          </w:tcPr>
          <w:p w14:paraId="4F6540E6" w14:textId="24B93133"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w:t>
            </w:r>
          </w:p>
        </w:tc>
        <w:tc>
          <w:tcPr>
            <w:tcW w:w="1842" w:type="dxa"/>
            <w:tcBorders>
              <w:top w:val="single" w:sz="4" w:space="0" w:color="000000"/>
              <w:bottom w:val="double" w:sz="4" w:space="0" w:color="auto"/>
            </w:tcBorders>
            <w:vAlign w:val="bottom"/>
          </w:tcPr>
          <w:p w14:paraId="7A779510" w14:textId="1562DA09"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w:t>
            </w:r>
          </w:p>
        </w:tc>
        <w:tc>
          <w:tcPr>
            <w:tcW w:w="1843" w:type="dxa"/>
            <w:tcBorders>
              <w:top w:val="single" w:sz="4" w:space="0" w:color="000000"/>
              <w:bottom w:val="double" w:sz="4" w:space="0" w:color="auto"/>
            </w:tcBorders>
            <w:vAlign w:val="bottom"/>
          </w:tcPr>
          <w:p w14:paraId="589E7B06" w14:textId="73A8D3E1"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60</w:t>
            </w:r>
          </w:p>
        </w:tc>
      </w:tr>
      <w:tr w:rsidR="00606254" w:rsidRPr="000543E2" w14:paraId="36D9BB5D" w14:textId="77777777" w:rsidTr="006D4BB2">
        <w:tc>
          <w:tcPr>
            <w:tcW w:w="4395" w:type="dxa"/>
            <w:tcBorders>
              <w:top w:val="single" w:sz="4" w:space="0" w:color="000000"/>
              <w:bottom w:val="single" w:sz="4" w:space="0" w:color="000000"/>
              <w:right w:val="single" w:sz="4" w:space="0" w:color="000000"/>
            </w:tcBorders>
          </w:tcPr>
          <w:p w14:paraId="57F73461"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41A14820" w14:textId="2ED5561A"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210.070</w:t>
            </w:r>
          </w:p>
        </w:tc>
        <w:tc>
          <w:tcPr>
            <w:tcW w:w="1843" w:type="dxa"/>
            <w:tcBorders>
              <w:top w:val="double" w:sz="4" w:space="0" w:color="auto"/>
              <w:left w:val="single" w:sz="4" w:space="0" w:color="000000"/>
              <w:bottom w:val="double" w:sz="4" w:space="0" w:color="auto"/>
              <w:right w:val="single" w:sz="4" w:space="0" w:color="000000"/>
            </w:tcBorders>
            <w:vAlign w:val="bottom"/>
          </w:tcPr>
          <w:p w14:paraId="6358DA20" w14:textId="4954E48F"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443.776</w:t>
            </w:r>
          </w:p>
        </w:tc>
        <w:tc>
          <w:tcPr>
            <w:tcW w:w="1843" w:type="dxa"/>
            <w:tcBorders>
              <w:top w:val="double" w:sz="4" w:space="0" w:color="auto"/>
              <w:left w:val="single" w:sz="4" w:space="0" w:color="000000"/>
              <w:bottom w:val="double" w:sz="4" w:space="0" w:color="auto"/>
              <w:right w:val="single" w:sz="4" w:space="0" w:color="000000"/>
            </w:tcBorders>
            <w:vAlign w:val="bottom"/>
          </w:tcPr>
          <w:p w14:paraId="62B4EA0B" w14:textId="58D115DE"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295.721</w:t>
            </w:r>
          </w:p>
        </w:tc>
        <w:tc>
          <w:tcPr>
            <w:tcW w:w="1843" w:type="dxa"/>
            <w:tcBorders>
              <w:top w:val="double" w:sz="4" w:space="0" w:color="auto"/>
              <w:left w:val="single" w:sz="4" w:space="0" w:color="000000"/>
              <w:bottom w:val="double" w:sz="4" w:space="0" w:color="auto"/>
              <w:right w:val="single" w:sz="4" w:space="0" w:color="000000"/>
            </w:tcBorders>
            <w:vAlign w:val="bottom"/>
          </w:tcPr>
          <w:p w14:paraId="5183A1D4" w14:textId="6840D045"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569.784</w:t>
            </w:r>
          </w:p>
        </w:tc>
        <w:tc>
          <w:tcPr>
            <w:tcW w:w="1842" w:type="dxa"/>
            <w:tcBorders>
              <w:top w:val="double" w:sz="4" w:space="0" w:color="auto"/>
              <w:left w:val="single" w:sz="4" w:space="0" w:color="000000"/>
              <w:bottom w:val="double" w:sz="4" w:space="0" w:color="auto"/>
              <w:right w:val="single" w:sz="4" w:space="0" w:color="000000"/>
            </w:tcBorders>
            <w:vAlign w:val="bottom"/>
          </w:tcPr>
          <w:p w14:paraId="41E42931" w14:textId="1982D31E"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608.470</w:t>
            </w:r>
          </w:p>
        </w:tc>
        <w:tc>
          <w:tcPr>
            <w:tcW w:w="1843" w:type="dxa"/>
            <w:tcBorders>
              <w:top w:val="double" w:sz="4" w:space="0" w:color="auto"/>
              <w:left w:val="single" w:sz="4" w:space="0" w:color="000000"/>
              <w:bottom w:val="double" w:sz="4" w:space="0" w:color="auto"/>
              <w:right w:val="single" w:sz="4" w:space="0" w:color="000000"/>
            </w:tcBorders>
            <w:vAlign w:val="bottom"/>
          </w:tcPr>
          <w:p w14:paraId="690D1B35" w14:textId="4AE9D687"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637.841</w:t>
            </w:r>
          </w:p>
        </w:tc>
      </w:tr>
      <w:tr w:rsidR="005C017B" w:rsidRPr="004C2B19" w14:paraId="13873A3D" w14:textId="77777777" w:rsidTr="006D4BB2">
        <w:tc>
          <w:tcPr>
            <w:tcW w:w="6379" w:type="dxa"/>
            <w:gridSpan w:val="2"/>
            <w:tcBorders>
              <w:top w:val="single" w:sz="4" w:space="0" w:color="000000"/>
              <w:bottom w:val="single" w:sz="4" w:space="0" w:color="000000"/>
            </w:tcBorders>
          </w:tcPr>
          <w:p w14:paraId="59F5A2F8" w14:textId="77777777" w:rsidR="005C017B" w:rsidRPr="004C2B19" w:rsidRDefault="005C017B" w:rsidP="005C017B">
            <w:pPr>
              <w:tabs>
                <w:tab w:val="left" w:pos="426"/>
                <w:tab w:val="left" w:pos="567"/>
              </w:tabs>
              <w:spacing w:after="120"/>
              <w:rPr>
                <w:rFonts w:ascii="Arial" w:hAnsi="Arial" w:cs="Arial"/>
                <w:b/>
                <w:sz w:val="20"/>
                <w:szCs w:val="20"/>
              </w:rPr>
            </w:pPr>
            <w:r w:rsidRPr="000543E2">
              <w:rPr>
                <w:rFonts w:ascii="Arial" w:hAnsi="Arial" w:cs="Arial"/>
                <w:b/>
                <w:sz w:val="20"/>
                <w:szCs w:val="20"/>
              </w:rPr>
              <w:t>Υπηρεσία Εσωτερικού Ελέγχου</w:t>
            </w:r>
          </w:p>
        </w:tc>
        <w:tc>
          <w:tcPr>
            <w:tcW w:w="1843" w:type="dxa"/>
            <w:tcBorders>
              <w:top w:val="double" w:sz="4" w:space="0" w:color="auto"/>
              <w:bottom w:val="single" w:sz="4" w:space="0" w:color="000000"/>
            </w:tcBorders>
          </w:tcPr>
          <w:p w14:paraId="3F79E92C" w14:textId="77777777" w:rsidR="005C017B" w:rsidRPr="004C2B19" w:rsidRDefault="005C017B" w:rsidP="005C017B">
            <w:pPr>
              <w:tabs>
                <w:tab w:val="left" w:pos="426"/>
                <w:tab w:val="left" w:pos="567"/>
              </w:tabs>
              <w:spacing w:after="120"/>
              <w:rPr>
                <w:rFonts w:ascii="Arial" w:hAnsi="Arial" w:cs="Arial"/>
                <w:b/>
                <w:sz w:val="20"/>
                <w:szCs w:val="20"/>
              </w:rPr>
            </w:pPr>
          </w:p>
        </w:tc>
        <w:tc>
          <w:tcPr>
            <w:tcW w:w="1843" w:type="dxa"/>
            <w:tcBorders>
              <w:top w:val="double" w:sz="4" w:space="0" w:color="auto"/>
              <w:bottom w:val="single" w:sz="4" w:space="0" w:color="000000"/>
            </w:tcBorders>
          </w:tcPr>
          <w:p w14:paraId="42F31819" w14:textId="77777777" w:rsidR="005C017B" w:rsidRPr="004C2B19" w:rsidRDefault="005C017B" w:rsidP="005C017B">
            <w:pPr>
              <w:tabs>
                <w:tab w:val="left" w:pos="426"/>
                <w:tab w:val="left" w:pos="567"/>
              </w:tabs>
              <w:spacing w:after="120"/>
              <w:rPr>
                <w:rFonts w:ascii="Arial" w:hAnsi="Arial" w:cs="Arial"/>
                <w:b/>
                <w:sz w:val="20"/>
                <w:szCs w:val="20"/>
              </w:rPr>
            </w:pPr>
          </w:p>
        </w:tc>
        <w:tc>
          <w:tcPr>
            <w:tcW w:w="1843" w:type="dxa"/>
            <w:tcBorders>
              <w:top w:val="double" w:sz="4" w:space="0" w:color="auto"/>
              <w:bottom w:val="single" w:sz="4" w:space="0" w:color="000000"/>
            </w:tcBorders>
          </w:tcPr>
          <w:p w14:paraId="02F04C21" w14:textId="77777777" w:rsidR="005C017B" w:rsidRPr="004C2B19" w:rsidRDefault="005C017B" w:rsidP="005C017B">
            <w:pPr>
              <w:tabs>
                <w:tab w:val="left" w:pos="426"/>
                <w:tab w:val="left" w:pos="567"/>
              </w:tabs>
              <w:spacing w:after="120"/>
              <w:rPr>
                <w:rFonts w:ascii="Arial" w:hAnsi="Arial" w:cs="Arial"/>
                <w:b/>
                <w:sz w:val="20"/>
                <w:szCs w:val="20"/>
              </w:rPr>
            </w:pPr>
          </w:p>
        </w:tc>
        <w:tc>
          <w:tcPr>
            <w:tcW w:w="1842" w:type="dxa"/>
            <w:tcBorders>
              <w:top w:val="double" w:sz="4" w:space="0" w:color="auto"/>
              <w:bottom w:val="single" w:sz="4" w:space="0" w:color="000000"/>
            </w:tcBorders>
          </w:tcPr>
          <w:p w14:paraId="57A547AF" w14:textId="77777777" w:rsidR="005C017B" w:rsidRPr="004C2B19" w:rsidRDefault="005C017B" w:rsidP="005C017B">
            <w:pPr>
              <w:tabs>
                <w:tab w:val="left" w:pos="426"/>
                <w:tab w:val="left" w:pos="567"/>
              </w:tabs>
              <w:spacing w:after="120"/>
              <w:rPr>
                <w:rFonts w:ascii="Arial" w:hAnsi="Arial" w:cs="Arial"/>
                <w:b/>
                <w:sz w:val="20"/>
                <w:szCs w:val="20"/>
              </w:rPr>
            </w:pPr>
          </w:p>
        </w:tc>
        <w:tc>
          <w:tcPr>
            <w:tcW w:w="1843" w:type="dxa"/>
            <w:tcBorders>
              <w:top w:val="double" w:sz="4" w:space="0" w:color="auto"/>
              <w:bottom w:val="single" w:sz="4" w:space="0" w:color="000000"/>
            </w:tcBorders>
            <w:vAlign w:val="bottom"/>
          </w:tcPr>
          <w:p w14:paraId="7ABBD92B" w14:textId="77777777" w:rsidR="005C017B" w:rsidRPr="004C2B19" w:rsidRDefault="005C017B" w:rsidP="005C017B">
            <w:pPr>
              <w:tabs>
                <w:tab w:val="left" w:pos="426"/>
                <w:tab w:val="left" w:pos="567"/>
              </w:tabs>
              <w:spacing w:after="120"/>
              <w:jc w:val="right"/>
              <w:rPr>
                <w:rFonts w:ascii="Arial" w:hAnsi="Arial" w:cs="Arial"/>
                <w:b/>
                <w:sz w:val="20"/>
                <w:szCs w:val="20"/>
              </w:rPr>
            </w:pPr>
          </w:p>
        </w:tc>
      </w:tr>
      <w:tr w:rsidR="00606254" w:rsidRPr="000543E2" w14:paraId="54543616" w14:textId="77777777" w:rsidTr="006D4BB2">
        <w:tc>
          <w:tcPr>
            <w:tcW w:w="4395" w:type="dxa"/>
            <w:tcBorders>
              <w:top w:val="single" w:sz="4" w:space="0" w:color="000000"/>
              <w:bottom w:val="single" w:sz="4" w:space="0" w:color="000000"/>
            </w:tcBorders>
          </w:tcPr>
          <w:p w14:paraId="45D1F420"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228F51C8" w14:textId="3001A19C"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1.925.32</w:t>
            </w:r>
            <w:r w:rsidR="006037E9">
              <w:rPr>
                <w:rFonts w:ascii="Arial" w:hAnsi="Arial" w:cs="Arial"/>
                <w:color w:val="000000"/>
                <w:sz w:val="20"/>
                <w:szCs w:val="20"/>
              </w:rPr>
              <w:t>8</w:t>
            </w:r>
          </w:p>
        </w:tc>
        <w:tc>
          <w:tcPr>
            <w:tcW w:w="1843" w:type="dxa"/>
            <w:tcBorders>
              <w:top w:val="single" w:sz="4" w:space="0" w:color="000000"/>
              <w:bottom w:val="single" w:sz="4" w:space="0" w:color="000000"/>
            </w:tcBorders>
            <w:vAlign w:val="bottom"/>
          </w:tcPr>
          <w:p w14:paraId="6F413D8B" w14:textId="0C23A8E7"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2.602.917</w:t>
            </w:r>
          </w:p>
        </w:tc>
        <w:tc>
          <w:tcPr>
            <w:tcW w:w="1843" w:type="dxa"/>
            <w:tcBorders>
              <w:top w:val="single" w:sz="4" w:space="0" w:color="000000"/>
              <w:bottom w:val="single" w:sz="4" w:space="0" w:color="000000"/>
            </w:tcBorders>
            <w:vAlign w:val="bottom"/>
          </w:tcPr>
          <w:p w14:paraId="34E3002C" w14:textId="4F1364C8"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1.925.</w:t>
            </w:r>
            <w:r>
              <w:rPr>
                <w:rFonts w:ascii="Arial" w:hAnsi="Arial" w:cs="Arial"/>
                <w:color w:val="000000"/>
                <w:sz w:val="20"/>
                <w:szCs w:val="20"/>
                <w:lang w:val="en-US"/>
              </w:rPr>
              <w:t>328</w:t>
            </w:r>
          </w:p>
        </w:tc>
        <w:tc>
          <w:tcPr>
            <w:tcW w:w="1843" w:type="dxa"/>
            <w:tcBorders>
              <w:top w:val="single" w:sz="4" w:space="0" w:color="000000"/>
              <w:bottom w:val="single" w:sz="4" w:space="0" w:color="000000"/>
            </w:tcBorders>
            <w:vAlign w:val="bottom"/>
          </w:tcPr>
          <w:p w14:paraId="038A696F" w14:textId="5A2F2D8E"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2.463.995</w:t>
            </w:r>
          </w:p>
        </w:tc>
        <w:tc>
          <w:tcPr>
            <w:tcW w:w="1842" w:type="dxa"/>
            <w:tcBorders>
              <w:top w:val="single" w:sz="4" w:space="0" w:color="000000"/>
              <w:bottom w:val="single" w:sz="4" w:space="0" w:color="000000"/>
            </w:tcBorders>
            <w:vAlign w:val="bottom"/>
          </w:tcPr>
          <w:p w14:paraId="6FFB8BCE" w14:textId="3EB7CD3E"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2.809.396</w:t>
            </w:r>
          </w:p>
        </w:tc>
        <w:tc>
          <w:tcPr>
            <w:tcW w:w="1843" w:type="dxa"/>
            <w:tcBorders>
              <w:top w:val="single" w:sz="4" w:space="0" w:color="000000"/>
              <w:bottom w:val="single" w:sz="4" w:space="0" w:color="000000"/>
            </w:tcBorders>
            <w:vAlign w:val="bottom"/>
          </w:tcPr>
          <w:p w14:paraId="202F5ECA" w14:textId="1F23EA97"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2.893.358</w:t>
            </w:r>
          </w:p>
        </w:tc>
      </w:tr>
      <w:tr w:rsidR="00606254" w:rsidRPr="000543E2" w14:paraId="447A405C" w14:textId="77777777" w:rsidTr="005C711B">
        <w:tc>
          <w:tcPr>
            <w:tcW w:w="4395" w:type="dxa"/>
            <w:tcBorders>
              <w:top w:val="single" w:sz="4" w:space="0" w:color="000000"/>
              <w:bottom w:val="single" w:sz="4" w:space="0" w:color="000000"/>
            </w:tcBorders>
          </w:tcPr>
          <w:p w14:paraId="3DABC781"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 xml:space="preserve">Αναπτυξιακές Δαπάνες </w:t>
            </w:r>
          </w:p>
        </w:tc>
        <w:tc>
          <w:tcPr>
            <w:tcW w:w="1984" w:type="dxa"/>
            <w:tcBorders>
              <w:top w:val="single" w:sz="4" w:space="0" w:color="000000"/>
              <w:bottom w:val="double" w:sz="4" w:space="0" w:color="auto"/>
            </w:tcBorders>
            <w:vAlign w:val="bottom"/>
          </w:tcPr>
          <w:p w14:paraId="02116DB8" w14:textId="42E8A637"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2.054</w:t>
            </w:r>
          </w:p>
        </w:tc>
        <w:tc>
          <w:tcPr>
            <w:tcW w:w="1843" w:type="dxa"/>
            <w:tcBorders>
              <w:top w:val="single" w:sz="4" w:space="0" w:color="000000"/>
              <w:bottom w:val="double" w:sz="4" w:space="0" w:color="auto"/>
            </w:tcBorders>
            <w:vAlign w:val="bottom"/>
          </w:tcPr>
          <w:p w14:paraId="71AAD4C0" w14:textId="36E2AD32"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30.460</w:t>
            </w:r>
          </w:p>
        </w:tc>
        <w:tc>
          <w:tcPr>
            <w:tcW w:w="1843" w:type="dxa"/>
            <w:tcBorders>
              <w:top w:val="single" w:sz="4" w:space="0" w:color="000000"/>
              <w:bottom w:val="double" w:sz="4" w:space="0" w:color="auto"/>
            </w:tcBorders>
            <w:vAlign w:val="bottom"/>
          </w:tcPr>
          <w:p w14:paraId="41B0D0B3" w14:textId="311B3640"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5.630</w:t>
            </w:r>
          </w:p>
        </w:tc>
        <w:tc>
          <w:tcPr>
            <w:tcW w:w="1843" w:type="dxa"/>
            <w:tcBorders>
              <w:top w:val="single" w:sz="4" w:space="0" w:color="000000"/>
              <w:bottom w:val="double" w:sz="4" w:space="0" w:color="auto"/>
            </w:tcBorders>
            <w:vAlign w:val="bottom"/>
          </w:tcPr>
          <w:p w14:paraId="374332AD" w14:textId="335BB802"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36.060</w:t>
            </w:r>
          </w:p>
        </w:tc>
        <w:tc>
          <w:tcPr>
            <w:tcW w:w="1842" w:type="dxa"/>
            <w:tcBorders>
              <w:top w:val="single" w:sz="4" w:space="0" w:color="000000"/>
              <w:bottom w:val="double" w:sz="4" w:space="0" w:color="auto"/>
            </w:tcBorders>
            <w:vAlign w:val="bottom"/>
          </w:tcPr>
          <w:p w14:paraId="27FBF3E9" w14:textId="30DC7B37"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36.060</w:t>
            </w:r>
          </w:p>
        </w:tc>
        <w:tc>
          <w:tcPr>
            <w:tcW w:w="1843" w:type="dxa"/>
            <w:tcBorders>
              <w:top w:val="single" w:sz="4" w:space="0" w:color="000000"/>
              <w:bottom w:val="double" w:sz="4" w:space="0" w:color="auto"/>
            </w:tcBorders>
            <w:vAlign w:val="bottom"/>
          </w:tcPr>
          <w:p w14:paraId="07C8FC0D" w14:textId="7BC97C5B"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36.060</w:t>
            </w:r>
          </w:p>
        </w:tc>
      </w:tr>
      <w:tr w:rsidR="00606254" w:rsidRPr="000543E2" w14:paraId="3690064A" w14:textId="77777777" w:rsidTr="005C711B">
        <w:tc>
          <w:tcPr>
            <w:tcW w:w="4395" w:type="dxa"/>
            <w:tcBorders>
              <w:top w:val="single" w:sz="4" w:space="0" w:color="000000"/>
              <w:bottom w:val="single" w:sz="4" w:space="0" w:color="000000"/>
              <w:right w:val="single" w:sz="4" w:space="0" w:color="000000"/>
            </w:tcBorders>
          </w:tcPr>
          <w:p w14:paraId="2103E7C2"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2DDECB41" w14:textId="7BB4A179" w:rsidR="00606254" w:rsidRPr="003B1F40"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1.927.382</w:t>
            </w:r>
          </w:p>
        </w:tc>
        <w:tc>
          <w:tcPr>
            <w:tcW w:w="1843" w:type="dxa"/>
            <w:tcBorders>
              <w:top w:val="double" w:sz="4" w:space="0" w:color="auto"/>
              <w:left w:val="single" w:sz="4" w:space="0" w:color="000000"/>
              <w:bottom w:val="double" w:sz="4" w:space="0" w:color="auto"/>
              <w:right w:val="single" w:sz="4" w:space="0" w:color="000000"/>
            </w:tcBorders>
            <w:vAlign w:val="bottom"/>
          </w:tcPr>
          <w:p w14:paraId="572844EB" w14:textId="5BA386E2"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2.633.377</w:t>
            </w:r>
          </w:p>
        </w:tc>
        <w:tc>
          <w:tcPr>
            <w:tcW w:w="1843" w:type="dxa"/>
            <w:tcBorders>
              <w:top w:val="double" w:sz="4" w:space="0" w:color="auto"/>
              <w:left w:val="single" w:sz="4" w:space="0" w:color="000000"/>
              <w:bottom w:val="double" w:sz="4" w:space="0" w:color="auto"/>
              <w:right w:val="single" w:sz="4" w:space="0" w:color="000000"/>
            </w:tcBorders>
            <w:vAlign w:val="bottom"/>
          </w:tcPr>
          <w:p w14:paraId="3EE8D013" w14:textId="2B7A638B"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1.930.958</w:t>
            </w:r>
          </w:p>
        </w:tc>
        <w:tc>
          <w:tcPr>
            <w:tcW w:w="1843" w:type="dxa"/>
            <w:tcBorders>
              <w:top w:val="double" w:sz="4" w:space="0" w:color="auto"/>
              <w:left w:val="single" w:sz="4" w:space="0" w:color="000000"/>
              <w:bottom w:val="double" w:sz="4" w:space="0" w:color="auto"/>
              <w:right w:val="single" w:sz="4" w:space="0" w:color="000000"/>
            </w:tcBorders>
            <w:vAlign w:val="bottom"/>
          </w:tcPr>
          <w:p w14:paraId="0483478A" w14:textId="1149A45D"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2.500.055</w:t>
            </w:r>
          </w:p>
        </w:tc>
        <w:tc>
          <w:tcPr>
            <w:tcW w:w="1842" w:type="dxa"/>
            <w:tcBorders>
              <w:top w:val="double" w:sz="4" w:space="0" w:color="auto"/>
              <w:left w:val="single" w:sz="4" w:space="0" w:color="000000"/>
              <w:bottom w:val="double" w:sz="4" w:space="0" w:color="auto"/>
              <w:right w:val="single" w:sz="4" w:space="0" w:color="000000"/>
            </w:tcBorders>
            <w:vAlign w:val="bottom"/>
          </w:tcPr>
          <w:p w14:paraId="3B5C3C6B" w14:textId="51334798"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2.845.456</w:t>
            </w:r>
          </w:p>
        </w:tc>
        <w:tc>
          <w:tcPr>
            <w:tcW w:w="1843" w:type="dxa"/>
            <w:tcBorders>
              <w:top w:val="double" w:sz="4" w:space="0" w:color="auto"/>
              <w:left w:val="single" w:sz="4" w:space="0" w:color="000000"/>
              <w:bottom w:val="double" w:sz="4" w:space="0" w:color="auto"/>
              <w:right w:val="single" w:sz="4" w:space="0" w:color="000000"/>
            </w:tcBorders>
            <w:vAlign w:val="bottom"/>
          </w:tcPr>
          <w:p w14:paraId="5C86B30E" w14:textId="374E7AD2"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rPr>
              <w:t>2.929.418</w:t>
            </w:r>
          </w:p>
        </w:tc>
      </w:tr>
      <w:tr w:rsidR="005C711B" w:rsidRPr="000543E2" w14:paraId="61B4B4C2" w14:textId="77777777" w:rsidTr="006037E9">
        <w:tc>
          <w:tcPr>
            <w:tcW w:w="4395" w:type="dxa"/>
            <w:tcBorders>
              <w:top w:val="single" w:sz="4" w:space="0" w:color="000000"/>
              <w:bottom w:val="nil"/>
              <w:right w:val="single" w:sz="4" w:space="0" w:color="auto"/>
            </w:tcBorders>
          </w:tcPr>
          <w:p w14:paraId="0527DD03" w14:textId="77777777" w:rsidR="005C711B" w:rsidRPr="000543E2" w:rsidRDefault="005C711B" w:rsidP="005C017B">
            <w:pPr>
              <w:tabs>
                <w:tab w:val="left" w:pos="426"/>
                <w:tab w:val="left" w:pos="567"/>
              </w:tabs>
              <w:spacing w:after="120"/>
              <w:ind w:firstLine="284"/>
              <w:rPr>
                <w:rFonts w:ascii="Arial" w:hAnsi="Arial" w:cs="Arial"/>
                <w:b/>
                <w:sz w:val="20"/>
                <w:szCs w:val="20"/>
              </w:rPr>
            </w:pPr>
          </w:p>
        </w:tc>
        <w:tc>
          <w:tcPr>
            <w:tcW w:w="1984" w:type="dxa"/>
            <w:tcBorders>
              <w:top w:val="double" w:sz="4" w:space="0" w:color="auto"/>
              <w:left w:val="single" w:sz="4" w:space="0" w:color="auto"/>
              <w:bottom w:val="nil"/>
              <w:right w:val="single" w:sz="4" w:space="0" w:color="auto"/>
            </w:tcBorders>
            <w:vAlign w:val="bottom"/>
          </w:tcPr>
          <w:p w14:paraId="65566B5E" w14:textId="77777777" w:rsidR="005C711B" w:rsidRPr="003B1F40" w:rsidRDefault="005C711B"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3F61E697" w14:textId="77777777" w:rsidR="005C711B" w:rsidRPr="00D36116" w:rsidRDefault="005C711B"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29D808D9" w14:textId="77777777" w:rsidR="005C711B" w:rsidRPr="00D36116" w:rsidRDefault="005C711B"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5FD82613" w14:textId="77777777" w:rsidR="005C711B" w:rsidRPr="00D36116" w:rsidRDefault="005C711B" w:rsidP="005C017B">
            <w:pPr>
              <w:tabs>
                <w:tab w:val="left" w:pos="567"/>
              </w:tabs>
              <w:jc w:val="right"/>
              <w:rPr>
                <w:rFonts w:ascii="Arial" w:hAnsi="Arial" w:cs="Arial"/>
                <w:b/>
                <w:bCs/>
                <w:color w:val="000000"/>
                <w:sz w:val="20"/>
                <w:szCs w:val="20"/>
              </w:rPr>
            </w:pPr>
          </w:p>
        </w:tc>
        <w:tc>
          <w:tcPr>
            <w:tcW w:w="1842" w:type="dxa"/>
            <w:tcBorders>
              <w:top w:val="double" w:sz="4" w:space="0" w:color="auto"/>
              <w:left w:val="single" w:sz="4" w:space="0" w:color="auto"/>
              <w:bottom w:val="nil"/>
              <w:right w:val="single" w:sz="4" w:space="0" w:color="auto"/>
            </w:tcBorders>
            <w:vAlign w:val="bottom"/>
          </w:tcPr>
          <w:p w14:paraId="02399E6B" w14:textId="77777777" w:rsidR="005C711B" w:rsidRPr="00D36116" w:rsidRDefault="005C711B" w:rsidP="005C017B">
            <w:pPr>
              <w:tabs>
                <w:tab w:val="left" w:pos="567"/>
              </w:tabs>
              <w:jc w:val="right"/>
              <w:rPr>
                <w:rFonts w:ascii="Arial" w:hAnsi="Arial" w:cs="Arial"/>
                <w:b/>
                <w:bCs/>
                <w:color w:val="000000"/>
                <w:sz w:val="20"/>
                <w:szCs w:val="20"/>
              </w:rPr>
            </w:pPr>
          </w:p>
        </w:tc>
        <w:tc>
          <w:tcPr>
            <w:tcW w:w="1843" w:type="dxa"/>
            <w:tcBorders>
              <w:top w:val="double" w:sz="4" w:space="0" w:color="auto"/>
              <w:left w:val="single" w:sz="4" w:space="0" w:color="auto"/>
              <w:bottom w:val="nil"/>
              <w:right w:val="single" w:sz="4" w:space="0" w:color="auto"/>
            </w:tcBorders>
            <w:vAlign w:val="bottom"/>
          </w:tcPr>
          <w:p w14:paraId="777F177B" w14:textId="77777777" w:rsidR="005C711B" w:rsidRPr="00D36116" w:rsidRDefault="005C711B" w:rsidP="005C017B">
            <w:pPr>
              <w:tabs>
                <w:tab w:val="left" w:pos="567"/>
              </w:tabs>
              <w:jc w:val="right"/>
              <w:rPr>
                <w:rFonts w:ascii="Arial" w:hAnsi="Arial" w:cs="Arial"/>
                <w:b/>
                <w:bCs/>
                <w:color w:val="000000"/>
                <w:sz w:val="20"/>
                <w:szCs w:val="20"/>
              </w:rPr>
            </w:pPr>
          </w:p>
        </w:tc>
      </w:tr>
      <w:tr w:rsidR="005C711B" w:rsidRPr="000543E2" w14:paraId="70F82DB7" w14:textId="77777777" w:rsidTr="006037E9">
        <w:tc>
          <w:tcPr>
            <w:tcW w:w="4395" w:type="dxa"/>
            <w:tcBorders>
              <w:top w:val="nil"/>
              <w:bottom w:val="single" w:sz="4" w:space="0" w:color="000000"/>
              <w:right w:val="single" w:sz="4" w:space="0" w:color="auto"/>
            </w:tcBorders>
          </w:tcPr>
          <w:p w14:paraId="5644140A" w14:textId="77777777" w:rsidR="005C711B" w:rsidRPr="000543E2" w:rsidRDefault="005C711B" w:rsidP="005C017B">
            <w:pPr>
              <w:tabs>
                <w:tab w:val="left" w:pos="426"/>
                <w:tab w:val="left" w:pos="567"/>
              </w:tabs>
              <w:spacing w:after="120"/>
              <w:ind w:firstLine="284"/>
              <w:rPr>
                <w:rFonts w:ascii="Arial" w:hAnsi="Arial" w:cs="Arial"/>
                <w:b/>
                <w:sz w:val="20"/>
                <w:szCs w:val="20"/>
              </w:rPr>
            </w:pPr>
          </w:p>
        </w:tc>
        <w:tc>
          <w:tcPr>
            <w:tcW w:w="1984" w:type="dxa"/>
            <w:tcBorders>
              <w:top w:val="nil"/>
              <w:left w:val="single" w:sz="4" w:space="0" w:color="auto"/>
              <w:bottom w:val="single" w:sz="4" w:space="0" w:color="auto"/>
              <w:right w:val="single" w:sz="4" w:space="0" w:color="auto"/>
            </w:tcBorders>
            <w:vAlign w:val="bottom"/>
          </w:tcPr>
          <w:p w14:paraId="0CC1AF29" w14:textId="77777777" w:rsidR="005C711B" w:rsidRPr="003B1F40" w:rsidRDefault="005C711B"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7D695E1B" w14:textId="77777777" w:rsidR="005C711B" w:rsidRPr="00D36116" w:rsidRDefault="005C711B"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4E4C2413" w14:textId="77777777" w:rsidR="005C711B" w:rsidRPr="00D36116" w:rsidRDefault="005C711B"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5A10C6E4" w14:textId="77777777" w:rsidR="005C711B" w:rsidRPr="00D36116" w:rsidRDefault="005C711B" w:rsidP="005C017B">
            <w:pPr>
              <w:tabs>
                <w:tab w:val="left" w:pos="567"/>
              </w:tabs>
              <w:jc w:val="right"/>
              <w:rPr>
                <w:rFonts w:ascii="Arial" w:hAnsi="Arial" w:cs="Arial"/>
                <w:b/>
                <w:bCs/>
                <w:color w:val="000000"/>
                <w:sz w:val="20"/>
                <w:szCs w:val="20"/>
              </w:rPr>
            </w:pPr>
          </w:p>
        </w:tc>
        <w:tc>
          <w:tcPr>
            <w:tcW w:w="1842" w:type="dxa"/>
            <w:tcBorders>
              <w:top w:val="nil"/>
              <w:left w:val="single" w:sz="4" w:space="0" w:color="auto"/>
              <w:bottom w:val="single" w:sz="4" w:space="0" w:color="auto"/>
              <w:right w:val="single" w:sz="4" w:space="0" w:color="auto"/>
            </w:tcBorders>
            <w:vAlign w:val="bottom"/>
          </w:tcPr>
          <w:p w14:paraId="50AAF870" w14:textId="77777777" w:rsidR="005C711B" w:rsidRPr="00D36116" w:rsidRDefault="005C711B" w:rsidP="005C017B">
            <w:pPr>
              <w:tabs>
                <w:tab w:val="left" w:pos="567"/>
              </w:tabs>
              <w:jc w:val="right"/>
              <w:rPr>
                <w:rFonts w:ascii="Arial" w:hAnsi="Arial" w:cs="Arial"/>
                <w:b/>
                <w:bCs/>
                <w:color w:val="000000"/>
                <w:sz w:val="20"/>
                <w:szCs w:val="20"/>
              </w:rPr>
            </w:pPr>
          </w:p>
        </w:tc>
        <w:tc>
          <w:tcPr>
            <w:tcW w:w="1843" w:type="dxa"/>
            <w:tcBorders>
              <w:top w:val="nil"/>
              <w:left w:val="single" w:sz="4" w:space="0" w:color="auto"/>
              <w:bottom w:val="single" w:sz="4" w:space="0" w:color="auto"/>
              <w:right w:val="single" w:sz="4" w:space="0" w:color="auto"/>
            </w:tcBorders>
            <w:vAlign w:val="bottom"/>
          </w:tcPr>
          <w:p w14:paraId="4A09B1D6" w14:textId="77777777" w:rsidR="005C711B" w:rsidRPr="00D36116" w:rsidRDefault="005C711B" w:rsidP="005C017B">
            <w:pPr>
              <w:tabs>
                <w:tab w:val="left" w:pos="567"/>
              </w:tabs>
              <w:jc w:val="right"/>
              <w:rPr>
                <w:rFonts w:ascii="Arial" w:hAnsi="Arial" w:cs="Arial"/>
                <w:b/>
                <w:bCs/>
                <w:color w:val="000000"/>
                <w:sz w:val="20"/>
                <w:szCs w:val="20"/>
              </w:rPr>
            </w:pPr>
          </w:p>
        </w:tc>
      </w:tr>
      <w:tr w:rsidR="005C017B" w:rsidRPr="004C2B19" w14:paraId="0E7A452A" w14:textId="77777777" w:rsidTr="00606254">
        <w:trPr>
          <w:trHeight w:val="275"/>
        </w:trPr>
        <w:tc>
          <w:tcPr>
            <w:tcW w:w="6379" w:type="dxa"/>
            <w:gridSpan w:val="2"/>
            <w:tcBorders>
              <w:top w:val="single" w:sz="4" w:space="0" w:color="000000"/>
              <w:bottom w:val="single" w:sz="4" w:space="0" w:color="000000"/>
              <w:right w:val="single" w:sz="4" w:space="0" w:color="auto"/>
            </w:tcBorders>
          </w:tcPr>
          <w:p w14:paraId="4E4E156E" w14:textId="748A939D" w:rsidR="005C017B" w:rsidRPr="004C2B19"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lastRenderedPageBreak/>
              <w:t>Αναθεωρητική Αρχή Προσφορών</w:t>
            </w:r>
          </w:p>
        </w:tc>
        <w:tc>
          <w:tcPr>
            <w:tcW w:w="1843" w:type="dxa"/>
            <w:tcBorders>
              <w:top w:val="single" w:sz="4" w:space="0" w:color="auto"/>
              <w:left w:val="single" w:sz="4" w:space="0" w:color="auto"/>
              <w:bottom w:val="single" w:sz="4" w:space="0" w:color="auto"/>
              <w:right w:val="single" w:sz="4" w:space="0" w:color="auto"/>
            </w:tcBorders>
          </w:tcPr>
          <w:p w14:paraId="249900EB"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CC4F6B0"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B388412" w14:textId="77777777" w:rsidR="005C017B" w:rsidRPr="004C2B19" w:rsidRDefault="005C017B" w:rsidP="005C017B">
            <w:pPr>
              <w:tabs>
                <w:tab w:val="left" w:pos="567"/>
              </w:tabs>
              <w:spacing w:before="120" w:after="120"/>
              <w:rPr>
                <w:rFonts w:ascii="Arial" w:hAnsi="Arial"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22F80FA"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373D9E1" w14:textId="77777777" w:rsidR="005C017B" w:rsidRPr="004C2B19" w:rsidRDefault="005C017B" w:rsidP="005C017B">
            <w:pPr>
              <w:tabs>
                <w:tab w:val="left" w:pos="567"/>
              </w:tabs>
              <w:spacing w:before="120" w:after="120"/>
              <w:jc w:val="right"/>
              <w:rPr>
                <w:rFonts w:ascii="Arial" w:hAnsi="Arial" w:cs="Arial"/>
                <w:b/>
                <w:sz w:val="20"/>
                <w:szCs w:val="20"/>
              </w:rPr>
            </w:pPr>
          </w:p>
        </w:tc>
      </w:tr>
      <w:tr w:rsidR="00606254" w:rsidRPr="000543E2" w14:paraId="767A1DDF" w14:textId="77777777" w:rsidTr="006D4BB2">
        <w:tc>
          <w:tcPr>
            <w:tcW w:w="4395" w:type="dxa"/>
            <w:tcBorders>
              <w:top w:val="single" w:sz="4" w:space="0" w:color="000000"/>
              <w:bottom w:val="single" w:sz="4" w:space="0" w:color="000000"/>
            </w:tcBorders>
          </w:tcPr>
          <w:p w14:paraId="03BC071F"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5F69DFD7" w14:textId="7710723F"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481.138</w:t>
            </w:r>
          </w:p>
        </w:tc>
        <w:tc>
          <w:tcPr>
            <w:tcW w:w="1843" w:type="dxa"/>
            <w:tcBorders>
              <w:top w:val="single" w:sz="4" w:space="0" w:color="000000"/>
              <w:bottom w:val="single" w:sz="4" w:space="0" w:color="000000"/>
            </w:tcBorders>
            <w:vAlign w:val="bottom"/>
          </w:tcPr>
          <w:p w14:paraId="7BBD220E" w14:textId="756FAEC2" w:rsidR="00606254" w:rsidRPr="00D36116" w:rsidRDefault="00606254" w:rsidP="00606254">
            <w:pPr>
              <w:tabs>
                <w:tab w:val="left" w:pos="567"/>
              </w:tabs>
              <w:jc w:val="right"/>
              <w:rPr>
                <w:rFonts w:ascii="Arial" w:hAnsi="Arial" w:cs="Arial"/>
                <w:color w:val="000000"/>
                <w:sz w:val="20"/>
                <w:szCs w:val="20"/>
              </w:rPr>
            </w:pPr>
            <w:r w:rsidRPr="009021C5">
              <w:rPr>
                <w:rFonts w:ascii="Arial" w:hAnsi="Arial" w:cs="Arial"/>
                <w:color w:val="000000"/>
                <w:sz w:val="20"/>
                <w:szCs w:val="20"/>
                <w:lang w:val="en-US"/>
              </w:rPr>
              <w:t>499</w:t>
            </w:r>
            <w:r>
              <w:rPr>
                <w:rFonts w:ascii="Arial" w:hAnsi="Arial" w:cs="Arial"/>
                <w:color w:val="000000"/>
                <w:sz w:val="20"/>
                <w:szCs w:val="20"/>
                <w:lang w:val="en-US"/>
              </w:rPr>
              <w:t>.533</w:t>
            </w:r>
          </w:p>
        </w:tc>
        <w:tc>
          <w:tcPr>
            <w:tcW w:w="1843" w:type="dxa"/>
            <w:tcBorders>
              <w:top w:val="single" w:sz="4" w:space="0" w:color="auto"/>
              <w:bottom w:val="single" w:sz="4" w:space="0" w:color="000000"/>
            </w:tcBorders>
            <w:vAlign w:val="bottom"/>
          </w:tcPr>
          <w:p w14:paraId="21D062F5" w14:textId="58903353"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481.138</w:t>
            </w:r>
          </w:p>
        </w:tc>
        <w:tc>
          <w:tcPr>
            <w:tcW w:w="1843" w:type="dxa"/>
            <w:tcBorders>
              <w:top w:val="single" w:sz="4" w:space="0" w:color="auto"/>
              <w:bottom w:val="single" w:sz="4" w:space="0" w:color="000000"/>
            </w:tcBorders>
            <w:vAlign w:val="bottom"/>
          </w:tcPr>
          <w:p w14:paraId="52710BD2" w14:textId="4039F065"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507.285</w:t>
            </w:r>
          </w:p>
        </w:tc>
        <w:tc>
          <w:tcPr>
            <w:tcW w:w="1842" w:type="dxa"/>
            <w:tcBorders>
              <w:top w:val="single" w:sz="4" w:space="0" w:color="auto"/>
              <w:bottom w:val="single" w:sz="4" w:space="0" w:color="000000"/>
            </w:tcBorders>
            <w:vAlign w:val="bottom"/>
          </w:tcPr>
          <w:p w14:paraId="55DF67AE" w14:textId="5DA682FE"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505.000</w:t>
            </w:r>
          </w:p>
        </w:tc>
        <w:tc>
          <w:tcPr>
            <w:tcW w:w="1843" w:type="dxa"/>
            <w:tcBorders>
              <w:top w:val="single" w:sz="4" w:space="0" w:color="auto"/>
              <w:bottom w:val="single" w:sz="4" w:space="0" w:color="000000"/>
            </w:tcBorders>
            <w:vAlign w:val="bottom"/>
          </w:tcPr>
          <w:p w14:paraId="769969BB" w14:textId="02101B09" w:rsidR="00606254" w:rsidRPr="00D36116"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505.000</w:t>
            </w:r>
          </w:p>
        </w:tc>
      </w:tr>
      <w:tr w:rsidR="00606254" w:rsidRPr="000543E2" w14:paraId="7A6C8517" w14:textId="77777777" w:rsidTr="006D4BB2">
        <w:tc>
          <w:tcPr>
            <w:tcW w:w="4395" w:type="dxa"/>
            <w:tcBorders>
              <w:top w:val="single" w:sz="4" w:space="0" w:color="000000"/>
              <w:bottom w:val="single" w:sz="4" w:space="0" w:color="000000"/>
              <w:right w:val="single" w:sz="4" w:space="0" w:color="000000"/>
            </w:tcBorders>
          </w:tcPr>
          <w:p w14:paraId="45D8E66D"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2D0CCB86" w14:textId="3EE9D2E7" w:rsidR="00606254" w:rsidRPr="00D36116" w:rsidRDefault="00606254" w:rsidP="00606254">
            <w:pPr>
              <w:tabs>
                <w:tab w:val="left" w:pos="567"/>
              </w:tabs>
              <w:jc w:val="right"/>
              <w:rPr>
                <w:rFonts w:ascii="Arial" w:hAnsi="Arial" w:cs="Arial"/>
                <w:b/>
                <w:bCs/>
                <w:color w:val="000000"/>
                <w:sz w:val="20"/>
                <w:szCs w:val="20"/>
              </w:rPr>
            </w:pPr>
            <w:r w:rsidRPr="009021C5">
              <w:rPr>
                <w:rFonts w:ascii="Arial" w:hAnsi="Arial" w:cs="Arial"/>
                <w:b/>
                <w:bCs/>
                <w:color w:val="000000"/>
                <w:sz w:val="20"/>
                <w:szCs w:val="20"/>
              </w:rPr>
              <w:t>481.135</w:t>
            </w:r>
          </w:p>
        </w:tc>
        <w:tc>
          <w:tcPr>
            <w:tcW w:w="1843" w:type="dxa"/>
            <w:tcBorders>
              <w:top w:val="double" w:sz="4" w:space="0" w:color="auto"/>
              <w:left w:val="single" w:sz="4" w:space="0" w:color="000000"/>
              <w:bottom w:val="double" w:sz="4" w:space="0" w:color="auto"/>
              <w:right w:val="single" w:sz="4" w:space="0" w:color="000000"/>
            </w:tcBorders>
            <w:vAlign w:val="bottom"/>
          </w:tcPr>
          <w:p w14:paraId="5EE8AB0B" w14:textId="2B4CCF53" w:rsidR="00606254" w:rsidRPr="00D36116" w:rsidRDefault="00606254" w:rsidP="00606254">
            <w:pPr>
              <w:tabs>
                <w:tab w:val="left" w:pos="567"/>
              </w:tabs>
              <w:jc w:val="right"/>
              <w:rPr>
                <w:rFonts w:ascii="Arial" w:hAnsi="Arial" w:cs="Arial"/>
                <w:b/>
                <w:bCs/>
                <w:color w:val="000000"/>
                <w:sz w:val="20"/>
                <w:szCs w:val="20"/>
              </w:rPr>
            </w:pPr>
            <w:r w:rsidRPr="009021C5">
              <w:rPr>
                <w:rFonts w:ascii="Arial" w:hAnsi="Arial" w:cs="Arial"/>
                <w:b/>
                <w:bCs/>
                <w:color w:val="000000"/>
                <w:sz w:val="20"/>
                <w:szCs w:val="20"/>
              </w:rPr>
              <w:t>499.533</w:t>
            </w:r>
          </w:p>
        </w:tc>
        <w:tc>
          <w:tcPr>
            <w:tcW w:w="1843" w:type="dxa"/>
            <w:tcBorders>
              <w:top w:val="double" w:sz="4" w:space="0" w:color="auto"/>
              <w:left w:val="single" w:sz="4" w:space="0" w:color="000000"/>
              <w:bottom w:val="double" w:sz="4" w:space="0" w:color="auto"/>
              <w:right w:val="single" w:sz="4" w:space="0" w:color="000000"/>
            </w:tcBorders>
            <w:vAlign w:val="bottom"/>
          </w:tcPr>
          <w:p w14:paraId="1EF6BD42" w14:textId="3CBA60BE"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481.138</w:t>
            </w:r>
          </w:p>
        </w:tc>
        <w:tc>
          <w:tcPr>
            <w:tcW w:w="1843" w:type="dxa"/>
            <w:tcBorders>
              <w:top w:val="double" w:sz="4" w:space="0" w:color="auto"/>
              <w:left w:val="single" w:sz="4" w:space="0" w:color="000000"/>
              <w:bottom w:val="double" w:sz="4" w:space="0" w:color="auto"/>
              <w:right w:val="single" w:sz="4" w:space="0" w:color="000000"/>
            </w:tcBorders>
            <w:vAlign w:val="bottom"/>
          </w:tcPr>
          <w:p w14:paraId="7AC754E8" w14:textId="551E3EB3" w:rsidR="00606254" w:rsidRPr="00D36116" w:rsidRDefault="00606254" w:rsidP="00606254">
            <w:pPr>
              <w:tabs>
                <w:tab w:val="left" w:pos="567"/>
              </w:tabs>
              <w:jc w:val="right"/>
              <w:rPr>
                <w:rFonts w:ascii="Arial" w:hAnsi="Arial" w:cs="Arial"/>
                <w:b/>
                <w:bCs/>
                <w:color w:val="000000"/>
                <w:sz w:val="20"/>
                <w:szCs w:val="20"/>
              </w:rPr>
            </w:pPr>
            <w:r w:rsidRPr="009021C5">
              <w:rPr>
                <w:rFonts w:ascii="Arial" w:hAnsi="Arial" w:cs="Arial"/>
                <w:b/>
                <w:bCs/>
                <w:color w:val="000000"/>
                <w:sz w:val="20"/>
                <w:szCs w:val="20"/>
              </w:rPr>
              <w:t>507.285</w:t>
            </w:r>
          </w:p>
        </w:tc>
        <w:tc>
          <w:tcPr>
            <w:tcW w:w="1842" w:type="dxa"/>
            <w:tcBorders>
              <w:top w:val="double" w:sz="4" w:space="0" w:color="auto"/>
              <w:left w:val="single" w:sz="4" w:space="0" w:color="000000"/>
              <w:bottom w:val="double" w:sz="4" w:space="0" w:color="auto"/>
              <w:right w:val="single" w:sz="4" w:space="0" w:color="000000"/>
            </w:tcBorders>
            <w:vAlign w:val="bottom"/>
          </w:tcPr>
          <w:p w14:paraId="4C113082" w14:textId="04584587" w:rsidR="00606254" w:rsidRPr="00D36116" w:rsidRDefault="00606254" w:rsidP="00606254">
            <w:pPr>
              <w:tabs>
                <w:tab w:val="left" w:pos="567"/>
              </w:tabs>
              <w:jc w:val="right"/>
              <w:rPr>
                <w:rFonts w:ascii="Arial" w:hAnsi="Arial" w:cs="Arial"/>
                <w:b/>
                <w:bCs/>
                <w:color w:val="000000"/>
                <w:sz w:val="20"/>
                <w:szCs w:val="20"/>
              </w:rPr>
            </w:pPr>
            <w:r w:rsidRPr="009021C5">
              <w:rPr>
                <w:rFonts w:ascii="Arial" w:hAnsi="Arial" w:cs="Arial"/>
                <w:b/>
                <w:bCs/>
                <w:color w:val="000000"/>
                <w:sz w:val="20"/>
                <w:szCs w:val="20"/>
              </w:rPr>
              <w:t>505.000</w:t>
            </w:r>
          </w:p>
        </w:tc>
        <w:tc>
          <w:tcPr>
            <w:tcW w:w="1843" w:type="dxa"/>
            <w:tcBorders>
              <w:top w:val="double" w:sz="4" w:space="0" w:color="auto"/>
              <w:left w:val="single" w:sz="4" w:space="0" w:color="000000"/>
              <w:bottom w:val="double" w:sz="4" w:space="0" w:color="auto"/>
              <w:right w:val="single" w:sz="4" w:space="0" w:color="000000"/>
            </w:tcBorders>
            <w:vAlign w:val="bottom"/>
          </w:tcPr>
          <w:p w14:paraId="4A7EB82D" w14:textId="4970001E" w:rsidR="00606254" w:rsidRPr="00D36116" w:rsidRDefault="00606254" w:rsidP="00606254">
            <w:pPr>
              <w:tabs>
                <w:tab w:val="left" w:pos="567"/>
              </w:tabs>
              <w:jc w:val="right"/>
              <w:rPr>
                <w:rFonts w:ascii="Arial" w:hAnsi="Arial" w:cs="Arial"/>
                <w:b/>
                <w:bCs/>
                <w:color w:val="000000"/>
                <w:sz w:val="20"/>
                <w:szCs w:val="20"/>
              </w:rPr>
            </w:pPr>
            <w:r w:rsidRPr="009021C5">
              <w:rPr>
                <w:rFonts w:ascii="Arial" w:hAnsi="Arial" w:cs="Arial"/>
                <w:b/>
                <w:bCs/>
                <w:color w:val="000000"/>
                <w:sz w:val="20"/>
                <w:szCs w:val="20"/>
              </w:rPr>
              <w:t>505.000</w:t>
            </w:r>
          </w:p>
        </w:tc>
      </w:tr>
      <w:tr w:rsidR="005C017B" w:rsidRPr="000543E2" w14:paraId="39F5A98A" w14:textId="77777777" w:rsidTr="006D4BB2">
        <w:tc>
          <w:tcPr>
            <w:tcW w:w="6379" w:type="dxa"/>
            <w:gridSpan w:val="2"/>
            <w:tcBorders>
              <w:top w:val="single" w:sz="4" w:space="0" w:color="000000"/>
              <w:bottom w:val="single" w:sz="4" w:space="0" w:color="000000"/>
            </w:tcBorders>
          </w:tcPr>
          <w:p w14:paraId="303AAF07" w14:textId="77777777"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t>Υπηρεσία Συνεργατικών Εταιρειών</w:t>
            </w:r>
          </w:p>
        </w:tc>
        <w:tc>
          <w:tcPr>
            <w:tcW w:w="1843" w:type="dxa"/>
            <w:tcBorders>
              <w:top w:val="single" w:sz="4" w:space="0" w:color="000000"/>
              <w:bottom w:val="single" w:sz="4" w:space="0" w:color="000000"/>
            </w:tcBorders>
          </w:tcPr>
          <w:p w14:paraId="56597A21"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000000"/>
              <w:bottom w:val="single" w:sz="4" w:space="0" w:color="000000"/>
            </w:tcBorders>
          </w:tcPr>
          <w:p w14:paraId="41AF34FB"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000000"/>
              <w:bottom w:val="single" w:sz="4" w:space="0" w:color="000000"/>
            </w:tcBorders>
          </w:tcPr>
          <w:p w14:paraId="799057B9" w14:textId="77777777" w:rsidR="005C017B" w:rsidRPr="000543E2" w:rsidRDefault="005C017B" w:rsidP="005C017B">
            <w:pPr>
              <w:tabs>
                <w:tab w:val="left" w:pos="567"/>
              </w:tabs>
              <w:spacing w:after="120"/>
              <w:jc w:val="center"/>
              <w:rPr>
                <w:rFonts w:ascii="Arial" w:hAnsi="Arial" w:cs="Arial"/>
                <w:sz w:val="20"/>
                <w:szCs w:val="20"/>
              </w:rPr>
            </w:pPr>
          </w:p>
        </w:tc>
        <w:tc>
          <w:tcPr>
            <w:tcW w:w="1842" w:type="dxa"/>
            <w:tcBorders>
              <w:top w:val="single" w:sz="4" w:space="0" w:color="000000"/>
              <w:bottom w:val="single" w:sz="4" w:space="0" w:color="000000"/>
            </w:tcBorders>
          </w:tcPr>
          <w:p w14:paraId="31824C8B" w14:textId="77777777" w:rsidR="005C017B" w:rsidRPr="000543E2" w:rsidRDefault="005C017B" w:rsidP="005C017B">
            <w:pPr>
              <w:tabs>
                <w:tab w:val="left" w:pos="567"/>
              </w:tabs>
              <w:spacing w:after="120"/>
              <w:jc w:val="center"/>
              <w:rPr>
                <w:rFonts w:ascii="Arial" w:hAnsi="Arial" w:cs="Arial"/>
                <w:sz w:val="20"/>
                <w:szCs w:val="20"/>
              </w:rPr>
            </w:pPr>
          </w:p>
        </w:tc>
        <w:tc>
          <w:tcPr>
            <w:tcW w:w="1843" w:type="dxa"/>
            <w:tcBorders>
              <w:top w:val="single" w:sz="4" w:space="0" w:color="000000"/>
              <w:bottom w:val="single" w:sz="4" w:space="0" w:color="000000"/>
            </w:tcBorders>
            <w:vAlign w:val="bottom"/>
          </w:tcPr>
          <w:p w14:paraId="6EBF3F8B" w14:textId="77777777" w:rsidR="005C017B" w:rsidRPr="000543E2" w:rsidRDefault="005C017B" w:rsidP="005C017B">
            <w:pPr>
              <w:tabs>
                <w:tab w:val="left" w:pos="567"/>
              </w:tabs>
              <w:spacing w:after="120"/>
              <w:jc w:val="right"/>
              <w:rPr>
                <w:rFonts w:ascii="Arial" w:hAnsi="Arial" w:cs="Arial"/>
                <w:sz w:val="20"/>
                <w:szCs w:val="20"/>
              </w:rPr>
            </w:pPr>
          </w:p>
        </w:tc>
      </w:tr>
      <w:tr w:rsidR="00606254" w:rsidRPr="000543E2" w14:paraId="5857060E" w14:textId="77777777" w:rsidTr="006D4BB2">
        <w:tc>
          <w:tcPr>
            <w:tcW w:w="4395" w:type="dxa"/>
            <w:tcBorders>
              <w:top w:val="single" w:sz="4" w:space="0" w:color="000000"/>
              <w:bottom w:val="single" w:sz="4" w:space="0" w:color="000000"/>
            </w:tcBorders>
          </w:tcPr>
          <w:p w14:paraId="2075D84B"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63F781D2" w14:textId="23081348"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2.133.60</w:t>
            </w:r>
            <w:r w:rsidR="006037E9">
              <w:rPr>
                <w:rFonts w:ascii="Arial" w:hAnsi="Arial" w:cs="Arial"/>
                <w:color w:val="000000"/>
                <w:sz w:val="20"/>
                <w:szCs w:val="20"/>
              </w:rPr>
              <w:t>1</w:t>
            </w:r>
          </w:p>
        </w:tc>
        <w:tc>
          <w:tcPr>
            <w:tcW w:w="1843" w:type="dxa"/>
            <w:tcBorders>
              <w:top w:val="single" w:sz="4" w:space="0" w:color="000000"/>
              <w:bottom w:val="single" w:sz="4" w:space="0" w:color="000000"/>
            </w:tcBorders>
            <w:vAlign w:val="bottom"/>
          </w:tcPr>
          <w:p w14:paraId="293C478E" w14:textId="774FA240"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2.614.340</w:t>
            </w:r>
          </w:p>
        </w:tc>
        <w:tc>
          <w:tcPr>
            <w:tcW w:w="1843" w:type="dxa"/>
            <w:tcBorders>
              <w:top w:val="single" w:sz="4" w:space="0" w:color="000000"/>
              <w:bottom w:val="single" w:sz="4" w:space="0" w:color="000000"/>
            </w:tcBorders>
            <w:vAlign w:val="bottom"/>
          </w:tcPr>
          <w:p w14:paraId="0891EC81" w14:textId="45106D8E"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2.205.632</w:t>
            </w:r>
          </w:p>
        </w:tc>
        <w:tc>
          <w:tcPr>
            <w:tcW w:w="1843" w:type="dxa"/>
            <w:tcBorders>
              <w:top w:val="single" w:sz="4" w:space="0" w:color="000000"/>
              <w:bottom w:val="single" w:sz="4" w:space="0" w:color="000000"/>
            </w:tcBorders>
            <w:vAlign w:val="bottom"/>
          </w:tcPr>
          <w:p w14:paraId="612AC323" w14:textId="36C1A282"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2.677.602</w:t>
            </w:r>
          </w:p>
        </w:tc>
        <w:tc>
          <w:tcPr>
            <w:tcW w:w="1842" w:type="dxa"/>
            <w:tcBorders>
              <w:top w:val="single" w:sz="4" w:space="0" w:color="000000"/>
              <w:bottom w:val="single" w:sz="4" w:space="0" w:color="000000"/>
            </w:tcBorders>
            <w:vAlign w:val="bottom"/>
          </w:tcPr>
          <w:p w14:paraId="408D1159" w14:textId="13872B6B"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2.778.756</w:t>
            </w:r>
          </w:p>
        </w:tc>
        <w:tc>
          <w:tcPr>
            <w:tcW w:w="1843" w:type="dxa"/>
            <w:tcBorders>
              <w:top w:val="single" w:sz="4" w:space="0" w:color="000000"/>
              <w:bottom w:val="single" w:sz="4" w:space="0" w:color="000000"/>
            </w:tcBorders>
            <w:vAlign w:val="bottom"/>
          </w:tcPr>
          <w:p w14:paraId="7EDF51EE" w14:textId="700F9772"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2.816.014</w:t>
            </w:r>
          </w:p>
        </w:tc>
      </w:tr>
      <w:tr w:rsidR="00606254" w:rsidRPr="000543E2" w14:paraId="59E18DBD" w14:textId="77777777" w:rsidTr="006D4BB2">
        <w:tc>
          <w:tcPr>
            <w:tcW w:w="4395" w:type="dxa"/>
            <w:tcBorders>
              <w:top w:val="single" w:sz="4" w:space="0" w:color="000000"/>
              <w:bottom w:val="single" w:sz="4" w:space="0" w:color="000000"/>
            </w:tcBorders>
          </w:tcPr>
          <w:p w14:paraId="1D9024D3"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tcBorders>
            <w:vAlign w:val="bottom"/>
          </w:tcPr>
          <w:p w14:paraId="3DE16F0C" w14:textId="12A0FDE4"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852</w:t>
            </w:r>
          </w:p>
        </w:tc>
        <w:tc>
          <w:tcPr>
            <w:tcW w:w="1843" w:type="dxa"/>
            <w:tcBorders>
              <w:top w:val="single" w:sz="4" w:space="0" w:color="000000"/>
              <w:bottom w:val="double" w:sz="4" w:space="0" w:color="auto"/>
            </w:tcBorders>
            <w:vAlign w:val="bottom"/>
          </w:tcPr>
          <w:p w14:paraId="0C6DE246" w14:textId="30A71176"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48.372</w:t>
            </w:r>
          </w:p>
        </w:tc>
        <w:tc>
          <w:tcPr>
            <w:tcW w:w="1843" w:type="dxa"/>
            <w:tcBorders>
              <w:top w:val="single" w:sz="4" w:space="0" w:color="000000"/>
              <w:bottom w:val="double" w:sz="4" w:space="0" w:color="auto"/>
            </w:tcBorders>
            <w:vAlign w:val="bottom"/>
          </w:tcPr>
          <w:p w14:paraId="6E8E52C5" w14:textId="1455B9D5"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0</w:t>
            </w:r>
          </w:p>
        </w:tc>
        <w:tc>
          <w:tcPr>
            <w:tcW w:w="1843" w:type="dxa"/>
            <w:tcBorders>
              <w:top w:val="single" w:sz="4" w:space="0" w:color="000000"/>
              <w:bottom w:val="double" w:sz="4" w:space="0" w:color="auto"/>
            </w:tcBorders>
            <w:vAlign w:val="bottom"/>
          </w:tcPr>
          <w:p w14:paraId="650A4A5F" w14:textId="607298F9"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147.634</w:t>
            </w:r>
          </w:p>
        </w:tc>
        <w:tc>
          <w:tcPr>
            <w:tcW w:w="1842" w:type="dxa"/>
            <w:tcBorders>
              <w:top w:val="single" w:sz="4" w:space="0" w:color="000000"/>
              <w:bottom w:val="double" w:sz="4" w:space="0" w:color="auto"/>
            </w:tcBorders>
            <w:vAlign w:val="bottom"/>
          </w:tcPr>
          <w:p w14:paraId="56D413A0" w14:textId="2C17BFC3"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107.528</w:t>
            </w:r>
          </w:p>
        </w:tc>
        <w:tc>
          <w:tcPr>
            <w:tcW w:w="1843" w:type="dxa"/>
            <w:tcBorders>
              <w:top w:val="single" w:sz="4" w:space="0" w:color="000000"/>
              <w:bottom w:val="double" w:sz="4" w:space="0" w:color="auto"/>
            </w:tcBorders>
            <w:vAlign w:val="bottom"/>
          </w:tcPr>
          <w:p w14:paraId="2101B74B" w14:textId="60531F6A" w:rsidR="00606254" w:rsidRPr="003B1F40"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8.070</w:t>
            </w:r>
          </w:p>
        </w:tc>
      </w:tr>
      <w:tr w:rsidR="00606254" w:rsidRPr="000543E2" w14:paraId="7535206B" w14:textId="77777777" w:rsidTr="006D4BB2">
        <w:tc>
          <w:tcPr>
            <w:tcW w:w="4395" w:type="dxa"/>
            <w:tcBorders>
              <w:top w:val="single" w:sz="4" w:space="0" w:color="000000"/>
              <w:bottom w:val="single" w:sz="4" w:space="0" w:color="000000"/>
              <w:right w:val="single" w:sz="4" w:space="0" w:color="000000"/>
            </w:tcBorders>
          </w:tcPr>
          <w:p w14:paraId="3D076F2A"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6140807D" w14:textId="6FE91706"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2.134.453</w:t>
            </w:r>
          </w:p>
        </w:tc>
        <w:tc>
          <w:tcPr>
            <w:tcW w:w="1843" w:type="dxa"/>
            <w:tcBorders>
              <w:top w:val="double" w:sz="4" w:space="0" w:color="auto"/>
              <w:left w:val="single" w:sz="4" w:space="0" w:color="000000"/>
              <w:bottom w:val="double" w:sz="4" w:space="0" w:color="auto"/>
              <w:right w:val="single" w:sz="4" w:space="0" w:color="000000"/>
            </w:tcBorders>
            <w:vAlign w:val="bottom"/>
          </w:tcPr>
          <w:p w14:paraId="028E1A46" w14:textId="5C252223"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2.662.712</w:t>
            </w:r>
          </w:p>
        </w:tc>
        <w:tc>
          <w:tcPr>
            <w:tcW w:w="1843" w:type="dxa"/>
            <w:tcBorders>
              <w:top w:val="double" w:sz="4" w:space="0" w:color="auto"/>
              <w:left w:val="single" w:sz="4" w:space="0" w:color="000000"/>
              <w:bottom w:val="double" w:sz="4" w:space="0" w:color="auto"/>
              <w:right w:val="single" w:sz="4" w:space="0" w:color="000000"/>
            </w:tcBorders>
            <w:vAlign w:val="bottom"/>
          </w:tcPr>
          <w:p w14:paraId="2092A142" w14:textId="179B745B"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2.205.632</w:t>
            </w:r>
          </w:p>
        </w:tc>
        <w:tc>
          <w:tcPr>
            <w:tcW w:w="1843" w:type="dxa"/>
            <w:tcBorders>
              <w:top w:val="double" w:sz="4" w:space="0" w:color="auto"/>
              <w:left w:val="single" w:sz="4" w:space="0" w:color="000000"/>
              <w:bottom w:val="double" w:sz="4" w:space="0" w:color="auto"/>
              <w:right w:val="single" w:sz="4" w:space="0" w:color="000000"/>
            </w:tcBorders>
            <w:vAlign w:val="bottom"/>
          </w:tcPr>
          <w:p w14:paraId="344132CD" w14:textId="41CB8027"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2.825.236</w:t>
            </w:r>
          </w:p>
        </w:tc>
        <w:tc>
          <w:tcPr>
            <w:tcW w:w="1842" w:type="dxa"/>
            <w:tcBorders>
              <w:top w:val="double" w:sz="4" w:space="0" w:color="auto"/>
              <w:left w:val="single" w:sz="4" w:space="0" w:color="000000"/>
              <w:bottom w:val="double" w:sz="4" w:space="0" w:color="auto"/>
              <w:right w:val="single" w:sz="4" w:space="0" w:color="000000"/>
            </w:tcBorders>
            <w:vAlign w:val="bottom"/>
          </w:tcPr>
          <w:p w14:paraId="4446BA70" w14:textId="370041BE"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2.886.284</w:t>
            </w:r>
          </w:p>
        </w:tc>
        <w:tc>
          <w:tcPr>
            <w:tcW w:w="1843" w:type="dxa"/>
            <w:tcBorders>
              <w:top w:val="double" w:sz="4" w:space="0" w:color="auto"/>
              <w:left w:val="single" w:sz="4" w:space="0" w:color="000000"/>
              <w:bottom w:val="double" w:sz="4" w:space="0" w:color="auto"/>
              <w:right w:val="single" w:sz="4" w:space="0" w:color="000000"/>
            </w:tcBorders>
            <w:vAlign w:val="bottom"/>
          </w:tcPr>
          <w:p w14:paraId="686B3DF7" w14:textId="1FE6ED3E" w:rsidR="00606254" w:rsidRPr="00D36116"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2.824.084</w:t>
            </w:r>
          </w:p>
        </w:tc>
      </w:tr>
      <w:tr w:rsidR="005C017B" w:rsidRPr="004C2B19" w14:paraId="6FD712D5" w14:textId="77777777" w:rsidTr="006D4BB2">
        <w:tc>
          <w:tcPr>
            <w:tcW w:w="6379" w:type="dxa"/>
            <w:gridSpan w:val="2"/>
            <w:tcBorders>
              <w:top w:val="single" w:sz="4" w:space="0" w:color="000000"/>
              <w:bottom w:val="single" w:sz="4" w:space="0" w:color="000000"/>
            </w:tcBorders>
          </w:tcPr>
          <w:p w14:paraId="12299419" w14:textId="77777777" w:rsidR="005C017B" w:rsidRPr="004C2B19"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Αναθεωρητική Αρχή Προσφύγων</w:t>
            </w:r>
          </w:p>
        </w:tc>
        <w:tc>
          <w:tcPr>
            <w:tcW w:w="1843" w:type="dxa"/>
            <w:tcBorders>
              <w:top w:val="double" w:sz="4" w:space="0" w:color="auto"/>
              <w:bottom w:val="single" w:sz="4" w:space="0" w:color="000000"/>
            </w:tcBorders>
          </w:tcPr>
          <w:p w14:paraId="602333DC"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bottom w:val="single" w:sz="4" w:space="0" w:color="000000"/>
            </w:tcBorders>
          </w:tcPr>
          <w:p w14:paraId="41896247"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bottom w:val="single" w:sz="4" w:space="0" w:color="000000"/>
            </w:tcBorders>
          </w:tcPr>
          <w:p w14:paraId="4E8C1216" w14:textId="77777777" w:rsidR="005C017B" w:rsidRPr="004C2B19" w:rsidRDefault="005C017B" w:rsidP="005C017B">
            <w:pPr>
              <w:tabs>
                <w:tab w:val="left" w:pos="567"/>
              </w:tabs>
              <w:spacing w:before="120" w:after="120"/>
              <w:rPr>
                <w:rFonts w:ascii="Arial" w:hAnsi="Arial" w:cs="Arial"/>
                <w:b/>
                <w:sz w:val="20"/>
                <w:szCs w:val="20"/>
              </w:rPr>
            </w:pPr>
          </w:p>
        </w:tc>
        <w:tc>
          <w:tcPr>
            <w:tcW w:w="1842" w:type="dxa"/>
            <w:tcBorders>
              <w:top w:val="double" w:sz="4" w:space="0" w:color="auto"/>
              <w:bottom w:val="single" w:sz="4" w:space="0" w:color="000000"/>
            </w:tcBorders>
          </w:tcPr>
          <w:p w14:paraId="6E9EBD17"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bottom w:val="single" w:sz="4" w:space="0" w:color="000000"/>
            </w:tcBorders>
            <w:vAlign w:val="bottom"/>
          </w:tcPr>
          <w:p w14:paraId="5AC91929" w14:textId="77777777" w:rsidR="005C017B" w:rsidRPr="004C2B19" w:rsidRDefault="005C017B" w:rsidP="005C017B">
            <w:pPr>
              <w:tabs>
                <w:tab w:val="left" w:pos="567"/>
              </w:tabs>
              <w:spacing w:before="120" w:after="120"/>
              <w:jc w:val="right"/>
              <w:rPr>
                <w:rFonts w:ascii="Arial" w:hAnsi="Arial" w:cs="Arial"/>
                <w:b/>
                <w:sz w:val="20"/>
                <w:szCs w:val="20"/>
              </w:rPr>
            </w:pPr>
          </w:p>
        </w:tc>
      </w:tr>
      <w:tr w:rsidR="00606254" w:rsidRPr="000543E2" w14:paraId="20B2427D" w14:textId="77777777" w:rsidTr="006D4BB2">
        <w:tc>
          <w:tcPr>
            <w:tcW w:w="4395" w:type="dxa"/>
            <w:tcBorders>
              <w:top w:val="single" w:sz="4" w:space="0" w:color="000000"/>
              <w:bottom w:val="single" w:sz="4" w:space="0" w:color="000000"/>
            </w:tcBorders>
          </w:tcPr>
          <w:p w14:paraId="28FA6686" w14:textId="77777777" w:rsidR="00606254" w:rsidRPr="000543E2" w:rsidRDefault="00606254" w:rsidP="00606254">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tcBorders>
            <w:vAlign w:val="bottom"/>
          </w:tcPr>
          <w:p w14:paraId="293BE0F2" w14:textId="37C8275E" w:rsidR="00606254" w:rsidRPr="001D5D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396.6</w:t>
            </w:r>
            <w:r>
              <w:rPr>
                <w:rFonts w:ascii="Arial" w:hAnsi="Arial" w:cs="Arial"/>
                <w:color w:val="000000"/>
                <w:sz w:val="20"/>
                <w:szCs w:val="20"/>
                <w:lang w:val="en-US"/>
              </w:rPr>
              <w:t>69</w:t>
            </w:r>
          </w:p>
        </w:tc>
        <w:tc>
          <w:tcPr>
            <w:tcW w:w="1843" w:type="dxa"/>
            <w:tcBorders>
              <w:top w:val="single" w:sz="4" w:space="0" w:color="000000"/>
              <w:bottom w:val="single" w:sz="4" w:space="0" w:color="000000"/>
            </w:tcBorders>
            <w:vAlign w:val="bottom"/>
          </w:tcPr>
          <w:p w14:paraId="79317B94" w14:textId="1BE8DEC9" w:rsidR="00606254" w:rsidRPr="001D5D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single" w:sz="4" w:space="0" w:color="000000"/>
            </w:tcBorders>
            <w:vAlign w:val="bottom"/>
          </w:tcPr>
          <w:p w14:paraId="7A5ECA88" w14:textId="4FB7830F" w:rsidR="00606254" w:rsidRPr="001D5D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0</w:t>
            </w:r>
          </w:p>
        </w:tc>
        <w:tc>
          <w:tcPr>
            <w:tcW w:w="1843" w:type="dxa"/>
            <w:tcBorders>
              <w:top w:val="single" w:sz="4" w:space="0" w:color="000000"/>
              <w:bottom w:val="single" w:sz="4" w:space="0" w:color="000000"/>
            </w:tcBorders>
            <w:vAlign w:val="bottom"/>
          </w:tcPr>
          <w:p w14:paraId="218CC7A8" w14:textId="7F613E2B" w:rsidR="00606254" w:rsidRPr="001D5D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lang w:val="en-US"/>
              </w:rPr>
              <w:t>0</w:t>
            </w:r>
          </w:p>
        </w:tc>
        <w:tc>
          <w:tcPr>
            <w:tcW w:w="1842" w:type="dxa"/>
            <w:tcBorders>
              <w:top w:val="single" w:sz="4" w:space="0" w:color="000000"/>
              <w:bottom w:val="single" w:sz="4" w:space="0" w:color="000000"/>
            </w:tcBorders>
            <w:vAlign w:val="bottom"/>
          </w:tcPr>
          <w:p w14:paraId="30D44270" w14:textId="648F667C" w:rsidR="00606254" w:rsidRPr="001D5D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bottom w:val="single" w:sz="4" w:space="0" w:color="000000"/>
            </w:tcBorders>
            <w:vAlign w:val="bottom"/>
          </w:tcPr>
          <w:p w14:paraId="5A058453" w14:textId="0D543C52" w:rsidR="00606254" w:rsidRPr="001D5DC5" w:rsidRDefault="00606254" w:rsidP="00606254">
            <w:pPr>
              <w:tabs>
                <w:tab w:val="left" w:pos="567"/>
              </w:tabs>
              <w:jc w:val="right"/>
              <w:rPr>
                <w:rFonts w:ascii="Arial" w:hAnsi="Arial" w:cs="Arial"/>
                <w:color w:val="000000"/>
                <w:sz w:val="20"/>
                <w:szCs w:val="20"/>
              </w:rPr>
            </w:pPr>
            <w:r>
              <w:rPr>
                <w:rFonts w:ascii="Arial" w:hAnsi="Arial" w:cs="Arial"/>
                <w:color w:val="000000"/>
                <w:sz w:val="20"/>
                <w:szCs w:val="20"/>
              </w:rPr>
              <w:t>0</w:t>
            </w:r>
          </w:p>
        </w:tc>
      </w:tr>
      <w:tr w:rsidR="00606254" w:rsidRPr="000543E2" w14:paraId="79CCB87B" w14:textId="77777777" w:rsidTr="006D4BB2">
        <w:tc>
          <w:tcPr>
            <w:tcW w:w="4395" w:type="dxa"/>
            <w:tcBorders>
              <w:top w:val="single" w:sz="4" w:space="0" w:color="000000"/>
              <w:bottom w:val="single" w:sz="4" w:space="0" w:color="000000"/>
              <w:right w:val="single" w:sz="4" w:space="0" w:color="000000"/>
            </w:tcBorders>
          </w:tcPr>
          <w:p w14:paraId="0C343D50" w14:textId="77777777" w:rsidR="00606254" w:rsidRPr="000543E2" w:rsidRDefault="00606254" w:rsidP="00606254">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4B20E228" w14:textId="739ACF42" w:rsidR="00606254" w:rsidRPr="001D5D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396.669</w:t>
            </w:r>
          </w:p>
        </w:tc>
        <w:tc>
          <w:tcPr>
            <w:tcW w:w="1843" w:type="dxa"/>
            <w:tcBorders>
              <w:top w:val="double" w:sz="4" w:space="0" w:color="auto"/>
              <w:left w:val="single" w:sz="4" w:space="0" w:color="000000"/>
              <w:bottom w:val="double" w:sz="4" w:space="0" w:color="auto"/>
              <w:right w:val="single" w:sz="4" w:space="0" w:color="000000"/>
            </w:tcBorders>
            <w:vAlign w:val="bottom"/>
          </w:tcPr>
          <w:p w14:paraId="4790E5EF" w14:textId="150DFD08" w:rsidR="00606254" w:rsidRPr="001D5D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0</w:t>
            </w:r>
          </w:p>
        </w:tc>
        <w:tc>
          <w:tcPr>
            <w:tcW w:w="1843" w:type="dxa"/>
            <w:tcBorders>
              <w:top w:val="double" w:sz="4" w:space="0" w:color="auto"/>
              <w:left w:val="single" w:sz="4" w:space="0" w:color="000000"/>
              <w:bottom w:val="double" w:sz="4" w:space="0" w:color="auto"/>
              <w:right w:val="single" w:sz="4" w:space="0" w:color="000000"/>
            </w:tcBorders>
            <w:vAlign w:val="bottom"/>
          </w:tcPr>
          <w:p w14:paraId="1CD1CDA7" w14:textId="54B0DEAB" w:rsidR="00606254" w:rsidRPr="001D5D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0</w:t>
            </w:r>
          </w:p>
        </w:tc>
        <w:tc>
          <w:tcPr>
            <w:tcW w:w="1843" w:type="dxa"/>
            <w:tcBorders>
              <w:top w:val="double" w:sz="4" w:space="0" w:color="auto"/>
              <w:left w:val="single" w:sz="4" w:space="0" w:color="000000"/>
              <w:bottom w:val="double" w:sz="4" w:space="0" w:color="auto"/>
              <w:right w:val="single" w:sz="4" w:space="0" w:color="000000"/>
            </w:tcBorders>
            <w:vAlign w:val="bottom"/>
          </w:tcPr>
          <w:p w14:paraId="37CB529D" w14:textId="205B19E5" w:rsidR="00606254" w:rsidRPr="001D5D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0</w:t>
            </w:r>
          </w:p>
        </w:tc>
        <w:tc>
          <w:tcPr>
            <w:tcW w:w="1842" w:type="dxa"/>
            <w:tcBorders>
              <w:top w:val="double" w:sz="4" w:space="0" w:color="auto"/>
              <w:left w:val="single" w:sz="4" w:space="0" w:color="000000"/>
              <w:bottom w:val="double" w:sz="4" w:space="0" w:color="auto"/>
              <w:right w:val="single" w:sz="4" w:space="0" w:color="000000"/>
            </w:tcBorders>
            <w:vAlign w:val="bottom"/>
          </w:tcPr>
          <w:p w14:paraId="0E2D2DCD" w14:textId="61FD1C83" w:rsidR="00606254" w:rsidRPr="001D5D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0</w:t>
            </w:r>
          </w:p>
        </w:tc>
        <w:tc>
          <w:tcPr>
            <w:tcW w:w="1843" w:type="dxa"/>
            <w:tcBorders>
              <w:top w:val="double" w:sz="4" w:space="0" w:color="auto"/>
              <w:left w:val="single" w:sz="4" w:space="0" w:color="000000"/>
              <w:bottom w:val="double" w:sz="4" w:space="0" w:color="auto"/>
              <w:right w:val="single" w:sz="4" w:space="0" w:color="000000"/>
            </w:tcBorders>
            <w:vAlign w:val="bottom"/>
          </w:tcPr>
          <w:p w14:paraId="7642C000" w14:textId="463BC1E1" w:rsidR="00606254" w:rsidRPr="001D5DC5" w:rsidRDefault="00606254" w:rsidP="00606254">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0</w:t>
            </w:r>
          </w:p>
        </w:tc>
      </w:tr>
      <w:tr w:rsidR="005C017B" w:rsidRPr="004C2B19" w14:paraId="0A23AD80" w14:textId="77777777" w:rsidTr="006D4BB2">
        <w:tc>
          <w:tcPr>
            <w:tcW w:w="6379" w:type="dxa"/>
            <w:gridSpan w:val="2"/>
            <w:tcBorders>
              <w:top w:val="single" w:sz="4" w:space="0" w:color="000000"/>
              <w:bottom w:val="single" w:sz="4" w:space="0" w:color="000000"/>
              <w:right w:val="single" w:sz="4" w:space="0" w:color="000000"/>
            </w:tcBorders>
          </w:tcPr>
          <w:p w14:paraId="3DCE49E2" w14:textId="77777777" w:rsidR="005C017B" w:rsidRPr="004C2B19" w:rsidRDefault="005C017B" w:rsidP="005C017B">
            <w:pPr>
              <w:tabs>
                <w:tab w:val="left" w:pos="567"/>
              </w:tabs>
              <w:spacing w:before="120" w:after="120"/>
              <w:rPr>
                <w:rFonts w:ascii="Arial" w:hAnsi="Arial" w:cs="Arial"/>
                <w:b/>
                <w:sz w:val="20"/>
                <w:szCs w:val="20"/>
              </w:rPr>
            </w:pPr>
            <w:r>
              <w:rPr>
                <w:rFonts w:ascii="Arial" w:hAnsi="Arial" w:cs="Arial"/>
                <w:b/>
                <w:sz w:val="20"/>
                <w:szCs w:val="20"/>
              </w:rPr>
              <w:t>Ειδικές Ανεξάρτητες Υπηρεσίες</w:t>
            </w:r>
          </w:p>
        </w:tc>
        <w:tc>
          <w:tcPr>
            <w:tcW w:w="1843" w:type="dxa"/>
            <w:tcBorders>
              <w:top w:val="double" w:sz="4" w:space="0" w:color="auto"/>
              <w:left w:val="single" w:sz="4" w:space="0" w:color="000000"/>
              <w:bottom w:val="single" w:sz="4" w:space="0" w:color="000000"/>
              <w:right w:val="single" w:sz="4" w:space="0" w:color="000000"/>
            </w:tcBorders>
            <w:vAlign w:val="bottom"/>
          </w:tcPr>
          <w:p w14:paraId="2DF53F0A"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000000"/>
              <w:right w:val="single" w:sz="4" w:space="0" w:color="000000"/>
            </w:tcBorders>
            <w:vAlign w:val="bottom"/>
          </w:tcPr>
          <w:p w14:paraId="3480379A"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000000"/>
              <w:right w:val="single" w:sz="4" w:space="0" w:color="000000"/>
            </w:tcBorders>
            <w:vAlign w:val="bottom"/>
          </w:tcPr>
          <w:p w14:paraId="35E1E809" w14:textId="77777777" w:rsidR="005C017B" w:rsidRPr="004C2B19" w:rsidRDefault="005C017B" w:rsidP="005C017B">
            <w:pPr>
              <w:tabs>
                <w:tab w:val="left" w:pos="567"/>
              </w:tabs>
              <w:spacing w:before="120" w:after="120"/>
              <w:rPr>
                <w:rFonts w:ascii="Arial" w:hAnsi="Arial" w:cs="Arial"/>
                <w:b/>
                <w:sz w:val="20"/>
                <w:szCs w:val="20"/>
              </w:rPr>
            </w:pPr>
          </w:p>
        </w:tc>
        <w:tc>
          <w:tcPr>
            <w:tcW w:w="1842" w:type="dxa"/>
            <w:tcBorders>
              <w:top w:val="double" w:sz="4" w:space="0" w:color="auto"/>
              <w:left w:val="single" w:sz="4" w:space="0" w:color="000000"/>
              <w:bottom w:val="single" w:sz="4" w:space="0" w:color="000000"/>
              <w:right w:val="single" w:sz="4" w:space="0" w:color="000000"/>
            </w:tcBorders>
            <w:vAlign w:val="bottom"/>
          </w:tcPr>
          <w:p w14:paraId="368F79FC"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000000"/>
              <w:right w:val="single" w:sz="4" w:space="0" w:color="000000"/>
            </w:tcBorders>
            <w:vAlign w:val="bottom"/>
          </w:tcPr>
          <w:p w14:paraId="394794C9" w14:textId="77777777" w:rsidR="005C017B" w:rsidRPr="004C2B19" w:rsidRDefault="005C017B" w:rsidP="005C017B">
            <w:pPr>
              <w:tabs>
                <w:tab w:val="left" w:pos="567"/>
              </w:tabs>
              <w:spacing w:before="120" w:after="120"/>
              <w:jc w:val="right"/>
              <w:rPr>
                <w:rFonts w:ascii="Arial" w:hAnsi="Arial" w:cs="Arial"/>
                <w:b/>
                <w:sz w:val="20"/>
                <w:szCs w:val="20"/>
              </w:rPr>
            </w:pPr>
          </w:p>
        </w:tc>
      </w:tr>
      <w:tr w:rsidR="00841B15" w:rsidRPr="000543E2" w14:paraId="3FF6263B" w14:textId="77777777" w:rsidTr="006D4BB2">
        <w:tc>
          <w:tcPr>
            <w:tcW w:w="4395" w:type="dxa"/>
            <w:tcBorders>
              <w:top w:val="single" w:sz="4" w:space="0" w:color="000000"/>
              <w:bottom w:val="single" w:sz="4" w:space="0" w:color="000000"/>
              <w:right w:val="single" w:sz="4" w:space="0" w:color="000000"/>
            </w:tcBorders>
          </w:tcPr>
          <w:p w14:paraId="15C3D01C" w14:textId="77777777" w:rsidR="00841B15" w:rsidRPr="000543E2"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left w:val="single" w:sz="4" w:space="0" w:color="000000"/>
              <w:bottom w:val="single" w:sz="4" w:space="0" w:color="000000"/>
              <w:right w:val="single" w:sz="4" w:space="0" w:color="000000"/>
            </w:tcBorders>
            <w:vAlign w:val="bottom"/>
          </w:tcPr>
          <w:p w14:paraId="14137606" w14:textId="7FEE9532"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10.829.213</w:t>
            </w:r>
          </w:p>
        </w:tc>
        <w:tc>
          <w:tcPr>
            <w:tcW w:w="1843" w:type="dxa"/>
            <w:tcBorders>
              <w:top w:val="single" w:sz="4" w:space="0" w:color="000000"/>
              <w:left w:val="single" w:sz="4" w:space="0" w:color="000000"/>
              <w:bottom w:val="single" w:sz="4" w:space="0" w:color="000000"/>
              <w:right w:val="single" w:sz="4" w:space="0" w:color="000000"/>
            </w:tcBorders>
            <w:vAlign w:val="bottom"/>
          </w:tcPr>
          <w:p w14:paraId="49A39254" w14:textId="3E7AA08D"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17.900.000</w:t>
            </w:r>
          </w:p>
        </w:tc>
        <w:tc>
          <w:tcPr>
            <w:tcW w:w="1843" w:type="dxa"/>
            <w:tcBorders>
              <w:top w:val="single" w:sz="4" w:space="0" w:color="000000"/>
              <w:left w:val="single" w:sz="4" w:space="0" w:color="000000"/>
              <w:bottom w:val="single" w:sz="4" w:space="0" w:color="000000"/>
              <w:right w:val="single" w:sz="4" w:space="0" w:color="000000"/>
            </w:tcBorders>
            <w:vAlign w:val="bottom"/>
          </w:tcPr>
          <w:p w14:paraId="23318BAA" w14:textId="016E0AE2"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lang w:val="en-US"/>
              </w:rPr>
              <w:t>17.900.000</w:t>
            </w:r>
          </w:p>
        </w:tc>
        <w:tc>
          <w:tcPr>
            <w:tcW w:w="1843" w:type="dxa"/>
            <w:tcBorders>
              <w:top w:val="single" w:sz="4" w:space="0" w:color="000000"/>
              <w:left w:val="single" w:sz="4" w:space="0" w:color="000000"/>
              <w:bottom w:val="single" w:sz="4" w:space="0" w:color="000000"/>
              <w:right w:val="single" w:sz="4" w:space="0" w:color="000000"/>
            </w:tcBorders>
            <w:vAlign w:val="bottom"/>
          </w:tcPr>
          <w:p w14:paraId="3EC7C8DB" w14:textId="34C9440E"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11.654.000</w:t>
            </w:r>
          </w:p>
        </w:tc>
        <w:tc>
          <w:tcPr>
            <w:tcW w:w="1842" w:type="dxa"/>
            <w:tcBorders>
              <w:top w:val="single" w:sz="4" w:space="0" w:color="000000"/>
              <w:left w:val="single" w:sz="4" w:space="0" w:color="000000"/>
              <w:bottom w:val="single" w:sz="4" w:space="0" w:color="000000"/>
              <w:right w:val="single" w:sz="4" w:space="0" w:color="000000"/>
            </w:tcBorders>
            <w:vAlign w:val="bottom"/>
          </w:tcPr>
          <w:p w14:paraId="11715A12" w14:textId="6C23AB02"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11.548.000</w:t>
            </w:r>
          </w:p>
        </w:tc>
        <w:tc>
          <w:tcPr>
            <w:tcW w:w="1843" w:type="dxa"/>
            <w:tcBorders>
              <w:top w:val="single" w:sz="4" w:space="0" w:color="000000"/>
              <w:left w:val="single" w:sz="4" w:space="0" w:color="000000"/>
              <w:bottom w:val="single" w:sz="4" w:space="0" w:color="000000"/>
              <w:right w:val="single" w:sz="4" w:space="0" w:color="000000"/>
            </w:tcBorders>
            <w:vAlign w:val="bottom"/>
          </w:tcPr>
          <w:p w14:paraId="44991637" w14:textId="3A931AF3"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11.548.000</w:t>
            </w:r>
          </w:p>
        </w:tc>
      </w:tr>
      <w:tr w:rsidR="00841B15" w:rsidRPr="000543E2" w14:paraId="2F9F6ACB" w14:textId="77777777" w:rsidTr="006D4BB2">
        <w:tc>
          <w:tcPr>
            <w:tcW w:w="4395" w:type="dxa"/>
            <w:tcBorders>
              <w:top w:val="single" w:sz="4" w:space="0" w:color="000000"/>
              <w:left w:val="single" w:sz="4" w:space="0" w:color="000000"/>
              <w:bottom w:val="single" w:sz="4" w:space="0" w:color="000000"/>
              <w:right w:val="single" w:sz="4" w:space="0" w:color="000000"/>
            </w:tcBorders>
          </w:tcPr>
          <w:p w14:paraId="61256EA3" w14:textId="77777777" w:rsidR="00841B15" w:rsidRPr="00F82034"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74124ECF" w14:textId="387DB465" w:rsidR="00841B15" w:rsidRPr="00881F8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10.829.213</w:t>
            </w:r>
          </w:p>
        </w:tc>
        <w:tc>
          <w:tcPr>
            <w:tcW w:w="1843" w:type="dxa"/>
            <w:tcBorders>
              <w:top w:val="double" w:sz="4" w:space="0" w:color="auto"/>
              <w:left w:val="single" w:sz="4" w:space="0" w:color="000000"/>
              <w:bottom w:val="double" w:sz="4" w:space="0" w:color="auto"/>
              <w:right w:val="single" w:sz="4" w:space="0" w:color="000000"/>
            </w:tcBorders>
            <w:vAlign w:val="bottom"/>
          </w:tcPr>
          <w:p w14:paraId="7D66551B" w14:textId="497E518B" w:rsidR="00841B15" w:rsidRPr="00881F8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17.900.000</w:t>
            </w:r>
          </w:p>
        </w:tc>
        <w:tc>
          <w:tcPr>
            <w:tcW w:w="1843" w:type="dxa"/>
            <w:tcBorders>
              <w:top w:val="double" w:sz="4" w:space="0" w:color="auto"/>
              <w:left w:val="single" w:sz="4" w:space="0" w:color="000000"/>
              <w:bottom w:val="double" w:sz="4" w:space="0" w:color="auto"/>
              <w:right w:val="single" w:sz="4" w:space="0" w:color="000000"/>
            </w:tcBorders>
            <w:vAlign w:val="bottom"/>
          </w:tcPr>
          <w:p w14:paraId="59DBDB07" w14:textId="0E0B2CF2" w:rsidR="00841B15" w:rsidRPr="00881F8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17.900.000</w:t>
            </w:r>
          </w:p>
        </w:tc>
        <w:tc>
          <w:tcPr>
            <w:tcW w:w="1843" w:type="dxa"/>
            <w:tcBorders>
              <w:top w:val="double" w:sz="4" w:space="0" w:color="auto"/>
              <w:left w:val="single" w:sz="4" w:space="0" w:color="000000"/>
              <w:bottom w:val="double" w:sz="4" w:space="0" w:color="auto"/>
              <w:right w:val="single" w:sz="4" w:space="0" w:color="000000"/>
            </w:tcBorders>
            <w:vAlign w:val="bottom"/>
          </w:tcPr>
          <w:p w14:paraId="626E7CDF" w14:textId="5DC80585" w:rsidR="00841B15" w:rsidRPr="003B1F40"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11.654.000</w:t>
            </w:r>
          </w:p>
        </w:tc>
        <w:tc>
          <w:tcPr>
            <w:tcW w:w="1842" w:type="dxa"/>
            <w:tcBorders>
              <w:top w:val="double" w:sz="4" w:space="0" w:color="auto"/>
              <w:left w:val="single" w:sz="4" w:space="0" w:color="000000"/>
              <w:bottom w:val="double" w:sz="4" w:space="0" w:color="auto"/>
              <w:right w:val="single" w:sz="4" w:space="0" w:color="000000"/>
            </w:tcBorders>
            <w:vAlign w:val="bottom"/>
          </w:tcPr>
          <w:p w14:paraId="43B97557" w14:textId="5D88B5B4" w:rsidR="00841B15" w:rsidRPr="003B1F40"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11.548.000</w:t>
            </w:r>
          </w:p>
        </w:tc>
        <w:tc>
          <w:tcPr>
            <w:tcW w:w="1843" w:type="dxa"/>
            <w:tcBorders>
              <w:top w:val="double" w:sz="4" w:space="0" w:color="auto"/>
              <w:left w:val="single" w:sz="4" w:space="0" w:color="000000"/>
              <w:bottom w:val="double" w:sz="4" w:space="0" w:color="auto"/>
              <w:right w:val="single" w:sz="4" w:space="0" w:color="000000"/>
            </w:tcBorders>
            <w:vAlign w:val="bottom"/>
          </w:tcPr>
          <w:p w14:paraId="3CD76DE3" w14:textId="60AF93EE" w:rsidR="00841B15" w:rsidRPr="003B1F40"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11.548.000</w:t>
            </w:r>
          </w:p>
        </w:tc>
      </w:tr>
      <w:tr w:rsidR="005C017B" w:rsidRPr="000543E2" w14:paraId="259C3AA6" w14:textId="77777777" w:rsidTr="006D4BB2">
        <w:tc>
          <w:tcPr>
            <w:tcW w:w="6379" w:type="dxa"/>
            <w:gridSpan w:val="2"/>
            <w:tcBorders>
              <w:top w:val="single" w:sz="4" w:space="0" w:color="000000"/>
              <w:bottom w:val="single" w:sz="4" w:space="0" w:color="000000"/>
              <w:right w:val="single" w:sz="4" w:space="0" w:color="000000"/>
            </w:tcBorders>
          </w:tcPr>
          <w:p w14:paraId="11D0B29C" w14:textId="5C906535" w:rsidR="005C017B" w:rsidRPr="004C2B19" w:rsidRDefault="005C017B" w:rsidP="005C017B">
            <w:pPr>
              <w:tabs>
                <w:tab w:val="left" w:pos="567"/>
              </w:tabs>
              <w:spacing w:before="120" w:after="120"/>
              <w:rPr>
                <w:rFonts w:ascii="Arial" w:hAnsi="Arial" w:cs="Arial"/>
                <w:b/>
                <w:sz w:val="20"/>
                <w:szCs w:val="20"/>
              </w:rPr>
            </w:pPr>
            <w:r>
              <w:rPr>
                <w:rFonts w:ascii="Arial" w:hAnsi="Arial" w:cs="Arial"/>
                <w:b/>
                <w:sz w:val="20"/>
                <w:szCs w:val="20"/>
              </w:rPr>
              <w:t>Γραφείο Επιτρόπου Εποπτείας</w:t>
            </w:r>
            <w:r w:rsidR="0082460F">
              <w:rPr>
                <w:rFonts w:ascii="Arial" w:hAnsi="Arial" w:cs="Arial"/>
                <w:b/>
                <w:sz w:val="20"/>
                <w:szCs w:val="20"/>
              </w:rPr>
              <w:t xml:space="preserve"> </w:t>
            </w:r>
            <w:r w:rsidR="00CF1BE3">
              <w:rPr>
                <w:rFonts w:ascii="Arial" w:hAnsi="Arial" w:cs="Arial"/>
                <w:b/>
                <w:sz w:val="20"/>
                <w:szCs w:val="20"/>
              </w:rPr>
              <w:t>(</w:t>
            </w:r>
            <w:proofErr w:type="spellStart"/>
            <w:r w:rsidR="00CF1BE3">
              <w:rPr>
                <w:rFonts w:ascii="Arial" w:hAnsi="Arial" w:cs="Arial"/>
                <w:b/>
                <w:sz w:val="20"/>
                <w:szCs w:val="20"/>
              </w:rPr>
              <w:t>ΓεΣΥ</w:t>
            </w:r>
            <w:proofErr w:type="spellEnd"/>
            <w:r w:rsidR="00CF1BE3">
              <w:rPr>
                <w:rFonts w:ascii="Arial" w:hAnsi="Arial" w:cs="Arial"/>
                <w:b/>
                <w:sz w:val="20"/>
                <w:szCs w:val="20"/>
              </w:rPr>
              <w:t>)</w:t>
            </w:r>
          </w:p>
        </w:tc>
        <w:tc>
          <w:tcPr>
            <w:tcW w:w="1843" w:type="dxa"/>
            <w:tcBorders>
              <w:top w:val="double" w:sz="4" w:space="0" w:color="auto"/>
              <w:left w:val="single" w:sz="4" w:space="0" w:color="000000"/>
              <w:bottom w:val="single" w:sz="4" w:space="0" w:color="000000"/>
              <w:right w:val="single" w:sz="4" w:space="0" w:color="000000"/>
            </w:tcBorders>
            <w:vAlign w:val="bottom"/>
          </w:tcPr>
          <w:p w14:paraId="0E60BB61"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000000"/>
              <w:right w:val="single" w:sz="4" w:space="0" w:color="000000"/>
            </w:tcBorders>
            <w:vAlign w:val="bottom"/>
          </w:tcPr>
          <w:p w14:paraId="30012E43"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000000"/>
              <w:right w:val="single" w:sz="4" w:space="0" w:color="000000"/>
            </w:tcBorders>
            <w:vAlign w:val="bottom"/>
          </w:tcPr>
          <w:p w14:paraId="385898C2" w14:textId="77777777" w:rsidR="005C017B" w:rsidRPr="004C2B19" w:rsidRDefault="005C017B" w:rsidP="005C017B">
            <w:pPr>
              <w:tabs>
                <w:tab w:val="left" w:pos="567"/>
              </w:tabs>
              <w:spacing w:before="120" w:after="120"/>
              <w:rPr>
                <w:rFonts w:ascii="Arial" w:hAnsi="Arial" w:cs="Arial"/>
                <w:b/>
                <w:sz w:val="20"/>
                <w:szCs w:val="20"/>
              </w:rPr>
            </w:pPr>
          </w:p>
        </w:tc>
        <w:tc>
          <w:tcPr>
            <w:tcW w:w="1842" w:type="dxa"/>
            <w:tcBorders>
              <w:top w:val="double" w:sz="4" w:space="0" w:color="auto"/>
              <w:left w:val="single" w:sz="4" w:space="0" w:color="000000"/>
              <w:bottom w:val="single" w:sz="4" w:space="0" w:color="000000"/>
              <w:right w:val="single" w:sz="4" w:space="0" w:color="000000"/>
            </w:tcBorders>
            <w:vAlign w:val="bottom"/>
          </w:tcPr>
          <w:p w14:paraId="39E90AD7" w14:textId="77777777" w:rsidR="005C017B" w:rsidRPr="004C2B19"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000000"/>
              <w:right w:val="single" w:sz="4" w:space="0" w:color="000000"/>
            </w:tcBorders>
            <w:vAlign w:val="bottom"/>
          </w:tcPr>
          <w:p w14:paraId="3C51B512" w14:textId="77777777" w:rsidR="005C017B" w:rsidRPr="004C2B19" w:rsidRDefault="005C017B" w:rsidP="005C017B">
            <w:pPr>
              <w:tabs>
                <w:tab w:val="left" w:pos="567"/>
              </w:tabs>
              <w:spacing w:before="120" w:after="120"/>
              <w:jc w:val="right"/>
              <w:rPr>
                <w:rFonts w:ascii="Arial" w:hAnsi="Arial" w:cs="Arial"/>
                <w:b/>
                <w:sz w:val="20"/>
                <w:szCs w:val="20"/>
              </w:rPr>
            </w:pPr>
          </w:p>
        </w:tc>
      </w:tr>
      <w:tr w:rsidR="00841B15" w:rsidRPr="000543E2" w14:paraId="1A081FE1" w14:textId="77777777" w:rsidTr="006D4BB2">
        <w:tc>
          <w:tcPr>
            <w:tcW w:w="4395" w:type="dxa"/>
            <w:tcBorders>
              <w:top w:val="single" w:sz="4" w:space="0" w:color="000000"/>
              <w:bottom w:val="single" w:sz="4" w:space="0" w:color="000000"/>
              <w:right w:val="single" w:sz="4" w:space="0" w:color="000000"/>
            </w:tcBorders>
          </w:tcPr>
          <w:p w14:paraId="7582B43D" w14:textId="77777777" w:rsidR="00841B15" w:rsidRPr="000543E2"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left w:val="single" w:sz="4" w:space="0" w:color="000000"/>
              <w:bottom w:val="single" w:sz="4" w:space="0" w:color="000000"/>
              <w:right w:val="single" w:sz="4" w:space="0" w:color="000000"/>
            </w:tcBorders>
          </w:tcPr>
          <w:p w14:paraId="3249825F" w14:textId="154B7900"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264.82</w:t>
            </w:r>
            <w:r w:rsidR="006037E9">
              <w:rPr>
                <w:rFonts w:ascii="Arial" w:hAnsi="Arial" w:cs="Arial"/>
                <w:color w:val="000000"/>
                <w:sz w:val="20"/>
                <w:szCs w:val="20"/>
              </w:rPr>
              <w:t>3</w:t>
            </w:r>
          </w:p>
        </w:tc>
        <w:tc>
          <w:tcPr>
            <w:tcW w:w="1843" w:type="dxa"/>
            <w:tcBorders>
              <w:top w:val="single" w:sz="4" w:space="0" w:color="000000"/>
              <w:left w:val="single" w:sz="4" w:space="0" w:color="000000"/>
              <w:bottom w:val="single" w:sz="4" w:space="0" w:color="000000"/>
              <w:right w:val="single" w:sz="4" w:space="0" w:color="000000"/>
            </w:tcBorders>
          </w:tcPr>
          <w:p w14:paraId="491B33E1" w14:textId="3A4FAD34"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341.748</w:t>
            </w:r>
          </w:p>
        </w:tc>
        <w:tc>
          <w:tcPr>
            <w:tcW w:w="1843" w:type="dxa"/>
            <w:tcBorders>
              <w:top w:val="single" w:sz="4" w:space="0" w:color="000000"/>
              <w:left w:val="single" w:sz="4" w:space="0" w:color="000000"/>
              <w:bottom w:val="single" w:sz="4" w:space="0" w:color="000000"/>
              <w:right w:val="single" w:sz="4" w:space="0" w:color="000000"/>
            </w:tcBorders>
          </w:tcPr>
          <w:p w14:paraId="33A20F83" w14:textId="1DB46A07"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lang w:val="en-US"/>
              </w:rPr>
              <w:t>263.991</w:t>
            </w:r>
          </w:p>
        </w:tc>
        <w:tc>
          <w:tcPr>
            <w:tcW w:w="1843" w:type="dxa"/>
            <w:tcBorders>
              <w:top w:val="single" w:sz="4" w:space="0" w:color="000000"/>
              <w:left w:val="single" w:sz="4" w:space="0" w:color="000000"/>
              <w:bottom w:val="single" w:sz="4" w:space="0" w:color="000000"/>
              <w:right w:val="single" w:sz="4" w:space="0" w:color="000000"/>
            </w:tcBorders>
          </w:tcPr>
          <w:p w14:paraId="6B39E715" w14:textId="148C8A75"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316.004</w:t>
            </w:r>
          </w:p>
        </w:tc>
        <w:tc>
          <w:tcPr>
            <w:tcW w:w="1842" w:type="dxa"/>
            <w:tcBorders>
              <w:top w:val="single" w:sz="4" w:space="0" w:color="000000"/>
              <w:left w:val="single" w:sz="4" w:space="0" w:color="000000"/>
              <w:bottom w:val="single" w:sz="4" w:space="0" w:color="000000"/>
              <w:right w:val="single" w:sz="4" w:space="0" w:color="000000"/>
            </w:tcBorders>
          </w:tcPr>
          <w:p w14:paraId="2763104F" w14:textId="4CE7EF52"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309.608</w:t>
            </w:r>
          </w:p>
        </w:tc>
        <w:tc>
          <w:tcPr>
            <w:tcW w:w="1843" w:type="dxa"/>
            <w:tcBorders>
              <w:top w:val="single" w:sz="4" w:space="0" w:color="000000"/>
              <w:left w:val="single" w:sz="4" w:space="0" w:color="000000"/>
              <w:bottom w:val="single" w:sz="4" w:space="0" w:color="000000"/>
              <w:right w:val="single" w:sz="4" w:space="0" w:color="000000"/>
            </w:tcBorders>
          </w:tcPr>
          <w:p w14:paraId="1E756DF5" w14:textId="1C70D6E3"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307.635</w:t>
            </w:r>
          </w:p>
        </w:tc>
      </w:tr>
      <w:tr w:rsidR="00841B15" w:rsidRPr="000543E2" w14:paraId="42F0C987" w14:textId="77777777" w:rsidTr="006D4BB2">
        <w:tc>
          <w:tcPr>
            <w:tcW w:w="4395" w:type="dxa"/>
            <w:tcBorders>
              <w:top w:val="single" w:sz="4" w:space="0" w:color="000000"/>
              <w:bottom w:val="single" w:sz="4" w:space="0" w:color="000000"/>
              <w:right w:val="single" w:sz="4" w:space="0" w:color="000000"/>
            </w:tcBorders>
          </w:tcPr>
          <w:p w14:paraId="44BBC657" w14:textId="77777777" w:rsidR="00841B15" w:rsidRPr="000543E2" w:rsidRDefault="00841B15" w:rsidP="00841B15">
            <w:pPr>
              <w:tabs>
                <w:tab w:val="left" w:pos="426"/>
                <w:tab w:val="left" w:pos="567"/>
              </w:tabs>
              <w:spacing w:after="120"/>
              <w:ind w:firstLine="284"/>
              <w:rPr>
                <w:rFonts w:ascii="Arial" w:hAnsi="Arial" w:cs="Arial"/>
                <w:sz w:val="20"/>
                <w:szCs w:val="20"/>
              </w:rPr>
            </w:pPr>
            <w:r>
              <w:rPr>
                <w:rFonts w:ascii="Arial" w:hAnsi="Arial" w:cs="Arial"/>
                <w:sz w:val="20"/>
                <w:szCs w:val="20"/>
              </w:rPr>
              <w:t>Αναπτυξιακές Δαπάνες</w:t>
            </w:r>
          </w:p>
        </w:tc>
        <w:tc>
          <w:tcPr>
            <w:tcW w:w="1984" w:type="dxa"/>
            <w:tcBorders>
              <w:top w:val="single" w:sz="4" w:space="0" w:color="000000"/>
              <w:left w:val="single" w:sz="4" w:space="0" w:color="000000"/>
              <w:bottom w:val="double" w:sz="4" w:space="0" w:color="auto"/>
              <w:right w:val="single" w:sz="4" w:space="0" w:color="000000"/>
            </w:tcBorders>
          </w:tcPr>
          <w:p w14:paraId="72B4DC02" w14:textId="3A3C49F1"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0</w:t>
            </w:r>
          </w:p>
        </w:tc>
        <w:tc>
          <w:tcPr>
            <w:tcW w:w="1843" w:type="dxa"/>
            <w:tcBorders>
              <w:top w:val="single" w:sz="4" w:space="0" w:color="000000"/>
              <w:left w:val="single" w:sz="4" w:space="0" w:color="000000"/>
              <w:bottom w:val="double" w:sz="4" w:space="0" w:color="auto"/>
              <w:right w:val="single" w:sz="4" w:space="0" w:color="000000"/>
            </w:tcBorders>
          </w:tcPr>
          <w:p w14:paraId="1F6921DA" w14:textId="73E38D53"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3" w:type="dxa"/>
            <w:tcBorders>
              <w:top w:val="single" w:sz="4" w:space="0" w:color="000000"/>
              <w:left w:val="single" w:sz="4" w:space="0" w:color="000000"/>
              <w:bottom w:val="double" w:sz="4" w:space="0" w:color="auto"/>
              <w:right w:val="single" w:sz="4" w:space="0" w:color="000000"/>
            </w:tcBorders>
          </w:tcPr>
          <w:p w14:paraId="1F447C0B" w14:textId="7BB194AC"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lang w:val="en-US"/>
              </w:rPr>
              <w:t>0</w:t>
            </w:r>
          </w:p>
        </w:tc>
        <w:tc>
          <w:tcPr>
            <w:tcW w:w="1843" w:type="dxa"/>
            <w:tcBorders>
              <w:top w:val="single" w:sz="4" w:space="0" w:color="000000"/>
              <w:left w:val="single" w:sz="4" w:space="0" w:color="000000"/>
              <w:bottom w:val="double" w:sz="4" w:space="0" w:color="auto"/>
              <w:right w:val="single" w:sz="4" w:space="0" w:color="000000"/>
            </w:tcBorders>
          </w:tcPr>
          <w:p w14:paraId="21576F4A" w14:textId="5C586A72"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2" w:type="dxa"/>
            <w:tcBorders>
              <w:top w:val="single" w:sz="4" w:space="0" w:color="000000"/>
              <w:left w:val="single" w:sz="4" w:space="0" w:color="000000"/>
              <w:bottom w:val="double" w:sz="4" w:space="0" w:color="auto"/>
              <w:right w:val="single" w:sz="4" w:space="0" w:color="000000"/>
            </w:tcBorders>
          </w:tcPr>
          <w:p w14:paraId="325533B0" w14:textId="448DB73E"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10</w:t>
            </w:r>
          </w:p>
        </w:tc>
        <w:tc>
          <w:tcPr>
            <w:tcW w:w="1843" w:type="dxa"/>
            <w:tcBorders>
              <w:top w:val="single" w:sz="4" w:space="0" w:color="000000"/>
              <w:left w:val="single" w:sz="4" w:space="0" w:color="000000"/>
              <w:bottom w:val="double" w:sz="4" w:space="0" w:color="auto"/>
              <w:right w:val="single" w:sz="4" w:space="0" w:color="000000"/>
            </w:tcBorders>
          </w:tcPr>
          <w:p w14:paraId="09ACBD8F" w14:textId="36B571C7" w:rsidR="00841B15" w:rsidRPr="001D5DC5" w:rsidRDefault="00841B15" w:rsidP="00841B15">
            <w:pPr>
              <w:tabs>
                <w:tab w:val="left" w:pos="567"/>
              </w:tabs>
              <w:jc w:val="right"/>
              <w:rPr>
                <w:rFonts w:ascii="Arial" w:hAnsi="Arial" w:cs="Arial"/>
                <w:color w:val="000000"/>
                <w:sz w:val="20"/>
                <w:szCs w:val="20"/>
              </w:rPr>
            </w:pPr>
            <w:r>
              <w:rPr>
                <w:rFonts w:ascii="Arial" w:hAnsi="Arial" w:cs="Arial"/>
                <w:color w:val="000000"/>
                <w:sz w:val="20"/>
                <w:szCs w:val="20"/>
              </w:rPr>
              <w:t>10</w:t>
            </w:r>
          </w:p>
        </w:tc>
      </w:tr>
      <w:tr w:rsidR="00841B15" w:rsidRPr="000543E2" w14:paraId="20D04567" w14:textId="77777777" w:rsidTr="006D4BB2">
        <w:tc>
          <w:tcPr>
            <w:tcW w:w="4395" w:type="dxa"/>
            <w:tcBorders>
              <w:top w:val="single" w:sz="4" w:space="0" w:color="000000"/>
              <w:left w:val="single" w:sz="4" w:space="0" w:color="000000"/>
              <w:bottom w:val="single" w:sz="4" w:space="0" w:color="auto"/>
              <w:right w:val="single" w:sz="4" w:space="0" w:color="000000"/>
            </w:tcBorders>
          </w:tcPr>
          <w:p w14:paraId="2A700AD3" w14:textId="77777777" w:rsidR="00841B15" w:rsidRPr="00F82034"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275BFEC5" w14:textId="69DABB27" w:rsidR="00841B15" w:rsidRPr="00881F8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264.823</w:t>
            </w:r>
          </w:p>
        </w:tc>
        <w:tc>
          <w:tcPr>
            <w:tcW w:w="1843" w:type="dxa"/>
            <w:tcBorders>
              <w:top w:val="double" w:sz="4" w:space="0" w:color="auto"/>
              <w:left w:val="single" w:sz="4" w:space="0" w:color="000000"/>
              <w:bottom w:val="double" w:sz="4" w:space="0" w:color="auto"/>
              <w:right w:val="single" w:sz="4" w:space="0" w:color="000000"/>
            </w:tcBorders>
            <w:vAlign w:val="bottom"/>
          </w:tcPr>
          <w:p w14:paraId="0F49954D" w14:textId="074ABB89" w:rsidR="00841B15" w:rsidRPr="00881F8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341.758</w:t>
            </w:r>
          </w:p>
        </w:tc>
        <w:tc>
          <w:tcPr>
            <w:tcW w:w="1843" w:type="dxa"/>
            <w:tcBorders>
              <w:top w:val="double" w:sz="4" w:space="0" w:color="auto"/>
              <w:left w:val="single" w:sz="4" w:space="0" w:color="000000"/>
              <w:bottom w:val="double" w:sz="4" w:space="0" w:color="auto"/>
              <w:right w:val="single" w:sz="4" w:space="0" w:color="000000"/>
            </w:tcBorders>
            <w:vAlign w:val="bottom"/>
          </w:tcPr>
          <w:p w14:paraId="14F15443" w14:textId="59092D9E" w:rsidR="00841B15" w:rsidRPr="00881F8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263.691</w:t>
            </w:r>
          </w:p>
        </w:tc>
        <w:tc>
          <w:tcPr>
            <w:tcW w:w="1843" w:type="dxa"/>
            <w:tcBorders>
              <w:top w:val="double" w:sz="4" w:space="0" w:color="auto"/>
              <w:left w:val="single" w:sz="4" w:space="0" w:color="000000"/>
              <w:bottom w:val="double" w:sz="4" w:space="0" w:color="auto"/>
              <w:right w:val="single" w:sz="4" w:space="0" w:color="000000"/>
            </w:tcBorders>
            <w:vAlign w:val="bottom"/>
          </w:tcPr>
          <w:p w14:paraId="093A450B" w14:textId="5027DEBD" w:rsidR="00841B15" w:rsidRPr="003B1F40"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316.014</w:t>
            </w:r>
          </w:p>
        </w:tc>
        <w:tc>
          <w:tcPr>
            <w:tcW w:w="1842" w:type="dxa"/>
            <w:tcBorders>
              <w:top w:val="double" w:sz="4" w:space="0" w:color="auto"/>
              <w:left w:val="single" w:sz="4" w:space="0" w:color="000000"/>
              <w:bottom w:val="double" w:sz="4" w:space="0" w:color="auto"/>
              <w:right w:val="single" w:sz="4" w:space="0" w:color="000000"/>
            </w:tcBorders>
            <w:vAlign w:val="bottom"/>
          </w:tcPr>
          <w:p w14:paraId="1B775B0A" w14:textId="2498D86C" w:rsidR="00841B15" w:rsidRPr="003B1F40"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309.618</w:t>
            </w:r>
          </w:p>
        </w:tc>
        <w:tc>
          <w:tcPr>
            <w:tcW w:w="1843" w:type="dxa"/>
            <w:tcBorders>
              <w:top w:val="double" w:sz="4" w:space="0" w:color="auto"/>
              <w:left w:val="single" w:sz="4" w:space="0" w:color="000000"/>
              <w:bottom w:val="double" w:sz="4" w:space="0" w:color="auto"/>
              <w:right w:val="single" w:sz="4" w:space="0" w:color="000000"/>
            </w:tcBorders>
            <w:vAlign w:val="bottom"/>
          </w:tcPr>
          <w:p w14:paraId="4CEC5045" w14:textId="16B35FF5" w:rsidR="00841B15" w:rsidRPr="003B1F40"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307.645</w:t>
            </w:r>
          </w:p>
        </w:tc>
      </w:tr>
      <w:tr w:rsidR="005C017B" w:rsidRPr="004C2B19" w14:paraId="09973860" w14:textId="77777777" w:rsidTr="006D4BB2">
        <w:tc>
          <w:tcPr>
            <w:tcW w:w="8222" w:type="dxa"/>
            <w:gridSpan w:val="3"/>
            <w:tcBorders>
              <w:top w:val="single" w:sz="4" w:space="0" w:color="auto"/>
              <w:left w:val="single" w:sz="4" w:space="0" w:color="auto"/>
              <w:bottom w:val="single" w:sz="4" w:space="0" w:color="auto"/>
              <w:right w:val="single" w:sz="4" w:space="0" w:color="000000"/>
            </w:tcBorders>
          </w:tcPr>
          <w:p w14:paraId="71034E31" w14:textId="77777777" w:rsidR="005C017B" w:rsidRDefault="005C017B" w:rsidP="005C017B">
            <w:pPr>
              <w:tabs>
                <w:tab w:val="left" w:pos="567"/>
              </w:tabs>
              <w:spacing w:before="120" w:after="120"/>
              <w:rPr>
                <w:rFonts w:ascii="Arial" w:hAnsi="Arial" w:cs="Arial"/>
                <w:b/>
                <w:sz w:val="20"/>
                <w:szCs w:val="20"/>
              </w:rPr>
            </w:pPr>
            <w:r>
              <w:rPr>
                <w:rFonts w:ascii="Arial" w:hAnsi="Arial" w:cs="Arial"/>
                <w:b/>
                <w:sz w:val="20"/>
                <w:szCs w:val="20"/>
              </w:rPr>
              <w:t>Γραφείο Επιτρόπου Προστασίας των Δικαιωμάτων του Παιδιού</w:t>
            </w:r>
          </w:p>
        </w:tc>
        <w:tc>
          <w:tcPr>
            <w:tcW w:w="1843" w:type="dxa"/>
            <w:tcBorders>
              <w:top w:val="single" w:sz="4" w:space="0" w:color="auto"/>
              <w:left w:val="single" w:sz="4" w:space="0" w:color="000000"/>
              <w:bottom w:val="single" w:sz="4" w:space="0" w:color="auto"/>
              <w:right w:val="single" w:sz="4" w:space="0" w:color="000000"/>
            </w:tcBorders>
          </w:tcPr>
          <w:p w14:paraId="26DB9C79"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tcPr>
          <w:p w14:paraId="520E8C5F"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single" w:sz="4" w:space="0" w:color="auto"/>
              <w:left w:val="single" w:sz="4" w:space="0" w:color="000000"/>
              <w:bottom w:val="single" w:sz="4" w:space="0" w:color="auto"/>
              <w:right w:val="single" w:sz="4" w:space="0" w:color="auto"/>
            </w:tcBorders>
          </w:tcPr>
          <w:p w14:paraId="132BFE1E"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auto"/>
            </w:tcBorders>
            <w:vAlign w:val="bottom"/>
          </w:tcPr>
          <w:p w14:paraId="19C08411" w14:textId="77777777" w:rsidR="005C017B" w:rsidRPr="000543E2" w:rsidRDefault="005C017B" w:rsidP="005C017B">
            <w:pPr>
              <w:tabs>
                <w:tab w:val="left" w:pos="567"/>
              </w:tabs>
              <w:spacing w:before="120" w:after="120"/>
              <w:jc w:val="right"/>
              <w:rPr>
                <w:rFonts w:ascii="Arial" w:hAnsi="Arial" w:cs="Arial"/>
                <w:b/>
                <w:sz w:val="20"/>
                <w:szCs w:val="20"/>
              </w:rPr>
            </w:pPr>
          </w:p>
        </w:tc>
      </w:tr>
      <w:tr w:rsidR="00841B15" w:rsidRPr="004C2B19" w14:paraId="3D438D16" w14:textId="77777777" w:rsidTr="006D4BB2">
        <w:tc>
          <w:tcPr>
            <w:tcW w:w="4395" w:type="dxa"/>
            <w:tcBorders>
              <w:top w:val="single" w:sz="4" w:space="0" w:color="auto"/>
              <w:left w:val="single" w:sz="4" w:space="0" w:color="auto"/>
              <w:bottom w:val="single" w:sz="4" w:space="0" w:color="auto"/>
              <w:right w:val="single" w:sz="4" w:space="0" w:color="000000"/>
            </w:tcBorders>
          </w:tcPr>
          <w:p w14:paraId="095A7732" w14:textId="77777777" w:rsidR="00841B15" w:rsidRPr="002B63A6" w:rsidRDefault="00841B15" w:rsidP="00841B15">
            <w:pPr>
              <w:tabs>
                <w:tab w:val="left" w:pos="426"/>
                <w:tab w:val="left" w:pos="567"/>
              </w:tabs>
              <w:spacing w:after="120"/>
              <w:ind w:firstLine="284"/>
              <w:rPr>
                <w:rFonts w:ascii="Arial" w:hAnsi="Arial" w:cs="Arial"/>
                <w:sz w:val="20"/>
                <w:szCs w:val="20"/>
              </w:rPr>
            </w:pPr>
            <w:r>
              <w:rPr>
                <w:rFonts w:ascii="Arial" w:hAnsi="Arial" w:cs="Arial"/>
                <w:sz w:val="20"/>
                <w:szCs w:val="20"/>
              </w:rPr>
              <w:tab/>
            </w:r>
            <w:r w:rsidRPr="000543E2">
              <w:rPr>
                <w:rFonts w:ascii="Arial" w:hAnsi="Arial" w:cs="Arial"/>
                <w:sz w:val="20"/>
                <w:szCs w:val="20"/>
              </w:rPr>
              <w:t>Τακτικές Δαπάνες</w:t>
            </w:r>
          </w:p>
        </w:tc>
        <w:tc>
          <w:tcPr>
            <w:tcW w:w="1984" w:type="dxa"/>
            <w:tcBorders>
              <w:top w:val="single" w:sz="4" w:space="0" w:color="auto"/>
              <w:left w:val="single" w:sz="4" w:space="0" w:color="auto"/>
              <w:bottom w:val="single" w:sz="4" w:space="0" w:color="auto"/>
              <w:right w:val="single" w:sz="4" w:space="0" w:color="000000"/>
            </w:tcBorders>
            <w:vAlign w:val="bottom"/>
          </w:tcPr>
          <w:p w14:paraId="6E9B751B" w14:textId="1B04BCB0" w:rsidR="00841B15" w:rsidRPr="002B63A6"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250.03</w:t>
            </w:r>
            <w:r>
              <w:rPr>
                <w:rFonts w:ascii="Arial" w:hAnsi="Arial" w:cs="Arial"/>
                <w:sz w:val="20"/>
                <w:szCs w:val="20"/>
                <w:lang w:val="en-US"/>
              </w:rPr>
              <w:t>0</w:t>
            </w:r>
          </w:p>
        </w:tc>
        <w:tc>
          <w:tcPr>
            <w:tcW w:w="1843" w:type="dxa"/>
            <w:tcBorders>
              <w:top w:val="single" w:sz="4" w:space="0" w:color="auto"/>
              <w:bottom w:val="single" w:sz="4" w:space="0" w:color="auto"/>
              <w:right w:val="single" w:sz="4" w:space="0" w:color="000000"/>
            </w:tcBorders>
            <w:vAlign w:val="bottom"/>
          </w:tcPr>
          <w:p w14:paraId="5CE872A2" w14:textId="3DE67FB7"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410.575</w:t>
            </w:r>
          </w:p>
        </w:tc>
        <w:tc>
          <w:tcPr>
            <w:tcW w:w="1843" w:type="dxa"/>
            <w:tcBorders>
              <w:top w:val="single" w:sz="4" w:space="0" w:color="auto"/>
              <w:left w:val="single" w:sz="4" w:space="0" w:color="000000"/>
              <w:bottom w:val="single" w:sz="4" w:space="0" w:color="auto"/>
              <w:right w:val="single" w:sz="4" w:space="0" w:color="000000"/>
            </w:tcBorders>
            <w:vAlign w:val="bottom"/>
          </w:tcPr>
          <w:p w14:paraId="5C82AB5C" w14:textId="4EBE6C51"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lang w:val="en-US"/>
              </w:rPr>
              <w:t>277.693</w:t>
            </w:r>
          </w:p>
        </w:tc>
        <w:tc>
          <w:tcPr>
            <w:tcW w:w="1843" w:type="dxa"/>
            <w:tcBorders>
              <w:top w:val="single" w:sz="4" w:space="0" w:color="auto"/>
              <w:left w:val="single" w:sz="4" w:space="0" w:color="000000"/>
              <w:bottom w:val="single" w:sz="4" w:space="0" w:color="auto"/>
              <w:right w:val="single" w:sz="4" w:space="0" w:color="000000"/>
            </w:tcBorders>
            <w:vAlign w:val="bottom"/>
          </w:tcPr>
          <w:p w14:paraId="1BF4C197" w14:textId="264553E3"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508.115</w:t>
            </w:r>
          </w:p>
        </w:tc>
        <w:tc>
          <w:tcPr>
            <w:tcW w:w="1842" w:type="dxa"/>
            <w:tcBorders>
              <w:top w:val="single" w:sz="4" w:space="0" w:color="auto"/>
              <w:left w:val="single" w:sz="4" w:space="0" w:color="000000"/>
              <w:bottom w:val="single" w:sz="4" w:space="0" w:color="auto"/>
              <w:right w:val="single" w:sz="4" w:space="0" w:color="auto"/>
            </w:tcBorders>
            <w:vAlign w:val="bottom"/>
          </w:tcPr>
          <w:p w14:paraId="17B3772E" w14:textId="128CCF47"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577.473</w:t>
            </w:r>
          </w:p>
        </w:tc>
        <w:tc>
          <w:tcPr>
            <w:tcW w:w="1843" w:type="dxa"/>
            <w:tcBorders>
              <w:top w:val="single" w:sz="4" w:space="0" w:color="auto"/>
              <w:left w:val="single" w:sz="4" w:space="0" w:color="000000"/>
              <w:bottom w:val="single" w:sz="4" w:space="0" w:color="auto"/>
              <w:right w:val="single" w:sz="4" w:space="0" w:color="auto"/>
            </w:tcBorders>
            <w:vAlign w:val="bottom"/>
          </w:tcPr>
          <w:p w14:paraId="5AEFD176" w14:textId="602247A2"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587.480</w:t>
            </w:r>
          </w:p>
        </w:tc>
      </w:tr>
      <w:tr w:rsidR="00841B15" w:rsidRPr="004C2B19" w14:paraId="68ED942D" w14:textId="77777777" w:rsidTr="006D4BB2">
        <w:tc>
          <w:tcPr>
            <w:tcW w:w="4395" w:type="dxa"/>
            <w:tcBorders>
              <w:top w:val="single" w:sz="4" w:space="0" w:color="auto"/>
              <w:left w:val="single" w:sz="4" w:space="0" w:color="auto"/>
              <w:bottom w:val="single" w:sz="4" w:space="0" w:color="auto"/>
              <w:right w:val="single" w:sz="4" w:space="0" w:color="000000"/>
            </w:tcBorders>
          </w:tcPr>
          <w:p w14:paraId="63884A13" w14:textId="77777777" w:rsidR="00841B15" w:rsidRDefault="00841B15" w:rsidP="00841B15">
            <w:pPr>
              <w:tabs>
                <w:tab w:val="left" w:pos="426"/>
                <w:tab w:val="left" w:pos="567"/>
              </w:tabs>
              <w:spacing w:after="120"/>
              <w:ind w:firstLine="284"/>
              <w:rPr>
                <w:rFonts w:ascii="Arial" w:hAnsi="Arial" w:cs="Arial"/>
                <w:b/>
                <w:sz w:val="20"/>
                <w:szCs w:val="20"/>
              </w:rPr>
            </w:pPr>
            <w:r>
              <w:rPr>
                <w:rFonts w:ascii="Arial" w:hAnsi="Arial" w:cs="Arial"/>
                <w:sz w:val="20"/>
                <w:szCs w:val="20"/>
              </w:rPr>
              <w:tab/>
            </w:r>
            <w:r w:rsidRPr="000543E2">
              <w:rPr>
                <w:rFonts w:ascii="Arial" w:hAnsi="Arial" w:cs="Arial"/>
                <w:sz w:val="20"/>
                <w:szCs w:val="20"/>
              </w:rPr>
              <w:t>Αναπτυξιακές Δαπάνες</w:t>
            </w:r>
          </w:p>
        </w:tc>
        <w:tc>
          <w:tcPr>
            <w:tcW w:w="1984" w:type="dxa"/>
            <w:tcBorders>
              <w:top w:val="single" w:sz="4" w:space="0" w:color="auto"/>
              <w:left w:val="single" w:sz="4" w:space="0" w:color="auto"/>
              <w:bottom w:val="double" w:sz="4" w:space="0" w:color="000000"/>
              <w:right w:val="single" w:sz="4" w:space="0" w:color="000000"/>
            </w:tcBorders>
            <w:vAlign w:val="bottom"/>
          </w:tcPr>
          <w:p w14:paraId="7E8EA6DF" w14:textId="3F145BD1" w:rsidR="00841B15" w:rsidRPr="002B63A6"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1.151</w:t>
            </w:r>
          </w:p>
        </w:tc>
        <w:tc>
          <w:tcPr>
            <w:tcW w:w="1843" w:type="dxa"/>
            <w:tcBorders>
              <w:top w:val="single" w:sz="4" w:space="0" w:color="auto"/>
              <w:bottom w:val="double" w:sz="4" w:space="0" w:color="000000"/>
              <w:right w:val="single" w:sz="4" w:space="0" w:color="000000"/>
            </w:tcBorders>
            <w:vAlign w:val="bottom"/>
          </w:tcPr>
          <w:p w14:paraId="41A4AF66" w14:textId="787AE8A3"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52.087</w:t>
            </w:r>
          </w:p>
        </w:tc>
        <w:tc>
          <w:tcPr>
            <w:tcW w:w="1843" w:type="dxa"/>
            <w:tcBorders>
              <w:top w:val="single" w:sz="4" w:space="0" w:color="auto"/>
              <w:left w:val="single" w:sz="4" w:space="0" w:color="000000"/>
              <w:bottom w:val="double" w:sz="4" w:space="0" w:color="000000"/>
              <w:right w:val="single" w:sz="4" w:space="0" w:color="000000"/>
            </w:tcBorders>
            <w:vAlign w:val="bottom"/>
          </w:tcPr>
          <w:p w14:paraId="65E9B598" w14:textId="1E3B9CB1"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lang w:val="en-US"/>
              </w:rPr>
              <w:t>52.087</w:t>
            </w:r>
          </w:p>
        </w:tc>
        <w:tc>
          <w:tcPr>
            <w:tcW w:w="1843" w:type="dxa"/>
            <w:tcBorders>
              <w:top w:val="single" w:sz="4" w:space="0" w:color="auto"/>
              <w:left w:val="single" w:sz="4" w:space="0" w:color="000000"/>
              <w:bottom w:val="double" w:sz="4" w:space="0" w:color="000000"/>
              <w:right w:val="single" w:sz="4" w:space="0" w:color="000000"/>
            </w:tcBorders>
            <w:vAlign w:val="bottom"/>
          </w:tcPr>
          <w:p w14:paraId="51E86461" w14:textId="72B95CD6"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9.850</w:t>
            </w:r>
          </w:p>
        </w:tc>
        <w:tc>
          <w:tcPr>
            <w:tcW w:w="1842" w:type="dxa"/>
            <w:tcBorders>
              <w:top w:val="single" w:sz="4" w:space="0" w:color="auto"/>
              <w:left w:val="single" w:sz="4" w:space="0" w:color="000000"/>
              <w:bottom w:val="double" w:sz="4" w:space="0" w:color="000000"/>
              <w:right w:val="single" w:sz="4" w:space="0" w:color="auto"/>
            </w:tcBorders>
            <w:vAlign w:val="bottom"/>
          </w:tcPr>
          <w:p w14:paraId="5B5FC71C" w14:textId="37E82890"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2.000</w:t>
            </w:r>
          </w:p>
        </w:tc>
        <w:tc>
          <w:tcPr>
            <w:tcW w:w="1843" w:type="dxa"/>
            <w:tcBorders>
              <w:top w:val="single" w:sz="4" w:space="0" w:color="auto"/>
              <w:left w:val="single" w:sz="4" w:space="0" w:color="000000"/>
              <w:bottom w:val="double" w:sz="4" w:space="0" w:color="000000"/>
              <w:right w:val="single" w:sz="4" w:space="0" w:color="auto"/>
            </w:tcBorders>
            <w:vAlign w:val="bottom"/>
          </w:tcPr>
          <w:p w14:paraId="04667044" w14:textId="3592A986" w:rsidR="00841B15" w:rsidRPr="00E704F9" w:rsidRDefault="00841B15" w:rsidP="00841B15">
            <w:pPr>
              <w:tabs>
                <w:tab w:val="left" w:pos="567"/>
              </w:tabs>
              <w:jc w:val="right"/>
              <w:rPr>
                <w:rFonts w:ascii="Arial" w:hAnsi="Arial" w:cs="Arial"/>
                <w:bCs/>
                <w:color w:val="000000"/>
                <w:sz w:val="20"/>
                <w:szCs w:val="20"/>
              </w:rPr>
            </w:pPr>
            <w:r>
              <w:rPr>
                <w:rFonts w:ascii="Arial" w:hAnsi="Arial" w:cs="Arial"/>
                <w:bCs/>
                <w:color w:val="000000"/>
                <w:sz w:val="20"/>
                <w:szCs w:val="20"/>
              </w:rPr>
              <w:t>2.000</w:t>
            </w:r>
          </w:p>
        </w:tc>
      </w:tr>
      <w:tr w:rsidR="00841B15" w:rsidRPr="004C2B19" w14:paraId="3EE00843" w14:textId="77777777" w:rsidTr="006D4BB2">
        <w:tc>
          <w:tcPr>
            <w:tcW w:w="4395" w:type="dxa"/>
            <w:tcBorders>
              <w:top w:val="single" w:sz="4" w:space="0" w:color="auto"/>
              <w:left w:val="single" w:sz="4" w:space="0" w:color="auto"/>
              <w:bottom w:val="single" w:sz="4" w:space="0" w:color="auto"/>
              <w:right w:val="single" w:sz="4" w:space="0" w:color="000000"/>
            </w:tcBorders>
          </w:tcPr>
          <w:p w14:paraId="7D5A7A61" w14:textId="77777777" w:rsidR="00841B15" w:rsidRPr="000543E2" w:rsidRDefault="00841B15" w:rsidP="00841B15">
            <w:pPr>
              <w:tabs>
                <w:tab w:val="left" w:pos="426"/>
                <w:tab w:val="left" w:pos="567"/>
              </w:tabs>
              <w:spacing w:after="120"/>
              <w:ind w:firstLine="284"/>
              <w:rPr>
                <w:rFonts w:ascii="Arial" w:hAnsi="Arial" w:cs="Arial"/>
                <w:sz w:val="20"/>
                <w:szCs w:val="20"/>
              </w:rPr>
            </w:pPr>
            <w:r>
              <w:rPr>
                <w:rFonts w:ascii="Arial" w:hAnsi="Arial" w:cs="Arial"/>
                <w:b/>
                <w:sz w:val="20"/>
                <w:szCs w:val="20"/>
              </w:rPr>
              <w:tab/>
            </w:r>
            <w:r w:rsidRPr="000543E2">
              <w:rPr>
                <w:rFonts w:ascii="Arial" w:hAnsi="Arial" w:cs="Arial"/>
                <w:b/>
                <w:sz w:val="20"/>
                <w:szCs w:val="20"/>
              </w:rPr>
              <w:t>Σύνολο</w:t>
            </w:r>
          </w:p>
        </w:tc>
        <w:tc>
          <w:tcPr>
            <w:tcW w:w="1984" w:type="dxa"/>
            <w:tcBorders>
              <w:top w:val="double" w:sz="4" w:space="0" w:color="000000"/>
              <w:left w:val="single" w:sz="4" w:space="0" w:color="auto"/>
              <w:bottom w:val="double" w:sz="4" w:space="0" w:color="auto"/>
              <w:right w:val="single" w:sz="4" w:space="0" w:color="000000"/>
            </w:tcBorders>
            <w:vAlign w:val="bottom"/>
          </w:tcPr>
          <w:p w14:paraId="1315DAFE" w14:textId="567E3BEA" w:rsidR="00841B15" w:rsidRPr="00B112A4"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251.181</w:t>
            </w:r>
          </w:p>
        </w:tc>
        <w:tc>
          <w:tcPr>
            <w:tcW w:w="1843" w:type="dxa"/>
            <w:tcBorders>
              <w:top w:val="double" w:sz="4" w:space="0" w:color="000000"/>
              <w:bottom w:val="double" w:sz="4" w:space="0" w:color="auto"/>
              <w:right w:val="single" w:sz="4" w:space="0" w:color="000000"/>
            </w:tcBorders>
            <w:vAlign w:val="bottom"/>
          </w:tcPr>
          <w:p w14:paraId="487F1093" w14:textId="43CD6FBA" w:rsidR="00841B15" w:rsidRPr="00B112A4"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462.662</w:t>
            </w:r>
          </w:p>
        </w:tc>
        <w:tc>
          <w:tcPr>
            <w:tcW w:w="1843" w:type="dxa"/>
            <w:tcBorders>
              <w:top w:val="double" w:sz="4" w:space="0" w:color="000000"/>
              <w:left w:val="single" w:sz="4" w:space="0" w:color="000000"/>
              <w:bottom w:val="double" w:sz="4" w:space="0" w:color="auto"/>
              <w:right w:val="single" w:sz="4" w:space="0" w:color="000000"/>
            </w:tcBorders>
            <w:vAlign w:val="bottom"/>
          </w:tcPr>
          <w:p w14:paraId="4DABAA1F" w14:textId="3B4405BE" w:rsidR="00841B15" w:rsidRPr="00B112A4"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329.780</w:t>
            </w:r>
          </w:p>
        </w:tc>
        <w:tc>
          <w:tcPr>
            <w:tcW w:w="1843" w:type="dxa"/>
            <w:tcBorders>
              <w:top w:val="double" w:sz="4" w:space="0" w:color="000000"/>
              <w:left w:val="single" w:sz="4" w:space="0" w:color="000000"/>
              <w:bottom w:val="double" w:sz="4" w:space="0" w:color="auto"/>
              <w:right w:val="single" w:sz="4" w:space="0" w:color="000000"/>
            </w:tcBorders>
            <w:vAlign w:val="bottom"/>
          </w:tcPr>
          <w:p w14:paraId="4DAA557B" w14:textId="3B9D1554" w:rsidR="00841B15" w:rsidRPr="00B112A4"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517.965</w:t>
            </w:r>
          </w:p>
        </w:tc>
        <w:tc>
          <w:tcPr>
            <w:tcW w:w="1842" w:type="dxa"/>
            <w:tcBorders>
              <w:top w:val="double" w:sz="4" w:space="0" w:color="000000"/>
              <w:left w:val="single" w:sz="4" w:space="0" w:color="000000"/>
              <w:bottom w:val="double" w:sz="4" w:space="0" w:color="auto"/>
              <w:right w:val="single" w:sz="4" w:space="0" w:color="auto"/>
            </w:tcBorders>
            <w:vAlign w:val="bottom"/>
          </w:tcPr>
          <w:p w14:paraId="1A9E30F1" w14:textId="1448000D" w:rsidR="00841B15" w:rsidRPr="00B112A4"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579.473</w:t>
            </w:r>
          </w:p>
        </w:tc>
        <w:tc>
          <w:tcPr>
            <w:tcW w:w="1843" w:type="dxa"/>
            <w:tcBorders>
              <w:top w:val="double" w:sz="4" w:space="0" w:color="000000"/>
              <w:left w:val="single" w:sz="4" w:space="0" w:color="000000"/>
              <w:bottom w:val="double" w:sz="4" w:space="0" w:color="auto"/>
              <w:right w:val="single" w:sz="4" w:space="0" w:color="auto"/>
            </w:tcBorders>
            <w:vAlign w:val="bottom"/>
          </w:tcPr>
          <w:p w14:paraId="41C85E8C" w14:textId="29369F9B" w:rsidR="00841B15" w:rsidRPr="00B112A4"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589.480</w:t>
            </w:r>
          </w:p>
        </w:tc>
      </w:tr>
      <w:tr w:rsidR="00373BBB" w:rsidRPr="004C2B19" w14:paraId="340ECFAF" w14:textId="77777777" w:rsidTr="006D4BB2">
        <w:tc>
          <w:tcPr>
            <w:tcW w:w="8222" w:type="dxa"/>
            <w:gridSpan w:val="3"/>
            <w:tcBorders>
              <w:top w:val="single" w:sz="4" w:space="0" w:color="auto"/>
              <w:left w:val="single" w:sz="4" w:space="0" w:color="auto"/>
              <w:bottom w:val="single" w:sz="4" w:space="0" w:color="auto"/>
              <w:right w:val="single" w:sz="4" w:space="0" w:color="000000"/>
            </w:tcBorders>
          </w:tcPr>
          <w:p w14:paraId="33A9BF4B" w14:textId="77777777" w:rsidR="00373BBB" w:rsidRDefault="00373BBB" w:rsidP="005C017B">
            <w:pPr>
              <w:tabs>
                <w:tab w:val="left" w:pos="567"/>
              </w:tabs>
              <w:spacing w:before="120" w:after="120"/>
              <w:rPr>
                <w:rFonts w:ascii="Arial" w:hAnsi="Arial" w:cs="Arial"/>
                <w:b/>
                <w:sz w:val="20"/>
                <w:szCs w:val="20"/>
              </w:rPr>
            </w:pPr>
            <w:r>
              <w:rPr>
                <w:rFonts w:ascii="Arial" w:hAnsi="Arial" w:cs="Arial"/>
                <w:b/>
                <w:sz w:val="20"/>
                <w:szCs w:val="20"/>
              </w:rPr>
              <w:lastRenderedPageBreak/>
              <w:t>Υφυπουργείο Έρευνας, Καινοτομίας και Ψηφιακής Πολιτικής</w:t>
            </w:r>
          </w:p>
        </w:tc>
        <w:tc>
          <w:tcPr>
            <w:tcW w:w="1843" w:type="dxa"/>
            <w:tcBorders>
              <w:top w:val="single" w:sz="4" w:space="0" w:color="auto"/>
              <w:left w:val="single" w:sz="4" w:space="0" w:color="000000"/>
              <w:bottom w:val="single" w:sz="4" w:space="0" w:color="auto"/>
              <w:right w:val="single" w:sz="4" w:space="0" w:color="000000"/>
            </w:tcBorders>
          </w:tcPr>
          <w:p w14:paraId="121C68A1" w14:textId="77777777" w:rsidR="00373BBB" w:rsidRPr="000543E2" w:rsidRDefault="00373BB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tcPr>
          <w:p w14:paraId="66E6ADCB" w14:textId="77777777" w:rsidR="00373BBB" w:rsidRPr="000543E2" w:rsidRDefault="00373BBB" w:rsidP="005C017B">
            <w:pPr>
              <w:tabs>
                <w:tab w:val="left" w:pos="567"/>
              </w:tabs>
              <w:spacing w:before="120" w:after="120"/>
              <w:rPr>
                <w:rFonts w:ascii="Arial" w:hAnsi="Arial" w:cs="Arial"/>
                <w:b/>
                <w:sz w:val="20"/>
                <w:szCs w:val="20"/>
              </w:rPr>
            </w:pPr>
          </w:p>
        </w:tc>
        <w:tc>
          <w:tcPr>
            <w:tcW w:w="1842" w:type="dxa"/>
            <w:tcBorders>
              <w:top w:val="single" w:sz="4" w:space="0" w:color="auto"/>
              <w:left w:val="single" w:sz="4" w:space="0" w:color="000000"/>
              <w:bottom w:val="single" w:sz="4" w:space="0" w:color="auto"/>
              <w:right w:val="single" w:sz="4" w:space="0" w:color="auto"/>
            </w:tcBorders>
          </w:tcPr>
          <w:p w14:paraId="3AA645A0" w14:textId="77777777" w:rsidR="00373BBB" w:rsidRPr="000543E2" w:rsidRDefault="00373BB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auto"/>
            </w:tcBorders>
            <w:vAlign w:val="bottom"/>
          </w:tcPr>
          <w:p w14:paraId="17C9CECA" w14:textId="77777777" w:rsidR="00373BBB" w:rsidRPr="000543E2" w:rsidRDefault="00373BBB" w:rsidP="005C017B">
            <w:pPr>
              <w:tabs>
                <w:tab w:val="left" w:pos="567"/>
              </w:tabs>
              <w:spacing w:before="120" w:after="120"/>
              <w:jc w:val="right"/>
              <w:rPr>
                <w:rFonts w:ascii="Arial" w:hAnsi="Arial" w:cs="Arial"/>
                <w:b/>
                <w:sz w:val="20"/>
                <w:szCs w:val="20"/>
              </w:rPr>
            </w:pPr>
          </w:p>
        </w:tc>
      </w:tr>
      <w:tr w:rsidR="00841B15" w:rsidRPr="004C2B19" w14:paraId="445E6806" w14:textId="77777777" w:rsidTr="0082460F">
        <w:tc>
          <w:tcPr>
            <w:tcW w:w="4395" w:type="dxa"/>
            <w:tcBorders>
              <w:top w:val="single" w:sz="4" w:space="0" w:color="auto"/>
              <w:left w:val="single" w:sz="4" w:space="0" w:color="auto"/>
              <w:bottom w:val="single" w:sz="4" w:space="0" w:color="auto"/>
              <w:right w:val="single" w:sz="4" w:space="0" w:color="auto"/>
            </w:tcBorders>
          </w:tcPr>
          <w:p w14:paraId="37423E2C" w14:textId="77777777" w:rsidR="00841B15" w:rsidRDefault="00841B15" w:rsidP="00841B15">
            <w:pPr>
              <w:tabs>
                <w:tab w:val="left" w:pos="426"/>
                <w:tab w:val="left" w:pos="567"/>
              </w:tabs>
              <w:spacing w:after="120"/>
              <w:ind w:firstLine="284"/>
              <w:rPr>
                <w:rFonts w:ascii="Arial" w:hAnsi="Arial" w:cs="Arial"/>
                <w:sz w:val="20"/>
                <w:szCs w:val="20"/>
              </w:rPr>
            </w:pPr>
            <w:r>
              <w:rPr>
                <w:rFonts w:ascii="Arial" w:hAnsi="Arial" w:cs="Arial"/>
                <w:sz w:val="20"/>
                <w:szCs w:val="20"/>
              </w:rPr>
              <w:t xml:space="preserve">   </w:t>
            </w:r>
            <w:r w:rsidRPr="000543E2">
              <w:rPr>
                <w:rFonts w:ascii="Arial" w:hAnsi="Arial" w:cs="Arial"/>
                <w:sz w:val="20"/>
                <w:szCs w:val="20"/>
              </w:rPr>
              <w:t>Πάγιο Ταμείο</w:t>
            </w:r>
          </w:p>
        </w:tc>
        <w:tc>
          <w:tcPr>
            <w:tcW w:w="1984" w:type="dxa"/>
            <w:tcBorders>
              <w:top w:val="single" w:sz="4" w:space="0" w:color="auto"/>
              <w:left w:val="single" w:sz="4" w:space="0" w:color="auto"/>
              <w:bottom w:val="single" w:sz="4" w:space="0" w:color="auto"/>
              <w:right w:val="single" w:sz="4" w:space="0" w:color="auto"/>
            </w:tcBorders>
            <w:vAlign w:val="bottom"/>
          </w:tcPr>
          <w:p w14:paraId="0357F069" w14:textId="04428A88"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0</w:t>
            </w:r>
          </w:p>
        </w:tc>
        <w:tc>
          <w:tcPr>
            <w:tcW w:w="1843" w:type="dxa"/>
            <w:tcBorders>
              <w:top w:val="single" w:sz="4" w:space="0" w:color="auto"/>
              <w:left w:val="single" w:sz="4" w:space="0" w:color="auto"/>
              <w:bottom w:val="single" w:sz="4" w:space="0" w:color="auto"/>
              <w:right w:val="single" w:sz="4" w:space="0" w:color="auto"/>
            </w:tcBorders>
            <w:vAlign w:val="bottom"/>
          </w:tcPr>
          <w:p w14:paraId="5FAE9820" w14:textId="4AB90B64"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75.000</w:t>
            </w:r>
          </w:p>
        </w:tc>
        <w:tc>
          <w:tcPr>
            <w:tcW w:w="1843" w:type="dxa"/>
            <w:tcBorders>
              <w:top w:val="single" w:sz="4" w:space="0" w:color="auto"/>
              <w:left w:val="single" w:sz="4" w:space="0" w:color="auto"/>
              <w:bottom w:val="single" w:sz="4" w:space="0" w:color="auto"/>
              <w:right w:val="single" w:sz="4" w:space="0" w:color="auto"/>
            </w:tcBorders>
            <w:vAlign w:val="bottom"/>
          </w:tcPr>
          <w:p w14:paraId="480EF55E" w14:textId="37F6C55C"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75.000</w:t>
            </w:r>
          </w:p>
        </w:tc>
        <w:tc>
          <w:tcPr>
            <w:tcW w:w="1843" w:type="dxa"/>
            <w:tcBorders>
              <w:top w:val="single" w:sz="4" w:space="0" w:color="auto"/>
              <w:left w:val="single" w:sz="4" w:space="0" w:color="auto"/>
              <w:bottom w:val="single" w:sz="4" w:space="0" w:color="auto"/>
              <w:right w:val="single" w:sz="4" w:space="0" w:color="auto"/>
            </w:tcBorders>
            <w:vAlign w:val="bottom"/>
          </w:tcPr>
          <w:p w14:paraId="00E7E6A7" w14:textId="000E63B6"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80.000</w:t>
            </w:r>
          </w:p>
        </w:tc>
        <w:tc>
          <w:tcPr>
            <w:tcW w:w="1842" w:type="dxa"/>
            <w:tcBorders>
              <w:top w:val="single" w:sz="4" w:space="0" w:color="auto"/>
              <w:left w:val="single" w:sz="4" w:space="0" w:color="auto"/>
              <w:bottom w:val="single" w:sz="4" w:space="0" w:color="auto"/>
              <w:right w:val="single" w:sz="4" w:space="0" w:color="auto"/>
            </w:tcBorders>
            <w:vAlign w:val="bottom"/>
          </w:tcPr>
          <w:p w14:paraId="5B883D6D" w14:textId="6CEB20F2"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80.000</w:t>
            </w:r>
          </w:p>
        </w:tc>
        <w:tc>
          <w:tcPr>
            <w:tcW w:w="1843" w:type="dxa"/>
            <w:tcBorders>
              <w:top w:val="single" w:sz="4" w:space="0" w:color="auto"/>
              <w:left w:val="single" w:sz="4" w:space="0" w:color="auto"/>
              <w:bottom w:val="single" w:sz="4" w:space="0" w:color="auto"/>
              <w:right w:val="single" w:sz="4" w:space="0" w:color="auto"/>
            </w:tcBorders>
            <w:vAlign w:val="bottom"/>
          </w:tcPr>
          <w:p w14:paraId="14A9779C" w14:textId="43689164"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80.000</w:t>
            </w:r>
          </w:p>
        </w:tc>
      </w:tr>
      <w:tr w:rsidR="00841B15" w:rsidRPr="004C2B19" w14:paraId="05D9BAA2" w14:textId="77777777" w:rsidTr="0082460F">
        <w:tc>
          <w:tcPr>
            <w:tcW w:w="4395" w:type="dxa"/>
            <w:tcBorders>
              <w:top w:val="single" w:sz="4" w:space="0" w:color="auto"/>
              <w:left w:val="single" w:sz="4" w:space="0" w:color="auto"/>
              <w:bottom w:val="single" w:sz="4" w:space="0" w:color="auto"/>
              <w:right w:val="single" w:sz="4" w:space="0" w:color="auto"/>
            </w:tcBorders>
          </w:tcPr>
          <w:p w14:paraId="74C98B8A" w14:textId="77777777" w:rsidR="00841B15" w:rsidRDefault="00841B15" w:rsidP="00841B15">
            <w:pPr>
              <w:tabs>
                <w:tab w:val="left" w:pos="426"/>
                <w:tab w:val="left" w:pos="567"/>
              </w:tabs>
              <w:spacing w:after="120"/>
              <w:ind w:firstLine="284"/>
              <w:rPr>
                <w:rFonts w:ascii="Arial" w:hAnsi="Arial" w:cs="Arial"/>
                <w:sz w:val="20"/>
                <w:szCs w:val="20"/>
              </w:rPr>
            </w:pPr>
            <w:r>
              <w:rPr>
                <w:rFonts w:ascii="Arial" w:hAnsi="Arial" w:cs="Arial"/>
                <w:sz w:val="20"/>
                <w:szCs w:val="20"/>
              </w:rPr>
              <w:tab/>
            </w:r>
            <w:r w:rsidRPr="000543E2">
              <w:rPr>
                <w:rFonts w:ascii="Arial" w:hAnsi="Arial" w:cs="Arial"/>
                <w:sz w:val="20"/>
                <w:szCs w:val="20"/>
              </w:rPr>
              <w:t>Τακτικές Δαπάνες</w:t>
            </w:r>
          </w:p>
        </w:tc>
        <w:tc>
          <w:tcPr>
            <w:tcW w:w="1984" w:type="dxa"/>
            <w:tcBorders>
              <w:top w:val="single" w:sz="4" w:space="0" w:color="auto"/>
              <w:left w:val="single" w:sz="4" w:space="0" w:color="auto"/>
              <w:bottom w:val="single" w:sz="4" w:space="0" w:color="auto"/>
              <w:right w:val="single" w:sz="4" w:space="0" w:color="auto"/>
            </w:tcBorders>
            <w:vAlign w:val="bottom"/>
          </w:tcPr>
          <w:p w14:paraId="72FB1368" w14:textId="670C23EB"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148.003</w:t>
            </w:r>
          </w:p>
        </w:tc>
        <w:tc>
          <w:tcPr>
            <w:tcW w:w="1843" w:type="dxa"/>
            <w:tcBorders>
              <w:top w:val="single" w:sz="4" w:space="0" w:color="auto"/>
              <w:left w:val="single" w:sz="4" w:space="0" w:color="auto"/>
              <w:bottom w:val="single" w:sz="4" w:space="0" w:color="auto"/>
              <w:right w:val="single" w:sz="4" w:space="0" w:color="auto"/>
            </w:tcBorders>
            <w:vAlign w:val="bottom"/>
          </w:tcPr>
          <w:p w14:paraId="25247ABD" w14:textId="1BC29685"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25.050.320</w:t>
            </w:r>
          </w:p>
        </w:tc>
        <w:tc>
          <w:tcPr>
            <w:tcW w:w="1843" w:type="dxa"/>
            <w:tcBorders>
              <w:top w:val="single" w:sz="4" w:space="0" w:color="auto"/>
              <w:left w:val="single" w:sz="4" w:space="0" w:color="auto"/>
              <w:bottom w:val="single" w:sz="4" w:space="0" w:color="auto"/>
              <w:right w:val="single" w:sz="4" w:space="0" w:color="auto"/>
            </w:tcBorders>
            <w:vAlign w:val="bottom"/>
          </w:tcPr>
          <w:p w14:paraId="0385652D" w14:textId="13153CA5"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21.292.772</w:t>
            </w:r>
          </w:p>
        </w:tc>
        <w:tc>
          <w:tcPr>
            <w:tcW w:w="1843" w:type="dxa"/>
            <w:tcBorders>
              <w:top w:val="single" w:sz="4" w:space="0" w:color="auto"/>
              <w:left w:val="single" w:sz="4" w:space="0" w:color="auto"/>
              <w:bottom w:val="single" w:sz="4" w:space="0" w:color="auto"/>
              <w:right w:val="single" w:sz="4" w:space="0" w:color="auto"/>
            </w:tcBorders>
            <w:vAlign w:val="bottom"/>
          </w:tcPr>
          <w:p w14:paraId="2F8731E3" w14:textId="713DA22A"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36.200.231</w:t>
            </w:r>
          </w:p>
        </w:tc>
        <w:tc>
          <w:tcPr>
            <w:tcW w:w="1842" w:type="dxa"/>
            <w:tcBorders>
              <w:top w:val="single" w:sz="4" w:space="0" w:color="auto"/>
              <w:left w:val="single" w:sz="4" w:space="0" w:color="auto"/>
              <w:bottom w:val="single" w:sz="4" w:space="0" w:color="auto"/>
              <w:right w:val="single" w:sz="4" w:space="0" w:color="auto"/>
            </w:tcBorders>
            <w:vAlign w:val="bottom"/>
          </w:tcPr>
          <w:p w14:paraId="70919054" w14:textId="1321D592"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34.239.294</w:t>
            </w:r>
          </w:p>
        </w:tc>
        <w:tc>
          <w:tcPr>
            <w:tcW w:w="1843" w:type="dxa"/>
            <w:tcBorders>
              <w:top w:val="single" w:sz="4" w:space="0" w:color="auto"/>
              <w:left w:val="single" w:sz="4" w:space="0" w:color="auto"/>
              <w:bottom w:val="single" w:sz="4" w:space="0" w:color="auto"/>
              <w:right w:val="single" w:sz="4" w:space="0" w:color="auto"/>
            </w:tcBorders>
            <w:vAlign w:val="bottom"/>
          </w:tcPr>
          <w:p w14:paraId="1B5ACF91" w14:textId="03AA786E" w:rsidR="00841B15"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36.990.987</w:t>
            </w:r>
          </w:p>
        </w:tc>
      </w:tr>
      <w:tr w:rsidR="00841B15" w:rsidRPr="004C2B19" w14:paraId="154335A6" w14:textId="77777777" w:rsidTr="0082460F">
        <w:tc>
          <w:tcPr>
            <w:tcW w:w="4395" w:type="dxa"/>
            <w:tcBorders>
              <w:top w:val="single" w:sz="4" w:space="0" w:color="auto"/>
              <w:left w:val="single" w:sz="4" w:space="0" w:color="auto"/>
              <w:bottom w:val="single" w:sz="4" w:space="0" w:color="auto"/>
              <w:right w:val="single" w:sz="4" w:space="0" w:color="auto"/>
            </w:tcBorders>
          </w:tcPr>
          <w:p w14:paraId="0CD97ADF" w14:textId="77777777" w:rsidR="00841B15" w:rsidRDefault="00841B15" w:rsidP="00841B15">
            <w:pPr>
              <w:tabs>
                <w:tab w:val="left" w:pos="426"/>
                <w:tab w:val="left" w:pos="567"/>
              </w:tabs>
              <w:spacing w:after="120"/>
              <w:ind w:firstLine="284"/>
              <w:rPr>
                <w:rFonts w:ascii="Arial" w:hAnsi="Arial" w:cs="Arial"/>
                <w:b/>
                <w:sz w:val="20"/>
                <w:szCs w:val="20"/>
              </w:rPr>
            </w:pPr>
            <w:r>
              <w:rPr>
                <w:rFonts w:ascii="Arial" w:hAnsi="Arial" w:cs="Arial"/>
                <w:sz w:val="20"/>
                <w:szCs w:val="20"/>
              </w:rPr>
              <w:t xml:space="preserve">   </w:t>
            </w:r>
            <w:r w:rsidRPr="000543E2">
              <w:rPr>
                <w:rFonts w:ascii="Arial" w:hAnsi="Arial" w:cs="Arial"/>
                <w:sz w:val="20"/>
                <w:szCs w:val="20"/>
              </w:rPr>
              <w:t>Αναπτυξιακές Δαπάνες</w:t>
            </w:r>
          </w:p>
        </w:tc>
        <w:tc>
          <w:tcPr>
            <w:tcW w:w="1984" w:type="dxa"/>
            <w:tcBorders>
              <w:top w:val="single" w:sz="4" w:space="0" w:color="auto"/>
              <w:left w:val="single" w:sz="4" w:space="0" w:color="auto"/>
              <w:bottom w:val="double" w:sz="4" w:space="0" w:color="auto"/>
              <w:right w:val="single" w:sz="4" w:space="0" w:color="auto"/>
            </w:tcBorders>
            <w:vAlign w:val="bottom"/>
          </w:tcPr>
          <w:p w14:paraId="0E4B8253" w14:textId="0E107AA1" w:rsidR="00841B15" w:rsidRPr="00BC6AB0"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23.000.000</w:t>
            </w:r>
          </w:p>
        </w:tc>
        <w:tc>
          <w:tcPr>
            <w:tcW w:w="1843" w:type="dxa"/>
            <w:tcBorders>
              <w:top w:val="single" w:sz="4" w:space="0" w:color="auto"/>
              <w:left w:val="single" w:sz="4" w:space="0" w:color="auto"/>
              <w:bottom w:val="double" w:sz="4" w:space="0" w:color="auto"/>
              <w:right w:val="single" w:sz="4" w:space="0" w:color="auto"/>
            </w:tcBorders>
            <w:vAlign w:val="bottom"/>
          </w:tcPr>
          <w:p w14:paraId="01D35E4E" w14:textId="2A50A19E" w:rsidR="00841B15" w:rsidRPr="00BC6AB0"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72.744.030</w:t>
            </w:r>
          </w:p>
        </w:tc>
        <w:tc>
          <w:tcPr>
            <w:tcW w:w="1843" w:type="dxa"/>
            <w:tcBorders>
              <w:top w:val="single" w:sz="4" w:space="0" w:color="auto"/>
              <w:left w:val="single" w:sz="4" w:space="0" w:color="auto"/>
              <w:bottom w:val="double" w:sz="4" w:space="0" w:color="auto"/>
              <w:right w:val="single" w:sz="4" w:space="0" w:color="auto"/>
            </w:tcBorders>
            <w:vAlign w:val="bottom"/>
          </w:tcPr>
          <w:p w14:paraId="24D59A00" w14:textId="725504C2" w:rsidR="00841B15" w:rsidRPr="00BC6AB0"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47.283.620</w:t>
            </w:r>
          </w:p>
        </w:tc>
        <w:tc>
          <w:tcPr>
            <w:tcW w:w="1843" w:type="dxa"/>
            <w:tcBorders>
              <w:top w:val="single" w:sz="4" w:space="0" w:color="auto"/>
              <w:left w:val="single" w:sz="4" w:space="0" w:color="auto"/>
              <w:bottom w:val="double" w:sz="4" w:space="0" w:color="auto"/>
              <w:right w:val="single" w:sz="4" w:space="0" w:color="auto"/>
            </w:tcBorders>
            <w:vAlign w:val="bottom"/>
          </w:tcPr>
          <w:p w14:paraId="3181A64E" w14:textId="3D25CF14" w:rsidR="00841B15" w:rsidRPr="00BC6AB0"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81.672.816</w:t>
            </w:r>
          </w:p>
        </w:tc>
        <w:tc>
          <w:tcPr>
            <w:tcW w:w="1842" w:type="dxa"/>
            <w:tcBorders>
              <w:top w:val="single" w:sz="4" w:space="0" w:color="auto"/>
              <w:left w:val="single" w:sz="4" w:space="0" w:color="auto"/>
              <w:bottom w:val="double" w:sz="4" w:space="0" w:color="auto"/>
              <w:right w:val="single" w:sz="4" w:space="0" w:color="auto"/>
            </w:tcBorders>
            <w:vAlign w:val="bottom"/>
          </w:tcPr>
          <w:p w14:paraId="55D5C092" w14:textId="273D9CF9" w:rsidR="00841B15" w:rsidRPr="00BC6AB0"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73.387.160</w:t>
            </w:r>
          </w:p>
        </w:tc>
        <w:tc>
          <w:tcPr>
            <w:tcW w:w="1843" w:type="dxa"/>
            <w:tcBorders>
              <w:top w:val="single" w:sz="4" w:space="0" w:color="auto"/>
              <w:left w:val="single" w:sz="4" w:space="0" w:color="auto"/>
              <w:bottom w:val="double" w:sz="4" w:space="0" w:color="auto"/>
              <w:right w:val="single" w:sz="4" w:space="0" w:color="auto"/>
            </w:tcBorders>
            <w:vAlign w:val="bottom"/>
          </w:tcPr>
          <w:p w14:paraId="044990C3" w14:textId="1D77FA87" w:rsidR="00841B15" w:rsidRPr="00BC6AB0"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111.159.754</w:t>
            </w:r>
          </w:p>
        </w:tc>
      </w:tr>
      <w:tr w:rsidR="00841B15" w:rsidRPr="004C2B19" w14:paraId="5715276F" w14:textId="77777777" w:rsidTr="0082460F">
        <w:tc>
          <w:tcPr>
            <w:tcW w:w="4395" w:type="dxa"/>
            <w:tcBorders>
              <w:top w:val="single" w:sz="4" w:space="0" w:color="auto"/>
              <w:left w:val="single" w:sz="4" w:space="0" w:color="auto"/>
              <w:bottom w:val="single" w:sz="4" w:space="0" w:color="auto"/>
              <w:right w:val="single" w:sz="4" w:space="0" w:color="000000"/>
            </w:tcBorders>
          </w:tcPr>
          <w:p w14:paraId="4E6DEC9B" w14:textId="77777777" w:rsidR="00841B15" w:rsidRPr="00F61B2C" w:rsidRDefault="00841B15" w:rsidP="00841B15">
            <w:pPr>
              <w:tabs>
                <w:tab w:val="left" w:pos="426"/>
                <w:tab w:val="left" w:pos="567"/>
              </w:tabs>
              <w:spacing w:after="120"/>
              <w:ind w:firstLine="284"/>
              <w:rPr>
                <w:rFonts w:ascii="Arial" w:hAnsi="Arial" w:cs="Arial"/>
                <w:b/>
                <w:sz w:val="20"/>
                <w:szCs w:val="20"/>
              </w:rPr>
            </w:pPr>
            <w:r>
              <w:rPr>
                <w:rFonts w:ascii="Arial" w:hAnsi="Arial" w:cs="Arial"/>
                <w:b/>
                <w:sz w:val="20"/>
                <w:szCs w:val="20"/>
              </w:rPr>
              <w:tab/>
            </w:r>
            <w:r w:rsidRPr="000543E2">
              <w:rPr>
                <w:rFonts w:ascii="Arial" w:hAnsi="Arial" w:cs="Arial"/>
                <w:b/>
                <w:sz w:val="20"/>
                <w:szCs w:val="20"/>
              </w:rPr>
              <w:t>Σύνολο</w:t>
            </w:r>
          </w:p>
        </w:tc>
        <w:tc>
          <w:tcPr>
            <w:tcW w:w="1984" w:type="dxa"/>
            <w:tcBorders>
              <w:top w:val="double" w:sz="4" w:space="0" w:color="auto"/>
              <w:left w:val="single" w:sz="4" w:space="0" w:color="auto"/>
              <w:bottom w:val="double" w:sz="4" w:space="0" w:color="auto"/>
              <w:right w:val="single" w:sz="4" w:space="0" w:color="000000"/>
            </w:tcBorders>
            <w:vAlign w:val="bottom"/>
          </w:tcPr>
          <w:p w14:paraId="6A1AE533" w14:textId="1ED2C0AC" w:rsidR="00841B15" w:rsidRPr="00F61B2C"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23.148.003</w:t>
            </w:r>
          </w:p>
        </w:tc>
        <w:tc>
          <w:tcPr>
            <w:tcW w:w="1843" w:type="dxa"/>
            <w:tcBorders>
              <w:top w:val="double" w:sz="4" w:space="0" w:color="auto"/>
              <w:bottom w:val="double" w:sz="4" w:space="0" w:color="auto"/>
              <w:right w:val="single" w:sz="4" w:space="0" w:color="000000"/>
            </w:tcBorders>
            <w:vAlign w:val="bottom"/>
          </w:tcPr>
          <w:p w14:paraId="24D7CF23" w14:textId="163656BC" w:rsidR="00841B15" w:rsidRPr="00F61B2C"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97.869.350</w:t>
            </w:r>
          </w:p>
        </w:tc>
        <w:tc>
          <w:tcPr>
            <w:tcW w:w="1843" w:type="dxa"/>
            <w:tcBorders>
              <w:top w:val="double" w:sz="4" w:space="0" w:color="auto"/>
              <w:left w:val="single" w:sz="4" w:space="0" w:color="000000"/>
              <w:bottom w:val="double" w:sz="4" w:space="0" w:color="auto"/>
              <w:right w:val="single" w:sz="4" w:space="0" w:color="000000"/>
            </w:tcBorders>
            <w:vAlign w:val="bottom"/>
          </w:tcPr>
          <w:p w14:paraId="063243FD" w14:textId="3DAA3261" w:rsidR="00841B15" w:rsidRPr="00F61B2C"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68.651.392</w:t>
            </w:r>
          </w:p>
        </w:tc>
        <w:tc>
          <w:tcPr>
            <w:tcW w:w="1843" w:type="dxa"/>
            <w:tcBorders>
              <w:top w:val="double" w:sz="4" w:space="0" w:color="auto"/>
              <w:left w:val="single" w:sz="4" w:space="0" w:color="000000"/>
              <w:bottom w:val="double" w:sz="4" w:space="0" w:color="auto"/>
              <w:right w:val="single" w:sz="4" w:space="0" w:color="000000"/>
            </w:tcBorders>
            <w:vAlign w:val="bottom"/>
          </w:tcPr>
          <w:p w14:paraId="51670552" w14:textId="455B8309" w:rsidR="00841B15" w:rsidRPr="00F61B2C"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117.953.047</w:t>
            </w:r>
          </w:p>
        </w:tc>
        <w:tc>
          <w:tcPr>
            <w:tcW w:w="1842" w:type="dxa"/>
            <w:tcBorders>
              <w:top w:val="double" w:sz="4" w:space="0" w:color="auto"/>
              <w:left w:val="single" w:sz="4" w:space="0" w:color="000000"/>
              <w:bottom w:val="double" w:sz="4" w:space="0" w:color="auto"/>
              <w:right w:val="single" w:sz="4" w:space="0" w:color="auto"/>
            </w:tcBorders>
            <w:vAlign w:val="bottom"/>
          </w:tcPr>
          <w:p w14:paraId="7843EE68" w14:textId="62BEDB44" w:rsidR="00841B15" w:rsidRPr="00F61B2C"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107.706.454</w:t>
            </w:r>
          </w:p>
        </w:tc>
        <w:tc>
          <w:tcPr>
            <w:tcW w:w="1843" w:type="dxa"/>
            <w:tcBorders>
              <w:top w:val="double" w:sz="4" w:space="0" w:color="auto"/>
              <w:left w:val="single" w:sz="4" w:space="0" w:color="000000"/>
              <w:bottom w:val="double" w:sz="4" w:space="0" w:color="auto"/>
              <w:right w:val="single" w:sz="4" w:space="0" w:color="auto"/>
            </w:tcBorders>
            <w:vAlign w:val="bottom"/>
          </w:tcPr>
          <w:p w14:paraId="611E00E4" w14:textId="4EEEA83A" w:rsidR="00841B15" w:rsidRPr="00F61B2C"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148.230.741</w:t>
            </w:r>
          </w:p>
        </w:tc>
      </w:tr>
      <w:tr w:rsidR="005C017B" w:rsidRPr="004C2B19" w14:paraId="4003C0C1" w14:textId="77777777" w:rsidTr="006D4BB2">
        <w:tc>
          <w:tcPr>
            <w:tcW w:w="6379" w:type="dxa"/>
            <w:gridSpan w:val="2"/>
            <w:tcBorders>
              <w:top w:val="single" w:sz="4" w:space="0" w:color="auto"/>
              <w:left w:val="single" w:sz="4" w:space="0" w:color="auto"/>
              <w:bottom w:val="single" w:sz="4" w:space="0" w:color="auto"/>
              <w:right w:val="single" w:sz="4" w:space="0" w:color="000000"/>
            </w:tcBorders>
          </w:tcPr>
          <w:p w14:paraId="6196A9C9" w14:textId="77777777" w:rsidR="005C017B" w:rsidRDefault="005C017B" w:rsidP="005C017B">
            <w:pPr>
              <w:tabs>
                <w:tab w:val="left" w:pos="567"/>
              </w:tabs>
              <w:spacing w:before="120" w:after="120"/>
              <w:rPr>
                <w:rFonts w:ascii="Arial" w:hAnsi="Arial" w:cs="Arial"/>
                <w:b/>
                <w:sz w:val="20"/>
                <w:szCs w:val="20"/>
              </w:rPr>
            </w:pPr>
            <w:r>
              <w:rPr>
                <w:rFonts w:ascii="Arial" w:hAnsi="Arial" w:cs="Arial"/>
                <w:b/>
                <w:sz w:val="20"/>
                <w:szCs w:val="20"/>
              </w:rPr>
              <w:t>Υφυπουργείο Τουρισμού</w:t>
            </w:r>
          </w:p>
        </w:tc>
        <w:tc>
          <w:tcPr>
            <w:tcW w:w="1843" w:type="dxa"/>
            <w:tcBorders>
              <w:top w:val="single" w:sz="4" w:space="0" w:color="auto"/>
              <w:bottom w:val="single" w:sz="4" w:space="0" w:color="auto"/>
              <w:right w:val="single" w:sz="4" w:space="0" w:color="000000"/>
            </w:tcBorders>
          </w:tcPr>
          <w:p w14:paraId="6BFC6367" w14:textId="77777777" w:rsidR="005C017B"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tcPr>
          <w:p w14:paraId="4C7E4906"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tcPr>
          <w:p w14:paraId="23C44685"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single" w:sz="4" w:space="0" w:color="auto"/>
              <w:left w:val="single" w:sz="4" w:space="0" w:color="000000"/>
              <w:bottom w:val="single" w:sz="4" w:space="0" w:color="auto"/>
              <w:right w:val="single" w:sz="4" w:space="0" w:color="auto"/>
            </w:tcBorders>
          </w:tcPr>
          <w:p w14:paraId="3BD21FE7"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auto"/>
            </w:tcBorders>
            <w:vAlign w:val="bottom"/>
          </w:tcPr>
          <w:p w14:paraId="071EB49E" w14:textId="77777777" w:rsidR="005C017B" w:rsidRPr="000543E2" w:rsidRDefault="005C017B" w:rsidP="005C017B">
            <w:pPr>
              <w:tabs>
                <w:tab w:val="left" w:pos="567"/>
              </w:tabs>
              <w:spacing w:before="120" w:after="120"/>
              <w:jc w:val="right"/>
              <w:rPr>
                <w:rFonts w:ascii="Arial" w:hAnsi="Arial" w:cs="Arial"/>
                <w:b/>
                <w:sz w:val="20"/>
                <w:szCs w:val="20"/>
              </w:rPr>
            </w:pPr>
          </w:p>
        </w:tc>
      </w:tr>
      <w:tr w:rsidR="00841B15" w:rsidRPr="000543E2" w14:paraId="4BDE939A" w14:textId="77777777" w:rsidTr="006D4BB2">
        <w:tc>
          <w:tcPr>
            <w:tcW w:w="4395" w:type="dxa"/>
            <w:tcBorders>
              <w:top w:val="single" w:sz="4" w:space="0" w:color="auto"/>
              <w:bottom w:val="single" w:sz="4" w:space="0" w:color="000000"/>
              <w:right w:val="single" w:sz="4" w:space="0" w:color="auto"/>
            </w:tcBorders>
          </w:tcPr>
          <w:p w14:paraId="6B067E28" w14:textId="77777777" w:rsidR="00841B15" w:rsidRPr="008C6907" w:rsidRDefault="00841B15" w:rsidP="00841B15">
            <w:pPr>
              <w:tabs>
                <w:tab w:val="left" w:pos="426"/>
                <w:tab w:val="left" w:pos="567"/>
              </w:tabs>
              <w:spacing w:after="120"/>
              <w:ind w:firstLine="284"/>
              <w:rPr>
                <w:rFonts w:ascii="Arial" w:hAnsi="Arial" w:cs="Arial"/>
                <w:sz w:val="20"/>
                <w:szCs w:val="20"/>
              </w:rPr>
            </w:pPr>
            <w:r>
              <w:rPr>
                <w:rFonts w:ascii="Arial" w:hAnsi="Arial" w:cs="Arial"/>
                <w:sz w:val="20"/>
                <w:szCs w:val="20"/>
              </w:rPr>
              <w:t>Πάγιο Ταμείο</w:t>
            </w:r>
          </w:p>
        </w:tc>
        <w:tc>
          <w:tcPr>
            <w:tcW w:w="1984" w:type="dxa"/>
            <w:tcBorders>
              <w:top w:val="single" w:sz="4" w:space="0" w:color="auto"/>
              <w:left w:val="single" w:sz="4" w:space="0" w:color="auto"/>
              <w:bottom w:val="single" w:sz="4" w:space="0" w:color="auto"/>
              <w:right w:val="single" w:sz="4" w:space="0" w:color="auto"/>
            </w:tcBorders>
            <w:vAlign w:val="bottom"/>
          </w:tcPr>
          <w:p w14:paraId="7322C0C2" w14:textId="7B8C7CC2"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113.569</w:t>
            </w:r>
          </w:p>
        </w:tc>
        <w:tc>
          <w:tcPr>
            <w:tcW w:w="1843" w:type="dxa"/>
            <w:tcBorders>
              <w:top w:val="single" w:sz="4" w:space="0" w:color="auto"/>
              <w:left w:val="single" w:sz="4" w:space="0" w:color="auto"/>
              <w:bottom w:val="single" w:sz="4" w:space="0" w:color="auto"/>
              <w:right w:val="single" w:sz="4" w:space="0" w:color="auto"/>
            </w:tcBorders>
            <w:vAlign w:val="bottom"/>
          </w:tcPr>
          <w:p w14:paraId="1749D8FA" w14:textId="7384DB82"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70.000</w:t>
            </w:r>
          </w:p>
        </w:tc>
        <w:tc>
          <w:tcPr>
            <w:tcW w:w="1843" w:type="dxa"/>
            <w:tcBorders>
              <w:top w:val="single" w:sz="4" w:space="0" w:color="auto"/>
              <w:left w:val="single" w:sz="4" w:space="0" w:color="auto"/>
              <w:bottom w:val="single" w:sz="4" w:space="0" w:color="auto"/>
              <w:right w:val="single" w:sz="4" w:space="0" w:color="auto"/>
            </w:tcBorders>
            <w:vAlign w:val="bottom"/>
          </w:tcPr>
          <w:p w14:paraId="0715A419" w14:textId="4AE6075B"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66.840</w:t>
            </w:r>
          </w:p>
        </w:tc>
        <w:tc>
          <w:tcPr>
            <w:tcW w:w="1843" w:type="dxa"/>
            <w:tcBorders>
              <w:top w:val="single" w:sz="4" w:space="0" w:color="auto"/>
              <w:left w:val="single" w:sz="4" w:space="0" w:color="auto"/>
              <w:bottom w:val="single" w:sz="4" w:space="0" w:color="auto"/>
              <w:right w:val="single" w:sz="4" w:space="0" w:color="auto"/>
            </w:tcBorders>
            <w:vAlign w:val="bottom"/>
          </w:tcPr>
          <w:p w14:paraId="64450C2D" w14:textId="3EF6BD77"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85.000</w:t>
            </w:r>
          </w:p>
        </w:tc>
        <w:tc>
          <w:tcPr>
            <w:tcW w:w="1842" w:type="dxa"/>
            <w:tcBorders>
              <w:top w:val="single" w:sz="4" w:space="0" w:color="auto"/>
              <w:left w:val="single" w:sz="4" w:space="0" w:color="auto"/>
              <w:bottom w:val="single" w:sz="4" w:space="0" w:color="auto"/>
              <w:right w:val="single" w:sz="4" w:space="0" w:color="auto"/>
            </w:tcBorders>
            <w:vAlign w:val="bottom"/>
          </w:tcPr>
          <w:p w14:paraId="47F103EC" w14:textId="1FF0F686"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85.000</w:t>
            </w:r>
          </w:p>
        </w:tc>
        <w:tc>
          <w:tcPr>
            <w:tcW w:w="1843" w:type="dxa"/>
            <w:tcBorders>
              <w:top w:val="single" w:sz="4" w:space="0" w:color="auto"/>
              <w:left w:val="single" w:sz="4" w:space="0" w:color="auto"/>
              <w:bottom w:val="single" w:sz="4" w:space="0" w:color="auto"/>
              <w:right w:val="single" w:sz="4" w:space="0" w:color="auto"/>
            </w:tcBorders>
            <w:vAlign w:val="bottom"/>
          </w:tcPr>
          <w:p w14:paraId="04304BF4" w14:textId="58FBCCDF"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85.000</w:t>
            </w:r>
          </w:p>
        </w:tc>
      </w:tr>
      <w:tr w:rsidR="00841B15" w:rsidRPr="000543E2" w14:paraId="0E3215C3" w14:textId="77777777" w:rsidTr="006D4BB2">
        <w:tc>
          <w:tcPr>
            <w:tcW w:w="4395" w:type="dxa"/>
            <w:tcBorders>
              <w:top w:val="single" w:sz="4" w:space="0" w:color="000000"/>
              <w:bottom w:val="single" w:sz="4" w:space="0" w:color="000000"/>
              <w:right w:val="single" w:sz="4" w:space="0" w:color="auto"/>
            </w:tcBorders>
          </w:tcPr>
          <w:p w14:paraId="34D14B1F" w14:textId="77777777" w:rsidR="00841B15"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auto"/>
              <w:left w:val="single" w:sz="4" w:space="0" w:color="auto"/>
              <w:bottom w:val="single" w:sz="4" w:space="0" w:color="auto"/>
              <w:right w:val="single" w:sz="4" w:space="0" w:color="auto"/>
            </w:tcBorders>
            <w:vAlign w:val="bottom"/>
          </w:tcPr>
          <w:p w14:paraId="5C3BA55F" w14:textId="53CD358D"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38.494.90</w:t>
            </w:r>
            <w:r>
              <w:rPr>
                <w:rFonts w:ascii="Arial" w:hAnsi="Arial" w:cs="Arial"/>
                <w:sz w:val="20"/>
                <w:szCs w:val="20"/>
                <w:lang w:val="en-US"/>
              </w:rPr>
              <w:t>5</w:t>
            </w:r>
          </w:p>
        </w:tc>
        <w:tc>
          <w:tcPr>
            <w:tcW w:w="1843" w:type="dxa"/>
            <w:tcBorders>
              <w:top w:val="single" w:sz="4" w:space="0" w:color="auto"/>
              <w:left w:val="single" w:sz="4" w:space="0" w:color="auto"/>
              <w:bottom w:val="single" w:sz="4" w:space="0" w:color="auto"/>
              <w:right w:val="single" w:sz="4" w:space="0" w:color="auto"/>
            </w:tcBorders>
            <w:vAlign w:val="bottom"/>
          </w:tcPr>
          <w:p w14:paraId="774427CB" w14:textId="5AD1AD7F"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46.570.292</w:t>
            </w:r>
          </w:p>
        </w:tc>
        <w:tc>
          <w:tcPr>
            <w:tcW w:w="1843" w:type="dxa"/>
            <w:tcBorders>
              <w:top w:val="single" w:sz="4" w:space="0" w:color="auto"/>
              <w:left w:val="single" w:sz="4" w:space="0" w:color="auto"/>
              <w:bottom w:val="single" w:sz="4" w:space="0" w:color="auto"/>
              <w:right w:val="single" w:sz="4" w:space="0" w:color="auto"/>
            </w:tcBorders>
            <w:vAlign w:val="bottom"/>
          </w:tcPr>
          <w:p w14:paraId="0CB7815F" w14:textId="38F9D6DA"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45.442.354</w:t>
            </w:r>
          </w:p>
        </w:tc>
        <w:tc>
          <w:tcPr>
            <w:tcW w:w="1843" w:type="dxa"/>
            <w:tcBorders>
              <w:top w:val="single" w:sz="4" w:space="0" w:color="auto"/>
              <w:left w:val="single" w:sz="4" w:space="0" w:color="auto"/>
              <w:bottom w:val="single" w:sz="4" w:space="0" w:color="auto"/>
              <w:right w:val="single" w:sz="4" w:space="0" w:color="auto"/>
            </w:tcBorders>
            <w:vAlign w:val="bottom"/>
          </w:tcPr>
          <w:p w14:paraId="76EADF44" w14:textId="153D44CA"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52.672.308</w:t>
            </w:r>
          </w:p>
        </w:tc>
        <w:tc>
          <w:tcPr>
            <w:tcW w:w="1842" w:type="dxa"/>
            <w:tcBorders>
              <w:top w:val="single" w:sz="4" w:space="0" w:color="auto"/>
              <w:left w:val="single" w:sz="4" w:space="0" w:color="auto"/>
              <w:bottom w:val="single" w:sz="4" w:space="0" w:color="auto"/>
              <w:right w:val="single" w:sz="4" w:space="0" w:color="auto"/>
            </w:tcBorders>
            <w:vAlign w:val="bottom"/>
          </w:tcPr>
          <w:p w14:paraId="2B843807" w14:textId="00EDAE52"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53.366.330</w:t>
            </w:r>
          </w:p>
        </w:tc>
        <w:tc>
          <w:tcPr>
            <w:tcW w:w="1843" w:type="dxa"/>
            <w:tcBorders>
              <w:top w:val="single" w:sz="4" w:space="0" w:color="auto"/>
              <w:left w:val="single" w:sz="4" w:space="0" w:color="auto"/>
              <w:bottom w:val="single" w:sz="4" w:space="0" w:color="auto"/>
              <w:right w:val="single" w:sz="4" w:space="0" w:color="auto"/>
            </w:tcBorders>
            <w:vAlign w:val="bottom"/>
          </w:tcPr>
          <w:p w14:paraId="0A6635FE" w14:textId="2CCCE066"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53.367.757</w:t>
            </w:r>
          </w:p>
        </w:tc>
      </w:tr>
      <w:tr w:rsidR="00841B15" w:rsidRPr="000543E2" w14:paraId="17425CA7" w14:textId="77777777" w:rsidTr="006D4BB2">
        <w:tc>
          <w:tcPr>
            <w:tcW w:w="4395" w:type="dxa"/>
            <w:tcBorders>
              <w:top w:val="single" w:sz="4" w:space="0" w:color="000000"/>
              <w:bottom w:val="single" w:sz="4" w:space="0" w:color="000000"/>
              <w:right w:val="single" w:sz="4" w:space="0" w:color="000000"/>
            </w:tcBorders>
          </w:tcPr>
          <w:p w14:paraId="32798E11" w14:textId="77777777" w:rsidR="00841B15" w:rsidRDefault="00841B15" w:rsidP="00841B15">
            <w:pPr>
              <w:tabs>
                <w:tab w:val="left" w:pos="426"/>
                <w:tab w:val="left" w:pos="567"/>
              </w:tabs>
              <w:spacing w:after="120"/>
              <w:ind w:firstLine="284"/>
              <w:rPr>
                <w:rFonts w:ascii="Arial" w:hAnsi="Arial" w:cs="Arial"/>
                <w:b/>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7C4BECCD" w14:textId="2C48640D"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256.51</w:t>
            </w:r>
            <w:r>
              <w:rPr>
                <w:rFonts w:ascii="Arial" w:hAnsi="Arial" w:cs="Arial"/>
                <w:sz w:val="20"/>
                <w:szCs w:val="20"/>
                <w:lang w:val="en-US"/>
              </w:rPr>
              <w:t>8</w:t>
            </w:r>
          </w:p>
        </w:tc>
        <w:tc>
          <w:tcPr>
            <w:tcW w:w="1843" w:type="dxa"/>
            <w:tcBorders>
              <w:top w:val="single" w:sz="4" w:space="0" w:color="000000"/>
              <w:bottom w:val="double" w:sz="4" w:space="0" w:color="auto"/>
              <w:right w:val="single" w:sz="4" w:space="0" w:color="000000"/>
            </w:tcBorders>
            <w:vAlign w:val="bottom"/>
          </w:tcPr>
          <w:p w14:paraId="07C87162" w14:textId="71CBC4A2"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435.050</w:t>
            </w:r>
          </w:p>
        </w:tc>
        <w:tc>
          <w:tcPr>
            <w:tcW w:w="1843" w:type="dxa"/>
            <w:tcBorders>
              <w:top w:val="single" w:sz="4" w:space="0" w:color="auto"/>
              <w:left w:val="single" w:sz="4" w:space="0" w:color="000000"/>
              <w:bottom w:val="double" w:sz="4" w:space="0" w:color="auto"/>
              <w:right w:val="single" w:sz="4" w:space="0" w:color="000000"/>
            </w:tcBorders>
            <w:vAlign w:val="bottom"/>
          </w:tcPr>
          <w:p w14:paraId="2FB26849" w14:textId="314365ED"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208.425</w:t>
            </w:r>
          </w:p>
        </w:tc>
        <w:tc>
          <w:tcPr>
            <w:tcW w:w="1843" w:type="dxa"/>
            <w:tcBorders>
              <w:top w:val="single" w:sz="4" w:space="0" w:color="auto"/>
              <w:left w:val="single" w:sz="4" w:space="0" w:color="000000"/>
              <w:bottom w:val="double" w:sz="4" w:space="0" w:color="auto"/>
              <w:right w:val="single" w:sz="4" w:space="0" w:color="000000"/>
            </w:tcBorders>
            <w:vAlign w:val="bottom"/>
          </w:tcPr>
          <w:p w14:paraId="6A578E63" w14:textId="718DBB91"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1.003.050</w:t>
            </w:r>
          </w:p>
        </w:tc>
        <w:tc>
          <w:tcPr>
            <w:tcW w:w="1842" w:type="dxa"/>
            <w:tcBorders>
              <w:top w:val="single" w:sz="4" w:space="0" w:color="auto"/>
              <w:left w:val="single" w:sz="4" w:space="0" w:color="000000"/>
              <w:bottom w:val="double" w:sz="4" w:space="0" w:color="auto"/>
              <w:right w:val="single" w:sz="4" w:space="0" w:color="000000"/>
            </w:tcBorders>
            <w:vAlign w:val="bottom"/>
          </w:tcPr>
          <w:p w14:paraId="3BFE4BF3" w14:textId="6DCD84E3"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550.040</w:t>
            </w:r>
          </w:p>
        </w:tc>
        <w:tc>
          <w:tcPr>
            <w:tcW w:w="1843" w:type="dxa"/>
            <w:tcBorders>
              <w:top w:val="single" w:sz="4" w:space="0" w:color="auto"/>
              <w:left w:val="single" w:sz="4" w:space="0" w:color="000000"/>
              <w:bottom w:val="double" w:sz="4" w:space="0" w:color="auto"/>
              <w:right w:val="single" w:sz="4" w:space="0" w:color="000000"/>
            </w:tcBorders>
            <w:vAlign w:val="bottom"/>
          </w:tcPr>
          <w:p w14:paraId="25B476E8" w14:textId="5DD82103"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rPr>
              <w:t>550.040</w:t>
            </w:r>
          </w:p>
        </w:tc>
      </w:tr>
      <w:tr w:rsidR="00841B15" w:rsidRPr="000543E2" w14:paraId="737FCC9C" w14:textId="77777777" w:rsidTr="006D4BB2">
        <w:tc>
          <w:tcPr>
            <w:tcW w:w="4395" w:type="dxa"/>
            <w:tcBorders>
              <w:top w:val="single" w:sz="4" w:space="0" w:color="000000"/>
              <w:bottom w:val="single" w:sz="4" w:space="0" w:color="000000"/>
              <w:right w:val="single" w:sz="4" w:space="0" w:color="000000"/>
            </w:tcBorders>
          </w:tcPr>
          <w:p w14:paraId="67E93940" w14:textId="77777777" w:rsidR="00841B15" w:rsidRPr="000543E2"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79462A22" w14:textId="47776AD3" w:rsidR="00841B15" w:rsidRPr="00F10B1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38.864.992</w:t>
            </w:r>
          </w:p>
        </w:tc>
        <w:tc>
          <w:tcPr>
            <w:tcW w:w="1843" w:type="dxa"/>
            <w:tcBorders>
              <w:top w:val="double" w:sz="4" w:space="0" w:color="auto"/>
              <w:bottom w:val="double" w:sz="4" w:space="0" w:color="auto"/>
              <w:right w:val="single" w:sz="4" w:space="0" w:color="000000"/>
            </w:tcBorders>
            <w:vAlign w:val="bottom"/>
          </w:tcPr>
          <w:p w14:paraId="13CB4B0C" w14:textId="4B49F3D3" w:rsidR="00841B15" w:rsidRPr="00F10B1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47.075.342</w:t>
            </w:r>
          </w:p>
        </w:tc>
        <w:tc>
          <w:tcPr>
            <w:tcW w:w="1843" w:type="dxa"/>
            <w:tcBorders>
              <w:top w:val="double" w:sz="4" w:space="0" w:color="auto"/>
              <w:left w:val="single" w:sz="4" w:space="0" w:color="000000"/>
              <w:bottom w:val="double" w:sz="4" w:space="0" w:color="auto"/>
              <w:right w:val="single" w:sz="4" w:space="0" w:color="000000"/>
            </w:tcBorders>
            <w:vAlign w:val="bottom"/>
          </w:tcPr>
          <w:p w14:paraId="790AC606" w14:textId="6F1BB0F4" w:rsidR="00841B15" w:rsidRPr="00F10B1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45.717.619</w:t>
            </w:r>
          </w:p>
        </w:tc>
        <w:tc>
          <w:tcPr>
            <w:tcW w:w="1843" w:type="dxa"/>
            <w:tcBorders>
              <w:top w:val="double" w:sz="4" w:space="0" w:color="auto"/>
              <w:left w:val="single" w:sz="4" w:space="0" w:color="000000"/>
              <w:bottom w:val="double" w:sz="4" w:space="0" w:color="auto"/>
              <w:right w:val="single" w:sz="4" w:space="0" w:color="000000"/>
            </w:tcBorders>
            <w:vAlign w:val="bottom"/>
          </w:tcPr>
          <w:p w14:paraId="2D5BDD00" w14:textId="14606F8A" w:rsidR="00841B15" w:rsidRPr="00F10B1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53.760.358</w:t>
            </w:r>
          </w:p>
        </w:tc>
        <w:tc>
          <w:tcPr>
            <w:tcW w:w="1842" w:type="dxa"/>
            <w:tcBorders>
              <w:top w:val="double" w:sz="4" w:space="0" w:color="auto"/>
              <w:left w:val="single" w:sz="4" w:space="0" w:color="000000"/>
              <w:bottom w:val="double" w:sz="4" w:space="0" w:color="auto"/>
              <w:right w:val="single" w:sz="4" w:space="0" w:color="000000"/>
            </w:tcBorders>
            <w:vAlign w:val="bottom"/>
          </w:tcPr>
          <w:p w14:paraId="383A168D" w14:textId="52A3AE04" w:rsidR="00841B15" w:rsidRPr="00F10B1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54.001.370</w:t>
            </w:r>
          </w:p>
        </w:tc>
        <w:tc>
          <w:tcPr>
            <w:tcW w:w="1843" w:type="dxa"/>
            <w:tcBorders>
              <w:top w:val="double" w:sz="4" w:space="0" w:color="auto"/>
              <w:left w:val="single" w:sz="4" w:space="0" w:color="000000"/>
              <w:bottom w:val="double" w:sz="4" w:space="0" w:color="auto"/>
              <w:right w:val="single" w:sz="4" w:space="0" w:color="000000"/>
            </w:tcBorders>
            <w:vAlign w:val="bottom"/>
          </w:tcPr>
          <w:p w14:paraId="277FF8FD" w14:textId="6C57A1B9" w:rsidR="00841B15" w:rsidRPr="00F10B11"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54.002.797</w:t>
            </w:r>
          </w:p>
        </w:tc>
      </w:tr>
      <w:tr w:rsidR="005C017B" w:rsidRPr="004C2B19" w14:paraId="3006E8DC" w14:textId="77777777" w:rsidTr="006D4BB2">
        <w:tc>
          <w:tcPr>
            <w:tcW w:w="6379" w:type="dxa"/>
            <w:gridSpan w:val="2"/>
            <w:tcBorders>
              <w:top w:val="single" w:sz="4" w:space="0" w:color="000000"/>
              <w:bottom w:val="single" w:sz="4" w:space="0" w:color="000000"/>
              <w:right w:val="single" w:sz="4" w:space="0" w:color="000000"/>
            </w:tcBorders>
          </w:tcPr>
          <w:p w14:paraId="08D9808D" w14:textId="77777777" w:rsidR="005C017B" w:rsidRDefault="005C017B" w:rsidP="005C017B">
            <w:pPr>
              <w:tabs>
                <w:tab w:val="left" w:pos="567"/>
              </w:tabs>
              <w:spacing w:before="120" w:after="120"/>
              <w:rPr>
                <w:rFonts w:ascii="Arial" w:hAnsi="Arial" w:cs="Arial"/>
                <w:b/>
                <w:sz w:val="20"/>
                <w:szCs w:val="20"/>
              </w:rPr>
            </w:pPr>
            <w:r>
              <w:rPr>
                <w:rFonts w:ascii="Arial" w:hAnsi="Arial" w:cs="Arial"/>
                <w:b/>
                <w:sz w:val="20"/>
                <w:szCs w:val="20"/>
              </w:rPr>
              <w:t>Υφυπουργείο Ναυτιλίας</w:t>
            </w:r>
          </w:p>
        </w:tc>
        <w:tc>
          <w:tcPr>
            <w:tcW w:w="1843" w:type="dxa"/>
            <w:tcBorders>
              <w:top w:val="double" w:sz="4" w:space="0" w:color="auto"/>
              <w:bottom w:val="single" w:sz="4" w:space="0" w:color="000000"/>
              <w:right w:val="single" w:sz="4" w:space="0" w:color="000000"/>
            </w:tcBorders>
          </w:tcPr>
          <w:p w14:paraId="1B2548B6" w14:textId="77777777" w:rsidR="005C017B"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00633D65"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7A3705E8"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double" w:sz="4" w:space="0" w:color="auto"/>
              <w:left w:val="single" w:sz="4" w:space="0" w:color="000000"/>
              <w:bottom w:val="single" w:sz="4" w:space="0" w:color="auto"/>
              <w:right w:val="single" w:sz="4" w:space="0" w:color="000000"/>
            </w:tcBorders>
          </w:tcPr>
          <w:p w14:paraId="2BEA9AA8"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623BED2E" w14:textId="77777777" w:rsidR="005C017B" w:rsidRPr="000543E2" w:rsidRDefault="005C017B" w:rsidP="005C017B">
            <w:pPr>
              <w:tabs>
                <w:tab w:val="left" w:pos="567"/>
              </w:tabs>
              <w:spacing w:before="120" w:after="120"/>
              <w:jc w:val="right"/>
              <w:rPr>
                <w:rFonts w:ascii="Arial" w:hAnsi="Arial" w:cs="Arial"/>
                <w:b/>
                <w:sz w:val="20"/>
                <w:szCs w:val="20"/>
              </w:rPr>
            </w:pPr>
          </w:p>
        </w:tc>
      </w:tr>
      <w:tr w:rsidR="00841B15" w:rsidRPr="000543E2" w14:paraId="6A84FF90" w14:textId="77777777" w:rsidTr="006D4BB2">
        <w:tc>
          <w:tcPr>
            <w:tcW w:w="4395" w:type="dxa"/>
            <w:tcBorders>
              <w:top w:val="single" w:sz="4" w:space="0" w:color="000000"/>
              <w:bottom w:val="single" w:sz="4" w:space="0" w:color="000000"/>
              <w:right w:val="single" w:sz="4" w:space="0" w:color="000000"/>
            </w:tcBorders>
          </w:tcPr>
          <w:p w14:paraId="14201006" w14:textId="77777777" w:rsidR="00841B15" w:rsidRPr="000543E2" w:rsidRDefault="00841B15" w:rsidP="00841B15">
            <w:pPr>
              <w:tabs>
                <w:tab w:val="left" w:pos="426"/>
                <w:tab w:val="left" w:pos="567"/>
              </w:tabs>
              <w:spacing w:after="120"/>
              <w:ind w:firstLine="284"/>
              <w:rPr>
                <w:rFonts w:ascii="Arial" w:hAnsi="Arial" w:cs="Arial"/>
                <w:b/>
                <w:sz w:val="20"/>
                <w:szCs w:val="20"/>
              </w:rPr>
            </w:pPr>
            <w:r w:rsidRPr="002932CF">
              <w:rPr>
                <w:rFonts w:ascii="Arial" w:hAnsi="Arial" w:cs="Arial"/>
                <w:sz w:val="20"/>
                <w:szCs w:val="20"/>
              </w:rPr>
              <w:t>Πάγιο Ταμείο</w:t>
            </w:r>
          </w:p>
        </w:tc>
        <w:tc>
          <w:tcPr>
            <w:tcW w:w="1984" w:type="dxa"/>
            <w:tcBorders>
              <w:top w:val="single" w:sz="4" w:space="0" w:color="000000"/>
              <w:bottom w:val="single" w:sz="4" w:space="0" w:color="000000"/>
              <w:right w:val="single" w:sz="4" w:space="0" w:color="000000"/>
            </w:tcBorders>
            <w:vAlign w:val="bottom"/>
          </w:tcPr>
          <w:p w14:paraId="2D137053" w14:textId="53CB4028"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613.809</w:t>
            </w:r>
          </w:p>
        </w:tc>
        <w:tc>
          <w:tcPr>
            <w:tcW w:w="1843" w:type="dxa"/>
            <w:tcBorders>
              <w:top w:val="single" w:sz="4" w:space="0" w:color="000000"/>
              <w:bottom w:val="single" w:sz="4" w:space="0" w:color="000000"/>
              <w:right w:val="single" w:sz="4" w:space="0" w:color="000000"/>
            </w:tcBorders>
            <w:vAlign w:val="bottom"/>
          </w:tcPr>
          <w:p w14:paraId="5DC8F831" w14:textId="572ED6CB"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650.000</w:t>
            </w:r>
          </w:p>
        </w:tc>
        <w:tc>
          <w:tcPr>
            <w:tcW w:w="1843" w:type="dxa"/>
            <w:tcBorders>
              <w:top w:val="single" w:sz="4" w:space="0" w:color="auto"/>
              <w:left w:val="single" w:sz="4" w:space="0" w:color="000000"/>
              <w:bottom w:val="single" w:sz="4" w:space="0" w:color="auto"/>
              <w:right w:val="single" w:sz="4" w:space="0" w:color="000000"/>
            </w:tcBorders>
            <w:vAlign w:val="bottom"/>
          </w:tcPr>
          <w:p w14:paraId="01E65A0E" w14:textId="3AF30B74"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613.810</w:t>
            </w:r>
          </w:p>
        </w:tc>
        <w:tc>
          <w:tcPr>
            <w:tcW w:w="1843" w:type="dxa"/>
            <w:tcBorders>
              <w:top w:val="single" w:sz="4" w:space="0" w:color="auto"/>
              <w:left w:val="single" w:sz="4" w:space="0" w:color="000000"/>
              <w:bottom w:val="single" w:sz="4" w:space="0" w:color="auto"/>
              <w:right w:val="single" w:sz="4" w:space="0" w:color="000000"/>
            </w:tcBorders>
            <w:vAlign w:val="bottom"/>
          </w:tcPr>
          <w:p w14:paraId="7D196DED" w14:textId="5E138A2A"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650.000</w:t>
            </w:r>
          </w:p>
        </w:tc>
        <w:tc>
          <w:tcPr>
            <w:tcW w:w="1842" w:type="dxa"/>
            <w:tcBorders>
              <w:top w:val="single" w:sz="4" w:space="0" w:color="auto"/>
              <w:left w:val="single" w:sz="4" w:space="0" w:color="000000"/>
              <w:bottom w:val="single" w:sz="4" w:space="0" w:color="auto"/>
              <w:right w:val="single" w:sz="4" w:space="0" w:color="000000"/>
            </w:tcBorders>
            <w:vAlign w:val="bottom"/>
          </w:tcPr>
          <w:p w14:paraId="539B08B2" w14:textId="0CE3EBE8"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650.000</w:t>
            </w:r>
          </w:p>
        </w:tc>
        <w:tc>
          <w:tcPr>
            <w:tcW w:w="1843" w:type="dxa"/>
            <w:tcBorders>
              <w:top w:val="single" w:sz="4" w:space="0" w:color="auto"/>
              <w:left w:val="single" w:sz="4" w:space="0" w:color="000000"/>
              <w:bottom w:val="single" w:sz="4" w:space="0" w:color="auto"/>
              <w:right w:val="single" w:sz="4" w:space="0" w:color="000000"/>
            </w:tcBorders>
            <w:vAlign w:val="bottom"/>
          </w:tcPr>
          <w:p w14:paraId="7DA97F49" w14:textId="40E9121D"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650.000</w:t>
            </w:r>
          </w:p>
        </w:tc>
      </w:tr>
      <w:tr w:rsidR="00841B15" w:rsidRPr="000543E2" w14:paraId="73332600" w14:textId="77777777" w:rsidTr="006D4BB2">
        <w:tc>
          <w:tcPr>
            <w:tcW w:w="4395" w:type="dxa"/>
            <w:tcBorders>
              <w:top w:val="single" w:sz="4" w:space="0" w:color="000000"/>
              <w:bottom w:val="single" w:sz="4" w:space="0" w:color="000000"/>
              <w:right w:val="single" w:sz="4" w:space="0" w:color="000000"/>
            </w:tcBorders>
          </w:tcPr>
          <w:p w14:paraId="0B4D34D2" w14:textId="77777777" w:rsidR="00841B15" w:rsidRPr="000543E2" w:rsidRDefault="00841B15" w:rsidP="00841B15">
            <w:pPr>
              <w:tabs>
                <w:tab w:val="left" w:pos="426"/>
                <w:tab w:val="left" w:pos="567"/>
              </w:tabs>
              <w:spacing w:after="120"/>
              <w:ind w:firstLine="284"/>
              <w:rPr>
                <w:rFonts w:ascii="Arial" w:hAnsi="Arial" w:cs="Arial"/>
                <w:b/>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2BF01948" w14:textId="2CDC7D90" w:rsidR="00841B15" w:rsidRPr="00E837E8"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6.217.69</w:t>
            </w:r>
            <w:r w:rsidR="00E837E8">
              <w:rPr>
                <w:rFonts w:ascii="Arial" w:hAnsi="Arial" w:cs="Arial"/>
                <w:sz w:val="20"/>
                <w:szCs w:val="20"/>
              </w:rPr>
              <w:t>3</w:t>
            </w:r>
          </w:p>
        </w:tc>
        <w:tc>
          <w:tcPr>
            <w:tcW w:w="1843" w:type="dxa"/>
            <w:tcBorders>
              <w:top w:val="single" w:sz="4" w:space="0" w:color="000000"/>
              <w:bottom w:val="single" w:sz="4" w:space="0" w:color="000000"/>
              <w:right w:val="single" w:sz="4" w:space="0" w:color="000000"/>
            </w:tcBorders>
            <w:vAlign w:val="bottom"/>
          </w:tcPr>
          <w:p w14:paraId="3506B374" w14:textId="25D6A715"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12.739.971</w:t>
            </w:r>
          </w:p>
        </w:tc>
        <w:tc>
          <w:tcPr>
            <w:tcW w:w="1843" w:type="dxa"/>
            <w:tcBorders>
              <w:top w:val="single" w:sz="4" w:space="0" w:color="auto"/>
              <w:left w:val="single" w:sz="4" w:space="0" w:color="000000"/>
              <w:bottom w:val="single" w:sz="4" w:space="0" w:color="auto"/>
              <w:right w:val="single" w:sz="4" w:space="0" w:color="000000"/>
            </w:tcBorders>
            <w:vAlign w:val="bottom"/>
          </w:tcPr>
          <w:p w14:paraId="5D1F29E1" w14:textId="36D49437"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6.429.391</w:t>
            </w:r>
          </w:p>
        </w:tc>
        <w:tc>
          <w:tcPr>
            <w:tcW w:w="1843" w:type="dxa"/>
            <w:tcBorders>
              <w:top w:val="single" w:sz="4" w:space="0" w:color="auto"/>
              <w:left w:val="single" w:sz="4" w:space="0" w:color="000000"/>
              <w:bottom w:val="single" w:sz="4" w:space="0" w:color="auto"/>
              <w:right w:val="single" w:sz="4" w:space="0" w:color="000000"/>
            </w:tcBorders>
            <w:vAlign w:val="bottom"/>
          </w:tcPr>
          <w:p w14:paraId="0F96742F" w14:textId="7C802390"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13.822.178</w:t>
            </w:r>
          </w:p>
        </w:tc>
        <w:tc>
          <w:tcPr>
            <w:tcW w:w="1842" w:type="dxa"/>
            <w:tcBorders>
              <w:top w:val="single" w:sz="4" w:space="0" w:color="auto"/>
              <w:left w:val="single" w:sz="4" w:space="0" w:color="000000"/>
              <w:bottom w:val="single" w:sz="4" w:space="0" w:color="auto"/>
              <w:right w:val="single" w:sz="4" w:space="0" w:color="000000"/>
            </w:tcBorders>
            <w:vAlign w:val="bottom"/>
          </w:tcPr>
          <w:p w14:paraId="19F3E194" w14:textId="0EEFE627"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14.430.082</w:t>
            </w:r>
          </w:p>
        </w:tc>
        <w:tc>
          <w:tcPr>
            <w:tcW w:w="1843" w:type="dxa"/>
            <w:tcBorders>
              <w:top w:val="single" w:sz="4" w:space="0" w:color="auto"/>
              <w:left w:val="single" w:sz="4" w:space="0" w:color="000000"/>
              <w:bottom w:val="single" w:sz="4" w:space="0" w:color="auto"/>
              <w:right w:val="single" w:sz="4" w:space="0" w:color="000000"/>
            </w:tcBorders>
            <w:vAlign w:val="bottom"/>
          </w:tcPr>
          <w:p w14:paraId="3C21AE94" w14:textId="24A4A9FC"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13.565.313</w:t>
            </w:r>
          </w:p>
        </w:tc>
      </w:tr>
      <w:tr w:rsidR="00841B15" w:rsidRPr="000543E2" w14:paraId="4DE848BE" w14:textId="77777777" w:rsidTr="006D4BB2">
        <w:tc>
          <w:tcPr>
            <w:tcW w:w="4395" w:type="dxa"/>
            <w:tcBorders>
              <w:top w:val="single" w:sz="4" w:space="0" w:color="000000"/>
              <w:bottom w:val="single" w:sz="4" w:space="0" w:color="000000"/>
              <w:right w:val="single" w:sz="4" w:space="0" w:color="000000"/>
            </w:tcBorders>
          </w:tcPr>
          <w:p w14:paraId="0C45BDB9" w14:textId="77777777" w:rsidR="00841B15" w:rsidRPr="000543E2"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6A8C0F16" w14:textId="6831774E"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814.026</w:t>
            </w:r>
          </w:p>
        </w:tc>
        <w:tc>
          <w:tcPr>
            <w:tcW w:w="1843" w:type="dxa"/>
            <w:tcBorders>
              <w:top w:val="single" w:sz="4" w:space="0" w:color="000000"/>
              <w:bottom w:val="double" w:sz="4" w:space="0" w:color="auto"/>
              <w:right w:val="single" w:sz="4" w:space="0" w:color="000000"/>
            </w:tcBorders>
            <w:vAlign w:val="bottom"/>
          </w:tcPr>
          <w:p w14:paraId="1A2BB7A1" w14:textId="376F9B63"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1.128.700</w:t>
            </w:r>
          </w:p>
        </w:tc>
        <w:tc>
          <w:tcPr>
            <w:tcW w:w="1843" w:type="dxa"/>
            <w:tcBorders>
              <w:top w:val="single" w:sz="4" w:space="0" w:color="auto"/>
              <w:left w:val="single" w:sz="4" w:space="0" w:color="000000"/>
              <w:bottom w:val="double" w:sz="4" w:space="0" w:color="auto"/>
              <w:right w:val="single" w:sz="4" w:space="0" w:color="000000"/>
            </w:tcBorders>
            <w:vAlign w:val="bottom"/>
          </w:tcPr>
          <w:p w14:paraId="1A305FE7" w14:textId="4FA8F463"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631.673</w:t>
            </w:r>
          </w:p>
        </w:tc>
        <w:tc>
          <w:tcPr>
            <w:tcW w:w="1843" w:type="dxa"/>
            <w:tcBorders>
              <w:top w:val="single" w:sz="4" w:space="0" w:color="auto"/>
              <w:left w:val="single" w:sz="4" w:space="0" w:color="000000"/>
              <w:bottom w:val="double" w:sz="4" w:space="0" w:color="auto"/>
              <w:right w:val="single" w:sz="4" w:space="0" w:color="000000"/>
            </w:tcBorders>
            <w:vAlign w:val="bottom"/>
          </w:tcPr>
          <w:p w14:paraId="4CDBCE2D" w14:textId="671933D0"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2.775.300</w:t>
            </w:r>
          </w:p>
        </w:tc>
        <w:tc>
          <w:tcPr>
            <w:tcW w:w="1842" w:type="dxa"/>
            <w:tcBorders>
              <w:top w:val="single" w:sz="4" w:space="0" w:color="auto"/>
              <w:left w:val="single" w:sz="4" w:space="0" w:color="000000"/>
              <w:bottom w:val="double" w:sz="4" w:space="0" w:color="auto"/>
              <w:right w:val="single" w:sz="4" w:space="0" w:color="000000"/>
            </w:tcBorders>
            <w:vAlign w:val="bottom"/>
          </w:tcPr>
          <w:p w14:paraId="27816319" w14:textId="1F3C4697"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1.980.090</w:t>
            </w:r>
          </w:p>
        </w:tc>
        <w:tc>
          <w:tcPr>
            <w:tcW w:w="1843" w:type="dxa"/>
            <w:tcBorders>
              <w:top w:val="single" w:sz="4" w:space="0" w:color="auto"/>
              <w:left w:val="single" w:sz="4" w:space="0" w:color="000000"/>
              <w:bottom w:val="double" w:sz="4" w:space="0" w:color="auto"/>
              <w:right w:val="single" w:sz="4" w:space="0" w:color="000000"/>
            </w:tcBorders>
            <w:vAlign w:val="bottom"/>
          </w:tcPr>
          <w:p w14:paraId="29C38C40" w14:textId="771CF4E4" w:rsidR="00841B15" w:rsidRPr="00F61B2C" w:rsidRDefault="00841B15" w:rsidP="00841B15">
            <w:pPr>
              <w:tabs>
                <w:tab w:val="left" w:pos="426"/>
                <w:tab w:val="left" w:pos="567"/>
              </w:tabs>
              <w:ind w:firstLine="284"/>
              <w:jc w:val="right"/>
              <w:rPr>
                <w:rFonts w:ascii="Arial" w:hAnsi="Arial" w:cs="Arial"/>
                <w:sz w:val="20"/>
                <w:szCs w:val="20"/>
              </w:rPr>
            </w:pPr>
            <w:r>
              <w:rPr>
                <w:rFonts w:ascii="Arial" w:hAnsi="Arial" w:cs="Arial"/>
                <w:sz w:val="20"/>
                <w:szCs w:val="20"/>
                <w:lang w:val="en-US"/>
              </w:rPr>
              <w:t>1.175.790</w:t>
            </w:r>
          </w:p>
        </w:tc>
      </w:tr>
      <w:tr w:rsidR="00841B15" w:rsidRPr="000543E2" w14:paraId="0C66263A" w14:textId="77777777" w:rsidTr="006D4BB2">
        <w:tc>
          <w:tcPr>
            <w:tcW w:w="4395" w:type="dxa"/>
            <w:tcBorders>
              <w:top w:val="single" w:sz="4" w:space="0" w:color="000000"/>
              <w:bottom w:val="single" w:sz="4" w:space="0" w:color="000000"/>
              <w:right w:val="single" w:sz="4" w:space="0" w:color="000000"/>
            </w:tcBorders>
          </w:tcPr>
          <w:p w14:paraId="633B8487" w14:textId="77777777" w:rsidR="00841B15" w:rsidRPr="005366B2" w:rsidRDefault="00841B15" w:rsidP="00841B15">
            <w:pPr>
              <w:tabs>
                <w:tab w:val="left" w:pos="426"/>
                <w:tab w:val="left" w:pos="567"/>
              </w:tabs>
              <w:spacing w:after="120"/>
              <w:ind w:firstLine="284"/>
              <w:rPr>
                <w:rFonts w:ascii="Arial" w:hAnsi="Arial" w:cs="Arial"/>
                <w:b/>
                <w:sz w:val="20"/>
                <w:szCs w:val="20"/>
              </w:rPr>
            </w:pPr>
            <w:r w:rsidRPr="005366B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7D581145" w14:textId="2CEBC1FF" w:rsidR="00841B15" w:rsidRPr="00FD7F4B"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7.645.528</w:t>
            </w:r>
          </w:p>
        </w:tc>
        <w:tc>
          <w:tcPr>
            <w:tcW w:w="1843" w:type="dxa"/>
            <w:tcBorders>
              <w:top w:val="double" w:sz="4" w:space="0" w:color="auto"/>
              <w:bottom w:val="double" w:sz="4" w:space="0" w:color="auto"/>
              <w:right w:val="single" w:sz="4" w:space="0" w:color="000000"/>
            </w:tcBorders>
            <w:vAlign w:val="bottom"/>
          </w:tcPr>
          <w:p w14:paraId="369B894A" w14:textId="6B7E0E27" w:rsidR="00841B15" w:rsidRPr="00FD7F4B"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14.518.671</w:t>
            </w:r>
          </w:p>
        </w:tc>
        <w:tc>
          <w:tcPr>
            <w:tcW w:w="1843" w:type="dxa"/>
            <w:tcBorders>
              <w:top w:val="double" w:sz="4" w:space="0" w:color="auto"/>
              <w:left w:val="single" w:sz="4" w:space="0" w:color="000000"/>
              <w:bottom w:val="double" w:sz="4" w:space="0" w:color="auto"/>
              <w:right w:val="single" w:sz="4" w:space="0" w:color="000000"/>
            </w:tcBorders>
            <w:vAlign w:val="bottom"/>
          </w:tcPr>
          <w:p w14:paraId="07EEB43A" w14:textId="5DF1E90D" w:rsidR="00841B15" w:rsidRPr="00FD7F4B"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7.674.874</w:t>
            </w:r>
          </w:p>
        </w:tc>
        <w:tc>
          <w:tcPr>
            <w:tcW w:w="1843" w:type="dxa"/>
            <w:tcBorders>
              <w:top w:val="double" w:sz="4" w:space="0" w:color="auto"/>
              <w:left w:val="single" w:sz="4" w:space="0" w:color="000000"/>
              <w:bottom w:val="double" w:sz="4" w:space="0" w:color="auto"/>
              <w:right w:val="single" w:sz="4" w:space="0" w:color="000000"/>
            </w:tcBorders>
            <w:vAlign w:val="bottom"/>
          </w:tcPr>
          <w:p w14:paraId="6B84CE77" w14:textId="24866D5E" w:rsidR="00841B15" w:rsidRPr="00FD7F4B"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17.247.478</w:t>
            </w:r>
          </w:p>
        </w:tc>
        <w:tc>
          <w:tcPr>
            <w:tcW w:w="1842" w:type="dxa"/>
            <w:tcBorders>
              <w:top w:val="double" w:sz="4" w:space="0" w:color="auto"/>
              <w:left w:val="single" w:sz="4" w:space="0" w:color="000000"/>
              <w:bottom w:val="double" w:sz="4" w:space="0" w:color="auto"/>
              <w:right w:val="single" w:sz="4" w:space="0" w:color="000000"/>
            </w:tcBorders>
            <w:vAlign w:val="bottom"/>
          </w:tcPr>
          <w:p w14:paraId="60F18A50" w14:textId="541E7A3A" w:rsidR="00841B15" w:rsidRPr="00FD7F4B"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17.060.172</w:t>
            </w:r>
          </w:p>
        </w:tc>
        <w:tc>
          <w:tcPr>
            <w:tcW w:w="1843" w:type="dxa"/>
            <w:tcBorders>
              <w:top w:val="double" w:sz="4" w:space="0" w:color="auto"/>
              <w:left w:val="single" w:sz="4" w:space="0" w:color="000000"/>
              <w:bottom w:val="double" w:sz="4" w:space="0" w:color="auto"/>
              <w:right w:val="single" w:sz="4" w:space="0" w:color="000000"/>
            </w:tcBorders>
            <w:vAlign w:val="bottom"/>
          </w:tcPr>
          <w:p w14:paraId="2D540C3C" w14:textId="3043DD0F" w:rsidR="00841B15" w:rsidRPr="00FD7F4B" w:rsidRDefault="00841B15" w:rsidP="00841B15">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15.391.103</w:t>
            </w:r>
          </w:p>
        </w:tc>
      </w:tr>
      <w:tr w:rsidR="000963EB" w:rsidRPr="000543E2" w14:paraId="71477AB6" w14:textId="77777777" w:rsidTr="001905D3">
        <w:tc>
          <w:tcPr>
            <w:tcW w:w="6379" w:type="dxa"/>
            <w:gridSpan w:val="2"/>
            <w:tcBorders>
              <w:top w:val="single" w:sz="4" w:space="0" w:color="000000"/>
              <w:bottom w:val="single" w:sz="4" w:space="0" w:color="000000"/>
              <w:right w:val="single" w:sz="4" w:space="0" w:color="000000"/>
            </w:tcBorders>
          </w:tcPr>
          <w:p w14:paraId="0E6102A6" w14:textId="77777777" w:rsidR="000963EB" w:rsidRDefault="000963EB" w:rsidP="001905D3">
            <w:pPr>
              <w:tabs>
                <w:tab w:val="left" w:pos="567"/>
              </w:tabs>
              <w:spacing w:before="120" w:after="120"/>
              <w:rPr>
                <w:rFonts w:ascii="Arial" w:hAnsi="Arial" w:cs="Arial"/>
                <w:b/>
                <w:sz w:val="20"/>
                <w:szCs w:val="20"/>
              </w:rPr>
            </w:pPr>
            <w:r>
              <w:rPr>
                <w:rFonts w:ascii="Arial" w:hAnsi="Arial" w:cs="Arial"/>
                <w:b/>
                <w:sz w:val="20"/>
                <w:szCs w:val="20"/>
              </w:rPr>
              <w:t>Υφυπουργείο Κοινωνικής Πρόνοιας</w:t>
            </w:r>
          </w:p>
        </w:tc>
        <w:tc>
          <w:tcPr>
            <w:tcW w:w="1843" w:type="dxa"/>
            <w:tcBorders>
              <w:top w:val="double" w:sz="4" w:space="0" w:color="auto"/>
              <w:bottom w:val="single" w:sz="4" w:space="0" w:color="000000"/>
              <w:right w:val="single" w:sz="4" w:space="0" w:color="000000"/>
            </w:tcBorders>
          </w:tcPr>
          <w:p w14:paraId="3AAF5C78" w14:textId="77777777" w:rsidR="000963EB" w:rsidRDefault="000963EB" w:rsidP="001905D3">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747B29FA" w14:textId="77777777" w:rsidR="000963EB" w:rsidRPr="00841B15" w:rsidRDefault="000963EB" w:rsidP="001905D3">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3406597A" w14:textId="77777777" w:rsidR="000963EB" w:rsidRPr="00841B15" w:rsidRDefault="000963EB" w:rsidP="001905D3">
            <w:pPr>
              <w:tabs>
                <w:tab w:val="left" w:pos="567"/>
              </w:tabs>
              <w:spacing w:before="120" w:after="120"/>
              <w:rPr>
                <w:rFonts w:ascii="Arial" w:hAnsi="Arial" w:cs="Arial"/>
                <w:b/>
                <w:sz w:val="20"/>
                <w:szCs w:val="20"/>
              </w:rPr>
            </w:pPr>
          </w:p>
        </w:tc>
        <w:tc>
          <w:tcPr>
            <w:tcW w:w="1842" w:type="dxa"/>
            <w:tcBorders>
              <w:top w:val="double" w:sz="4" w:space="0" w:color="auto"/>
              <w:left w:val="single" w:sz="4" w:space="0" w:color="000000"/>
              <w:bottom w:val="single" w:sz="4" w:space="0" w:color="auto"/>
              <w:right w:val="single" w:sz="4" w:space="0" w:color="000000"/>
            </w:tcBorders>
          </w:tcPr>
          <w:p w14:paraId="72A36852" w14:textId="77777777" w:rsidR="000963EB" w:rsidRPr="00841B15" w:rsidRDefault="000963EB" w:rsidP="001905D3">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01E60B2D" w14:textId="77777777" w:rsidR="000963EB" w:rsidRPr="00841B15" w:rsidRDefault="000963EB" w:rsidP="001905D3">
            <w:pPr>
              <w:tabs>
                <w:tab w:val="left" w:pos="567"/>
              </w:tabs>
              <w:spacing w:before="120" w:after="120"/>
              <w:jc w:val="right"/>
              <w:rPr>
                <w:rFonts w:ascii="Arial" w:hAnsi="Arial" w:cs="Arial"/>
                <w:b/>
                <w:sz w:val="20"/>
                <w:szCs w:val="20"/>
              </w:rPr>
            </w:pPr>
          </w:p>
        </w:tc>
      </w:tr>
      <w:tr w:rsidR="00841B15" w:rsidRPr="00523A67" w14:paraId="61AFBE49" w14:textId="77777777" w:rsidTr="00F667A4">
        <w:tc>
          <w:tcPr>
            <w:tcW w:w="4395" w:type="dxa"/>
            <w:tcBorders>
              <w:top w:val="single" w:sz="4" w:space="0" w:color="000000"/>
              <w:bottom w:val="single" w:sz="4" w:space="0" w:color="000000"/>
              <w:right w:val="single" w:sz="4" w:space="0" w:color="000000"/>
            </w:tcBorders>
          </w:tcPr>
          <w:p w14:paraId="5E3B8F41" w14:textId="77777777" w:rsidR="00841B15" w:rsidRPr="000543E2" w:rsidRDefault="00841B15" w:rsidP="00841B15">
            <w:pPr>
              <w:tabs>
                <w:tab w:val="left" w:pos="426"/>
                <w:tab w:val="left" w:pos="567"/>
              </w:tabs>
              <w:spacing w:after="120"/>
              <w:ind w:firstLine="284"/>
              <w:rPr>
                <w:rFonts w:ascii="Arial" w:hAnsi="Arial" w:cs="Arial"/>
                <w:b/>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2DF39A30" w14:textId="5F5A105E"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0</w:t>
            </w:r>
          </w:p>
        </w:tc>
        <w:tc>
          <w:tcPr>
            <w:tcW w:w="1843" w:type="dxa"/>
            <w:tcBorders>
              <w:top w:val="single" w:sz="4" w:space="0" w:color="000000"/>
              <w:bottom w:val="single" w:sz="4" w:space="0" w:color="000000"/>
              <w:right w:val="single" w:sz="4" w:space="0" w:color="000000"/>
            </w:tcBorders>
            <w:vAlign w:val="bottom"/>
          </w:tcPr>
          <w:p w14:paraId="756EFAA7" w14:textId="433D8D91"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158.897</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bottom"/>
          </w:tcPr>
          <w:p w14:paraId="3D92C2FE" w14:textId="2B6CD815" w:rsidR="00841B15" w:rsidRPr="00841B15" w:rsidRDefault="00841B15" w:rsidP="00841B15">
            <w:pPr>
              <w:tabs>
                <w:tab w:val="left" w:pos="426"/>
                <w:tab w:val="left" w:pos="567"/>
              </w:tabs>
              <w:ind w:firstLine="284"/>
              <w:jc w:val="right"/>
              <w:rPr>
                <w:rFonts w:ascii="Arial" w:hAnsi="Arial" w:cs="Arial"/>
                <w:sz w:val="20"/>
                <w:szCs w:val="20"/>
              </w:rPr>
            </w:pPr>
            <w:r w:rsidRPr="00841B15">
              <w:rPr>
                <w:rFonts w:ascii="Arial" w:hAnsi="Arial" w:cs="Arial"/>
                <w:sz w:val="20"/>
                <w:szCs w:val="20"/>
                <w:lang w:val="en-US"/>
              </w:rPr>
              <w:t>158.897</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bottom"/>
          </w:tcPr>
          <w:p w14:paraId="424F5A86" w14:textId="6840B019"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526.238.726</w:t>
            </w:r>
          </w:p>
        </w:tc>
        <w:tc>
          <w:tcPr>
            <w:tcW w:w="1842" w:type="dxa"/>
            <w:tcBorders>
              <w:top w:val="single" w:sz="4" w:space="0" w:color="auto"/>
              <w:left w:val="single" w:sz="4" w:space="0" w:color="000000"/>
              <w:bottom w:val="single" w:sz="4" w:space="0" w:color="auto"/>
              <w:right w:val="single" w:sz="4" w:space="0" w:color="000000"/>
            </w:tcBorders>
            <w:shd w:val="clear" w:color="auto" w:fill="auto"/>
            <w:vAlign w:val="bottom"/>
          </w:tcPr>
          <w:p w14:paraId="79508EC2" w14:textId="53EED27E"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528.067.412</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bottom"/>
          </w:tcPr>
          <w:p w14:paraId="22819EA4" w14:textId="10702FEB"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529.629.442</w:t>
            </w:r>
          </w:p>
        </w:tc>
      </w:tr>
      <w:tr w:rsidR="00841B15" w:rsidRPr="00891D06" w14:paraId="56DEDFBA" w14:textId="77777777" w:rsidTr="00F667A4">
        <w:tc>
          <w:tcPr>
            <w:tcW w:w="4395" w:type="dxa"/>
            <w:tcBorders>
              <w:top w:val="single" w:sz="4" w:space="0" w:color="000000"/>
              <w:bottom w:val="single" w:sz="4" w:space="0" w:color="000000"/>
              <w:right w:val="single" w:sz="4" w:space="0" w:color="000000"/>
            </w:tcBorders>
          </w:tcPr>
          <w:p w14:paraId="2E23E604" w14:textId="77777777" w:rsidR="00841B15" w:rsidRPr="000543E2" w:rsidRDefault="00841B15" w:rsidP="00841B15">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323BE5B8" w14:textId="64EDF5EF"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0</w:t>
            </w:r>
          </w:p>
        </w:tc>
        <w:tc>
          <w:tcPr>
            <w:tcW w:w="1843" w:type="dxa"/>
            <w:tcBorders>
              <w:top w:val="single" w:sz="4" w:space="0" w:color="000000"/>
              <w:bottom w:val="double" w:sz="4" w:space="0" w:color="auto"/>
              <w:right w:val="single" w:sz="4" w:space="0" w:color="000000"/>
            </w:tcBorders>
            <w:vAlign w:val="bottom"/>
          </w:tcPr>
          <w:p w14:paraId="3EE89B83" w14:textId="6CFFE7D7"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0</w:t>
            </w:r>
          </w:p>
        </w:tc>
        <w:tc>
          <w:tcPr>
            <w:tcW w:w="1843" w:type="dxa"/>
            <w:tcBorders>
              <w:top w:val="single" w:sz="4" w:space="0" w:color="auto"/>
              <w:left w:val="single" w:sz="4" w:space="0" w:color="000000"/>
              <w:bottom w:val="double" w:sz="4" w:space="0" w:color="auto"/>
              <w:right w:val="single" w:sz="4" w:space="0" w:color="000000"/>
            </w:tcBorders>
            <w:shd w:val="clear" w:color="auto" w:fill="auto"/>
            <w:vAlign w:val="bottom"/>
          </w:tcPr>
          <w:p w14:paraId="7CA2B7FE" w14:textId="306E1D2A" w:rsidR="00841B15" w:rsidRPr="00841B15" w:rsidRDefault="00841B15" w:rsidP="00841B15">
            <w:pPr>
              <w:tabs>
                <w:tab w:val="left" w:pos="426"/>
                <w:tab w:val="left" w:pos="567"/>
              </w:tabs>
              <w:ind w:firstLine="284"/>
              <w:jc w:val="right"/>
              <w:rPr>
                <w:rFonts w:ascii="Arial" w:hAnsi="Arial" w:cs="Arial"/>
                <w:sz w:val="20"/>
                <w:szCs w:val="20"/>
              </w:rPr>
            </w:pPr>
            <w:r w:rsidRPr="00841B15">
              <w:rPr>
                <w:rFonts w:ascii="Arial" w:hAnsi="Arial" w:cs="Arial"/>
                <w:sz w:val="20"/>
                <w:szCs w:val="20"/>
                <w:lang w:val="en-US"/>
              </w:rPr>
              <w:t>0</w:t>
            </w:r>
          </w:p>
        </w:tc>
        <w:tc>
          <w:tcPr>
            <w:tcW w:w="1843" w:type="dxa"/>
            <w:tcBorders>
              <w:top w:val="single" w:sz="4" w:space="0" w:color="auto"/>
              <w:left w:val="single" w:sz="4" w:space="0" w:color="000000"/>
              <w:bottom w:val="double" w:sz="4" w:space="0" w:color="auto"/>
              <w:right w:val="single" w:sz="4" w:space="0" w:color="000000"/>
            </w:tcBorders>
            <w:shd w:val="clear" w:color="auto" w:fill="auto"/>
            <w:vAlign w:val="bottom"/>
          </w:tcPr>
          <w:p w14:paraId="09798F73" w14:textId="3CC58DBD"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15.685.480</w:t>
            </w:r>
          </w:p>
        </w:tc>
        <w:tc>
          <w:tcPr>
            <w:tcW w:w="1842" w:type="dxa"/>
            <w:tcBorders>
              <w:top w:val="single" w:sz="4" w:space="0" w:color="auto"/>
              <w:left w:val="single" w:sz="4" w:space="0" w:color="000000"/>
              <w:bottom w:val="double" w:sz="4" w:space="0" w:color="auto"/>
              <w:right w:val="single" w:sz="4" w:space="0" w:color="000000"/>
            </w:tcBorders>
            <w:shd w:val="clear" w:color="auto" w:fill="auto"/>
            <w:vAlign w:val="bottom"/>
          </w:tcPr>
          <w:p w14:paraId="1780F224" w14:textId="579B3F23"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19.554.160</w:t>
            </w:r>
          </w:p>
        </w:tc>
        <w:tc>
          <w:tcPr>
            <w:tcW w:w="1843" w:type="dxa"/>
            <w:tcBorders>
              <w:top w:val="single" w:sz="4" w:space="0" w:color="auto"/>
              <w:left w:val="single" w:sz="4" w:space="0" w:color="000000"/>
              <w:bottom w:val="double" w:sz="4" w:space="0" w:color="auto"/>
              <w:right w:val="single" w:sz="4" w:space="0" w:color="000000"/>
            </w:tcBorders>
            <w:shd w:val="clear" w:color="auto" w:fill="auto"/>
            <w:vAlign w:val="bottom"/>
          </w:tcPr>
          <w:p w14:paraId="48D60DDE" w14:textId="0B107835" w:rsidR="00841B15" w:rsidRPr="00841B15" w:rsidRDefault="00841B15" w:rsidP="00841B15">
            <w:pPr>
              <w:tabs>
                <w:tab w:val="left" w:pos="426"/>
                <w:tab w:val="left" w:pos="567"/>
              </w:tabs>
              <w:ind w:firstLine="284"/>
              <w:jc w:val="right"/>
              <w:rPr>
                <w:rFonts w:ascii="Arial" w:hAnsi="Arial" w:cs="Arial"/>
                <w:sz w:val="20"/>
                <w:szCs w:val="20"/>
                <w:lang w:val="en-US"/>
              </w:rPr>
            </w:pPr>
            <w:r w:rsidRPr="00841B15">
              <w:rPr>
                <w:rFonts w:ascii="Arial" w:hAnsi="Arial" w:cs="Arial"/>
                <w:sz w:val="20"/>
                <w:szCs w:val="20"/>
                <w:lang w:val="en-US"/>
              </w:rPr>
              <w:t>23.656.270</w:t>
            </w:r>
          </w:p>
        </w:tc>
      </w:tr>
      <w:tr w:rsidR="00841B15" w:rsidRPr="00FD7F4B" w14:paraId="1B617FCD" w14:textId="77777777" w:rsidTr="00F667A4">
        <w:tc>
          <w:tcPr>
            <w:tcW w:w="4395" w:type="dxa"/>
            <w:tcBorders>
              <w:top w:val="single" w:sz="4" w:space="0" w:color="000000"/>
              <w:bottom w:val="single" w:sz="4" w:space="0" w:color="000000"/>
              <w:right w:val="single" w:sz="4" w:space="0" w:color="000000"/>
            </w:tcBorders>
          </w:tcPr>
          <w:p w14:paraId="3F39D9DB" w14:textId="77777777" w:rsidR="00841B15" w:rsidRPr="005366B2" w:rsidRDefault="00841B15" w:rsidP="00841B15">
            <w:pPr>
              <w:tabs>
                <w:tab w:val="left" w:pos="426"/>
                <w:tab w:val="left" w:pos="567"/>
              </w:tabs>
              <w:spacing w:after="120"/>
              <w:ind w:firstLine="284"/>
              <w:rPr>
                <w:rFonts w:ascii="Arial" w:hAnsi="Arial" w:cs="Arial"/>
                <w:b/>
                <w:sz w:val="20"/>
                <w:szCs w:val="20"/>
              </w:rPr>
            </w:pPr>
            <w:r w:rsidRPr="005366B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shd w:val="clear" w:color="auto" w:fill="auto"/>
            <w:vAlign w:val="bottom"/>
          </w:tcPr>
          <w:p w14:paraId="296786FE" w14:textId="11E048B9" w:rsidR="00841B15" w:rsidRPr="00F667A4" w:rsidRDefault="00841B15" w:rsidP="00841B15">
            <w:pPr>
              <w:tabs>
                <w:tab w:val="left" w:pos="567"/>
              </w:tabs>
              <w:jc w:val="right"/>
              <w:rPr>
                <w:rFonts w:ascii="Arial" w:hAnsi="Arial" w:cs="Arial"/>
                <w:b/>
                <w:bCs/>
                <w:color w:val="000000"/>
                <w:sz w:val="20"/>
                <w:szCs w:val="20"/>
              </w:rPr>
            </w:pPr>
            <w:r w:rsidRPr="00F667A4">
              <w:rPr>
                <w:rFonts w:ascii="Arial" w:hAnsi="Arial" w:cs="Arial"/>
                <w:b/>
                <w:bCs/>
                <w:color w:val="000000"/>
                <w:sz w:val="20"/>
                <w:szCs w:val="20"/>
                <w:lang w:val="en-US"/>
              </w:rPr>
              <w:t>0</w:t>
            </w:r>
          </w:p>
        </w:tc>
        <w:tc>
          <w:tcPr>
            <w:tcW w:w="1843" w:type="dxa"/>
            <w:tcBorders>
              <w:top w:val="double" w:sz="4" w:space="0" w:color="auto"/>
              <w:bottom w:val="double" w:sz="4" w:space="0" w:color="auto"/>
              <w:right w:val="single" w:sz="4" w:space="0" w:color="000000"/>
            </w:tcBorders>
            <w:shd w:val="clear" w:color="auto" w:fill="auto"/>
            <w:vAlign w:val="bottom"/>
          </w:tcPr>
          <w:p w14:paraId="03B28F5A" w14:textId="64528EE9" w:rsidR="00841B15" w:rsidRPr="00F667A4" w:rsidRDefault="00841B15" w:rsidP="00841B15">
            <w:pPr>
              <w:tabs>
                <w:tab w:val="left" w:pos="567"/>
              </w:tabs>
              <w:jc w:val="right"/>
              <w:rPr>
                <w:rFonts w:ascii="Arial" w:hAnsi="Arial" w:cs="Arial"/>
                <w:b/>
                <w:bCs/>
                <w:color w:val="000000"/>
                <w:sz w:val="20"/>
                <w:szCs w:val="20"/>
              </w:rPr>
            </w:pPr>
            <w:r w:rsidRPr="00F667A4">
              <w:rPr>
                <w:rFonts w:ascii="Arial" w:hAnsi="Arial" w:cs="Arial"/>
                <w:b/>
                <w:bCs/>
                <w:color w:val="000000"/>
                <w:sz w:val="20"/>
                <w:szCs w:val="20"/>
                <w:lang w:val="en-US"/>
              </w:rPr>
              <w:t>158.897</w:t>
            </w:r>
          </w:p>
        </w:tc>
        <w:tc>
          <w:tcPr>
            <w:tcW w:w="1843" w:type="dxa"/>
            <w:tcBorders>
              <w:top w:val="double" w:sz="4" w:space="0" w:color="auto"/>
              <w:left w:val="single" w:sz="4" w:space="0" w:color="000000"/>
              <w:bottom w:val="double" w:sz="4" w:space="0" w:color="auto"/>
              <w:right w:val="single" w:sz="4" w:space="0" w:color="000000"/>
            </w:tcBorders>
            <w:shd w:val="clear" w:color="auto" w:fill="auto"/>
            <w:vAlign w:val="bottom"/>
          </w:tcPr>
          <w:p w14:paraId="74321156" w14:textId="4E417934" w:rsidR="00841B15" w:rsidRPr="00841B15" w:rsidRDefault="00841B15" w:rsidP="00841B15">
            <w:pPr>
              <w:tabs>
                <w:tab w:val="left" w:pos="567"/>
              </w:tabs>
              <w:jc w:val="right"/>
              <w:rPr>
                <w:rFonts w:ascii="Arial" w:hAnsi="Arial" w:cs="Arial"/>
                <w:b/>
                <w:bCs/>
                <w:color w:val="000000"/>
                <w:sz w:val="20"/>
                <w:szCs w:val="20"/>
              </w:rPr>
            </w:pPr>
            <w:r w:rsidRPr="00841B15">
              <w:rPr>
                <w:rFonts w:ascii="Arial" w:hAnsi="Arial" w:cs="Arial"/>
                <w:b/>
                <w:bCs/>
                <w:color w:val="000000"/>
                <w:sz w:val="20"/>
                <w:szCs w:val="20"/>
                <w:lang w:val="en-US"/>
              </w:rPr>
              <w:t>158.897</w:t>
            </w:r>
          </w:p>
        </w:tc>
        <w:tc>
          <w:tcPr>
            <w:tcW w:w="1843" w:type="dxa"/>
            <w:tcBorders>
              <w:top w:val="double" w:sz="4" w:space="0" w:color="auto"/>
              <w:left w:val="single" w:sz="4" w:space="0" w:color="000000"/>
              <w:bottom w:val="double" w:sz="4" w:space="0" w:color="auto"/>
              <w:right w:val="single" w:sz="4" w:space="0" w:color="000000"/>
            </w:tcBorders>
            <w:shd w:val="clear" w:color="auto" w:fill="auto"/>
            <w:vAlign w:val="bottom"/>
          </w:tcPr>
          <w:p w14:paraId="3FCFFF70" w14:textId="40D3A3B2" w:rsidR="00841B15" w:rsidRPr="00841B15" w:rsidRDefault="00841B15" w:rsidP="00841B15">
            <w:pPr>
              <w:tabs>
                <w:tab w:val="left" w:pos="567"/>
              </w:tabs>
              <w:jc w:val="right"/>
              <w:rPr>
                <w:rFonts w:ascii="Arial" w:hAnsi="Arial" w:cs="Arial"/>
                <w:b/>
                <w:bCs/>
                <w:color w:val="000000"/>
                <w:sz w:val="20"/>
                <w:szCs w:val="20"/>
              </w:rPr>
            </w:pPr>
            <w:r w:rsidRPr="00841B15">
              <w:rPr>
                <w:rFonts w:ascii="Arial" w:hAnsi="Arial" w:cs="Arial"/>
                <w:b/>
                <w:bCs/>
                <w:color w:val="000000"/>
                <w:sz w:val="20"/>
                <w:szCs w:val="20"/>
                <w:lang w:val="en-US"/>
              </w:rPr>
              <w:t>541.924.206</w:t>
            </w:r>
          </w:p>
        </w:tc>
        <w:tc>
          <w:tcPr>
            <w:tcW w:w="1842" w:type="dxa"/>
            <w:tcBorders>
              <w:top w:val="double" w:sz="4" w:space="0" w:color="auto"/>
              <w:left w:val="single" w:sz="4" w:space="0" w:color="000000"/>
              <w:bottom w:val="double" w:sz="4" w:space="0" w:color="auto"/>
              <w:right w:val="single" w:sz="4" w:space="0" w:color="000000"/>
            </w:tcBorders>
            <w:shd w:val="clear" w:color="auto" w:fill="auto"/>
            <w:vAlign w:val="bottom"/>
          </w:tcPr>
          <w:p w14:paraId="29873472" w14:textId="123BBB69" w:rsidR="00841B15" w:rsidRPr="00841B15" w:rsidRDefault="00841B15" w:rsidP="00841B15">
            <w:pPr>
              <w:tabs>
                <w:tab w:val="left" w:pos="567"/>
              </w:tabs>
              <w:jc w:val="right"/>
              <w:rPr>
                <w:rFonts w:ascii="Arial" w:hAnsi="Arial" w:cs="Arial"/>
                <w:b/>
                <w:bCs/>
                <w:color w:val="000000"/>
                <w:sz w:val="20"/>
                <w:szCs w:val="20"/>
              </w:rPr>
            </w:pPr>
            <w:r w:rsidRPr="00841B15">
              <w:rPr>
                <w:rFonts w:ascii="Arial" w:hAnsi="Arial" w:cs="Arial"/>
                <w:b/>
                <w:bCs/>
                <w:color w:val="000000"/>
                <w:sz w:val="20"/>
                <w:szCs w:val="20"/>
                <w:lang w:val="en-US"/>
              </w:rPr>
              <w:t>547.621.572</w:t>
            </w:r>
          </w:p>
        </w:tc>
        <w:tc>
          <w:tcPr>
            <w:tcW w:w="1843" w:type="dxa"/>
            <w:tcBorders>
              <w:top w:val="double" w:sz="4" w:space="0" w:color="auto"/>
              <w:left w:val="single" w:sz="4" w:space="0" w:color="000000"/>
              <w:bottom w:val="double" w:sz="4" w:space="0" w:color="auto"/>
              <w:right w:val="single" w:sz="4" w:space="0" w:color="000000"/>
            </w:tcBorders>
            <w:shd w:val="clear" w:color="auto" w:fill="auto"/>
            <w:vAlign w:val="bottom"/>
          </w:tcPr>
          <w:p w14:paraId="42F3BB34" w14:textId="18915329" w:rsidR="00841B15" w:rsidRPr="00841B15" w:rsidRDefault="00841B15" w:rsidP="00841B15">
            <w:pPr>
              <w:tabs>
                <w:tab w:val="left" w:pos="567"/>
              </w:tabs>
              <w:jc w:val="right"/>
              <w:rPr>
                <w:rFonts w:ascii="Arial" w:hAnsi="Arial" w:cs="Arial"/>
                <w:b/>
                <w:bCs/>
                <w:color w:val="000000"/>
                <w:sz w:val="20"/>
                <w:szCs w:val="20"/>
              </w:rPr>
            </w:pPr>
            <w:r w:rsidRPr="00841B15">
              <w:rPr>
                <w:rFonts w:ascii="Arial" w:hAnsi="Arial" w:cs="Arial"/>
                <w:b/>
                <w:bCs/>
                <w:color w:val="000000"/>
                <w:sz w:val="20"/>
                <w:szCs w:val="20"/>
                <w:lang w:val="en-US"/>
              </w:rPr>
              <w:t>553.285.712</w:t>
            </w:r>
          </w:p>
        </w:tc>
      </w:tr>
      <w:tr w:rsidR="00841B15" w:rsidRPr="00FD7F4B" w14:paraId="60C4C79D" w14:textId="77777777" w:rsidTr="00F667A4">
        <w:tc>
          <w:tcPr>
            <w:tcW w:w="4395" w:type="dxa"/>
            <w:tcBorders>
              <w:top w:val="single" w:sz="4" w:space="0" w:color="000000"/>
              <w:bottom w:val="nil"/>
              <w:right w:val="single" w:sz="4" w:space="0" w:color="000000"/>
            </w:tcBorders>
          </w:tcPr>
          <w:p w14:paraId="200F176E" w14:textId="77777777" w:rsidR="00841B15" w:rsidRPr="005366B2" w:rsidRDefault="00841B15" w:rsidP="00841B15">
            <w:pPr>
              <w:tabs>
                <w:tab w:val="left" w:pos="426"/>
                <w:tab w:val="left" w:pos="567"/>
              </w:tabs>
              <w:spacing w:after="120"/>
              <w:ind w:firstLine="284"/>
              <w:rPr>
                <w:rFonts w:ascii="Arial" w:hAnsi="Arial" w:cs="Arial"/>
                <w:b/>
                <w:sz w:val="20"/>
                <w:szCs w:val="20"/>
              </w:rPr>
            </w:pPr>
          </w:p>
        </w:tc>
        <w:tc>
          <w:tcPr>
            <w:tcW w:w="1984" w:type="dxa"/>
            <w:tcBorders>
              <w:top w:val="double" w:sz="4" w:space="0" w:color="auto"/>
              <w:bottom w:val="nil"/>
              <w:right w:val="single" w:sz="4" w:space="0" w:color="000000"/>
            </w:tcBorders>
            <w:shd w:val="clear" w:color="auto" w:fill="auto"/>
            <w:vAlign w:val="bottom"/>
          </w:tcPr>
          <w:p w14:paraId="7E029B71" w14:textId="77777777" w:rsidR="00841B15" w:rsidRPr="00F667A4" w:rsidRDefault="00841B15" w:rsidP="00841B15">
            <w:pPr>
              <w:tabs>
                <w:tab w:val="left" w:pos="567"/>
              </w:tabs>
              <w:jc w:val="right"/>
              <w:rPr>
                <w:rFonts w:ascii="Arial" w:hAnsi="Arial" w:cs="Arial"/>
                <w:b/>
                <w:bCs/>
                <w:color w:val="000000"/>
                <w:sz w:val="20"/>
                <w:szCs w:val="20"/>
                <w:lang w:val="en-US"/>
              </w:rPr>
            </w:pPr>
          </w:p>
        </w:tc>
        <w:tc>
          <w:tcPr>
            <w:tcW w:w="1843" w:type="dxa"/>
            <w:tcBorders>
              <w:top w:val="double" w:sz="4" w:space="0" w:color="auto"/>
              <w:bottom w:val="nil"/>
              <w:right w:val="single" w:sz="4" w:space="0" w:color="000000"/>
            </w:tcBorders>
            <w:shd w:val="clear" w:color="auto" w:fill="auto"/>
            <w:vAlign w:val="bottom"/>
          </w:tcPr>
          <w:p w14:paraId="45123F01" w14:textId="77777777" w:rsidR="00841B15" w:rsidRPr="00F667A4" w:rsidRDefault="00841B15" w:rsidP="00841B15">
            <w:pPr>
              <w:tabs>
                <w:tab w:val="left" w:pos="567"/>
              </w:tabs>
              <w:jc w:val="right"/>
              <w:rPr>
                <w:rFonts w:ascii="Arial" w:hAnsi="Arial" w:cs="Arial"/>
                <w:b/>
                <w:bCs/>
                <w:color w:val="000000"/>
                <w:sz w:val="20"/>
                <w:szCs w:val="20"/>
                <w:lang w:val="en-US"/>
              </w:rPr>
            </w:pPr>
          </w:p>
        </w:tc>
        <w:tc>
          <w:tcPr>
            <w:tcW w:w="1843" w:type="dxa"/>
            <w:tcBorders>
              <w:top w:val="double" w:sz="4" w:space="0" w:color="auto"/>
              <w:left w:val="single" w:sz="4" w:space="0" w:color="000000"/>
              <w:bottom w:val="nil"/>
              <w:right w:val="single" w:sz="4" w:space="0" w:color="000000"/>
            </w:tcBorders>
            <w:shd w:val="clear" w:color="auto" w:fill="auto"/>
            <w:vAlign w:val="bottom"/>
          </w:tcPr>
          <w:p w14:paraId="6807D411" w14:textId="77777777" w:rsidR="00841B15" w:rsidRPr="00841B15" w:rsidRDefault="00841B15" w:rsidP="00841B15">
            <w:pPr>
              <w:tabs>
                <w:tab w:val="left" w:pos="567"/>
              </w:tabs>
              <w:jc w:val="right"/>
              <w:rPr>
                <w:rFonts w:ascii="Arial" w:hAnsi="Arial" w:cs="Arial"/>
                <w:b/>
                <w:bCs/>
                <w:color w:val="000000"/>
                <w:sz w:val="20"/>
                <w:szCs w:val="20"/>
                <w:lang w:val="en-US"/>
              </w:rPr>
            </w:pPr>
          </w:p>
        </w:tc>
        <w:tc>
          <w:tcPr>
            <w:tcW w:w="1843" w:type="dxa"/>
            <w:tcBorders>
              <w:top w:val="double" w:sz="4" w:space="0" w:color="auto"/>
              <w:left w:val="single" w:sz="4" w:space="0" w:color="000000"/>
              <w:bottom w:val="nil"/>
              <w:right w:val="single" w:sz="4" w:space="0" w:color="000000"/>
            </w:tcBorders>
            <w:shd w:val="clear" w:color="auto" w:fill="auto"/>
            <w:vAlign w:val="bottom"/>
          </w:tcPr>
          <w:p w14:paraId="0F5F6DB1" w14:textId="77777777" w:rsidR="00841B15" w:rsidRPr="00841B15" w:rsidRDefault="00841B15" w:rsidP="00841B15">
            <w:pPr>
              <w:tabs>
                <w:tab w:val="left" w:pos="567"/>
              </w:tabs>
              <w:jc w:val="right"/>
              <w:rPr>
                <w:rFonts w:ascii="Arial" w:hAnsi="Arial" w:cs="Arial"/>
                <w:b/>
                <w:bCs/>
                <w:color w:val="000000"/>
                <w:sz w:val="20"/>
                <w:szCs w:val="20"/>
                <w:lang w:val="en-US"/>
              </w:rPr>
            </w:pPr>
          </w:p>
        </w:tc>
        <w:tc>
          <w:tcPr>
            <w:tcW w:w="1842" w:type="dxa"/>
            <w:tcBorders>
              <w:top w:val="double" w:sz="4" w:space="0" w:color="auto"/>
              <w:left w:val="single" w:sz="4" w:space="0" w:color="000000"/>
              <w:bottom w:val="nil"/>
              <w:right w:val="single" w:sz="4" w:space="0" w:color="000000"/>
            </w:tcBorders>
            <w:shd w:val="clear" w:color="auto" w:fill="auto"/>
            <w:vAlign w:val="bottom"/>
          </w:tcPr>
          <w:p w14:paraId="5AFFC6C9" w14:textId="77777777" w:rsidR="00841B15" w:rsidRPr="00841B15" w:rsidRDefault="00841B15" w:rsidP="00841B15">
            <w:pPr>
              <w:tabs>
                <w:tab w:val="left" w:pos="567"/>
              </w:tabs>
              <w:jc w:val="right"/>
              <w:rPr>
                <w:rFonts w:ascii="Arial" w:hAnsi="Arial" w:cs="Arial"/>
                <w:b/>
                <w:bCs/>
                <w:color w:val="000000"/>
                <w:sz w:val="20"/>
                <w:szCs w:val="20"/>
                <w:lang w:val="en-US"/>
              </w:rPr>
            </w:pPr>
          </w:p>
        </w:tc>
        <w:tc>
          <w:tcPr>
            <w:tcW w:w="1843" w:type="dxa"/>
            <w:tcBorders>
              <w:top w:val="double" w:sz="4" w:space="0" w:color="auto"/>
              <w:left w:val="single" w:sz="4" w:space="0" w:color="000000"/>
              <w:bottom w:val="nil"/>
              <w:right w:val="single" w:sz="4" w:space="0" w:color="000000"/>
            </w:tcBorders>
            <w:shd w:val="clear" w:color="auto" w:fill="auto"/>
            <w:vAlign w:val="bottom"/>
          </w:tcPr>
          <w:p w14:paraId="217A02A9" w14:textId="77777777" w:rsidR="00841B15" w:rsidRPr="00841B15" w:rsidRDefault="00841B15" w:rsidP="00841B15">
            <w:pPr>
              <w:tabs>
                <w:tab w:val="left" w:pos="567"/>
              </w:tabs>
              <w:jc w:val="right"/>
              <w:rPr>
                <w:rFonts w:ascii="Arial" w:hAnsi="Arial" w:cs="Arial"/>
                <w:b/>
                <w:bCs/>
                <w:color w:val="000000"/>
                <w:sz w:val="20"/>
                <w:szCs w:val="20"/>
                <w:lang w:val="en-US"/>
              </w:rPr>
            </w:pPr>
          </w:p>
        </w:tc>
      </w:tr>
      <w:tr w:rsidR="00C654C3" w:rsidRPr="00FD7F4B" w14:paraId="715752E5" w14:textId="77777777" w:rsidTr="00E837E8">
        <w:tc>
          <w:tcPr>
            <w:tcW w:w="4395" w:type="dxa"/>
            <w:tcBorders>
              <w:top w:val="nil"/>
              <w:bottom w:val="nil"/>
              <w:right w:val="single" w:sz="4" w:space="0" w:color="000000"/>
            </w:tcBorders>
          </w:tcPr>
          <w:p w14:paraId="1D67A89C" w14:textId="77777777" w:rsidR="00C654C3" w:rsidRPr="005366B2" w:rsidRDefault="00C654C3" w:rsidP="00841B15">
            <w:pPr>
              <w:tabs>
                <w:tab w:val="left" w:pos="426"/>
                <w:tab w:val="left" w:pos="567"/>
              </w:tabs>
              <w:spacing w:after="120"/>
              <w:ind w:firstLine="284"/>
              <w:rPr>
                <w:rFonts w:ascii="Arial" w:hAnsi="Arial" w:cs="Arial"/>
                <w:b/>
                <w:sz w:val="20"/>
                <w:szCs w:val="20"/>
              </w:rPr>
            </w:pPr>
          </w:p>
        </w:tc>
        <w:tc>
          <w:tcPr>
            <w:tcW w:w="1984" w:type="dxa"/>
            <w:tcBorders>
              <w:top w:val="nil"/>
              <w:bottom w:val="nil"/>
              <w:right w:val="single" w:sz="4" w:space="0" w:color="000000"/>
            </w:tcBorders>
            <w:shd w:val="clear" w:color="auto" w:fill="auto"/>
            <w:vAlign w:val="bottom"/>
          </w:tcPr>
          <w:p w14:paraId="2CBC30FB" w14:textId="77777777" w:rsidR="00C654C3" w:rsidRPr="00F667A4" w:rsidRDefault="00C654C3" w:rsidP="00841B15">
            <w:pPr>
              <w:tabs>
                <w:tab w:val="left" w:pos="567"/>
              </w:tabs>
              <w:jc w:val="right"/>
              <w:rPr>
                <w:rFonts w:ascii="Arial" w:hAnsi="Arial" w:cs="Arial"/>
                <w:b/>
                <w:bCs/>
                <w:color w:val="000000"/>
                <w:sz w:val="20"/>
                <w:szCs w:val="20"/>
                <w:lang w:val="en-US"/>
              </w:rPr>
            </w:pPr>
          </w:p>
        </w:tc>
        <w:tc>
          <w:tcPr>
            <w:tcW w:w="1843" w:type="dxa"/>
            <w:tcBorders>
              <w:top w:val="nil"/>
              <w:bottom w:val="nil"/>
              <w:right w:val="single" w:sz="4" w:space="0" w:color="000000"/>
            </w:tcBorders>
            <w:shd w:val="clear" w:color="auto" w:fill="auto"/>
            <w:vAlign w:val="bottom"/>
          </w:tcPr>
          <w:p w14:paraId="4AAFCB86" w14:textId="77777777" w:rsidR="00C654C3" w:rsidRPr="00F667A4" w:rsidRDefault="00C654C3" w:rsidP="00841B15">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shd w:val="clear" w:color="auto" w:fill="auto"/>
            <w:vAlign w:val="bottom"/>
          </w:tcPr>
          <w:p w14:paraId="551FB250" w14:textId="77777777" w:rsidR="00C654C3" w:rsidRPr="00841B15" w:rsidRDefault="00C654C3" w:rsidP="00841B15">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shd w:val="clear" w:color="auto" w:fill="auto"/>
            <w:vAlign w:val="bottom"/>
          </w:tcPr>
          <w:p w14:paraId="3C0890B6" w14:textId="77777777" w:rsidR="00C654C3" w:rsidRPr="00841B15" w:rsidRDefault="00C654C3" w:rsidP="00841B15">
            <w:pPr>
              <w:tabs>
                <w:tab w:val="left" w:pos="567"/>
              </w:tabs>
              <w:jc w:val="right"/>
              <w:rPr>
                <w:rFonts w:ascii="Arial" w:hAnsi="Arial" w:cs="Arial"/>
                <w:b/>
                <w:bCs/>
                <w:color w:val="000000"/>
                <w:sz w:val="20"/>
                <w:szCs w:val="20"/>
                <w:lang w:val="en-US"/>
              </w:rPr>
            </w:pPr>
          </w:p>
        </w:tc>
        <w:tc>
          <w:tcPr>
            <w:tcW w:w="1842" w:type="dxa"/>
            <w:tcBorders>
              <w:top w:val="nil"/>
              <w:left w:val="single" w:sz="4" w:space="0" w:color="000000"/>
              <w:bottom w:val="nil"/>
              <w:right w:val="single" w:sz="4" w:space="0" w:color="000000"/>
            </w:tcBorders>
            <w:shd w:val="clear" w:color="auto" w:fill="auto"/>
            <w:vAlign w:val="bottom"/>
          </w:tcPr>
          <w:p w14:paraId="2FA4744E" w14:textId="77777777" w:rsidR="00C654C3" w:rsidRPr="00841B15" w:rsidRDefault="00C654C3" w:rsidP="00841B15">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shd w:val="clear" w:color="auto" w:fill="auto"/>
            <w:vAlign w:val="bottom"/>
          </w:tcPr>
          <w:p w14:paraId="530E942D" w14:textId="77777777" w:rsidR="00C654C3" w:rsidRPr="00841B15" w:rsidRDefault="00C654C3" w:rsidP="00841B15">
            <w:pPr>
              <w:tabs>
                <w:tab w:val="left" w:pos="567"/>
              </w:tabs>
              <w:jc w:val="right"/>
              <w:rPr>
                <w:rFonts w:ascii="Arial" w:hAnsi="Arial" w:cs="Arial"/>
                <w:b/>
                <w:bCs/>
                <w:color w:val="000000"/>
                <w:sz w:val="20"/>
                <w:szCs w:val="20"/>
                <w:lang w:val="en-US"/>
              </w:rPr>
            </w:pPr>
          </w:p>
        </w:tc>
      </w:tr>
      <w:tr w:rsidR="00C654C3" w:rsidRPr="00FD7F4B" w14:paraId="46A595CB" w14:textId="77777777" w:rsidTr="00E837E8">
        <w:tc>
          <w:tcPr>
            <w:tcW w:w="4395" w:type="dxa"/>
            <w:tcBorders>
              <w:top w:val="nil"/>
              <w:bottom w:val="single" w:sz="4" w:space="0" w:color="auto"/>
              <w:right w:val="single" w:sz="4" w:space="0" w:color="000000"/>
            </w:tcBorders>
          </w:tcPr>
          <w:p w14:paraId="74EAC031" w14:textId="77777777" w:rsidR="00C654C3" w:rsidRPr="005366B2" w:rsidRDefault="00C654C3" w:rsidP="00841B15">
            <w:pPr>
              <w:tabs>
                <w:tab w:val="left" w:pos="426"/>
                <w:tab w:val="left" w:pos="567"/>
              </w:tabs>
              <w:spacing w:after="120"/>
              <w:ind w:firstLine="284"/>
              <w:rPr>
                <w:rFonts w:ascii="Arial" w:hAnsi="Arial" w:cs="Arial"/>
                <w:b/>
                <w:sz w:val="20"/>
                <w:szCs w:val="20"/>
              </w:rPr>
            </w:pPr>
          </w:p>
        </w:tc>
        <w:tc>
          <w:tcPr>
            <w:tcW w:w="1984" w:type="dxa"/>
            <w:tcBorders>
              <w:top w:val="nil"/>
              <w:bottom w:val="single" w:sz="4" w:space="0" w:color="auto"/>
              <w:right w:val="single" w:sz="4" w:space="0" w:color="000000"/>
            </w:tcBorders>
            <w:shd w:val="clear" w:color="auto" w:fill="auto"/>
            <w:vAlign w:val="bottom"/>
          </w:tcPr>
          <w:p w14:paraId="6CDBFE60" w14:textId="77777777" w:rsidR="00C654C3" w:rsidRPr="00F667A4" w:rsidRDefault="00C654C3" w:rsidP="00841B15">
            <w:pPr>
              <w:tabs>
                <w:tab w:val="left" w:pos="567"/>
              </w:tabs>
              <w:jc w:val="right"/>
              <w:rPr>
                <w:rFonts w:ascii="Arial" w:hAnsi="Arial" w:cs="Arial"/>
                <w:b/>
                <w:bCs/>
                <w:color w:val="000000"/>
                <w:sz w:val="20"/>
                <w:szCs w:val="20"/>
                <w:lang w:val="en-US"/>
              </w:rPr>
            </w:pPr>
          </w:p>
        </w:tc>
        <w:tc>
          <w:tcPr>
            <w:tcW w:w="1843" w:type="dxa"/>
            <w:tcBorders>
              <w:top w:val="nil"/>
              <w:bottom w:val="single" w:sz="4" w:space="0" w:color="auto"/>
              <w:right w:val="single" w:sz="4" w:space="0" w:color="000000"/>
            </w:tcBorders>
            <w:shd w:val="clear" w:color="auto" w:fill="auto"/>
            <w:vAlign w:val="bottom"/>
          </w:tcPr>
          <w:p w14:paraId="4EBA9C57" w14:textId="77777777" w:rsidR="00C654C3" w:rsidRPr="00F667A4" w:rsidRDefault="00C654C3" w:rsidP="00841B15">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single" w:sz="4" w:space="0" w:color="auto"/>
              <w:right w:val="single" w:sz="4" w:space="0" w:color="000000"/>
            </w:tcBorders>
            <w:shd w:val="clear" w:color="auto" w:fill="auto"/>
            <w:vAlign w:val="bottom"/>
          </w:tcPr>
          <w:p w14:paraId="680C8BFF" w14:textId="77777777" w:rsidR="00C654C3" w:rsidRPr="00841B15" w:rsidRDefault="00C654C3" w:rsidP="00841B15">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single" w:sz="4" w:space="0" w:color="auto"/>
              <w:right w:val="single" w:sz="4" w:space="0" w:color="000000"/>
            </w:tcBorders>
            <w:shd w:val="clear" w:color="auto" w:fill="auto"/>
            <w:vAlign w:val="bottom"/>
          </w:tcPr>
          <w:p w14:paraId="4463A009" w14:textId="77777777" w:rsidR="00C654C3" w:rsidRPr="00841B15" w:rsidRDefault="00C654C3" w:rsidP="00841B15">
            <w:pPr>
              <w:tabs>
                <w:tab w:val="left" w:pos="567"/>
              </w:tabs>
              <w:jc w:val="right"/>
              <w:rPr>
                <w:rFonts w:ascii="Arial" w:hAnsi="Arial" w:cs="Arial"/>
                <w:b/>
                <w:bCs/>
                <w:color w:val="000000"/>
                <w:sz w:val="20"/>
                <w:szCs w:val="20"/>
                <w:lang w:val="en-US"/>
              </w:rPr>
            </w:pPr>
          </w:p>
        </w:tc>
        <w:tc>
          <w:tcPr>
            <w:tcW w:w="1842" w:type="dxa"/>
            <w:tcBorders>
              <w:top w:val="nil"/>
              <w:left w:val="single" w:sz="4" w:space="0" w:color="000000"/>
              <w:bottom w:val="single" w:sz="4" w:space="0" w:color="auto"/>
              <w:right w:val="single" w:sz="4" w:space="0" w:color="000000"/>
            </w:tcBorders>
            <w:shd w:val="clear" w:color="auto" w:fill="auto"/>
            <w:vAlign w:val="bottom"/>
          </w:tcPr>
          <w:p w14:paraId="3CFF5069" w14:textId="77777777" w:rsidR="00C654C3" w:rsidRPr="00841B15" w:rsidRDefault="00C654C3" w:rsidP="00841B15">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single" w:sz="4" w:space="0" w:color="auto"/>
              <w:right w:val="single" w:sz="4" w:space="0" w:color="000000"/>
            </w:tcBorders>
            <w:shd w:val="clear" w:color="auto" w:fill="auto"/>
            <w:vAlign w:val="bottom"/>
          </w:tcPr>
          <w:p w14:paraId="29BCAF80" w14:textId="77777777" w:rsidR="00C654C3" w:rsidRPr="00841B15" w:rsidRDefault="00C654C3" w:rsidP="00841B15">
            <w:pPr>
              <w:tabs>
                <w:tab w:val="left" w:pos="567"/>
              </w:tabs>
              <w:jc w:val="right"/>
              <w:rPr>
                <w:rFonts w:ascii="Arial" w:hAnsi="Arial" w:cs="Arial"/>
                <w:b/>
                <w:bCs/>
                <w:color w:val="000000"/>
                <w:sz w:val="20"/>
                <w:szCs w:val="20"/>
                <w:lang w:val="en-US"/>
              </w:rPr>
            </w:pPr>
          </w:p>
        </w:tc>
      </w:tr>
      <w:tr w:rsidR="005C017B" w:rsidRPr="004C2B19" w14:paraId="7635D211" w14:textId="77777777" w:rsidTr="006D4BB2">
        <w:tc>
          <w:tcPr>
            <w:tcW w:w="6379" w:type="dxa"/>
            <w:gridSpan w:val="2"/>
            <w:tcBorders>
              <w:top w:val="single" w:sz="4" w:space="0" w:color="000000"/>
              <w:bottom w:val="single" w:sz="4" w:space="0" w:color="000000"/>
              <w:right w:val="single" w:sz="4" w:space="0" w:color="000000"/>
            </w:tcBorders>
          </w:tcPr>
          <w:p w14:paraId="153F5A2C" w14:textId="77777777" w:rsidR="005C017B" w:rsidRDefault="005C017B" w:rsidP="005C017B">
            <w:pPr>
              <w:tabs>
                <w:tab w:val="left" w:pos="567"/>
              </w:tabs>
              <w:spacing w:before="120"/>
              <w:rPr>
                <w:rFonts w:ascii="Arial" w:hAnsi="Arial" w:cs="Arial"/>
                <w:b/>
                <w:sz w:val="20"/>
                <w:szCs w:val="20"/>
              </w:rPr>
            </w:pPr>
            <w:r w:rsidRPr="000543E2">
              <w:rPr>
                <w:rFonts w:ascii="Arial" w:hAnsi="Arial" w:cs="Arial"/>
                <w:b/>
                <w:sz w:val="20"/>
                <w:szCs w:val="20"/>
              </w:rPr>
              <w:lastRenderedPageBreak/>
              <w:t>Υπουργείο Άμυνας</w:t>
            </w:r>
          </w:p>
        </w:tc>
        <w:tc>
          <w:tcPr>
            <w:tcW w:w="1843" w:type="dxa"/>
            <w:tcBorders>
              <w:top w:val="single" w:sz="4" w:space="0" w:color="000000"/>
              <w:bottom w:val="single" w:sz="4" w:space="0" w:color="000000"/>
              <w:right w:val="single" w:sz="4" w:space="0" w:color="000000"/>
            </w:tcBorders>
          </w:tcPr>
          <w:p w14:paraId="3A72F598" w14:textId="77777777" w:rsidR="005C017B" w:rsidRDefault="005C017B" w:rsidP="005C017B">
            <w:pPr>
              <w:tabs>
                <w:tab w:val="left" w:pos="567"/>
              </w:tabs>
              <w:spacing w:before="120" w:after="120"/>
              <w:rPr>
                <w:rFonts w:ascii="Arial" w:hAnsi="Arial" w:cs="Arial"/>
                <w:b/>
                <w:sz w:val="20"/>
                <w:szCs w:val="20"/>
              </w:rPr>
            </w:pPr>
          </w:p>
        </w:tc>
        <w:tc>
          <w:tcPr>
            <w:tcW w:w="1843" w:type="dxa"/>
            <w:tcBorders>
              <w:top w:val="single" w:sz="4" w:space="0" w:color="000000"/>
              <w:left w:val="single" w:sz="4" w:space="0" w:color="000000"/>
              <w:bottom w:val="single" w:sz="4" w:space="0" w:color="auto"/>
              <w:right w:val="single" w:sz="4" w:space="0" w:color="000000"/>
            </w:tcBorders>
          </w:tcPr>
          <w:p w14:paraId="6744971E"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000000"/>
              <w:left w:val="single" w:sz="4" w:space="0" w:color="000000"/>
              <w:bottom w:val="single" w:sz="4" w:space="0" w:color="auto"/>
              <w:right w:val="single" w:sz="4" w:space="0" w:color="000000"/>
            </w:tcBorders>
          </w:tcPr>
          <w:p w14:paraId="4D663E01"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single" w:sz="4" w:space="0" w:color="000000"/>
              <w:left w:val="single" w:sz="4" w:space="0" w:color="000000"/>
              <w:bottom w:val="single" w:sz="4" w:space="0" w:color="auto"/>
              <w:right w:val="single" w:sz="4" w:space="0" w:color="000000"/>
            </w:tcBorders>
          </w:tcPr>
          <w:p w14:paraId="6665799D"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000000"/>
              <w:left w:val="single" w:sz="4" w:space="0" w:color="000000"/>
              <w:bottom w:val="single" w:sz="4" w:space="0" w:color="auto"/>
              <w:right w:val="single" w:sz="4" w:space="0" w:color="000000"/>
            </w:tcBorders>
            <w:vAlign w:val="bottom"/>
          </w:tcPr>
          <w:p w14:paraId="5DF7604A" w14:textId="77777777" w:rsidR="005C017B" w:rsidRPr="000543E2" w:rsidRDefault="005C017B" w:rsidP="005C017B">
            <w:pPr>
              <w:tabs>
                <w:tab w:val="left" w:pos="567"/>
              </w:tabs>
              <w:spacing w:before="120" w:after="120"/>
              <w:jc w:val="right"/>
              <w:rPr>
                <w:rFonts w:ascii="Arial" w:hAnsi="Arial" w:cs="Arial"/>
                <w:b/>
                <w:sz w:val="20"/>
                <w:szCs w:val="20"/>
              </w:rPr>
            </w:pPr>
          </w:p>
        </w:tc>
      </w:tr>
      <w:tr w:rsidR="00C654C3" w:rsidRPr="000543E2" w14:paraId="6919F7DE" w14:textId="77777777" w:rsidTr="006D4BB2">
        <w:tc>
          <w:tcPr>
            <w:tcW w:w="4395" w:type="dxa"/>
            <w:tcBorders>
              <w:top w:val="single" w:sz="4" w:space="0" w:color="000000"/>
              <w:bottom w:val="single" w:sz="4" w:space="0" w:color="000000"/>
              <w:right w:val="single" w:sz="4" w:space="0" w:color="000000"/>
            </w:tcBorders>
          </w:tcPr>
          <w:p w14:paraId="09C8D88E" w14:textId="77777777" w:rsidR="00C654C3" w:rsidRPr="000543E2" w:rsidRDefault="00C654C3" w:rsidP="00C654C3">
            <w:pPr>
              <w:tabs>
                <w:tab w:val="left" w:pos="426"/>
                <w:tab w:val="left" w:pos="567"/>
              </w:tabs>
              <w:spacing w:after="120"/>
              <w:ind w:firstLine="284"/>
              <w:rPr>
                <w:rFonts w:ascii="Arial" w:hAnsi="Arial" w:cs="Arial"/>
                <w:b/>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79287528" w14:textId="00349AB5" w:rsidR="00C654C3" w:rsidRPr="00E81CA0" w:rsidRDefault="00C654C3"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424.154.261</w:t>
            </w:r>
          </w:p>
        </w:tc>
        <w:tc>
          <w:tcPr>
            <w:tcW w:w="1843" w:type="dxa"/>
            <w:tcBorders>
              <w:top w:val="single" w:sz="4" w:space="0" w:color="000000"/>
              <w:bottom w:val="single" w:sz="4" w:space="0" w:color="000000"/>
              <w:right w:val="single" w:sz="4" w:space="0" w:color="000000"/>
            </w:tcBorders>
            <w:vAlign w:val="bottom"/>
          </w:tcPr>
          <w:p w14:paraId="20237ADE" w14:textId="4399BFBE" w:rsidR="00C654C3" w:rsidRPr="00E81CA0" w:rsidRDefault="00C654C3"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482.218.295</w:t>
            </w:r>
          </w:p>
        </w:tc>
        <w:tc>
          <w:tcPr>
            <w:tcW w:w="1843" w:type="dxa"/>
            <w:tcBorders>
              <w:top w:val="single" w:sz="4" w:space="0" w:color="auto"/>
              <w:left w:val="single" w:sz="4" w:space="0" w:color="000000"/>
              <w:bottom w:val="single" w:sz="4" w:space="0" w:color="auto"/>
              <w:right w:val="single" w:sz="4" w:space="0" w:color="000000"/>
            </w:tcBorders>
            <w:vAlign w:val="bottom"/>
          </w:tcPr>
          <w:p w14:paraId="0C2D4987" w14:textId="331ECEB8" w:rsidR="00C654C3" w:rsidRPr="00287D8C" w:rsidRDefault="00287D8C" w:rsidP="00287D8C">
            <w:pPr>
              <w:jc w:val="right"/>
              <w:rPr>
                <w:rFonts w:ascii="Arial" w:hAnsi="Arial" w:cs="Arial"/>
                <w:sz w:val="20"/>
                <w:szCs w:val="20"/>
                <w:lang w:val="en-US"/>
              </w:rPr>
            </w:pPr>
            <w:r w:rsidRPr="00287D8C">
              <w:rPr>
                <w:rFonts w:ascii="Arial" w:hAnsi="Arial" w:cs="Arial"/>
                <w:sz w:val="20"/>
                <w:szCs w:val="20"/>
                <w:lang w:val="en-US"/>
              </w:rPr>
              <w:t>470.480.868</w:t>
            </w:r>
          </w:p>
        </w:tc>
        <w:tc>
          <w:tcPr>
            <w:tcW w:w="1843" w:type="dxa"/>
            <w:tcBorders>
              <w:top w:val="single" w:sz="4" w:space="0" w:color="auto"/>
              <w:left w:val="single" w:sz="4" w:space="0" w:color="000000"/>
              <w:bottom w:val="single" w:sz="4" w:space="0" w:color="auto"/>
              <w:right w:val="single" w:sz="4" w:space="0" w:color="000000"/>
            </w:tcBorders>
            <w:vAlign w:val="bottom"/>
          </w:tcPr>
          <w:p w14:paraId="406A8055" w14:textId="2FEEC9CA" w:rsidR="00C654C3" w:rsidRPr="00E81CA0" w:rsidRDefault="00C654C3"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466.909.990</w:t>
            </w:r>
          </w:p>
        </w:tc>
        <w:tc>
          <w:tcPr>
            <w:tcW w:w="1842" w:type="dxa"/>
            <w:tcBorders>
              <w:top w:val="single" w:sz="4" w:space="0" w:color="auto"/>
              <w:left w:val="single" w:sz="4" w:space="0" w:color="000000"/>
              <w:bottom w:val="single" w:sz="4" w:space="0" w:color="auto"/>
              <w:right w:val="single" w:sz="4" w:space="0" w:color="000000"/>
            </w:tcBorders>
            <w:vAlign w:val="bottom"/>
          </w:tcPr>
          <w:p w14:paraId="50CA10DF" w14:textId="420709BA" w:rsidR="00C654C3" w:rsidRPr="00E81CA0" w:rsidRDefault="00C654C3"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463.109.990</w:t>
            </w:r>
          </w:p>
        </w:tc>
        <w:tc>
          <w:tcPr>
            <w:tcW w:w="1843" w:type="dxa"/>
            <w:tcBorders>
              <w:top w:val="single" w:sz="4" w:space="0" w:color="auto"/>
              <w:left w:val="single" w:sz="4" w:space="0" w:color="000000"/>
              <w:bottom w:val="single" w:sz="4" w:space="0" w:color="auto"/>
              <w:right w:val="single" w:sz="4" w:space="0" w:color="000000"/>
            </w:tcBorders>
            <w:vAlign w:val="bottom"/>
          </w:tcPr>
          <w:p w14:paraId="72F62C9A" w14:textId="44CDD0B6" w:rsidR="00C654C3" w:rsidRPr="00E81CA0" w:rsidRDefault="00C654C3"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462.109.990</w:t>
            </w:r>
          </w:p>
        </w:tc>
      </w:tr>
      <w:tr w:rsidR="00C654C3" w:rsidRPr="000543E2" w14:paraId="31C1D2C0" w14:textId="77777777" w:rsidTr="006D4BB2">
        <w:tc>
          <w:tcPr>
            <w:tcW w:w="4395" w:type="dxa"/>
            <w:tcBorders>
              <w:top w:val="single" w:sz="4" w:space="0" w:color="000000"/>
              <w:bottom w:val="single" w:sz="4" w:space="0" w:color="000000"/>
              <w:right w:val="single" w:sz="4" w:space="0" w:color="000000"/>
            </w:tcBorders>
          </w:tcPr>
          <w:p w14:paraId="2446FD74" w14:textId="77777777" w:rsidR="00C654C3" w:rsidRPr="000543E2" w:rsidRDefault="00C654C3" w:rsidP="00C654C3">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52762401" w14:textId="17E2C085" w:rsidR="00C654C3" w:rsidRPr="00E81CA0" w:rsidRDefault="00C654C3"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8.664</w:t>
            </w:r>
          </w:p>
        </w:tc>
        <w:tc>
          <w:tcPr>
            <w:tcW w:w="1843" w:type="dxa"/>
            <w:tcBorders>
              <w:top w:val="single" w:sz="4" w:space="0" w:color="000000"/>
              <w:bottom w:val="double" w:sz="4" w:space="0" w:color="auto"/>
              <w:right w:val="single" w:sz="4" w:space="0" w:color="000000"/>
            </w:tcBorders>
            <w:vAlign w:val="bottom"/>
          </w:tcPr>
          <w:p w14:paraId="1950248A" w14:textId="392CDDF8" w:rsidR="00C654C3" w:rsidRPr="00E81CA0" w:rsidRDefault="00C654C3"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74.010</w:t>
            </w:r>
          </w:p>
        </w:tc>
        <w:tc>
          <w:tcPr>
            <w:tcW w:w="1843" w:type="dxa"/>
            <w:tcBorders>
              <w:top w:val="single" w:sz="4" w:space="0" w:color="auto"/>
              <w:left w:val="single" w:sz="4" w:space="0" w:color="000000"/>
              <w:bottom w:val="double" w:sz="4" w:space="0" w:color="auto"/>
              <w:right w:val="single" w:sz="4" w:space="0" w:color="000000"/>
            </w:tcBorders>
            <w:vAlign w:val="bottom"/>
          </w:tcPr>
          <w:p w14:paraId="3296845F" w14:textId="35891FD7" w:rsidR="00C654C3" w:rsidRPr="00E81CA0" w:rsidRDefault="00287D8C" w:rsidP="00C654C3">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8.881</w:t>
            </w:r>
          </w:p>
        </w:tc>
        <w:tc>
          <w:tcPr>
            <w:tcW w:w="1843" w:type="dxa"/>
            <w:tcBorders>
              <w:top w:val="single" w:sz="4" w:space="0" w:color="auto"/>
              <w:left w:val="single" w:sz="4" w:space="0" w:color="000000"/>
              <w:bottom w:val="double" w:sz="4" w:space="0" w:color="auto"/>
              <w:right w:val="single" w:sz="4" w:space="0" w:color="000000"/>
            </w:tcBorders>
            <w:vAlign w:val="bottom"/>
          </w:tcPr>
          <w:p w14:paraId="5360F9DE" w14:textId="4B8168EA" w:rsidR="00C654C3" w:rsidRPr="00A2662B" w:rsidRDefault="00C654C3" w:rsidP="00C654C3">
            <w:pPr>
              <w:tabs>
                <w:tab w:val="left" w:pos="426"/>
                <w:tab w:val="left" w:pos="567"/>
              </w:tabs>
              <w:ind w:firstLine="284"/>
              <w:jc w:val="right"/>
              <w:rPr>
                <w:rFonts w:ascii="Arial" w:hAnsi="Arial" w:cs="Arial"/>
                <w:sz w:val="20"/>
                <w:szCs w:val="20"/>
              </w:rPr>
            </w:pPr>
            <w:r>
              <w:rPr>
                <w:rFonts w:ascii="Arial" w:hAnsi="Arial" w:cs="Arial"/>
                <w:sz w:val="20"/>
                <w:szCs w:val="20"/>
                <w:lang w:val="en-US"/>
              </w:rPr>
              <w:t>3.090.010</w:t>
            </w:r>
          </w:p>
        </w:tc>
        <w:tc>
          <w:tcPr>
            <w:tcW w:w="1842" w:type="dxa"/>
            <w:tcBorders>
              <w:top w:val="single" w:sz="4" w:space="0" w:color="auto"/>
              <w:left w:val="single" w:sz="4" w:space="0" w:color="000000"/>
              <w:bottom w:val="double" w:sz="4" w:space="0" w:color="auto"/>
              <w:right w:val="single" w:sz="4" w:space="0" w:color="000000"/>
            </w:tcBorders>
            <w:vAlign w:val="bottom"/>
          </w:tcPr>
          <w:p w14:paraId="4A5E8CD2" w14:textId="03FBB1C4" w:rsidR="00C654C3" w:rsidRPr="00A2662B" w:rsidRDefault="00C654C3" w:rsidP="00C654C3">
            <w:pPr>
              <w:tabs>
                <w:tab w:val="left" w:pos="426"/>
                <w:tab w:val="left" w:pos="567"/>
              </w:tabs>
              <w:ind w:firstLine="284"/>
              <w:jc w:val="right"/>
              <w:rPr>
                <w:rFonts w:ascii="Arial" w:hAnsi="Arial" w:cs="Arial"/>
                <w:sz w:val="20"/>
                <w:szCs w:val="20"/>
              </w:rPr>
            </w:pPr>
            <w:r>
              <w:rPr>
                <w:rFonts w:ascii="Arial" w:hAnsi="Arial" w:cs="Arial"/>
                <w:sz w:val="20"/>
                <w:szCs w:val="20"/>
                <w:lang w:val="en-US"/>
              </w:rPr>
              <w:t>1.890.010</w:t>
            </w:r>
          </w:p>
        </w:tc>
        <w:tc>
          <w:tcPr>
            <w:tcW w:w="1843" w:type="dxa"/>
            <w:tcBorders>
              <w:top w:val="single" w:sz="4" w:space="0" w:color="auto"/>
              <w:left w:val="single" w:sz="4" w:space="0" w:color="000000"/>
              <w:bottom w:val="double" w:sz="4" w:space="0" w:color="auto"/>
              <w:right w:val="single" w:sz="4" w:space="0" w:color="000000"/>
            </w:tcBorders>
            <w:vAlign w:val="bottom"/>
          </w:tcPr>
          <w:p w14:paraId="284D1F98" w14:textId="37EAF8F4" w:rsidR="00C654C3" w:rsidRPr="00A2662B" w:rsidRDefault="00C654C3" w:rsidP="00C654C3">
            <w:pPr>
              <w:tabs>
                <w:tab w:val="left" w:pos="426"/>
                <w:tab w:val="left" w:pos="567"/>
              </w:tabs>
              <w:ind w:firstLine="284"/>
              <w:jc w:val="right"/>
              <w:rPr>
                <w:rFonts w:ascii="Arial" w:hAnsi="Arial" w:cs="Arial"/>
                <w:sz w:val="20"/>
                <w:szCs w:val="20"/>
              </w:rPr>
            </w:pPr>
            <w:r>
              <w:rPr>
                <w:rFonts w:ascii="Arial" w:hAnsi="Arial" w:cs="Arial"/>
                <w:sz w:val="20"/>
                <w:szCs w:val="20"/>
                <w:lang w:val="en-US"/>
              </w:rPr>
              <w:t>2.890.010</w:t>
            </w:r>
          </w:p>
        </w:tc>
      </w:tr>
      <w:tr w:rsidR="00C654C3" w:rsidRPr="000543E2" w14:paraId="0A852BF3" w14:textId="77777777" w:rsidTr="006D4BB2">
        <w:tc>
          <w:tcPr>
            <w:tcW w:w="4395" w:type="dxa"/>
            <w:tcBorders>
              <w:top w:val="single" w:sz="4" w:space="0" w:color="000000"/>
              <w:bottom w:val="nil"/>
              <w:right w:val="single" w:sz="4" w:space="0" w:color="000000"/>
            </w:tcBorders>
          </w:tcPr>
          <w:p w14:paraId="73BEE2FE" w14:textId="77777777" w:rsidR="00C654C3" w:rsidRDefault="00C654C3" w:rsidP="00C654C3">
            <w:pPr>
              <w:tabs>
                <w:tab w:val="left" w:pos="318"/>
              </w:tabs>
              <w:spacing w:after="120"/>
              <w:rPr>
                <w:rFonts w:ascii="Arial" w:hAnsi="Arial" w:cs="Arial"/>
                <w:b/>
                <w:sz w:val="20"/>
                <w:szCs w:val="20"/>
              </w:rPr>
            </w:pPr>
            <w:r>
              <w:rPr>
                <w:rFonts w:ascii="Arial" w:hAnsi="Arial" w:cs="Arial"/>
                <w:b/>
                <w:sz w:val="20"/>
                <w:szCs w:val="20"/>
              </w:rPr>
              <w:tab/>
            </w:r>
            <w:r w:rsidRPr="005366B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7D1722E8" w14:textId="4C5D88EC" w:rsidR="00C654C3" w:rsidRPr="00E81CA0" w:rsidRDefault="00C654C3" w:rsidP="00C654C3">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424.162.925</w:t>
            </w:r>
          </w:p>
        </w:tc>
        <w:tc>
          <w:tcPr>
            <w:tcW w:w="1843" w:type="dxa"/>
            <w:tcBorders>
              <w:top w:val="double" w:sz="4" w:space="0" w:color="auto"/>
              <w:bottom w:val="double" w:sz="4" w:space="0" w:color="auto"/>
              <w:right w:val="single" w:sz="4" w:space="0" w:color="000000"/>
            </w:tcBorders>
            <w:vAlign w:val="bottom"/>
          </w:tcPr>
          <w:p w14:paraId="7BA30933" w14:textId="3B5AAF3C" w:rsidR="00C654C3" w:rsidRPr="00E81CA0" w:rsidRDefault="00C654C3" w:rsidP="00C654C3">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482.292.305</w:t>
            </w:r>
          </w:p>
        </w:tc>
        <w:tc>
          <w:tcPr>
            <w:tcW w:w="1843" w:type="dxa"/>
            <w:tcBorders>
              <w:top w:val="double" w:sz="4" w:space="0" w:color="auto"/>
              <w:left w:val="single" w:sz="4" w:space="0" w:color="000000"/>
              <w:bottom w:val="double" w:sz="4" w:space="0" w:color="auto"/>
              <w:right w:val="single" w:sz="4" w:space="0" w:color="000000"/>
            </w:tcBorders>
            <w:vAlign w:val="bottom"/>
          </w:tcPr>
          <w:p w14:paraId="38A4F186" w14:textId="2101610C" w:rsidR="00C654C3" w:rsidRPr="00E81CA0" w:rsidRDefault="00C654C3" w:rsidP="00C654C3">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470.489.749</w:t>
            </w:r>
          </w:p>
        </w:tc>
        <w:tc>
          <w:tcPr>
            <w:tcW w:w="1843" w:type="dxa"/>
            <w:tcBorders>
              <w:top w:val="double" w:sz="4" w:space="0" w:color="auto"/>
              <w:left w:val="single" w:sz="4" w:space="0" w:color="000000"/>
              <w:bottom w:val="double" w:sz="4" w:space="0" w:color="auto"/>
              <w:right w:val="single" w:sz="4" w:space="0" w:color="000000"/>
            </w:tcBorders>
            <w:vAlign w:val="bottom"/>
          </w:tcPr>
          <w:p w14:paraId="2AD26F3B" w14:textId="4CF4D171" w:rsidR="00C654C3" w:rsidRPr="00E81CA0" w:rsidRDefault="00C654C3" w:rsidP="00C654C3">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470.000.000</w:t>
            </w:r>
          </w:p>
        </w:tc>
        <w:tc>
          <w:tcPr>
            <w:tcW w:w="1842" w:type="dxa"/>
            <w:tcBorders>
              <w:top w:val="double" w:sz="4" w:space="0" w:color="auto"/>
              <w:left w:val="single" w:sz="4" w:space="0" w:color="000000"/>
              <w:bottom w:val="double" w:sz="4" w:space="0" w:color="auto"/>
              <w:right w:val="single" w:sz="4" w:space="0" w:color="000000"/>
            </w:tcBorders>
            <w:vAlign w:val="bottom"/>
          </w:tcPr>
          <w:p w14:paraId="66020432" w14:textId="6713ABD9" w:rsidR="00C654C3" w:rsidRPr="00E81CA0" w:rsidRDefault="00C654C3" w:rsidP="00C654C3">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465.000.000</w:t>
            </w:r>
          </w:p>
        </w:tc>
        <w:tc>
          <w:tcPr>
            <w:tcW w:w="1843" w:type="dxa"/>
            <w:tcBorders>
              <w:top w:val="double" w:sz="4" w:space="0" w:color="auto"/>
              <w:left w:val="single" w:sz="4" w:space="0" w:color="000000"/>
              <w:bottom w:val="double" w:sz="4" w:space="0" w:color="auto"/>
              <w:right w:val="single" w:sz="4" w:space="0" w:color="000000"/>
            </w:tcBorders>
            <w:vAlign w:val="bottom"/>
          </w:tcPr>
          <w:p w14:paraId="7667E33A" w14:textId="78B48ED4" w:rsidR="00C654C3" w:rsidRPr="00E81CA0" w:rsidRDefault="00C654C3" w:rsidP="00C654C3">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465.000.000</w:t>
            </w:r>
          </w:p>
        </w:tc>
      </w:tr>
      <w:tr w:rsidR="005C017B" w:rsidRPr="004C2B19" w14:paraId="08967E96" w14:textId="77777777" w:rsidTr="006D4BB2">
        <w:tc>
          <w:tcPr>
            <w:tcW w:w="6379" w:type="dxa"/>
            <w:gridSpan w:val="2"/>
            <w:tcBorders>
              <w:top w:val="single" w:sz="4" w:space="0" w:color="000000"/>
              <w:bottom w:val="single" w:sz="4" w:space="0" w:color="000000"/>
              <w:right w:val="single" w:sz="4" w:space="0" w:color="auto"/>
            </w:tcBorders>
          </w:tcPr>
          <w:p w14:paraId="31F3B0C4" w14:textId="77777777" w:rsidR="005C017B" w:rsidRPr="000543E2" w:rsidRDefault="005C017B" w:rsidP="005C017B">
            <w:pPr>
              <w:tabs>
                <w:tab w:val="left" w:pos="567"/>
              </w:tabs>
              <w:spacing w:before="120"/>
              <w:rPr>
                <w:rFonts w:ascii="Arial" w:hAnsi="Arial" w:cs="Arial"/>
                <w:b/>
                <w:sz w:val="20"/>
                <w:szCs w:val="20"/>
              </w:rPr>
            </w:pPr>
            <w:r w:rsidRPr="000543E2">
              <w:rPr>
                <w:rFonts w:ascii="Arial" w:hAnsi="Arial" w:cs="Arial"/>
                <w:b/>
                <w:sz w:val="20"/>
                <w:szCs w:val="20"/>
              </w:rPr>
              <w:t>Υπουργείο Γεωργίας, Φυσικών Πόρων και Περιβάλλοντος</w:t>
            </w:r>
          </w:p>
        </w:tc>
        <w:tc>
          <w:tcPr>
            <w:tcW w:w="1843" w:type="dxa"/>
            <w:tcBorders>
              <w:top w:val="single" w:sz="4" w:space="0" w:color="auto"/>
              <w:left w:val="single" w:sz="4" w:space="0" w:color="auto"/>
              <w:bottom w:val="single" w:sz="4" w:space="0" w:color="000000"/>
              <w:right w:val="single" w:sz="4" w:space="0" w:color="auto"/>
            </w:tcBorders>
          </w:tcPr>
          <w:p w14:paraId="6CD11E7A" w14:textId="77777777" w:rsidR="005C017B" w:rsidRDefault="005C017B" w:rsidP="005C017B">
            <w:pPr>
              <w:tabs>
                <w:tab w:val="left" w:pos="567"/>
              </w:tabs>
              <w:spacing w:before="120"/>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D8B0EE8" w14:textId="77777777" w:rsidR="005C017B" w:rsidRPr="000543E2" w:rsidRDefault="005C017B" w:rsidP="005C017B">
            <w:pPr>
              <w:tabs>
                <w:tab w:val="left" w:pos="567"/>
              </w:tabs>
              <w:spacing w:before="120"/>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AC79300" w14:textId="77777777" w:rsidR="005C017B" w:rsidRPr="000543E2" w:rsidRDefault="005C017B" w:rsidP="005C017B">
            <w:pPr>
              <w:tabs>
                <w:tab w:val="left" w:pos="567"/>
              </w:tabs>
              <w:spacing w:before="120"/>
              <w:rPr>
                <w:rFonts w:ascii="Arial" w:hAnsi="Arial"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55F5418" w14:textId="77777777" w:rsidR="005C017B" w:rsidRPr="000543E2" w:rsidRDefault="005C017B" w:rsidP="005C017B">
            <w:pPr>
              <w:tabs>
                <w:tab w:val="left" w:pos="567"/>
              </w:tabs>
              <w:spacing w:before="120"/>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52A088B" w14:textId="77777777" w:rsidR="005C017B" w:rsidRPr="000543E2" w:rsidRDefault="005C017B" w:rsidP="005C017B">
            <w:pPr>
              <w:tabs>
                <w:tab w:val="left" w:pos="567"/>
              </w:tabs>
              <w:spacing w:before="120"/>
              <w:jc w:val="right"/>
              <w:rPr>
                <w:rFonts w:ascii="Arial" w:hAnsi="Arial" w:cs="Arial"/>
                <w:b/>
                <w:sz w:val="20"/>
                <w:szCs w:val="20"/>
              </w:rPr>
            </w:pPr>
          </w:p>
        </w:tc>
      </w:tr>
      <w:tr w:rsidR="006C161B" w:rsidRPr="000543E2" w14:paraId="171C6DD9" w14:textId="77777777" w:rsidTr="006D4BB2">
        <w:tc>
          <w:tcPr>
            <w:tcW w:w="4395" w:type="dxa"/>
            <w:tcBorders>
              <w:top w:val="single" w:sz="4" w:space="0" w:color="000000"/>
              <w:bottom w:val="single" w:sz="4" w:space="0" w:color="000000"/>
              <w:right w:val="single" w:sz="4" w:space="0" w:color="000000"/>
            </w:tcBorders>
            <w:vAlign w:val="bottom"/>
          </w:tcPr>
          <w:p w14:paraId="1082FBEA"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0C06F50F" w14:textId="0FEAF436"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205.459.710</w:t>
            </w:r>
          </w:p>
        </w:tc>
        <w:tc>
          <w:tcPr>
            <w:tcW w:w="1843" w:type="dxa"/>
            <w:tcBorders>
              <w:top w:val="single" w:sz="4" w:space="0" w:color="000000"/>
              <w:bottom w:val="single" w:sz="4" w:space="0" w:color="000000"/>
              <w:right w:val="single" w:sz="4" w:space="0" w:color="000000"/>
            </w:tcBorders>
            <w:vAlign w:val="bottom"/>
          </w:tcPr>
          <w:p w14:paraId="01F40B02" w14:textId="0A40D32D"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240.521.744</w:t>
            </w:r>
          </w:p>
        </w:tc>
        <w:tc>
          <w:tcPr>
            <w:tcW w:w="1843" w:type="dxa"/>
            <w:tcBorders>
              <w:top w:val="single" w:sz="4" w:space="0" w:color="auto"/>
              <w:left w:val="single" w:sz="4" w:space="0" w:color="000000"/>
              <w:bottom w:val="single" w:sz="4" w:space="0" w:color="auto"/>
              <w:right w:val="single" w:sz="4" w:space="0" w:color="000000"/>
            </w:tcBorders>
            <w:vAlign w:val="bottom"/>
          </w:tcPr>
          <w:p w14:paraId="0A56F4F1" w14:textId="56700A11" w:rsidR="006C161B" w:rsidRPr="008B7A55" w:rsidRDefault="00E837E8" w:rsidP="008B7A55">
            <w:pPr>
              <w:tabs>
                <w:tab w:val="left" w:pos="426"/>
                <w:tab w:val="left" w:pos="567"/>
              </w:tabs>
              <w:ind w:firstLine="284"/>
              <w:jc w:val="right"/>
              <w:rPr>
                <w:rFonts w:ascii="Arial" w:hAnsi="Arial" w:cs="Arial"/>
                <w:sz w:val="20"/>
                <w:szCs w:val="20"/>
              </w:rPr>
            </w:pPr>
            <w:r w:rsidRPr="00E837E8">
              <w:rPr>
                <w:rFonts w:ascii="Arial" w:hAnsi="Arial" w:cs="Arial"/>
                <w:sz w:val="20"/>
                <w:szCs w:val="20"/>
              </w:rPr>
              <w:t>236.871.289</w:t>
            </w:r>
          </w:p>
        </w:tc>
        <w:tc>
          <w:tcPr>
            <w:tcW w:w="1843" w:type="dxa"/>
            <w:tcBorders>
              <w:top w:val="single" w:sz="4" w:space="0" w:color="auto"/>
              <w:left w:val="single" w:sz="4" w:space="0" w:color="000000"/>
              <w:bottom w:val="single" w:sz="4" w:space="0" w:color="auto"/>
              <w:right w:val="single" w:sz="4" w:space="0" w:color="000000"/>
            </w:tcBorders>
            <w:vAlign w:val="bottom"/>
          </w:tcPr>
          <w:p w14:paraId="44FF7148" w14:textId="2C91E717"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230.273.765</w:t>
            </w:r>
          </w:p>
        </w:tc>
        <w:tc>
          <w:tcPr>
            <w:tcW w:w="1842" w:type="dxa"/>
            <w:tcBorders>
              <w:top w:val="single" w:sz="4" w:space="0" w:color="auto"/>
              <w:left w:val="single" w:sz="4" w:space="0" w:color="000000"/>
              <w:bottom w:val="single" w:sz="4" w:space="0" w:color="auto"/>
              <w:right w:val="single" w:sz="4" w:space="0" w:color="000000"/>
            </w:tcBorders>
            <w:vAlign w:val="bottom"/>
          </w:tcPr>
          <w:p w14:paraId="16A9BCAD" w14:textId="66D4F3B3" w:rsidR="006C161B" w:rsidRPr="00A2662B"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246.906.124</w:t>
            </w:r>
          </w:p>
        </w:tc>
        <w:tc>
          <w:tcPr>
            <w:tcW w:w="1843" w:type="dxa"/>
            <w:tcBorders>
              <w:top w:val="single" w:sz="4" w:space="0" w:color="auto"/>
              <w:left w:val="single" w:sz="4" w:space="0" w:color="000000"/>
              <w:bottom w:val="single" w:sz="4" w:space="0" w:color="auto"/>
              <w:right w:val="single" w:sz="4" w:space="0" w:color="000000"/>
            </w:tcBorders>
            <w:vAlign w:val="bottom"/>
          </w:tcPr>
          <w:p w14:paraId="08B80820" w14:textId="231D1F3F"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256.333.049</w:t>
            </w:r>
          </w:p>
        </w:tc>
      </w:tr>
      <w:tr w:rsidR="006C161B" w:rsidRPr="000543E2" w14:paraId="7C985594" w14:textId="77777777" w:rsidTr="006D4BB2">
        <w:tc>
          <w:tcPr>
            <w:tcW w:w="4395" w:type="dxa"/>
            <w:tcBorders>
              <w:top w:val="single" w:sz="4" w:space="0" w:color="000000"/>
              <w:bottom w:val="single" w:sz="4" w:space="0" w:color="000000"/>
              <w:right w:val="single" w:sz="4" w:space="0" w:color="000000"/>
            </w:tcBorders>
          </w:tcPr>
          <w:p w14:paraId="38AED67B"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 xml:space="preserve">Αναπτυξιακές Δαπάνες </w:t>
            </w:r>
          </w:p>
        </w:tc>
        <w:tc>
          <w:tcPr>
            <w:tcW w:w="1984" w:type="dxa"/>
            <w:tcBorders>
              <w:top w:val="single" w:sz="4" w:space="0" w:color="000000"/>
              <w:bottom w:val="double" w:sz="4" w:space="0" w:color="auto"/>
              <w:right w:val="single" w:sz="4" w:space="0" w:color="000000"/>
            </w:tcBorders>
            <w:vAlign w:val="bottom"/>
          </w:tcPr>
          <w:p w14:paraId="2666EC73" w14:textId="70B0D043"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46.432.622</w:t>
            </w:r>
          </w:p>
        </w:tc>
        <w:tc>
          <w:tcPr>
            <w:tcW w:w="1843" w:type="dxa"/>
            <w:tcBorders>
              <w:top w:val="single" w:sz="4" w:space="0" w:color="000000"/>
              <w:bottom w:val="double" w:sz="4" w:space="0" w:color="auto"/>
              <w:right w:val="single" w:sz="4" w:space="0" w:color="000000"/>
            </w:tcBorders>
            <w:vAlign w:val="bottom"/>
          </w:tcPr>
          <w:p w14:paraId="5589C15B" w14:textId="0FE734B3" w:rsidR="006C161B" w:rsidRPr="00A2662B"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52.555.137</w:t>
            </w:r>
          </w:p>
        </w:tc>
        <w:tc>
          <w:tcPr>
            <w:tcW w:w="1843" w:type="dxa"/>
            <w:tcBorders>
              <w:top w:val="single" w:sz="4" w:space="0" w:color="auto"/>
              <w:left w:val="single" w:sz="4" w:space="0" w:color="000000"/>
              <w:bottom w:val="double" w:sz="4" w:space="0" w:color="auto"/>
              <w:right w:val="single" w:sz="4" w:space="0" w:color="000000"/>
            </w:tcBorders>
            <w:vAlign w:val="bottom"/>
          </w:tcPr>
          <w:p w14:paraId="20CBA823" w14:textId="03A2B819" w:rsidR="006C161B" w:rsidRPr="00F42FBF" w:rsidRDefault="008B7A55" w:rsidP="008B7A55">
            <w:pPr>
              <w:tabs>
                <w:tab w:val="left" w:pos="426"/>
                <w:tab w:val="left" w:pos="567"/>
              </w:tabs>
              <w:ind w:firstLine="284"/>
              <w:jc w:val="right"/>
              <w:rPr>
                <w:rFonts w:ascii="Arial" w:hAnsi="Arial" w:cs="Arial"/>
                <w:sz w:val="20"/>
                <w:szCs w:val="20"/>
                <w:lang w:val="en-US"/>
              </w:rPr>
            </w:pPr>
            <w:r w:rsidRPr="008B7A55">
              <w:rPr>
                <w:rFonts w:ascii="Arial" w:hAnsi="Arial" w:cs="Arial"/>
                <w:sz w:val="20"/>
                <w:szCs w:val="20"/>
              </w:rPr>
              <w:t>78.975.191</w:t>
            </w:r>
          </w:p>
        </w:tc>
        <w:tc>
          <w:tcPr>
            <w:tcW w:w="1843" w:type="dxa"/>
            <w:tcBorders>
              <w:top w:val="single" w:sz="4" w:space="0" w:color="auto"/>
              <w:left w:val="single" w:sz="4" w:space="0" w:color="000000"/>
              <w:bottom w:val="double" w:sz="4" w:space="0" w:color="auto"/>
              <w:right w:val="single" w:sz="4" w:space="0" w:color="000000"/>
            </w:tcBorders>
            <w:vAlign w:val="bottom"/>
          </w:tcPr>
          <w:p w14:paraId="3FFE05A8" w14:textId="4F295599"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67.580.737</w:t>
            </w:r>
          </w:p>
        </w:tc>
        <w:tc>
          <w:tcPr>
            <w:tcW w:w="1842" w:type="dxa"/>
            <w:tcBorders>
              <w:top w:val="single" w:sz="4" w:space="0" w:color="auto"/>
              <w:left w:val="single" w:sz="4" w:space="0" w:color="000000"/>
              <w:bottom w:val="double" w:sz="4" w:space="0" w:color="auto"/>
              <w:right w:val="single" w:sz="4" w:space="0" w:color="000000"/>
            </w:tcBorders>
            <w:vAlign w:val="bottom"/>
          </w:tcPr>
          <w:p w14:paraId="0F2BC7B0" w14:textId="5BEC73A4"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96.143.139</w:t>
            </w:r>
          </w:p>
        </w:tc>
        <w:tc>
          <w:tcPr>
            <w:tcW w:w="1843" w:type="dxa"/>
            <w:tcBorders>
              <w:top w:val="single" w:sz="4" w:space="0" w:color="auto"/>
              <w:left w:val="single" w:sz="4" w:space="0" w:color="000000"/>
              <w:bottom w:val="double" w:sz="4" w:space="0" w:color="auto"/>
              <w:right w:val="single" w:sz="4" w:space="0" w:color="000000"/>
            </w:tcBorders>
            <w:vAlign w:val="bottom"/>
          </w:tcPr>
          <w:p w14:paraId="1D98739F" w14:textId="0FE6C4C1" w:rsidR="006C161B" w:rsidRPr="00E4506A"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68.468.885</w:t>
            </w:r>
          </w:p>
        </w:tc>
      </w:tr>
      <w:tr w:rsidR="006C161B" w:rsidRPr="009F2330" w14:paraId="7E02ABF4" w14:textId="77777777" w:rsidTr="006D4BB2">
        <w:tc>
          <w:tcPr>
            <w:tcW w:w="4395" w:type="dxa"/>
            <w:tcBorders>
              <w:top w:val="single" w:sz="4" w:space="0" w:color="000000"/>
              <w:bottom w:val="single" w:sz="4" w:space="0" w:color="000000"/>
              <w:right w:val="single" w:sz="4" w:space="0" w:color="000000"/>
            </w:tcBorders>
            <w:vAlign w:val="bottom"/>
          </w:tcPr>
          <w:p w14:paraId="7B17FF28" w14:textId="77777777" w:rsidR="006C161B" w:rsidRPr="009F2330" w:rsidRDefault="006C161B" w:rsidP="006C161B">
            <w:pPr>
              <w:tabs>
                <w:tab w:val="left" w:pos="318"/>
              </w:tabs>
              <w:spacing w:after="120"/>
              <w:rPr>
                <w:rFonts w:ascii="Arial" w:hAnsi="Arial" w:cs="Arial"/>
                <w:b/>
                <w:sz w:val="20"/>
                <w:szCs w:val="20"/>
              </w:rPr>
            </w:pPr>
            <w:r>
              <w:rPr>
                <w:rFonts w:ascii="Arial" w:hAnsi="Arial" w:cs="Arial"/>
                <w:b/>
                <w:sz w:val="20"/>
                <w:szCs w:val="20"/>
              </w:rPr>
              <w:tab/>
            </w:r>
            <w:r w:rsidRPr="00435AAB">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62A48D0D" w14:textId="2316D923" w:rsidR="006C161B" w:rsidRPr="00E4506A"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251.892.312</w:t>
            </w:r>
          </w:p>
        </w:tc>
        <w:tc>
          <w:tcPr>
            <w:tcW w:w="1843" w:type="dxa"/>
            <w:tcBorders>
              <w:top w:val="double" w:sz="4" w:space="0" w:color="auto"/>
              <w:bottom w:val="double" w:sz="4" w:space="0" w:color="auto"/>
              <w:right w:val="single" w:sz="4" w:space="0" w:color="000000"/>
            </w:tcBorders>
            <w:vAlign w:val="bottom"/>
          </w:tcPr>
          <w:p w14:paraId="5DC41EBC" w14:textId="3E94CFF5" w:rsidR="006C161B" w:rsidRPr="00E4506A"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293.076.881</w:t>
            </w:r>
          </w:p>
        </w:tc>
        <w:tc>
          <w:tcPr>
            <w:tcW w:w="1843" w:type="dxa"/>
            <w:tcBorders>
              <w:top w:val="double" w:sz="4" w:space="0" w:color="auto"/>
              <w:left w:val="single" w:sz="4" w:space="0" w:color="000000"/>
              <w:bottom w:val="double" w:sz="4" w:space="0" w:color="auto"/>
              <w:right w:val="single" w:sz="4" w:space="0" w:color="000000"/>
            </w:tcBorders>
            <w:vAlign w:val="bottom"/>
          </w:tcPr>
          <w:p w14:paraId="47DC0B88" w14:textId="6DFAC557" w:rsidR="006C161B" w:rsidRPr="00F42FBF"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315.846.480</w:t>
            </w:r>
          </w:p>
        </w:tc>
        <w:tc>
          <w:tcPr>
            <w:tcW w:w="1843" w:type="dxa"/>
            <w:tcBorders>
              <w:top w:val="double" w:sz="4" w:space="0" w:color="auto"/>
              <w:left w:val="single" w:sz="4" w:space="0" w:color="000000"/>
              <w:bottom w:val="double" w:sz="4" w:space="0" w:color="auto"/>
              <w:right w:val="single" w:sz="4" w:space="0" w:color="000000"/>
            </w:tcBorders>
            <w:vAlign w:val="bottom"/>
          </w:tcPr>
          <w:p w14:paraId="5FB33633" w14:textId="4871848E" w:rsidR="006C161B" w:rsidRPr="00E4506A"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297.854.502</w:t>
            </w:r>
          </w:p>
        </w:tc>
        <w:tc>
          <w:tcPr>
            <w:tcW w:w="1842" w:type="dxa"/>
            <w:tcBorders>
              <w:top w:val="double" w:sz="4" w:space="0" w:color="auto"/>
              <w:left w:val="single" w:sz="4" w:space="0" w:color="000000"/>
              <w:bottom w:val="double" w:sz="4" w:space="0" w:color="auto"/>
              <w:right w:val="single" w:sz="4" w:space="0" w:color="000000"/>
            </w:tcBorders>
            <w:vAlign w:val="bottom"/>
          </w:tcPr>
          <w:p w14:paraId="79331B8A" w14:textId="45F70F6E" w:rsidR="006C161B" w:rsidRPr="00E4506A"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343.049.263</w:t>
            </w:r>
          </w:p>
        </w:tc>
        <w:tc>
          <w:tcPr>
            <w:tcW w:w="1843" w:type="dxa"/>
            <w:tcBorders>
              <w:top w:val="double" w:sz="4" w:space="0" w:color="auto"/>
              <w:left w:val="single" w:sz="4" w:space="0" w:color="000000"/>
              <w:bottom w:val="double" w:sz="4" w:space="0" w:color="auto"/>
              <w:right w:val="single" w:sz="4" w:space="0" w:color="000000"/>
            </w:tcBorders>
            <w:vAlign w:val="bottom"/>
          </w:tcPr>
          <w:p w14:paraId="38B4753E" w14:textId="3217D29E" w:rsidR="006C161B" w:rsidRPr="00E4506A"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324.801.934</w:t>
            </w:r>
          </w:p>
        </w:tc>
      </w:tr>
      <w:tr w:rsidR="005C017B" w:rsidRPr="000543E2" w14:paraId="72DF6814" w14:textId="77777777" w:rsidTr="006D4BB2">
        <w:tc>
          <w:tcPr>
            <w:tcW w:w="6379" w:type="dxa"/>
            <w:gridSpan w:val="2"/>
            <w:tcBorders>
              <w:top w:val="single" w:sz="4" w:space="0" w:color="000000"/>
              <w:bottom w:val="single" w:sz="4" w:space="0" w:color="000000"/>
              <w:right w:val="single" w:sz="4" w:space="0" w:color="000000"/>
            </w:tcBorders>
            <w:vAlign w:val="center"/>
          </w:tcPr>
          <w:p w14:paraId="478BA714" w14:textId="77777777" w:rsidR="005C017B" w:rsidRDefault="005C017B" w:rsidP="005C017B">
            <w:pPr>
              <w:tabs>
                <w:tab w:val="left" w:pos="567"/>
              </w:tabs>
              <w:spacing w:before="120"/>
              <w:rPr>
                <w:rFonts w:ascii="Arial" w:hAnsi="Arial" w:cs="Arial"/>
                <w:b/>
                <w:sz w:val="20"/>
                <w:szCs w:val="20"/>
              </w:rPr>
            </w:pPr>
            <w:r w:rsidRPr="000543E2">
              <w:rPr>
                <w:rFonts w:ascii="Arial" w:hAnsi="Arial" w:cs="Arial"/>
                <w:b/>
                <w:sz w:val="20"/>
                <w:szCs w:val="20"/>
              </w:rPr>
              <w:t>Υπουργείο Δικαιοσύνης και Δημοσίας Τάξεως</w:t>
            </w:r>
          </w:p>
        </w:tc>
        <w:tc>
          <w:tcPr>
            <w:tcW w:w="1843" w:type="dxa"/>
            <w:tcBorders>
              <w:top w:val="double" w:sz="4" w:space="0" w:color="auto"/>
              <w:bottom w:val="single" w:sz="4" w:space="0" w:color="000000"/>
              <w:right w:val="single" w:sz="4" w:space="0" w:color="000000"/>
            </w:tcBorders>
          </w:tcPr>
          <w:p w14:paraId="5395726C" w14:textId="77777777" w:rsidR="005C017B" w:rsidRDefault="005C017B" w:rsidP="005C017B">
            <w:pPr>
              <w:tabs>
                <w:tab w:val="left" w:pos="567"/>
              </w:tabs>
              <w:spacing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27537001"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46FC96E0" w14:textId="77777777" w:rsidR="005C017B" w:rsidRPr="000543E2" w:rsidRDefault="005C017B" w:rsidP="005C017B">
            <w:pPr>
              <w:tabs>
                <w:tab w:val="left" w:pos="567"/>
              </w:tabs>
              <w:spacing w:after="120"/>
              <w:jc w:val="center"/>
              <w:rPr>
                <w:rFonts w:ascii="Arial" w:hAnsi="Arial" w:cs="Arial"/>
                <w:b/>
                <w:sz w:val="20"/>
                <w:szCs w:val="20"/>
              </w:rPr>
            </w:pPr>
          </w:p>
        </w:tc>
        <w:tc>
          <w:tcPr>
            <w:tcW w:w="1842" w:type="dxa"/>
            <w:tcBorders>
              <w:top w:val="double" w:sz="4" w:space="0" w:color="auto"/>
              <w:left w:val="single" w:sz="4" w:space="0" w:color="000000"/>
              <w:bottom w:val="single" w:sz="4" w:space="0" w:color="auto"/>
              <w:right w:val="single" w:sz="4" w:space="0" w:color="000000"/>
            </w:tcBorders>
          </w:tcPr>
          <w:p w14:paraId="6334F846"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02257AA9" w14:textId="77777777" w:rsidR="005C017B" w:rsidRPr="000543E2" w:rsidRDefault="005C017B" w:rsidP="005C017B">
            <w:pPr>
              <w:tabs>
                <w:tab w:val="left" w:pos="567"/>
              </w:tabs>
              <w:spacing w:after="120"/>
              <w:jc w:val="right"/>
              <w:rPr>
                <w:rFonts w:ascii="Arial" w:hAnsi="Arial" w:cs="Arial"/>
                <w:b/>
                <w:sz w:val="20"/>
                <w:szCs w:val="20"/>
              </w:rPr>
            </w:pPr>
          </w:p>
        </w:tc>
      </w:tr>
      <w:tr w:rsidR="006C161B" w:rsidRPr="000543E2" w14:paraId="39F7BBF4" w14:textId="77777777" w:rsidTr="006D4BB2">
        <w:tc>
          <w:tcPr>
            <w:tcW w:w="4395" w:type="dxa"/>
            <w:tcBorders>
              <w:top w:val="single" w:sz="4" w:space="0" w:color="000000"/>
              <w:bottom w:val="single" w:sz="4" w:space="0" w:color="000000"/>
              <w:right w:val="single" w:sz="4" w:space="0" w:color="000000"/>
            </w:tcBorders>
          </w:tcPr>
          <w:p w14:paraId="7FA8BA6E"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070505C6" w14:textId="7CD5D4BE"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289.015.503</w:t>
            </w:r>
          </w:p>
        </w:tc>
        <w:tc>
          <w:tcPr>
            <w:tcW w:w="1843" w:type="dxa"/>
            <w:tcBorders>
              <w:top w:val="single" w:sz="4" w:space="0" w:color="000000"/>
              <w:bottom w:val="single" w:sz="4" w:space="0" w:color="000000"/>
              <w:right w:val="single" w:sz="4" w:space="0" w:color="000000"/>
            </w:tcBorders>
            <w:vAlign w:val="bottom"/>
          </w:tcPr>
          <w:p w14:paraId="66BB417D" w14:textId="2D8F96E3"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325.726.585</w:t>
            </w:r>
          </w:p>
        </w:tc>
        <w:tc>
          <w:tcPr>
            <w:tcW w:w="1843" w:type="dxa"/>
            <w:tcBorders>
              <w:top w:val="single" w:sz="4" w:space="0" w:color="auto"/>
              <w:left w:val="single" w:sz="4" w:space="0" w:color="000000"/>
              <w:bottom w:val="single" w:sz="4" w:space="0" w:color="auto"/>
              <w:right w:val="single" w:sz="4" w:space="0" w:color="000000"/>
            </w:tcBorders>
            <w:vAlign w:val="bottom"/>
          </w:tcPr>
          <w:p w14:paraId="38CC39F8" w14:textId="7722594E" w:rsidR="006C161B" w:rsidRPr="008B7A55" w:rsidRDefault="008B7A55" w:rsidP="008B7A55">
            <w:pPr>
              <w:tabs>
                <w:tab w:val="left" w:pos="426"/>
                <w:tab w:val="left" w:pos="567"/>
              </w:tabs>
              <w:ind w:firstLine="284"/>
              <w:jc w:val="right"/>
              <w:rPr>
                <w:rFonts w:ascii="Arial" w:hAnsi="Arial" w:cs="Arial"/>
                <w:sz w:val="20"/>
                <w:szCs w:val="20"/>
              </w:rPr>
            </w:pPr>
            <w:r w:rsidRPr="008B7A55">
              <w:rPr>
                <w:rFonts w:ascii="Arial" w:hAnsi="Arial" w:cs="Arial"/>
                <w:sz w:val="20"/>
                <w:szCs w:val="20"/>
              </w:rPr>
              <w:t>304.908.266</w:t>
            </w:r>
          </w:p>
        </w:tc>
        <w:tc>
          <w:tcPr>
            <w:tcW w:w="1843" w:type="dxa"/>
            <w:tcBorders>
              <w:top w:val="single" w:sz="4" w:space="0" w:color="auto"/>
              <w:left w:val="single" w:sz="4" w:space="0" w:color="000000"/>
              <w:bottom w:val="single" w:sz="4" w:space="0" w:color="auto"/>
              <w:right w:val="single" w:sz="4" w:space="0" w:color="000000"/>
            </w:tcBorders>
            <w:vAlign w:val="bottom"/>
          </w:tcPr>
          <w:p w14:paraId="0DD8A59B" w14:textId="1E943048"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341.100.554</w:t>
            </w:r>
          </w:p>
        </w:tc>
        <w:tc>
          <w:tcPr>
            <w:tcW w:w="1842" w:type="dxa"/>
            <w:tcBorders>
              <w:top w:val="single" w:sz="4" w:space="0" w:color="auto"/>
              <w:left w:val="single" w:sz="4" w:space="0" w:color="000000"/>
              <w:bottom w:val="single" w:sz="4" w:space="0" w:color="auto"/>
              <w:right w:val="single" w:sz="4" w:space="0" w:color="000000"/>
            </w:tcBorders>
            <w:vAlign w:val="bottom"/>
          </w:tcPr>
          <w:p w14:paraId="4B55DBDD" w14:textId="2BA5D343"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356.961.572</w:t>
            </w:r>
          </w:p>
        </w:tc>
        <w:tc>
          <w:tcPr>
            <w:tcW w:w="1843" w:type="dxa"/>
            <w:tcBorders>
              <w:top w:val="single" w:sz="4" w:space="0" w:color="auto"/>
              <w:left w:val="single" w:sz="4" w:space="0" w:color="000000"/>
              <w:bottom w:val="single" w:sz="4" w:space="0" w:color="auto"/>
              <w:right w:val="single" w:sz="4" w:space="0" w:color="000000"/>
            </w:tcBorders>
            <w:vAlign w:val="bottom"/>
          </w:tcPr>
          <w:p w14:paraId="37E07BBC" w14:textId="765BBF35"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375.179.484</w:t>
            </w:r>
          </w:p>
        </w:tc>
      </w:tr>
      <w:tr w:rsidR="006C161B" w:rsidRPr="000543E2" w14:paraId="312050EE" w14:textId="77777777" w:rsidTr="006D4BB2">
        <w:tc>
          <w:tcPr>
            <w:tcW w:w="4395" w:type="dxa"/>
            <w:tcBorders>
              <w:top w:val="single" w:sz="4" w:space="0" w:color="000000"/>
              <w:bottom w:val="single" w:sz="4" w:space="0" w:color="000000"/>
              <w:right w:val="single" w:sz="4" w:space="0" w:color="000000"/>
            </w:tcBorders>
          </w:tcPr>
          <w:p w14:paraId="6FF2659E"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41314068" w14:textId="396C142A"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11.434.676</w:t>
            </w:r>
          </w:p>
        </w:tc>
        <w:tc>
          <w:tcPr>
            <w:tcW w:w="1843" w:type="dxa"/>
            <w:tcBorders>
              <w:top w:val="single" w:sz="4" w:space="0" w:color="000000"/>
              <w:bottom w:val="double" w:sz="4" w:space="0" w:color="auto"/>
              <w:right w:val="single" w:sz="4" w:space="0" w:color="000000"/>
            </w:tcBorders>
            <w:vAlign w:val="bottom"/>
          </w:tcPr>
          <w:p w14:paraId="19809FBD" w14:textId="13EF2398"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11.811.244</w:t>
            </w:r>
          </w:p>
        </w:tc>
        <w:tc>
          <w:tcPr>
            <w:tcW w:w="1843" w:type="dxa"/>
            <w:tcBorders>
              <w:top w:val="single" w:sz="4" w:space="0" w:color="auto"/>
              <w:left w:val="single" w:sz="4" w:space="0" w:color="000000"/>
              <w:bottom w:val="double" w:sz="4" w:space="0" w:color="auto"/>
              <w:right w:val="single" w:sz="4" w:space="0" w:color="000000"/>
            </w:tcBorders>
            <w:vAlign w:val="bottom"/>
          </w:tcPr>
          <w:p w14:paraId="767CD3D9" w14:textId="1D1A9EA6" w:rsidR="006C161B" w:rsidRPr="008B7A55" w:rsidRDefault="008B7A55" w:rsidP="008B7A55">
            <w:pPr>
              <w:tabs>
                <w:tab w:val="left" w:pos="426"/>
                <w:tab w:val="left" w:pos="567"/>
              </w:tabs>
              <w:ind w:firstLine="284"/>
              <w:jc w:val="right"/>
              <w:rPr>
                <w:rFonts w:ascii="Arial" w:hAnsi="Arial" w:cs="Arial"/>
                <w:sz w:val="20"/>
                <w:szCs w:val="20"/>
              </w:rPr>
            </w:pPr>
            <w:r w:rsidRPr="008B7A55">
              <w:rPr>
                <w:rFonts w:ascii="Arial" w:hAnsi="Arial" w:cs="Arial"/>
                <w:sz w:val="20"/>
                <w:szCs w:val="20"/>
              </w:rPr>
              <w:t>9.628.134</w:t>
            </w:r>
          </w:p>
        </w:tc>
        <w:tc>
          <w:tcPr>
            <w:tcW w:w="1843" w:type="dxa"/>
            <w:tcBorders>
              <w:top w:val="single" w:sz="4" w:space="0" w:color="auto"/>
              <w:left w:val="single" w:sz="4" w:space="0" w:color="000000"/>
              <w:bottom w:val="double" w:sz="4" w:space="0" w:color="auto"/>
              <w:right w:val="single" w:sz="4" w:space="0" w:color="000000"/>
            </w:tcBorders>
            <w:vAlign w:val="bottom"/>
          </w:tcPr>
          <w:p w14:paraId="2DD822E5" w14:textId="0E866266"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15.040.600</w:t>
            </w:r>
          </w:p>
        </w:tc>
        <w:tc>
          <w:tcPr>
            <w:tcW w:w="1842" w:type="dxa"/>
            <w:tcBorders>
              <w:top w:val="single" w:sz="4" w:space="0" w:color="auto"/>
              <w:left w:val="single" w:sz="4" w:space="0" w:color="000000"/>
              <w:bottom w:val="double" w:sz="4" w:space="0" w:color="auto"/>
              <w:right w:val="single" w:sz="4" w:space="0" w:color="000000"/>
            </w:tcBorders>
            <w:vAlign w:val="bottom"/>
          </w:tcPr>
          <w:p w14:paraId="57BF76CB" w14:textId="58D2A298"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18.414.233</w:t>
            </w:r>
          </w:p>
        </w:tc>
        <w:tc>
          <w:tcPr>
            <w:tcW w:w="1843" w:type="dxa"/>
            <w:tcBorders>
              <w:top w:val="single" w:sz="4" w:space="0" w:color="auto"/>
              <w:left w:val="single" w:sz="4" w:space="0" w:color="000000"/>
              <w:bottom w:val="double" w:sz="4" w:space="0" w:color="auto"/>
              <w:right w:val="single" w:sz="4" w:space="0" w:color="000000"/>
            </w:tcBorders>
            <w:vAlign w:val="bottom"/>
          </w:tcPr>
          <w:p w14:paraId="673D2E26" w14:textId="5DA282F7" w:rsidR="006C161B" w:rsidRPr="00F42FBF"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15.944.480</w:t>
            </w:r>
          </w:p>
        </w:tc>
      </w:tr>
      <w:tr w:rsidR="006C161B" w:rsidRPr="009F2330" w14:paraId="33AE1E0C" w14:textId="77777777" w:rsidTr="006D4BB2">
        <w:tc>
          <w:tcPr>
            <w:tcW w:w="4395" w:type="dxa"/>
            <w:tcBorders>
              <w:top w:val="single" w:sz="4" w:space="0" w:color="000000"/>
              <w:bottom w:val="single" w:sz="4" w:space="0" w:color="000000"/>
              <w:right w:val="single" w:sz="4" w:space="0" w:color="000000"/>
            </w:tcBorders>
          </w:tcPr>
          <w:p w14:paraId="3FCD8E3B" w14:textId="77777777" w:rsidR="006C161B" w:rsidRPr="00BF5268" w:rsidRDefault="006C161B" w:rsidP="006C161B">
            <w:pPr>
              <w:tabs>
                <w:tab w:val="left" w:pos="318"/>
              </w:tabs>
              <w:spacing w:after="120"/>
              <w:rPr>
                <w:rFonts w:ascii="Arial" w:hAnsi="Arial" w:cs="Arial"/>
                <w:b/>
                <w:sz w:val="20"/>
                <w:szCs w:val="20"/>
              </w:rPr>
            </w:pPr>
            <w:r>
              <w:rPr>
                <w:rFonts w:ascii="Arial" w:hAnsi="Arial" w:cs="Arial"/>
                <w:b/>
                <w:sz w:val="20"/>
                <w:szCs w:val="20"/>
              </w:rPr>
              <w:tab/>
            </w:r>
            <w:r w:rsidRPr="00BF5268">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4BD64A1F" w14:textId="3E87250F" w:rsidR="006C161B" w:rsidRPr="00F42FBF"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300.450.179</w:t>
            </w:r>
          </w:p>
        </w:tc>
        <w:tc>
          <w:tcPr>
            <w:tcW w:w="1843" w:type="dxa"/>
            <w:tcBorders>
              <w:top w:val="double" w:sz="4" w:space="0" w:color="auto"/>
              <w:bottom w:val="double" w:sz="4" w:space="0" w:color="auto"/>
              <w:right w:val="single" w:sz="4" w:space="0" w:color="000000"/>
            </w:tcBorders>
            <w:vAlign w:val="bottom"/>
          </w:tcPr>
          <w:p w14:paraId="76E6552F" w14:textId="61A5766E" w:rsidR="006C161B" w:rsidRPr="00F42FBF"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337.537.829</w:t>
            </w:r>
          </w:p>
        </w:tc>
        <w:tc>
          <w:tcPr>
            <w:tcW w:w="1843" w:type="dxa"/>
            <w:tcBorders>
              <w:top w:val="double" w:sz="4" w:space="0" w:color="auto"/>
              <w:left w:val="single" w:sz="4" w:space="0" w:color="000000"/>
              <w:bottom w:val="double" w:sz="4" w:space="0" w:color="auto"/>
              <w:right w:val="single" w:sz="4" w:space="0" w:color="000000"/>
            </w:tcBorders>
            <w:vAlign w:val="bottom"/>
          </w:tcPr>
          <w:p w14:paraId="7D5EE8AD" w14:textId="23BD4CD4" w:rsidR="006C161B" w:rsidRPr="00FC5DF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314.536.400</w:t>
            </w:r>
          </w:p>
        </w:tc>
        <w:tc>
          <w:tcPr>
            <w:tcW w:w="1843" w:type="dxa"/>
            <w:tcBorders>
              <w:top w:val="double" w:sz="4" w:space="0" w:color="auto"/>
              <w:left w:val="single" w:sz="4" w:space="0" w:color="000000"/>
              <w:bottom w:val="double" w:sz="4" w:space="0" w:color="auto"/>
              <w:right w:val="single" w:sz="4" w:space="0" w:color="000000"/>
            </w:tcBorders>
            <w:vAlign w:val="bottom"/>
          </w:tcPr>
          <w:p w14:paraId="3D1137BF" w14:textId="303925F3" w:rsidR="006C161B" w:rsidRPr="001D7F77" w:rsidRDefault="006C161B" w:rsidP="006C161B">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356.141.154</w:t>
            </w:r>
          </w:p>
        </w:tc>
        <w:tc>
          <w:tcPr>
            <w:tcW w:w="1842" w:type="dxa"/>
            <w:tcBorders>
              <w:top w:val="double" w:sz="4" w:space="0" w:color="auto"/>
              <w:left w:val="single" w:sz="4" w:space="0" w:color="000000"/>
              <w:bottom w:val="double" w:sz="4" w:space="0" w:color="auto"/>
              <w:right w:val="single" w:sz="4" w:space="0" w:color="000000"/>
            </w:tcBorders>
            <w:vAlign w:val="bottom"/>
          </w:tcPr>
          <w:p w14:paraId="589480D0" w14:textId="1B71B951" w:rsidR="006C161B" w:rsidRPr="001D7F77" w:rsidRDefault="006C161B" w:rsidP="006C161B">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375.375.805</w:t>
            </w:r>
          </w:p>
        </w:tc>
        <w:tc>
          <w:tcPr>
            <w:tcW w:w="1843" w:type="dxa"/>
            <w:tcBorders>
              <w:top w:val="double" w:sz="4" w:space="0" w:color="auto"/>
              <w:left w:val="single" w:sz="4" w:space="0" w:color="000000"/>
              <w:bottom w:val="double" w:sz="4" w:space="0" w:color="auto"/>
              <w:right w:val="single" w:sz="4" w:space="0" w:color="000000"/>
            </w:tcBorders>
            <w:vAlign w:val="bottom"/>
          </w:tcPr>
          <w:p w14:paraId="541E9104" w14:textId="74DF0A53" w:rsidR="006C161B" w:rsidRPr="00F42FBF"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391.123.964</w:t>
            </w:r>
          </w:p>
        </w:tc>
      </w:tr>
      <w:tr w:rsidR="005C017B" w:rsidRPr="004C2B19" w14:paraId="50999AEF" w14:textId="77777777" w:rsidTr="006D4BB2">
        <w:tc>
          <w:tcPr>
            <w:tcW w:w="8222" w:type="dxa"/>
            <w:gridSpan w:val="3"/>
            <w:tcBorders>
              <w:top w:val="single" w:sz="4" w:space="0" w:color="000000"/>
              <w:bottom w:val="single" w:sz="4" w:space="0" w:color="000000"/>
              <w:right w:val="single" w:sz="4" w:space="0" w:color="000000"/>
            </w:tcBorders>
          </w:tcPr>
          <w:p w14:paraId="39C372CC" w14:textId="77777777" w:rsidR="005C017B" w:rsidRDefault="005C017B" w:rsidP="005C017B">
            <w:pPr>
              <w:tabs>
                <w:tab w:val="left" w:pos="567"/>
              </w:tabs>
              <w:spacing w:before="120"/>
              <w:rPr>
                <w:rFonts w:ascii="Arial" w:hAnsi="Arial" w:cs="Arial"/>
                <w:b/>
                <w:sz w:val="20"/>
                <w:szCs w:val="20"/>
              </w:rPr>
            </w:pPr>
            <w:r w:rsidRPr="000543E2">
              <w:rPr>
                <w:rFonts w:ascii="Arial" w:hAnsi="Arial" w:cs="Arial"/>
                <w:b/>
                <w:sz w:val="20"/>
                <w:szCs w:val="20"/>
              </w:rPr>
              <w:t>Υπουργείο Ενέργειας, Εμπορίου</w:t>
            </w:r>
            <w:r>
              <w:rPr>
                <w:rFonts w:ascii="Arial" w:hAnsi="Arial" w:cs="Arial"/>
                <w:b/>
                <w:sz w:val="20"/>
                <w:szCs w:val="20"/>
              </w:rPr>
              <w:t xml:space="preserve"> και</w:t>
            </w:r>
            <w:r w:rsidRPr="000543E2">
              <w:rPr>
                <w:rFonts w:ascii="Arial" w:hAnsi="Arial" w:cs="Arial"/>
                <w:b/>
                <w:sz w:val="20"/>
                <w:szCs w:val="20"/>
              </w:rPr>
              <w:t xml:space="preserve"> Βιομηχανίας</w:t>
            </w:r>
          </w:p>
        </w:tc>
        <w:tc>
          <w:tcPr>
            <w:tcW w:w="1843" w:type="dxa"/>
            <w:tcBorders>
              <w:top w:val="single" w:sz="4" w:space="0" w:color="auto"/>
              <w:left w:val="single" w:sz="4" w:space="0" w:color="000000"/>
              <w:bottom w:val="single" w:sz="4" w:space="0" w:color="auto"/>
              <w:right w:val="single" w:sz="4" w:space="0" w:color="000000"/>
            </w:tcBorders>
          </w:tcPr>
          <w:p w14:paraId="1A17DE0B"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tcPr>
          <w:p w14:paraId="20AE0EFC"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single" w:sz="4" w:space="0" w:color="auto"/>
              <w:left w:val="single" w:sz="4" w:space="0" w:color="000000"/>
              <w:bottom w:val="single" w:sz="4" w:space="0" w:color="auto"/>
              <w:right w:val="single" w:sz="4" w:space="0" w:color="auto"/>
            </w:tcBorders>
          </w:tcPr>
          <w:p w14:paraId="50819BDC"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auto"/>
            </w:tcBorders>
            <w:vAlign w:val="bottom"/>
          </w:tcPr>
          <w:p w14:paraId="1745173F" w14:textId="77777777" w:rsidR="005C017B" w:rsidRPr="000543E2" w:rsidRDefault="005C017B" w:rsidP="005C017B">
            <w:pPr>
              <w:tabs>
                <w:tab w:val="left" w:pos="567"/>
              </w:tabs>
              <w:spacing w:before="120" w:after="120"/>
              <w:jc w:val="right"/>
              <w:rPr>
                <w:rFonts w:ascii="Arial" w:hAnsi="Arial" w:cs="Arial"/>
                <w:b/>
                <w:sz w:val="20"/>
                <w:szCs w:val="20"/>
              </w:rPr>
            </w:pPr>
          </w:p>
        </w:tc>
      </w:tr>
      <w:tr w:rsidR="006C161B" w:rsidRPr="000543E2" w14:paraId="31EC8B76" w14:textId="77777777" w:rsidTr="006D4BB2">
        <w:tc>
          <w:tcPr>
            <w:tcW w:w="4395" w:type="dxa"/>
            <w:tcBorders>
              <w:top w:val="single" w:sz="4" w:space="0" w:color="000000"/>
              <w:bottom w:val="single" w:sz="4" w:space="0" w:color="000000"/>
              <w:right w:val="single" w:sz="4" w:space="0" w:color="000000"/>
            </w:tcBorders>
          </w:tcPr>
          <w:p w14:paraId="2FD9B4DE"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4DFC6DA8" w14:textId="22F4B58B" w:rsidR="006C161B" w:rsidRPr="00FC5DF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29.167.143</w:t>
            </w:r>
          </w:p>
        </w:tc>
        <w:tc>
          <w:tcPr>
            <w:tcW w:w="1843" w:type="dxa"/>
            <w:tcBorders>
              <w:top w:val="single" w:sz="4" w:space="0" w:color="000000"/>
              <w:bottom w:val="single" w:sz="4" w:space="0" w:color="000000"/>
              <w:right w:val="single" w:sz="4" w:space="0" w:color="000000"/>
            </w:tcBorders>
            <w:vAlign w:val="bottom"/>
          </w:tcPr>
          <w:p w14:paraId="6807AB08" w14:textId="18C297E6" w:rsidR="006C161B" w:rsidRPr="00FC5DF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41.174.164</w:t>
            </w:r>
          </w:p>
        </w:tc>
        <w:tc>
          <w:tcPr>
            <w:tcW w:w="1843" w:type="dxa"/>
            <w:tcBorders>
              <w:top w:val="single" w:sz="4" w:space="0" w:color="auto"/>
              <w:left w:val="single" w:sz="4" w:space="0" w:color="000000"/>
              <w:bottom w:val="single" w:sz="4" w:space="0" w:color="auto"/>
              <w:right w:val="single" w:sz="4" w:space="0" w:color="000000"/>
            </w:tcBorders>
            <w:vAlign w:val="bottom"/>
          </w:tcPr>
          <w:p w14:paraId="09394C6B" w14:textId="45A37224" w:rsidR="006C161B" w:rsidRPr="00A23759" w:rsidRDefault="008B7A55" w:rsidP="008B7A55">
            <w:pPr>
              <w:tabs>
                <w:tab w:val="left" w:pos="426"/>
                <w:tab w:val="left" w:pos="567"/>
              </w:tabs>
              <w:ind w:firstLine="284"/>
              <w:jc w:val="right"/>
              <w:rPr>
                <w:rFonts w:ascii="Arial" w:hAnsi="Arial" w:cs="Arial"/>
                <w:sz w:val="20"/>
                <w:szCs w:val="20"/>
                <w:lang w:val="en-US"/>
              </w:rPr>
            </w:pPr>
            <w:r w:rsidRPr="008B7A55">
              <w:rPr>
                <w:rFonts w:ascii="Arial" w:hAnsi="Arial" w:cs="Arial"/>
                <w:sz w:val="20"/>
                <w:szCs w:val="20"/>
              </w:rPr>
              <w:t>35.843.879</w:t>
            </w:r>
          </w:p>
        </w:tc>
        <w:tc>
          <w:tcPr>
            <w:tcW w:w="1843" w:type="dxa"/>
            <w:tcBorders>
              <w:top w:val="single" w:sz="4" w:space="0" w:color="auto"/>
              <w:left w:val="single" w:sz="4" w:space="0" w:color="000000"/>
              <w:bottom w:val="single" w:sz="4" w:space="0" w:color="auto"/>
              <w:right w:val="single" w:sz="4" w:space="0" w:color="000000"/>
            </w:tcBorders>
            <w:vAlign w:val="bottom"/>
          </w:tcPr>
          <w:p w14:paraId="763557AB" w14:textId="3DED5D0E" w:rsidR="006C161B" w:rsidRPr="001C7CA9"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53.173.516</w:t>
            </w:r>
          </w:p>
        </w:tc>
        <w:tc>
          <w:tcPr>
            <w:tcW w:w="1842" w:type="dxa"/>
            <w:tcBorders>
              <w:top w:val="single" w:sz="4" w:space="0" w:color="auto"/>
              <w:left w:val="single" w:sz="4" w:space="0" w:color="000000"/>
              <w:bottom w:val="single" w:sz="4" w:space="0" w:color="auto"/>
              <w:right w:val="single" w:sz="4" w:space="0" w:color="000000"/>
            </w:tcBorders>
            <w:vAlign w:val="bottom"/>
          </w:tcPr>
          <w:p w14:paraId="7771412A" w14:textId="65CB1933" w:rsidR="006C161B" w:rsidRPr="001C7CA9"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47.929.470</w:t>
            </w:r>
          </w:p>
        </w:tc>
        <w:tc>
          <w:tcPr>
            <w:tcW w:w="1843" w:type="dxa"/>
            <w:tcBorders>
              <w:top w:val="single" w:sz="4" w:space="0" w:color="auto"/>
              <w:left w:val="single" w:sz="4" w:space="0" w:color="000000"/>
              <w:bottom w:val="single" w:sz="4" w:space="0" w:color="auto"/>
              <w:right w:val="single" w:sz="4" w:space="0" w:color="000000"/>
            </w:tcBorders>
            <w:vAlign w:val="bottom"/>
          </w:tcPr>
          <w:p w14:paraId="4EDDE6D0" w14:textId="06B28F32" w:rsidR="006C161B" w:rsidRPr="001C7CA9"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44.790.613</w:t>
            </w:r>
          </w:p>
        </w:tc>
      </w:tr>
      <w:tr w:rsidR="006C161B" w:rsidRPr="000543E2" w14:paraId="118A39C9" w14:textId="77777777" w:rsidTr="006D4BB2">
        <w:tc>
          <w:tcPr>
            <w:tcW w:w="4395" w:type="dxa"/>
            <w:tcBorders>
              <w:top w:val="single" w:sz="4" w:space="0" w:color="000000"/>
              <w:bottom w:val="single" w:sz="4" w:space="0" w:color="000000"/>
              <w:right w:val="single" w:sz="4" w:space="0" w:color="000000"/>
            </w:tcBorders>
          </w:tcPr>
          <w:p w14:paraId="5AAEF5CC"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05187B57" w14:textId="384FB033" w:rsidR="006C161B" w:rsidRPr="00FC5DF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66.242.258</w:t>
            </w:r>
          </w:p>
        </w:tc>
        <w:tc>
          <w:tcPr>
            <w:tcW w:w="1843" w:type="dxa"/>
            <w:tcBorders>
              <w:top w:val="single" w:sz="4" w:space="0" w:color="000000"/>
              <w:bottom w:val="double" w:sz="4" w:space="0" w:color="auto"/>
              <w:right w:val="single" w:sz="4" w:space="0" w:color="000000"/>
            </w:tcBorders>
            <w:vAlign w:val="bottom"/>
          </w:tcPr>
          <w:p w14:paraId="17405F1F" w14:textId="54B400FF" w:rsidR="006C161B" w:rsidRPr="00FC5DF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48.569.622</w:t>
            </w:r>
          </w:p>
        </w:tc>
        <w:tc>
          <w:tcPr>
            <w:tcW w:w="1843" w:type="dxa"/>
            <w:tcBorders>
              <w:top w:val="single" w:sz="4" w:space="0" w:color="auto"/>
              <w:left w:val="single" w:sz="4" w:space="0" w:color="000000"/>
              <w:bottom w:val="double" w:sz="4" w:space="0" w:color="auto"/>
              <w:right w:val="single" w:sz="4" w:space="0" w:color="000000"/>
            </w:tcBorders>
            <w:vAlign w:val="bottom"/>
          </w:tcPr>
          <w:p w14:paraId="1B8DE9AD" w14:textId="02B30F11" w:rsidR="006C161B" w:rsidRPr="00A23759" w:rsidRDefault="008B7A55" w:rsidP="008B7A55">
            <w:pPr>
              <w:tabs>
                <w:tab w:val="left" w:pos="426"/>
                <w:tab w:val="left" w:pos="567"/>
              </w:tabs>
              <w:ind w:firstLine="284"/>
              <w:jc w:val="right"/>
              <w:rPr>
                <w:rFonts w:ascii="Arial" w:hAnsi="Arial" w:cs="Arial"/>
                <w:sz w:val="20"/>
                <w:szCs w:val="20"/>
                <w:lang w:val="en-US"/>
              </w:rPr>
            </w:pPr>
            <w:r w:rsidRPr="008B7A55">
              <w:rPr>
                <w:rFonts w:ascii="Arial" w:hAnsi="Arial" w:cs="Arial"/>
                <w:sz w:val="20"/>
                <w:szCs w:val="20"/>
              </w:rPr>
              <w:t>27.013.213</w:t>
            </w:r>
          </w:p>
        </w:tc>
        <w:tc>
          <w:tcPr>
            <w:tcW w:w="1843" w:type="dxa"/>
            <w:tcBorders>
              <w:top w:val="single" w:sz="4" w:space="0" w:color="auto"/>
              <w:left w:val="single" w:sz="4" w:space="0" w:color="000000"/>
              <w:bottom w:val="double" w:sz="4" w:space="0" w:color="auto"/>
              <w:right w:val="single" w:sz="4" w:space="0" w:color="000000"/>
            </w:tcBorders>
            <w:vAlign w:val="bottom"/>
          </w:tcPr>
          <w:p w14:paraId="2E4A5B47" w14:textId="77909C48" w:rsidR="006C161B" w:rsidRPr="00FC5DF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69.517.149</w:t>
            </w:r>
          </w:p>
        </w:tc>
        <w:tc>
          <w:tcPr>
            <w:tcW w:w="1842" w:type="dxa"/>
            <w:tcBorders>
              <w:top w:val="single" w:sz="4" w:space="0" w:color="auto"/>
              <w:left w:val="single" w:sz="4" w:space="0" w:color="000000"/>
              <w:bottom w:val="double" w:sz="4" w:space="0" w:color="auto"/>
              <w:right w:val="single" w:sz="4" w:space="0" w:color="000000"/>
            </w:tcBorders>
            <w:vAlign w:val="bottom"/>
          </w:tcPr>
          <w:p w14:paraId="759C8CEE" w14:textId="0027138E" w:rsidR="006C161B" w:rsidRPr="00FC5DF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102.410.515</w:t>
            </w:r>
          </w:p>
        </w:tc>
        <w:tc>
          <w:tcPr>
            <w:tcW w:w="1843" w:type="dxa"/>
            <w:tcBorders>
              <w:top w:val="single" w:sz="4" w:space="0" w:color="auto"/>
              <w:left w:val="single" w:sz="4" w:space="0" w:color="000000"/>
              <w:bottom w:val="double" w:sz="4" w:space="0" w:color="auto"/>
              <w:right w:val="single" w:sz="4" w:space="0" w:color="000000"/>
            </w:tcBorders>
            <w:vAlign w:val="bottom"/>
          </w:tcPr>
          <w:p w14:paraId="11D77402" w14:textId="26DA02EC" w:rsidR="006C161B" w:rsidRPr="00FC5DF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72.108.28</w:t>
            </w:r>
          </w:p>
        </w:tc>
      </w:tr>
      <w:tr w:rsidR="006C161B" w:rsidRPr="000543E2" w14:paraId="05BA9BB4" w14:textId="77777777" w:rsidTr="006D4BB2">
        <w:tc>
          <w:tcPr>
            <w:tcW w:w="4395" w:type="dxa"/>
            <w:tcBorders>
              <w:top w:val="single" w:sz="4" w:space="0" w:color="000000"/>
              <w:bottom w:val="single" w:sz="4" w:space="0" w:color="000000"/>
              <w:right w:val="single" w:sz="4" w:space="0" w:color="000000"/>
            </w:tcBorders>
          </w:tcPr>
          <w:p w14:paraId="7ED78B50" w14:textId="77777777" w:rsidR="006C161B" w:rsidRPr="000543E2" w:rsidRDefault="006C161B" w:rsidP="006C161B">
            <w:pPr>
              <w:tabs>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2E087E37" w14:textId="483B535B" w:rsidR="006C161B" w:rsidRPr="008556A5" w:rsidRDefault="006C161B" w:rsidP="006C161B">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95.409.</w:t>
            </w:r>
            <w:r w:rsidR="00137AE5">
              <w:rPr>
                <w:rFonts w:ascii="Arial" w:hAnsi="Arial" w:cs="Arial"/>
                <w:b/>
                <w:bCs/>
                <w:color w:val="000000"/>
                <w:sz w:val="20"/>
                <w:szCs w:val="20"/>
                <w:lang w:val="en-US"/>
              </w:rPr>
              <w:t>401</w:t>
            </w:r>
          </w:p>
        </w:tc>
        <w:tc>
          <w:tcPr>
            <w:tcW w:w="1843" w:type="dxa"/>
            <w:tcBorders>
              <w:top w:val="double" w:sz="4" w:space="0" w:color="auto"/>
              <w:bottom w:val="double" w:sz="4" w:space="0" w:color="auto"/>
              <w:right w:val="single" w:sz="4" w:space="0" w:color="000000"/>
            </w:tcBorders>
            <w:vAlign w:val="bottom"/>
          </w:tcPr>
          <w:p w14:paraId="16DECB17" w14:textId="14CCF938" w:rsidR="006C161B" w:rsidRPr="008556A5" w:rsidRDefault="006C161B" w:rsidP="006C161B">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89.743.786</w:t>
            </w:r>
          </w:p>
        </w:tc>
        <w:tc>
          <w:tcPr>
            <w:tcW w:w="1843" w:type="dxa"/>
            <w:tcBorders>
              <w:top w:val="double" w:sz="4" w:space="0" w:color="auto"/>
              <w:left w:val="single" w:sz="4" w:space="0" w:color="000000"/>
              <w:bottom w:val="double" w:sz="4" w:space="0" w:color="auto"/>
              <w:right w:val="single" w:sz="4" w:space="0" w:color="000000"/>
            </w:tcBorders>
            <w:vAlign w:val="bottom"/>
          </w:tcPr>
          <w:p w14:paraId="7C21F34A" w14:textId="1681887A" w:rsidR="006C161B" w:rsidRPr="00A23759"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62.857.092</w:t>
            </w:r>
          </w:p>
        </w:tc>
        <w:tc>
          <w:tcPr>
            <w:tcW w:w="1843" w:type="dxa"/>
            <w:tcBorders>
              <w:top w:val="double" w:sz="4" w:space="0" w:color="auto"/>
              <w:left w:val="single" w:sz="4" w:space="0" w:color="000000"/>
              <w:bottom w:val="double" w:sz="4" w:space="0" w:color="auto"/>
              <w:right w:val="single" w:sz="4" w:space="0" w:color="000000"/>
            </w:tcBorders>
            <w:vAlign w:val="bottom"/>
          </w:tcPr>
          <w:p w14:paraId="3D7F5817" w14:textId="025D6D77" w:rsidR="006C161B" w:rsidRPr="00FC5DF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122.690.665</w:t>
            </w:r>
          </w:p>
        </w:tc>
        <w:tc>
          <w:tcPr>
            <w:tcW w:w="1842" w:type="dxa"/>
            <w:tcBorders>
              <w:top w:val="double" w:sz="4" w:space="0" w:color="auto"/>
              <w:left w:val="single" w:sz="4" w:space="0" w:color="000000"/>
              <w:bottom w:val="double" w:sz="4" w:space="0" w:color="auto"/>
              <w:right w:val="single" w:sz="4" w:space="0" w:color="000000"/>
            </w:tcBorders>
            <w:vAlign w:val="bottom"/>
          </w:tcPr>
          <w:p w14:paraId="59634E15" w14:textId="553D2A19" w:rsidR="006C161B" w:rsidRPr="00FC5DF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150.339.985</w:t>
            </w:r>
          </w:p>
        </w:tc>
        <w:tc>
          <w:tcPr>
            <w:tcW w:w="1843" w:type="dxa"/>
            <w:tcBorders>
              <w:top w:val="double" w:sz="4" w:space="0" w:color="auto"/>
              <w:left w:val="single" w:sz="4" w:space="0" w:color="000000"/>
              <w:bottom w:val="double" w:sz="4" w:space="0" w:color="auto"/>
              <w:right w:val="single" w:sz="4" w:space="0" w:color="000000"/>
            </w:tcBorders>
            <w:vAlign w:val="bottom"/>
          </w:tcPr>
          <w:p w14:paraId="51B772C4" w14:textId="5518116E" w:rsidR="006C161B" w:rsidRPr="008556A5" w:rsidRDefault="006C161B" w:rsidP="006C161B">
            <w:pPr>
              <w:tabs>
                <w:tab w:val="left" w:pos="567"/>
              </w:tabs>
              <w:jc w:val="right"/>
              <w:rPr>
                <w:rFonts w:ascii="Arial" w:hAnsi="Arial" w:cs="Arial"/>
                <w:b/>
                <w:bCs/>
                <w:color w:val="000000"/>
                <w:sz w:val="20"/>
                <w:szCs w:val="20"/>
              </w:rPr>
            </w:pPr>
            <w:r>
              <w:rPr>
                <w:rFonts w:ascii="Arial" w:hAnsi="Arial" w:cs="Arial"/>
                <w:b/>
                <w:bCs/>
                <w:color w:val="000000"/>
                <w:sz w:val="20"/>
                <w:szCs w:val="20"/>
                <w:lang w:val="en-US"/>
              </w:rPr>
              <w:t>116.899.141</w:t>
            </w:r>
          </w:p>
        </w:tc>
      </w:tr>
      <w:tr w:rsidR="005C017B" w:rsidRPr="004C2B19" w14:paraId="3A4B552F" w14:textId="77777777" w:rsidTr="006D4BB2">
        <w:tc>
          <w:tcPr>
            <w:tcW w:w="8222" w:type="dxa"/>
            <w:gridSpan w:val="3"/>
            <w:tcBorders>
              <w:top w:val="single" w:sz="4" w:space="0" w:color="000000"/>
              <w:bottom w:val="single" w:sz="4" w:space="0" w:color="000000"/>
              <w:right w:val="single" w:sz="4" w:space="0" w:color="000000"/>
            </w:tcBorders>
          </w:tcPr>
          <w:p w14:paraId="62F3FB57" w14:textId="77777777" w:rsidR="005C017B"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Υπουργείο Εργασίας, Πρόνοιας και Κοινωνικών Ασφαλίσεων</w:t>
            </w:r>
          </w:p>
        </w:tc>
        <w:tc>
          <w:tcPr>
            <w:tcW w:w="1843" w:type="dxa"/>
            <w:tcBorders>
              <w:top w:val="double" w:sz="4" w:space="0" w:color="auto"/>
              <w:left w:val="single" w:sz="4" w:space="0" w:color="000000"/>
              <w:bottom w:val="single" w:sz="4" w:space="0" w:color="auto"/>
              <w:right w:val="single" w:sz="4" w:space="0" w:color="000000"/>
            </w:tcBorders>
          </w:tcPr>
          <w:p w14:paraId="44FE263A"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650D4EF1"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double" w:sz="4" w:space="0" w:color="auto"/>
              <w:left w:val="single" w:sz="4" w:space="0" w:color="000000"/>
              <w:bottom w:val="single" w:sz="4" w:space="0" w:color="auto"/>
              <w:right w:val="single" w:sz="4" w:space="0" w:color="000000"/>
            </w:tcBorders>
          </w:tcPr>
          <w:p w14:paraId="4A9A6584"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20355D5C" w14:textId="77777777" w:rsidR="005C017B" w:rsidRPr="000543E2" w:rsidRDefault="005C017B" w:rsidP="005C017B">
            <w:pPr>
              <w:tabs>
                <w:tab w:val="left" w:pos="567"/>
              </w:tabs>
              <w:spacing w:before="120" w:after="120"/>
              <w:jc w:val="right"/>
              <w:rPr>
                <w:rFonts w:ascii="Arial" w:hAnsi="Arial" w:cs="Arial"/>
                <w:b/>
                <w:sz w:val="20"/>
                <w:szCs w:val="20"/>
              </w:rPr>
            </w:pPr>
          </w:p>
        </w:tc>
      </w:tr>
      <w:tr w:rsidR="006C161B" w:rsidRPr="000543E2" w14:paraId="73BF2BBC" w14:textId="77777777" w:rsidTr="006D4BB2">
        <w:tc>
          <w:tcPr>
            <w:tcW w:w="4395" w:type="dxa"/>
            <w:tcBorders>
              <w:top w:val="single" w:sz="4" w:space="0" w:color="000000"/>
              <w:bottom w:val="single" w:sz="4" w:space="0" w:color="000000"/>
              <w:right w:val="single" w:sz="4" w:space="0" w:color="000000"/>
            </w:tcBorders>
          </w:tcPr>
          <w:p w14:paraId="770FBFD7"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000000"/>
              <w:bottom w:val="single" w:sz="4" w:space="0" w:color="000000"/>
              <w:right w:val="single" w:sz="4" w:space="0" w:color="000000"/>
            </w:tcBorders>
            <w:vAlign w:val="bottom"/>
          </w:tcPr>
          <w:p w14:paraId="323F9E28" w14:textId="1DE7916D" w:rsidR="006C161B" w:rsidRPr="00A23759"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0</w:t>
            </w:r>
          </w:p>
        </w:tc>
        <w:tc>
          <w:tcPr>
            <w:tcW w:w="1843" w:type="dxa"/>
            <w:tcBorders>
              <w:top w:val="single" w:sz="4" w:space="0" w:color="000000"/>
              <w:bottom w:val="single" w:sz="4" w:space="0" w:color="000000"/>
              <w:right w:val="single" w:sz="4" w:space="0" w:color="000000"/>
            </w:tcBorders>
            <w:vAlign w:val="bottom"/>
          </w:tcPr>
          <w:p w14:paraId="4DA33288" w14:textId="653FB805"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268.000</w:t>
            </w:r>
          </w:p>
        </w:tc>
        <w:tc>
          <w:tcPr>
            <w:tcW w:w="1843" w:type="dxa"/>
            <w:tcBorders>
              <w:top w:val="single" w:sz="4" w:space="0" w:color="auto"/>
              <w:left w:val="single" w:sz="4" w:space="0" w:color="000000"/>
              <w:bottom w:val="single" w:sz="4" w:space="0" w:color="auto"/>
              <w:right w:val="single" w:sz="4" w:space="0" w:color="000000"/>
            </w:tcBorders>
            <w:vAlign w:val="bottom"/>
          </w:tcPr>
          <w:p w14:paraId="08D6689F" w14:textId="195625CF" w:rsidR="006C161B" w:rsidRPr="008B7A55" w:rsidRDefault="008B7A55" w:rsidP="008B7A55">
            <w:pPr>
              <w:tabs>
                <w:tab w:val="left" w:pos="426"/>
                <w:tab w:val="left" w:pos="567"/>
              </w:tabs>
              <w:ind w:firstLine="284"/>
              <w:jc w:val="right"/>
              <w:rPr>
                <w:rFonts w:ascii="Arial" w:hAnsi="Arial" w:cs="Arial"/>
                <w:sz w:val="20"/>
                <w:szCs w:val="20"/>
                <w:lang w:val="en-US"/>
              </w:rPr>
            </w:pPr>
            <w:r w:rsidRPr="008B7A55">
              <w:rPr>
                <w:rFonts w:ascii="Arial" w:hAnsi="Arial" w:cs="Arial"/>
                <w:sz w:val="20"/>
                <w:szCs w:val="20"/>
              </w:rPr>
              <w:t>268.000</w:t>
            </w:r>
          </w:p>
        </w:tc>
        <w:tc>
          <w:tcPr>
            <w:tcW w:w="1843" w:type="dxa"/>
            <w:tcBorders>
              <w:top w:val="single" w:sz="4" w:space="0" w:color="auto"/>
              <w:left w:val="single" w:sz="4" w:space="0" w:color="000000"/>
              <w:bottom w:val="single" w:sz="4" w:space="0" w:color="auto"/>
              <w:right w:val="single" w:sz="4" w:space="0" w:color="000000"/>
            </w:tcBorders>
            <w:vAlign w:val="bottom"/>
          </w:tcPr>
          <w:p w14:paraId="24784DBE" w14:textId="470ABBED"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200.000</w:t>
            </w:r>
          </w:p>
        </w:tc>
        <w:tc>
          <w:tcPr>
            <w:tcW w:w="1842" w:type="dxa"/>
            <w:tcBorders>
              <w:top w:val="single" w:sz="4" w:space="0" w:color="auto"/>
              <w:left w:val="single" w:sz="4" w:space="0" w:color="000000"/>
              <w:bottom w:val="single" w:sz="4" w:space="0" w:color="auto"/>
              <w:right w:val="single" w:sz="4" w:space="0" w:color="000000"/>
            </w:tcBorders>
            <w:vAlign w:val="bottom"/>
          </w:tcPr>
          <w:p w14:paraId="364B2B6B" w14:textId="615FEC9E"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200.000</w:t>
            </w:r>
          </w:p>
        </w:tc>
        <w:tc>
          <w:tcPr>
            <w:tcW w:w="1843" w:type="dxa"/>
            <w:tcBorders>
              <w:top w:val="single" w:sz="4" w:space="0" w:color="auto"/>
              <w:left w:val="single" w:sz="4" w:space="0" w:color="000000"/>
              <w:bottom w:val="single" w:sz="4" w:space="0" w:color="auto"/>
              <w:right w:val="single" w:sz="4" w:space="0" w:color="000000"/>
            </w:tcBorders>
            <w:vAlign w:val="bottom"/>
          </w:tcPr>
          <w:p w14:paraId="7CCD86F4" w14:textId="3F6F8720"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200.000</w:t>
            </w:r>
          </w:p>
        </w:tc>
      </w:tr>
      <w:tr w:rsidR="006C161B" w:rsidRPr="000543E2" w14:paraId="4DFE43D9" w14:textId="77777777" w:rsidTr="006D4BB2">
        <w:tc>
          <w:tcPr>
            <w:tcW w:w="4395" w:type="dxa"/>
            <w:tcBorders>
              <w:top w:val="single" w:sz="4" w:space="0" w:color="000000"/>
              <w:bottom w:val="single" w:sz="4" w:space="0" w:color="000000"/>
              <w:right w:val="single" w:sz="4" w:space="0" w:color="000000"/>
            </w:tcBorders>
          </w:tcPr>
          <w:p w14:paraId="07FDB71F"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2B66E26D" w14:textId="6CB4BD3D" w:rsidR="006C161B" w:rsidRPr="00A23759"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1.627.181.835</w:t>
            </w:r>
          </w:p>
        </w:tc>
        <w:tc>
          <w:tcPr>
            <w:tcW w:w="1843" w:type="dxa"/>
            <w:tcBorders>
              <w:top w:val="single" w:sz="4" w:space="0" w:color="000000"/>
              <w:bottom w:val="single" w:sz="4" w:space="0" w:color="000000"/>
              <w:right w:val="single" w:sz="4" w:space="0" w:color="000000"/>
            </w:tcBorders>
            <w:vAlign w:val="bottom"/>
          </w:tcPr>
          <w:p w14:paraId="250931FC" w14:textId="03A24BFE"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1.151.007.506</w:t>
            </w:r>
          </w:p>
        </w:tc>
        <w:tc>
          <w:tcPr>
            <w:tcW w:w="1843" w:type="dxa"/>
            <w:tcBorders>
              <w:top w:val="single" w:sz="4" w:space="0" w:color="auto"/>
              <w:left w:val="single" w:sz="4" w:space="0" w:color="000000"/>
              <w:bottom w:val="single" w:sz="4" w:space="0" w:color="auto"/>
              <w:right w:val="single" w:sz="4" w:space="0" w:color="000000"/>
            </w:tcBorders>
            <w:vAlign w:val="bottom"/>
          </w:tcPr>
          <w:p w14:paraId="6CCF67D6" w14:textId="5D55C932" w:rsidR="006C161B" w:rsidRPr="008B7A55" w:rsidRDefault="008B7A55" w:rsidP="008B7A55">
            <w:pPr>
              <w:tabs>
                <w:tab w:val="left" w:pos="426"/>
                <w:tab w:val="left" w:pos="567"/>
              </w:tabs>
              <w:ind w:firstLine="284"/>
              <w:jc w:val="right"/>
              <w:rPr>
                <w:rFonts w:ascii="Arial" w:hAnsi="Arial" w:cs="Arial"/>
                <w:sz w:val="20"/>
                <w:szCs w:val="20"/>
                <w:lang w:val="en-US"/>
              </w:rPr>
            </w:pPr>
            <w:r w:rsidRPr="008B7A55">
              <w:rPr>
                <w:rFonts w:ascii="Arial" w:hAnsi="Arial" w:cs="Arial"/>
                <w:sz w:val="20"/>
                <w:szCs w:val="20"/>
              </w:rPr>
              <w:t>1.623.888.190</w:t>
            </w:r>
          </w:p>
        </w:tc>
        <w:tc>
          <w:tcPr>
            <w:tcW w:w="1843" w:type="dxa"/>
            <w:tcBorders>
              <w:top w:val="single" w:sz="4" w:space="0" w:color="auto"/>
              <w:left w:val="single" w:sz="4" w:space="0" w:color="000000"/>
              <w:bottom w:val="single" w:sz="4" w:space="0" w:color="auto"/>
              <w:right w:val="single" w:sz="4" w:space="0" w:color="000000"/>
            </w:tcBorders>
            <w:vAlign w:val="bottom"/>
          </w:tcPr>
          <w:p w14:paraId="6BCF6E08" w14:textId="271BC8A1"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621.535.465</w:t>
            </w:r>
          </w:p>
        </w:tc>
        <w:tc>
          <w:tcPr>
            <w:tcW w:w="1842" w:type="dxa"/>
            <w:tcBorders>
              <w:top w:val="single" w:sz="4" w:space="0" w:color="auto"/>
              <w:left w:val="single" w:sz="4" w:space="0" w:color="000000"/>
              <w:bottom w:val="single" w:sz="4" w:space="0" w:color="auto"/>
              <w:right w:val="single" w:sz="4" w:space="0" w:color="000000"/>
            </w:tcBorders>
            <w:vAlign w:val="bottom"/>
          </w:tcPr>
          <w:p w14:paraId="0FBD1B53" w14:textId="624A9723"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643.582.226</w:t>
            </w:r>
          </w:p>
        </w:tc>
        <w:tc>
          <w:tcPr>
            <w:tcW w:w="1843" w:type="dxa"/>
            <w:tcBorders>
              <w:top w:val="single" w:sz="4" w:space="0" w:color="auto"/>
              <w:left w:val="single" w:sz="4" w:space="0" w:color="000000"/>
              <w:bottom w:val="single" w:sz="4" w:space="0" w:color="auto"/>
              <w:right w:val="single" w:sz="4" w:space="0" w:color="000000"/>
            </w:tcBorders>
            <w:vAlign w:val="bottom"/>
          </w:tcPr>
          <w:p w14:paraId="64CE00B6" w14:textId="098F4665"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654.362.253</w:t>
            </w:r>
          </w:p>
        </w:tc>
      </w:tr>
      <w:tr w:rsidR="006C161B" w:rsidRPr="000543E2" w14:paraId="42D28EAB" w14:textId="77777777" w:rsidTr="006D4BB2">
        <w:tc>
          <w:tcPr>
            <w:tcW w:w="4395" w:type="dxa"/>
            <w:tcBorders>
              <w:top w:val="single" w:sz="4" w:space="0" w:color="000000"/>
              <w:bottom w:val="single" w:sz="4" w:space="0" w:color="auto"/>
              <w:right w:val="single" w:sz="4" w:space="0" w:color="000000"/>
            </w:tcBorders>
          </w:tcPr>
          <w:p w14:paraId="2E7DADBB"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267EA6DE" w14:textId="1B0595EE"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23.117.463</w:t>
            </w:r>
          </w:p>
        </w:tc>
        <w:tc>
          <w:tcPr>
            <w:tcW w:w="1843" w:type="dxa"/>
            <w:tcBorders>
              <w:top w:val="single" w:sz="4" w:space="0" w:color="000000"/>
              <w:bottom w:val="double" w:sz="4" w:space="0" w:color="auto"/>
              <w:right w:val="single" w:sz="4" w:space="0" w:color="000000"/>
            </w:tcBorders>
            <w:vAlign w:val="bottom"/>
          </w:tcPr>
          <w:p w14:paraId="63D45482" w14:textId="2C85FCC1"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19.220.025</w:t>
            </w:r>
          </w:p>
        </w:tc>
        <w:tc>
          <w:tcPr>
            <w:tcW w:w="1843" w:type="dxa"/>
            <w:tcBorders>
              <w:top w:val="single" w:sz="4" w:space="0" w:color="auto"/>
              <w:left w:val="single" w:sz="4" w:space="0" w:color="000000"/>
              <w:bottom w:val="double" w:sz="4" w:space="0" w:color="auto"/>
              <w:right w:val="single" w:sz="4" w:space="0" w:color="000000"/>
            </w:tcBorders>
            <w:vAlign w:val="bottom"/>
          </w:tcPr>
          <w:p w14:paraId="63BAF277" w14:textId="03ACDEA8" w:rsidR="006C161B" w:rsidRPr="008B7A55" w:rsidRDefault="008B7A55" w:rsidP="008B7A55">
            <w:pPr>
              <w:jc w:val="right"/>
              <w:rPr>
                <w:rFonts w:ascii="Arial" w:hAnsi="Arial" w:cs="Arial"/>
                <w:sz w:val="20"/>
                <w:szCs w:val="20"/>
                <w:lang w:val="en-US"/>
              </w:rPr>
            </w:pPr>
            <w:r w:rsidRPr="008B7A55">
              <w:rPr>
                <w:rFonts w:ascii="Arial" w:hAnsi="Arial" w:cs="Arial"/>
                <w:color w:val="000000"/>
                <w:sz w:val="20"/>
                <w:szCs w:val="20"/>
              </w:rPr>
              <w:t>30.138.761</w:t>
            </w:r>
          </w:p>
        </w:tc>
        <w:tc>
          <w:tcPr>
            <w:tcW w:w="1843" w:type="dxa"/>
            <w:tcBorders>
              <w:top w:val="single" w:sz="4" w:space="0" w:color="auto"/>
              <w:left w:val="single" w:sz="4" w:space="0" w:color="000000"/>
              <w:bottom w:val="double" w:sz="4" w:space="0" w:color="auto"/>
              <w:right w:val="single" w:sz="4" w:space="0" w:color="000000"/>
            </w:tcBorders>
            <w:vAlign w:val="bottom"/>
          </w:tcPr>
          <w:p w14:paraId="15F4A702" w14:textId="109012AE"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3.524.100</w:t>
            </w:r>
          </w:p>
        </w:tc>
        <w:tc>
          <w:tcPr>
            <w:tcW w:w="1842" w:type="dxa"/>
            <w:tcBorders>
              <w:top w:val="single" w:sz="4" w:space="0" w:color="auto"/>
              <w:left w:val="single" w:sz="4" w:space="0" w:color="000000"/>
              <w:bottom w:val="double" w:sz="4" w:space="0" w:color="auto"/>
              <w:right w:val="single" w:sz="4" w:space="0" w:color="000000"/>
            </w:tcBorders>
            <w:vAlign w:val="bottom"/>
          </w:tcPr>
          <w:p w14:paraId="65B7C128" w14:textId="04C75019"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5.879.680</w:t>
            </w:r>
          </w:p>
        </w:tc>
        <w:tc>
          <w:tcPr>
            <w:tcW w:w="1843" w:type="dxa"/>
            <w:tcBorders>
              <w:top w:val="single" w:sz="4" w:space="0" w:color="auto"/>
              <w:left w:val="single" w:sz="4" w:space="0" w:color="000000"/>
              <w:bottom w:val="double" w:sz="4" w:space="0" w:color="auto"/>
              <w:right w:val="single" w:sz="4" w:space="0" w:color="000000"/>
            </w:tcBorders>
            <w:vAlign w:val="bottom"/>
          </w:tcPr>
          <w:p w14:paraId="5579F5AB" w14:textId="77B24F51" w:rsidR="006C161B" w:rsidRPr="006D4BB2"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11.971.690</w:t>
            </w:r>
          </w:p>
        </w:tc>
      </w:tr>
      <w:tr w:rsidR="006C161B" w:rsidRPr="000543E2" w14:paraId="1D1FBDF7" w14:textId="77777777" w:rsidTr="006D4BB2">
        <w:tc>
          <w:tcPr>
            <w:tcW w:w="4395" w:type="dxa"/>
            <w:tcBorders>
              <w:top w:val="single" w:sz="4" w:space="0" w:color="auto"/>
              <w:left w:val="single" w:sz="4" w:space="0" w:color="auto"/>
              <w:bottom w:val="single" w:sz="4" w:space="0" w:color="auto"/>
              <w:right w:val="single" w:sz="4" w:space="0" w:color="auto"/>
            </w:tcBorders>
          </w:tcPr>
          <w:p w14:paraId="22B7FF07" w14:textId="77777777" w:rsidR="006C161B" w:rsidRDefault="006C161B" w:rsidP="006C161B">
            <w:pPr>
              <w:tabs>
                <w:tab w:val="left" w:pos="318"/>
              </w:tabs>
              <w:spacing w:after="120"/>
              <w:rPr>
                <w:rFonts w:ascii="Arial" w:hAnsi="Arial" w:cs="Arial"/>
                <w:b/>
                <w:sz w:val="20"/>
                <w:szCs w:val="20"/>
              </w:rPr>
            </w:pPr>
            <w:r>
              <w:rPr>
                <w:rFonts w:ascii="Arial" w:hAnsi="Arial" w:cs="Arial"/>
                <w:b/>
                <w:sz w:val="20"/>
                <w:szCs w:val="20"/>
              </w:rPr>
              <w:tab/>
            </w:r>
            <w:r w:rsidRPr="000543E2">
              <w:rPr>
                <w:rFonts w:ascii="Arial" w:hAnsi="Arial" w:cs="Arial"/>
                <w:b/>
                <w:sz w:val="20"/>
                <w:szCs w:val="20"/>
              </w:rPr>
              <w:t>Σύνολο</w:t>
            </w:r>
          </w:p>
        </w:tc>
        <w:tc>
          <w:tcPr>
            <w:tcW w:w="1984" w:type="dxa"/>
            <w:tcBorders>
              <w:top w:val="double" w:sz="4" w:space="0" w:color="auto"/>
              <w:left w:val="single" w:sz="4" w:space="0" w:color="auto"/>
              <w:bottom w:val="double" w:sz="4" w:space="0" w:color="auto"/>
              <w:right w:val="single" w:sz="4" w:space="0" w:color="000000"/>
            </w:tcBorders>
            <w:vAlign w:val="bottom"/>
          </w:tcPr>
          <w:p w14:paraId="07BF7F45" w14:textId="5B9770CF" w:rsidR="006C161B" w:rsidRPr="006D4BB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1.650.299.2</w:t>
            </w:r>
            <w:r w:rsidR="00137AE5">
              <w:rPr>
                <w:rFonts w:ascii="Arial" w:hAnsi="Arial" w:cs="Arial"/>
                <w:b/>
                <w:bCs/>
                <w:color w:val="000000"/>
                <w:sz w:val="20"/>
                <w:szCs w:val="20"/>
                <w:lang w:val="en-US"/>
              </w:rPr>
              <w:t>98</w:t>
            </w:r>
          </w:p>
        </w:tc>
        <w:tc>
          <w:tcPr>
            <w:tcW w:w="1843" w:type="dxa"/>
            <w:tcBorders>
              <w:top w:val="double" w:sz="4" w:space="0" w:color="auto"/>
              <w:bottom w:val="double" w:sz="4" w:space="0" w:color="auto"/>
              <w:right w:val="single" w:sz="4" w:space="0" w:color="000000"/>
            </w:tcBorders>
            <w:vAlign w:val="bottom"/>
          </w:tcPr>
          <w:p w14:paraId="588237BB" w14:textId="40699D9D" w:rsidR="006C161B" w:rsidRPr="006D4BB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1.170.495.531</w:t>
            </w:r>
          </w:p>
        </w:tc>
        <w:tc>
          <w:tcPr>
            <w:tcW w:w="1843" w:type="dxa"/>
            <w:tcBorders>
              <w:top w:val="double" w:sz="4" w:space="0" w:color="auto"/>
              <w:left w:val="single" w:sz="4" w:space="0" w:color="000000"/>
              <w:bottom w:val="double" w:sz="4" w:space="0" w:color="auto"/>
              <w:right w:val="single" w:sz="4" w:space="0" w:color="000000"/>
            </w:tcBorders>
            <w:vAlign w:val="bottom"/>
          </w:tcPr>
          <w:p w14:paraId="16A0ED95" w14:textId="2ED05E69" w:rsidR="006C161B" w:rsidRPr="00E0765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1.654.294.951</w:t>
            </w:r>
          </w:p>
        </w:tc>
        <w:tc>
          <w:tcPr>
            <w:tcW w:w="1843" w:type="dxa"/>
            <w:tcBorders>
              <w:top w:val="double" w:sz="4" w:space="0" w:color="auto"/>
              <w:left w:val="single" w:sz="4" w:space="0" w:color="000000"/>
              <w:bottom w:val="double" w:sz="4" w:space="0" w:color="auto"/>
              <w:right w:val="single" w:sz="4" w:space="0" w:color="auto"/>
            </w:tcBorders>
            <w:vAlign w:val="bottom"/>
          </w:tcPr>
          <w:p w14:paraId="36C72F24" w14:textId="0AC2BBD6" w:rsidR="006C161B" w:rsidRPr="006D4BB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625.259.565</w:t>
            </w:r>
          </w:p>
        </w:tc>
        <w:tc>
          <w:tcPr>
            <w:tcW w:w="1842" w:type="dxa"/>
            <w:tcBorders>
              <w:top w:val="double" w:sz="4" w:space="0" w:color="auto"/>
              <w:left w:val="single" w:sz="4" w:space="0" w:color="auto"/>
              <w:bottom w:val="double" w:sz="4" w:space="0" w:color="auto"/>
              <w:right w:val="single" w:sz="4" w:space="0" w:color="000000"/>
            </w:tcBorders>
            <w:vAlign w:val="bottom"/>
          </w:tcPr>
          <w:p w14:paraId="126852E5" w14:textId="6BACC47A" w:rsidR="006C161B" w:rsidRPr="006D4BB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649.661.906</w:t>
            </w:r>
          </w:p>
        </w:tc>
        <w:tc>
          <w:tcPr>
            <w:tcW w:w="1843" w:type="dxa"/>
            <w:tcBorders>
              <w:top w:val="double" w:sz="4" w:space="0" w:color="auto"/>
              <w:left w:val="single" w:sz="4" w:space="0" w:color="auto"/>
              <w:bottom w:val="double" w:sz="4" w:space="0" w:color="auto"/>
              <w:right w:val="single" w:sz="4" w:space="0" w:color="000000"/>
            </w:tcBorders>
            <w:vAlign w:val="bottom"/>
          </w:tcPr>
          <w:p w14:paraId="4740D45D" w14:textId="5DFA5DF3" w:rsidR="006C161B" w:rsidRPr="006D4BB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666.533.943</w:t>
            </w:r>
          </w:p>
        </w:tc>
      </w:tr>
      <w:tr w:rsidR="005C017B" w:rsidRPr="004C2B19" w14:paraId="36343E9A" w14:textId="77777777" w:rsidTr="00816F60">
        <w:tc>
          <w:tcPr>
            <w:tcW w:w="6379" w:type="dxa"/>
            <w:gridSpan w:val="2"/>
            <w:tcBorders>
              <w:top w:val="nil"/>
              <w:left w:val="single" w:sz="4" w:space="0" w:color="auto"/>
              <w:bottom w:val="nil"/>
              <w:right w:val="single" w:sz="4" w:space="0" w:color="000000"/>
            </w:tcBorders>
            <w:vAlign w:val="center"/>
          </w:tcPr>
          <w:p w14:paraId="53335C90" w14:textId="77777777" w:rsidR="006C161B" w:rsidRDefault="006C161B" w:rsidP="00816F60">
            <w:pPr>
              <w:tabs>
                <w:tab w:val="left" w:pos="567"/>
              </w:tabs>
              <w:spacing w:before="120" w:line="360" w:lineRule="auto"/>
              <w:rPr>
                <w:rFonts w:ascii="Arial" w:hAnsi="Arial" w:cs="Arial"/>
                <w:b/>
                <w:sz w:val="20"/>
                <w:szCs w:val="20"/>
              </w:rPr>
            </w:pPr>
          </w:p>
          <w:p w14:paraId="65C77FD3" w14:textId="68F32730" w:rsidR="005C017B" w:rsidRDefault="005C017B" w:rsidP="00816F60">
            <w:pPr>
              <w:tabs>
                <w:tab w:val="left" w:pos="567"/>
              </w:tabs>
              <w:spacing w:before="120" w:line="360" w:lineRule="auto"/>
              <w:rPr>
                <w:rFonts w:ascii="Arial" w:hAnsi="Arial" w:cs="Arial"/>
                <w:b/>
                <w:sz w:val="20"/>
                <w:szCs w:val="20"/>
              </w:rPr>
            </w:pPr>
            <w:r w:rsidRPr="000543E2">
              <w:rPr>
                <w:rFonts w:ascii="Arial" w:hAnsi="Arial" w:cs="Arial"/>
                <w:b/>
                <w:sz w:val="20"/>
                <w:szCs w:val="20"/>
              </w:rPr>
              <w:lastRenderedPageBreak/>
              <w:t>Υπουργείο Εσωτερικών</w:t>
            </w:r>
          </w:p>
        </w:tc>
        <w:tc>
          <w:tcPr>
            <w:tcW w:w="1843" w:type="dxa"/>
            <w:tcBorders>
              <w:top w:val="nil"/>
              <w:left w:val="single" w:sz="4" w:space="0" w:color="000000"/>
              <w:bottom w:val="nil"/>
              <w:right w:val="single" w:sz="4" w:space="0" w:color="000000"/>
            </w:tcBorders>
          </w:tcPr>
          <w:p w14:paraId="317FAC5A" w14:textId="77777777" w:rsidR="005C017B" w:rsidRDefault="005C017B" w:rsidP="00816F60">
            <w:pPr>
              <w:tabs>
                <w:tab w:val="left" w:pos="567"/>
              </w:tabs>
              <w:spacing w:before="120"/>
              <w:rPr>
                <w:rFonts w:ascii="Arial" w:hAnsi="Arial" w:cs="Arial"/>
                <w:b/>
                <w:sz w:val="20"/>
                <w:szCs w:val="20"/>
              </w:rPr>
            </w:pPr>
          </w:p>
        </w:tc>
        <w:tc>
          <w:tcPr>
            <w:tcW w:w="1843" w:type="dxa"/>
            <w:tcBorders>
              <w:top w:val="nil"/>
              <w:left w:val="single" w:sz="4" w:space="0" w:color="000000"/>
              <w:bottom w:val="nil"/>
              <w:right w:val="single" w:sz="4" w:space="0" w:color="000000"/>
            </w:tcBorders>
          </w:tcPr>
          <w:p w14:paraId="0A03C55A" w14:textId="77777777" w:rsidR="005C017B" w:rsidRPr="000543E2" w:rsidRDefault="005C017B" w:rsidP="00816F60">
            <w:pPr>
              <w:tabs>
                <w:tab w:val="left" w:pos="567"/>
              </w:tabs>
              <w:spacing w:before="120"/>
              <w:rPr>
                <w:rFonts w:ascii="Arial" w:hAnsi="Arial" w:cs="Arial"/>
                <w:b/>
                <w:sz w:val="20"/>
                <w:szCs w:val="20"/>
              </w:rPr>
            </w:pPr>
          </w:p>
        </w:tc>
        <w:tc>
          <w:tcPr>
            <w:tcW w:w="1843" w:type="dxa"/>
            <w:tcBorders>
              <w:top w:val="single" w:sz="4" w:space="0" w:color="auto"/>
              <w:left w:val="single" w:sz="4" w:space="0" w:color="000000"/>
              <w:bottom w:val="nil"/>
              <w:right w:val="single" w:sz="4" w:space="0" w:color="000000"/>
            </w:tcBorders>
          </w:tcPr>
          <w:p w14:paraId="4DB6BA34" w14:textId="77777777" w:rsidR="005C017B" w:rsidRPr="000543E2" w:rsidRDefault="005C017B" w:rsidP="00816F60">
            <w:pPr>
              <w:tabs>
                <w:tab w:val="left" w:pos="567"/>
              </w:tabs>
              <w:spacing w:before="120"/>
              <w:rPr>
                <w:rFonts w:ascii="Arial" w:hAnsi="Arial" w:cs="Arial"/>
                <w:b/>
                <w:sz w:val="20"/>
                <w:szCs w:val="20"/>
              </w:rPr>
            </w:pPr>
          </w:p>
        </w:tc>
        <w:tc>
          <w:tcPr>
            <w:tcW w:w="1842" w:type="dxa"/>
            <w:tcBorders>
              <w:top w:val="single" w:sz="4" w:space="0" w:color="auto"/>
              <w:left w:val="single" w:sz="4" w:space="0" w:color="000000"/>
              <w:bottom w:val="nil"/>
              <w:right w:val="single" w:sz="4" w:space="0" w:color="000000"/>
            </w:tcBorders>
          </w:tcPr>
          <w:p w14:paraId="761232AE" w14:textId="77777777" w:rsidR="005C017B" w:rsidRPr="000543E2" w:rsidRDefault="005C017B" w:rsidP="00816F60">
            <w:pPr>
              <w:tabs>
                <w:tab w:val="left" w:pos="567"/>
              </w:tabs>
              <w:spacing w:before="120"/>
              <w:rPr>
                <w:rFonts w:ascii="Arial" w:hAnsi="Arial" w:cs="Arial"/>
                <w:b/>
                <w:sz w:val="20"/>
                <w:szCs w:val="20"/>
              </w:rPr>
            </w:pPr>
          </w:p>
        </w:tc>
        <w:tc>
          <w:tcPr>
            <w:tcW w:w="1843" w:type="dxa"/>
            <w:tcBorders>
              <w:top w:val="single" w:sz="4" w:space="0" w:color="auto"/>
              <w:left w:val="single" w:sz="4" w:space="0" w:color="000000"/>
              <w:bottom w:val="nil"/>
              <w:right w:val="single" w:sz="4" w:space="0" w:color="000000"/>
            </w:tcBorders>
            <w:vAlign w:val="bottom"/>
          </w:tcPr>
          <w:p w14:paraId="56F901B9" w14:textId="77777777" w:rsidR="005C017B" w:rsidRDefault="005C017B" w:rsidP="00816F60">
            <w:pPr>
              <w:tabs>
                <w:tab w:val="left" w:pos="567"/>
              </w:tabs>
              <w:spacing w:before="120"/>
              <w:jc w:val="right"/>
              <w:rPr>
                <w:rFonts w:ascii="Arial" w:hAnsi="Arial" w:cs="Arial"/>
                <w:b/>
                <w:sz w:val="20"/>
                <w:szCs w:val="20"/>
              </w:rPr>
            </w:pPr>
          </w:p>
          <w:p w14:paraId="332F3C97" w14:textId="59B6DAE9" w:rsidR="00816F60" w:rsidRPr="000543E2" w:rsidRDefault="00816F60" w:rsidP="00816F60">
            <w:pPr>
              <w:tabs>
                <w:tab w:val="left" w:pos="567"/>
              </w:tabs>
              <w:spacing w:before="120"/>
              <w:jc w:val="right"/>
              <w:rPr>
                <w:rFonts w:ascii="Arial" w:hAnsi="Arial" w:cs="Arial"/>
                <w:b/>
                <w:sz w:val="20"/>
                <w:szCs w:val="20"/>
              </w:rPr>
            </w:pPr>
          </w:p>
        </w:tc>
      </w:tr>
      <w:tr w:rsidR="006C161B" w:rsidRPr="00345D27" w14:paraId="6CD5324C" w14:textId="77777777" w:rsidTr="006D4BB2">
        <w:tc>
          <w:tcPr>
            <w:tcW w:w="4395" w:type="dxa"/>
            <w:tcBorders>
              <w:top w:val="single" w:sz="4" w:space="0" w:color="000000"/>
              <w:left w:val="single" w:sz="4" w:space="0" w:color="auto"/>
              <w:bottom w:val="single" w:sz="4" w:space="0" w:color="000000"/>
              <w:right w:val="single" w:sz="4" w:space="0" w:color="000000"/>
            </w:tcBorders>
          </w:tcPr>
          <w:p w14:paraId="0D527A4E"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lastRenderedPageBreak/>
              <w:t>Πάγιο Ταμείο</w:t>
            </w:r>
          </w:p>
        </w:tc>
        <w:tc>
          <w:tcPr>
            <w:tcW w:w="1984" w:type="dxa"/>
            <w:tcBorders>
              <w:top w:val="single" w:sz="4" w:space="0" w:color="000000"/>
              <w:bottom w:val="single" w:sz="4" w:space="0" w:color="000000"/>
              <w:right w:val="single" w:sz="4" w:space="0" w:color="000000"/>
            </w:tcBorders>
            <w:vAlign w:val="bottom"/>
          </w:tcPr>
          <w:p w14:paraId="302ACC71" w14:textId="2BC8F5C3"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18.936.848</w:t>
            </w:r>
          </w:p>
        </w:tc>
        <w:tc>
          <w:tcPr>
            <w:tcW w:w="1843" w:type="dxa"/>
            <w:tcBorders>
              <w:top w:val="single" w:sz="4" w:space="0" w:color="000000"/>
              <w:bottom w:val="single" w:sz="4" w:space="0" w:color="000000"/>
              <w:right w:val="single" w:sz="4" w:space="0" w:color="000000"/>
            </w:tcBorders>
            <w:vAlign w:val="bottom"/>
          </w:tcPr>
          <w:p w14:paraId="74F1D72D" w14:textId="3FA558D1"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10.100.000</w:t>
            </w:r>
          </w:p>
        </w:tc>
        <w:tc>
          <w:tcPr>
            <w:tcW w:w="1843" w:type="dxa"/>
            <w:tcBorders>
              <w:top w:val="single" w:sz="4" w:space="0" w:color="000000"/>
              <w:left w:val="single" w:sz="4" w:space="0" w:color="000000"/>
              <w:bottom w:val="single" w:sz="4" w:space="0" w:color="auto"/>
              <w:right w:val="single" w:sz="4" w:space="0" w:color="000000"/>
            </w:tcBorders>
            <w:vAlign w:val="bottom"/>
          </w:tcPr>
          <w:p w14:paraId="7CD8C82A" w14:textId="0ACDD31B" w:rsidR="006C161B" w:rsidRPr="00E0765D" w:rsidRDefault="00102F90" w:rsidP="006C161B">
            <w:pPr>
              <w:tabs>
                <w:tab w:val="left" w:pos="426"/>
                <w:tab w:val="left" w:pos="567"/>
              </w:tabs>
              <w:ind w:firstLine="284"/>
              <w:jc w:val="right"/>
              <w:rPr>
                <w:rFonts w:ascii="Arial" w:hAnsi="Arial" w:cs="Arial"/>
                <w:sz w:val="20"/>
                <w:szCs w:val="20"/>
                <w:lang w:val="en-US"/>
              </w:rPr>
            </w:pPr>
            <w:r w:rsidRPr="00102F90">
              <w:rPr>
                <w:rFonts w:ascii="Arial" w:eastAsia="Times New Roman" w:hAnsi="Arial" w:cs="Arial"/>
                <w:color w:val="000000"/>
                <w:sz w:val="20"/>
                <w:szCs w:val="20"/>
                <w:lang w:eastAsia="el-GR"/>
              </w:rPr>
              <w:t>10.796.790</w:t>
            </w:r>
          </w:p>
        </w:tc>
        <w:tc>
          <w:tcPr>
            <w:tcW w:w="1843" w:type="dxa"/>
            <w:tcBorders>
              <w:top w:val="single" w:sz="4" w:space="0" w:color="000000"/>
              <w:left w:val="single" w:sz="4" w:space="0" w:color="000000"/>
              <w:bottom w:val="single" w:sz="4" w:space="0" w:color="auto"/>
              <w:right w:val="single" w:sz="4" w:space="0" w:color="000000"/>
            </w:tcBorders>
            <w:vAlign w:val="bottom"/>
          </w:tcPr>
          <w:p w14:paraId="2383E5FA" w14:textId="39D539B9"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20.105.000</w:t>
            </w:r>
          </w:p>
        </w:tc>
        <w:tc>
          <w:tcPr>
            <w:tcW w:w="1842" w:type="dxa"/>
            <w:tcBorders>
              <w:top w:val="single" w:sz="4" w:space="0" w:color="000000"/>
              <w:left w:val="single" w:sz="4" w:space="0" w:color="000000"/>
              <w:bottom w:val="single" w:sz="4" w:space="0" w:color="auto"/>
              <w:right w:val="single" w:sz="4" w:space="0" w:color="000000"/>
            </w:tcBorders>
            <w:vAlign w:val="bottom"/>
          </w:tcPr>
          <w:p w14:paraId="161A5EE5" w14:textId="5808D272"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20.105.000</w:t>
            </w:r>
          </w:p>
        </w:tc>
        <w:tc>
          <w:tcPr>
            <w:tcW w:w="1843" w:type="dxa"/>
            <w:tcBorders>
              <w:top w:val="single" w:sz="4" w:space="0" w:color="000000"/>
              <w:left w:val="single" w:sz="4" w:space="0" w:color="000000"/>
              <w:bottom w:val="single" w:sz="4" w:space="0" w:color="auto"/>
              <w:right w:val="single" w:sz="4" w:space="0" w:color="000000"/>
            </w:tcBorders>
            <w:vAlign w:val="bottom"/>
          </w:tcPr>
          <w:p w14:paraId="0CB73E14" w14:textId="3821F05F"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20.105.000</w:t>
            </w:r>
          </w:p>
        </w:tc>
      </w:tr>
      <w:tr w:rsidR="006C161B" w:rsidRPr="00345D27" w14:paraId="54DC914D" w14:textId="77777777" w:rsidTr="006D4BB2">
        <w:tc>
          <w:tcPr>
            <w:tcW w:w="4395" w:type="dxa"/>
            <w:tcBorders>
              <w:top w:val="single" w:sz="4" w:space="0" w:color="000000"/>
              <w:left w:val="single" w:sz="4" w:space="0" w:color="auto"/>
              <w:bottom w:val="single" w:sz="4" w:space="0" w:color="000000"/>
              <w:right w:val="single" w:sz="4" w:space="0" w:color="000000"/>
            </w:tcBorders>
          </w:tcPr>
          <w:p w14:paraId="49F76DD1"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343CCD75" w14:textId="26DA6119"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320.011.703</w:t>
            </w:r>
          </w:p>
        </w:tc>
        <w:tc>
          <w:tcPr>
            <w:tcW w:w="1843" w:type="dxa"/>
            <w:tcBorders>
              <w:top w:val="single" w:sz="4" w:space="0" w:color="000000"/>
              <w:bottom w:val="single" w:sz="4" w:space="0" w:color="000000"/>
              <w:right w:val="single" w:sz="4" w:space="0" w:color="000000"/>
            </w:tcBorders>
            <w:vAlign w:val="bottom"/>
          </w:tcPr>
          <w:p w14:paraId="1BA2D5E0" w14:textId="7DF4F1C5"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365.807.948</w:t>
            </w:r>
          </w:p>
        </w:tc>
        <w:tc>
          <w:tcPr>
            <w:tcW w:w="1843" w:type="dxa"/>
            <w:tcBorders>
              <w:top w:val="single" w:sz="4" w:space="0" w:color="auto"/>
              <w:left w:val="single" w:sz="4" w:space="0" w:color="000000"/>
              <w:bottom w:val="single" w:sz="4" w:space="0" w:color="auto"/>
              <w:right w:val="single" w:sz="4" w:space="0" w:color="000000"/>
            </w:tcBorders>
            <w:vAlign w:val="bottom"/>
          </w:tcPr>
          <w:p w14:paraId="50F3BA15" w14:textId="44A505DA" w:rsidR="006C161B" w:rsidRPr="00103D67" w:rsidRDefault="00102F90" w:rsidP="00102F90">
            <w:pPr>
              <w:tabs>
                <w:tab w:val="left" w:pos="426"/>
                <w:tab w:val="left" w:pos="567"/>
              </w:tabs>
              <w:ind w:firstLine="284"/>
              <w:jc w:val="right"/>
              <w:rPr>
                <w:rFonts w:ascii="Arial" w:hAnsi="Arial" w:cs="Arial"/>
                <w:sz w:val="20"/>
                <w:szCs w:val="20"/>
                <w:lang w:val="en-US"/>
              </w:rPr>
            </w:pPr>
            <w:r w:rsidRPr="00102F90">
              <w:rPr>
                <w:rFonts w:ascii="Arial" w:hAnsi="Arial" w:cs="Arial"/>
                <w:sz w:val="20"/>
                <w:szCs w:val="20"/>
              </w:rPr>
              <w:t>354.767.722</w:t>
            </w:r>
          </w:p>
        </w:tc>
        <w:tc>
          <w:tcPr>
            <w:tcW w:w="1843" w:type="dxa"/>
            <w:tcBorders>
              <w:top w:val="single" w:sz="4" w:space="0" w:color="auto"/>
              <w:left w:val="single" w:sz="4" w:space="0" w:color="000000"/>
              <w:bottom w:val="single" w:sz="4" w:space="0" w:color="auto"/>
              <w:right w:val="single" w:sz="4" w:space="0" w:color="000000"/>
            </w:tcBorders>
            <w:vAlign w:val="bottom"/>
          </w:tcPr>
          <w:p w14:paraId="31368AF3" w14:textId="51E3F4F8"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385.353.375</w:t>
            </w:r>
          </w:p>
        </w:tc>
        <w:tc>
          <w:tcPr>
            <w:tcW w:w="1842" w:type="dxa"/>
            <w:tcBorders>
              <w:top w:val="single" w:sz="4" w:space="0" w:color="auto"/>
              <w:left w:val="single" w:sz="4" w:space="0" w:color="000000"/>
              <w:bottom w:val="single" w:sz="4" w:space="0" w:color="auto"/>
              <w:right w:val="single" w:sz="4" w:space="0" w:color="000000"/>
            </w:tcBorders>
            <w:vAlign w:val="bottom"/>
          </w:tcPr>
          <w:p w14:paraId="147D6585" w14:textId="0EC94C85"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396.038.986</w:t>
            </w:r>
          </w:p>
        </w:tc>
        <w:tc>
          <w:tcPr>
            <w:tcW w:w="1843" w:type="dxa"/>
            <w:tcBorders>
              <w:top w:val="single" w:sz="4" w:space="0" w:color="auto"/>
              <w:left w:val="single" w:sz="4" w:space="0" w:color="000000"/>
              <w:bottom w:val="single" w:sz="4" w:space="0" w:color="auto"/>
              <w:right w:val="single" w:sz="4" w:space="0" w:color="000000"/>
            </w:tcBorders>
            <w:vAlign w:val="bottom"/>
          </w:tcPr>
          <w:p w14:paraId="29AC5F9B" w14:textId="3E811EF9"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402.052.332</w:t>
            </w:r>
          </w:p>
        </w:tc>
      </w:tr>
      <w:tr w:rsidR="006C161B" w:rsidRPr="00345D27" w14:paraId="2635DF3E" w14:textId="77777777" w:rsidTr="006D4BB2">
        <w:tc>
          <w:tcPr>
            <w:tcW w:w="4395" w:type="dxa"/>
            <w:tcBorders>
              <w:top w:val="single" w:sz="4" w:space="0" w:color="000000"/>
              <w:bottom w:val="single" w:sz="4" w:space="0" w:color="000000"/>
              <w:right w:val="single" w:sz="4" w:space="0" w:color="000000"/>
            </w:tcBorders>
          </w:tcPr>
          <w:p w14:paraId="2CBF2891"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3C84043D" w14:textId="385E9669"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152.207.705</w:t>
            </w:r>
          </w:p>
        </w:tc>
        <w:tc>
          <w:tcPr>
            <w:tcW w:w="1843" w:type="dxa"/>
            <w:tcBorders>
              <w:top w:val="single" w:sz="4" w:space="0" w:color="000000"/>
              <w:bottom w:val="double" w:sz="4" w:space="0" w:color="auto"/>
              <w:right w:val="single" w:sz="4" w:space="0" w:color="000000"/>
            </w:tcBorders>
            <w:vAlign w:val="bottom"/>
          </w:tcPr>
          <w:p w14:paraId="2FA36F87" w14:textId="319DD446"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193.380.282</w:t>
            </w:r>
          </w:p>
        </w:tc>
        <w:tc>
          <w:tcPr>
            <w:tcW w:w="1843" w:type="dxa"/>
            <w:tcBorders>
              <w:top w:val="single" w:sz="4" w:space="0" w:color="auto"/>
              <w:left w:val="single" w:sz="4" w:space="0" w:color="000000"/>
              <w:bottom w:val="double" w:sz="4" w:space="0" w:color="auto"/>
              <w:right w:val="single" w:sz="4" w:space="0" w:color="000000"/>
            </w:tcBorders>
            <w:vAlign w:val="bottom"/>
          </w:tcPr>
          <w:p w14:paraId="2BFA5FF1" w14:textId="36A0AE68" w:rsidR="006C161B" w:rsidRPr="00103D67" w:rsidRDefault="00102F90" w:rsidP="00102F90">
            <w:pPr>
              <w:tabs>
                <w:tab w:val="left" w:pos="426"/>
                <w:tab w:val="left" w:pos="567"/>
              </w:tabs>
              <w:ind w:firstLine="284"/>
              <w:jc w:val="right"/>
              <w:rPr>
                <w:rFonts w:ascii="Arial" w:hAnsi="Arial" w:cs="Arial"/>
                <w:sz w:val="20"/>
                <w:szCs w:val="20"/>
                <w:lang w:val="en-US"/>
              </w:rPr>
            </w:pPr>
            <w:r w:rsidRPr="00102F90">
              <w:rPr>
                <w:rFonts w:ascii="Arial" w:hAnsi="Arial" w:cs="Arial"/>
                <w:sz w:val="20"/>
                <w:szCs w:val="20"/>
              </w:rPr>
              <w:t>181.040.500</w:t>
            </w:r>
          </w:p>
        </w:tc>
        <w:tc>
          <w:tcPr>
            <w:tcW w:w="1843" w:type="dxa"/>
            <w:tcBorders>
              <w:top w:val="single" w:sz="4" w:space="0" w:color="auto"/>
              <w:left w:val="single" w:sz="4" w:space="0" w:color="000000"/>
              <w:bottom w:val="double" w:sz="4" w:space="0" w:color="auto"/>
              <w:right w:val="single" w:sz="4" w:space="0" w:color="000000"/>
            </w:tcBorders>
            <w:vAlign w:val="bottom"/>
          </w:tcPr>
          <w:p w14:paraId="3F3F687B" w14:textId="0FBD39D0"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224.154.359</w:t>
            </w:r>
          </w:p>
        </w:tc>
        <w:tc>
          <w:tcPr>
            <w:tcW w:w="1842" w:type="dxa"/>
            <w:tcBorders>
              <w:top w:val="single" w:sz="4" w:space="0" w:color="auto"/>
              <w:left w:val="single" w:sz="4" w:space="0" w:color="000000"/>
              <w:bottom w:val="double" w:sz="4" w:space="0" w:color="auto"/>
              <w:right w:val="single" w:sz="4" w:space="0" w:color="000000"/>
            </w:tcBorders>
            <w:vAlign w:val="bottom"/>
          </w:tcPr>
          <w:p w14:paraId="7E981EE8" w14:textId="110FE8B5" w:rsidR="006C161B" w:rsidRPr="00E0765D"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240.050.780</w:t>
            </w:r>
          </w:p>
        </w:tc>
        <w:tc>
          <w:tcPr>
            <w:tcW w:w="1843" w:type="dxa"/>
            <w:tcBorders>
              <w:top w:val="single" w:sz="4" w:space="0" w:color="auto"/>
              <w:left w:val="single" w:sz="4" w:space="0" w:color="000000"/>
              <w:bottom w:val="double" w:sz="4" w:space="0" w:color="auto"/>
              <w:right w:val="single" w:sz="4" w:space="0" w:color="000000"/>
            </w:tcBorders>
            <w:vAlign w:val="bottom"/>
          </w:tcPr>
          <w:p w14:paraId="2CE69D86" w14:textId="1E39F162" w:rsidR="006C161B" w:rsidRPr="003D2634"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200.664.273</w:t>
            </w:r>
          </w:p>
        </w:tc>
      </w:tr>
      <w:tr w:rsidR="006C161B" w:rsidRPr="000543E2" w14:paraId="19E4137B" w14:textId="77777777" w:rsidTr="006D4BB2">
        <w:tc>
          <w:tcPr>
            <w:tcW w:w="4395" w:type="dxa"/>
            <w:tcBorders>
              <w:top w:val="single" w:sz="4" w:space="0" w:color="000000"/>
              <w:bottom w:val="single" w:sz="4" w:space="0" w:color="000000"/>
              <w:right w:val="single" w:sz="4" w:space="0" w:color="000000"/>
            </w:tcBorders>
          </w:tcPr>
          <w:p w14:paraId="7BC224E3" w14:textId="77777777" w:rsidR="006C161B" w:rsidRPr="000543E2" w:rsidRDefault="006C161B" w:rsidP="006C161B">
            <w:pPr>
              <w:tabs>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620E10B9" w14:textId="1564D475" w:rsidR="006C161B" w:rsidRPr="00E0765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491.156.2</w:t>
            </w:r>
            <w:r w:rsidR="00137AE5">
              <w:rPr>
                <w:rFonts w:ascii="Arial" w:hAnsi="Arial" w:cs="Arial"/>
                <w:b/>
                <w:bCs/>
                <w:color w:val="000000"/>
                <w:sz w:val="20"/>
                <w:szCs w:val="20"/>
                <w:lang w:val="en-US"/>
              </w:rPr>
              <w:t>56</w:t>
            </w:r>
          </w:p>
        </w:tc>
        <w:tc>
          <w:tcPr>
            <w:tcW w:w="1843" w:type="dxa"/>
            <w:tcBorders>
              <w:top w:val="double" w:sz="4" w:space="0" w:color="auto"/>
              <w:bottom w:val="double" w:sz="4" w:space="0" w:color="auto"/>
              <w:right w:val="single" w:sz="4" w:space="0" w:color="000000"/>
            </w:tcBorders>
            <w:vAlign w:val="bottom"/>
          </w:tcPr>
          <w:p w14:paraId="50A47793" w14:textId="5870264C" w:rsidR="006C161B" w:rsidRPr="00E0765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569.288.230</w:t>
            </w:r>
          </w:p>
        </w:tc>
        <w:tc>
          <w:tcPr>
            <w:tcW w:w="1843" w:type="dxa"/>
            <w:tcBorders>
              <w:top w:val="double" w:sz="4" w:space="0" w:color="auto"/>
              <w:left w:val="single" w:sz="4" w:space="0" w:color="000000"/>
              <w:bottom w:val="double" w:sz="4" w:space="0" w:color="auto"/>
              <w:right w:val="single" w:sz="4" w:space="0" w:color="000000"/>
            </w:tcBorders>
            <w:vAlign w:val="bottom"/>
          </w:tcPr>
          <w:p w14:paraId="508C3198" w14:textId="617A060D" w:rsidR="006C161B" w:rsidRPr="00103D67"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546.605.012</w:t>
            </w:r>
          </w:p>
        </w:tc>
        <w:tc>
          <w:tcPr>
            <w:tcW w:w="1843" w:type="dxa"/>
            <w:tcBorders>
              <w:top w:val="double" w:sz="4" w:space="0" w:color="auto"/>
              <w:left w:val="single" w:sz="4" w:space="0" w:color="000000"/>
              <w:bottom w:val="double" w:sz="4" w:space="0" w:color="auto"/>
              <w:right w:val="single" w:sz="4" w:space="0" w:color="000000"/>
            </w:tcBorders>
            <w:vAlign w:val="bottom"/>
          </w:tcPr>
          <w:p w14:paraId="2D578357" w14:textId="214715C3" w:rsidR="006C161B" w:rsidRPr="00E0765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629.612.734</w:t>
            </w:r>
          </w:p>
        </w:tc>
        <w:tc>
          <w:tcPr>
            <w:tcW w:w="1842" w:type="dxa"/>
            <w:tcBorders>
              <w:top w:val="double" w:sz="4" w:space="0" w:color="auto"/>
              <w:left w:val="single" w:sz="4" w:space="0" w:color="000000"/>
              <w:bottom w:val="double" w:sz="4" w:space="0" w:color="auto"/>
              <w:right w:val="single" w:sz="4" w:space="0" w:color="000000"/>
            </w:tcBorders>
            <w:vAlign w:val="bottom"/>
          </w:tcPr>
          <w:p w14:paraId="11566265" w14:textId="3F1AA90A" w:rsidR="006C161B" w:rsidRPr="00E0765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656.194.766</w:t>
            </w:r>
          </w:p>
        </w:tc>
        <w:tc>
          <w:tcPr>
            <w:tcW w:w="1843" w:type="dxa"/>
            <w:tcBorders>
              <w:top w:val="double" w:sz="4" w:space="0" w:color="auto"/>
              <w:left w:val="single" w:sz="4" w:space="0" w:color="000000"/>
              <w:bottom w:val="double" w:sz="4" w:space="0" w:color="auto"/>
              <w:right w:val="single" w:sz="4" w:space="0" w:color="000000"/>
            </w:tcBorders>
            <w:vAlign w:val="bottom"/>
          </w:tcPr>
          <w:p w14:paraId="3A09829A" w14:textId="7CD3BE3E" w:rsidR="006C161B" w:rsidRPr="00E0765D"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622.821.605</w:t>
            </w:r>
          </w:p>
        </w:tc>
      </w:tr>
      <w:tr w:rsidR="006D4BB2" w:rsidRPr="004C2B19" w14:paraId="2043F5FE" w14:textId="77777777" w:rsidTr="006D4BB2">
        <w:tc>
          <w:tcPr>
            <w:tcW w:w="4395" w:type="dxa"/>
            <w:tcBorders>
              <w:top w:val="single" w:sz="4" w:space="0" w:color="000000"/>
              <w:bottom w:val="single" w:sz="4" w:space="0" w:color="000000"/>
              <w:right w:val="single" w:sz="4" w:space="0" w:color="000000"/>
            </w:tcBorders>
          </w:tcPr>
          <w:p w14:paraId="5DCC1EBD" w14:textId="77777777" w:rsidR="005C017B" w:rsidRPr="004C2B19"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Υπουργείο Εξωτερικών</w:t>
            </w:r>
          </w:p>
        </w:tc>
        <w:tc>
          <w:tcPr>
            <w:tcW w:w="1984" w:type="dxa"/>
            <w:tcBorders>
              <w:top w:val="double" w:sz="4" w:space="0" w:color="auto"/>
              <w:bottom w:val="single" w:sz="4" w:space="0" w:color="000000"/>
              <w:right w:val="single" w:sz="4" w:space="0" w:color="000000"/>
            </w:tcBorders>
            <w:vAlign w:val="bottom"/>
          </w:tcPr>
          <w:p w14:paraId="7AC41651" w14:textId="77777777" w:rsidR="005C017B"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bottom w:val="single" w:sz="4" w:space="0" w:color="000000"/>
              <w:right w:val="single" w:sz="4" w:space="0" w:color="000000"/>
            </w:tcBorders>
            <w:vAlign w:val="bottom"/>
          </w:tcPr>
          <w:p w14:paraId="4F992393" w14:textId="77777777" w:rsidR="005C017B"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40F6ABDF"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522C7250"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double" w:sz="4" w:space="0" w:color="auto"/>
              <w:left w:val="single" w:sz="4" w:space="0" w:color="000000"/>
              <w:bottom w:val="single" w:sz="4" w:space="0" w:color="auto"/>
              <w:right w:val="single" w:sz="4" w:space="0" w:color="000000"/>
            </w:tcBorders>
            <w:vAlign w:val="bottom"/>
          </w:tcPr>
          <w:p w14:paraId="0E2A3AE9"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0522B9F1" w14:textId="77777777" w:rsidR="005C017B" w:rsidRPr="000543E2" w:rsidRDefault="005C017B" w:rsidP="005C017B">
            <w:pPr>
              <w:tabs>
                <w:tab w:val="left" w:pos="567"/>
              </w:tabs>
              <w:spacing w:before="120" w:after="120"/>
              <w:jc w:val="right"/>
              <w:rPr>
                <w:rFonts w:ascii="Arial" w:hAnsi="Arial" w:cs="Arial"/>
                <w:b/>
                <w:sz w:val="20"/>
                <w:szCs w:val="20"/>
              </w:rPr>
            </w:pPr>
          </w:p>
        </w:tc>
      </w:tr>
      <w:tr w:rsidR="006C161B" w:rsidRPr="00345D27" w14:paraId="31AF5E18" w14:textId="77777777" w:rsidTr="006D4BB2">
        <w:tc>
          <w:tcPr>
            <w:tcW w:w="4395" w:type="dxa"/>
            <w:tcBorders>
              <w:top w:val="single" w:sz="4" w:space="0" w:color="000000"/>
              <w:bottom w:val="single" w:sz="4" w:space="0" w:color="000000"/>
              <w:right w:val="single" w:sz="4" w:space="0" w:color="000000"/>
            </w:tcBorders>
          </w:tcPr>
          <w:p w14:paraId="6A40E7E3" w14:textId="77777777" w:rsidR="006C161B" w:rsidRPr="000543E2" w:rsidRDefault="006C161B" w:rsidP="006C161B">
            <w:pPr>
              <w:tabs>
                <w:tab w:val="left" w:pos="567"/>
              </w:tabs>
              <w:spacing w:after="120"/>
              <w:ind w:firstLine="426"/>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570CEEC4" w14:textId="144353A7"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64.987.924</w:t>
            </w:r>
          </w:p>
        </w:tc>
        <w:tc>
          <w:tcPr>
            <w:tcW w:w="1843" w:type="dxa"/>
            <w:tcBorders>
              <w:top w:val="single" w:sz="4" w:space="0" w:color="000000"/>
              <w:bottom w:val="single" w:sz="4" w:space="0" w:color="000000"/>
              <w:right w:val="single" w:sz="4" w:space="0" w:color="000000"/>
            </w:tcBorders>
            <w:vAlign w:val="bottom"/>
          </w:tcPr>
          <w:p w14:paraId="2630C659" w14:textId="1D188803"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92.412.603</w:t>
            </w:r>
          </w:p>
        </w:tc>
        <w:tc>
          <w:tcPr>
            <w:tcW w:w="1843" w:type="dxa"/>
            <w:tcBorders>
              <w:top w:val="single" w:sz="4" w:space="0" w:color="auto"/>
              <w:left w:val="single" w:sz="4" w:space="0" w:color="000000"/>
              <w:bottom w:val="single" w:sz="4" w:space="0" w:color="auto"/>
              <w:right w:val="single" w:sz="4" w:space="0" w:color="000000"/>
            </w:tcBorders>
            <w:vAlign w:val="bottom"/>
          </w:tcPr>
          <w:p w14:paraId="38360273" w14:textId="3BDE47DC" w:rsidR="006C161B" w:rsidRPr="00103D67" w:rsidRDefault="00102F90" w:rsidP="00102F90">
            <w:pPr>
              <w:tabs>
                <w:tab w:val="left" w:pos="426"/>
                <w:tab w:val="left" w:pos="567"/>
              </w:tabs>
              <w:ind w:firstLine="284"/>
              <w:jc w:val="right"/>
              <w:rPr>
                <w:rFonts w:ascii="Arial" w:hAnsi="Arial" w:cs="Arial"/>
                <w:sz w:val="20"/>
                <w:szCs w:val="20"/>
                <w:lang w:val="en-US"/>
              </w:rPr>
            </w:pPr>
            <w:r w:rsidRPr="00102F90">
              <w:rPr>
                <w:rFonts w:ascii="Arial" w:hAnsi="Arial" w:cs="Arial"/>
                <w:sz w:val="20"/>
                <w:szCs w:val="20"/>
              </w:rPr>
              <w:t>70.393.873</w:t>
            </w:r>
          </w:p>
        </w:tc>
        <w:tc>
          <w:tcPr>
            <w:tcW w:w="1843" w:type="dxa"/>
            <w:tcBorders>
              <w:top w:val="single" w:sz="4" w:space="0" w:color="auto"/>
              <w:left w:val="single" w:sz="4" w:space="0" w:color="000000"/>
              <w:bottom w:val="single" w:sz="4" w:space="0" w:color="auto"/>
              <w:right w:val="single" w:sz="4" w:space="0" w:color="000000"/>
            </w:tcBorders>
            <w:vAlign w:val="bottom"/>
          </w:tcPr>
          <w:p w14:paraId="0B08BF83" w14:textId="4EF32573"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85.593.742</w:t>
            </w:r>
          </w:p>
        </w:tc>
        <w:tc>
          <w:tcPr>
            <w:tcW w:w="1842" w:type="dxa"/>
            <w:tcBorders>
              <w:top w:val="single" w:sz="4" w:space="0" w:color="auto"/>
              <w:left w:val="single" w:sz="4" w:space="0" w:color="000000"/>
              <w:bottom w:val="single" w:sz="4" w:space="0" w:color="auto"/>
              <w:right w:val="single" w:sz="4" w:space="0" w:color="000000"/>
            </w:tcBorders>
            <w:vAlign w:val="bottom"/>
          </w:tcPr>
          <w:p w14:paraId="69A7ADE0" w14:textId="09AAC792"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87.097.624</w:t>
            </w:r>
          </w:p>
        </w:tc>
        <w:tc>
          <w:tcPr>
            <w:tcW w:w="1843" w:type="dxa"/>
            <w:tcBorders>
              <w:top w:val="single" w:sz="4" w:space="0" w:color="auto"/>
              <w:left w:val="single" w:sz="4" w:space="0" w:color="000000"/>
              <w:bottom w:val="single" w:sz="4" w:space="0" w:color="auto"/>
              <w:right w:val="single" w:sz="4" w:space="0" w:color="000000"/>
            </w:tcBorders>
            <w:vAlign w:val="bottom"/>
          </w:tcPr>
          <w:p w14:paraId="60C6476F" w14:textId="3CB8277D"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87.091.976</w:t>
            </w:r>
          </w:p>
        </w:tc>
      </w:tr>
      <w:tr w:rsidR="006C161B" w:rsidRPr="00345D27" w14:paraId="113852B7" w14:textId="77777777" w:rsidTr="006D4BB2">
        <w:tc>
          <w:tcPr>
            <w:tcW w:w="4395" w:type="dxa"/>
            <w:tcBorders>
              <w:top w:val="single" w:sz="4" w:space="0" w:color="000000"/>
              <w:bottom w:val="single" w:sz="4" w:space="0" w:color="000000"/>
              <w:right w:val="single" w:sz="4" w:space="0" w:color="000000"/>
            </w:tcBorders>
          </w:tcPr>
          <w:p w14:paraId="2FB9805B" w14:textId="77777777" w:rsidR="006C161B" w:rsidRPr="000543E2" w:rsidRDefault="006C161B" w:rsidP="006C161B">
            <w:pPr>
              <w:tabs>
                <w:tab w:val="left" w:pos="567"/>
              </w:tabs>
              <w:spacing w:after="120"/>
              <w:ind w:firstLine="426"/>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7A7E0164" w14:textId="602627E3"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8.810.911</w:t>
            </w:r>
          </w:p>
        </w:tc>
        <w:tc>
          <w:tcPr>
            <w:tcW w:w="1843" w:type="dxa"/>
            <w:tcBorders>
              <w:top w:val="single" w:sz="4" w:space="0" w:color="000000"/>
              <w:bottom w:val="double" w:sz="4" w:space="0" w:color="auto"/>
              <w:right w:val="single" w:sz="4" w:space="0" w:color="000000"/>
            </w:tcBorders>
            <w:vAlign w:val="bottom"/>
          </w:tcPr>
          <w:p w14:paraId="4F084D77" w14:textId="32963E37"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12.150.120</w:t>
            </w:r>
          </w:p>
        </w:tc>
        <w:tc>
          <w:tcPr>
            <w:tcW w:w="1843" w:type="dxa"/>
            <w:tcBorders>
              <w:top w:val="single" w:sz="4" w:space="0" w:color="auto"/>
              <w:left w:val="single" w:sz="4" w:space="0" w:color="000000"/>
              <w:bottom w:val="double" w:sz="4" w:space="0" w:color="auto"/>
              <w:right w:val="single" w:sz="4" w:space="0" w:color="000000"/>
            </w:tcBorders>
            <w:vAlign w:val="bottom"/>
          </w:tcPr>
          <w:p w14:paraId="0C90BD0E" w14:textId="2C3E7E5B" w:rsidR="006C161B" w:rsidRPr="002E10EB" w:rsidRDefault="00102F90" w:rsidP="00102F90">
            <w:pPr>
              <w:tabs>
                <w:tab w:val="left" w:pos="426"/>
                <w:tab w:val="left" w:pos="567"/>
              </w:tabs>
              <w:ind w:firstLine="284"/>
              <w:jc w:val="right"/>
              <w:rPr>
                <w:rFonts w:ascii="Arial" w:hAnsi="Arial" w:cs="Arial"/>
                <w:sz w:val="20"/>
                <w:szCs w:val="20"/>
                <w:lang w:val="en-US"/>
              </w:rPr>
            </w:pPr>
            <w:r w:rsidRPr="00102F90">
              <w:rPr>
                <w:rFonts w:ascii="Arial" w:hAnsi="Arial" w:cs="Arial"/>
                <w:sz w:val="20"/>
                <w:szCs w:val="20"/>
              </w:rPr>
              <w:t>8.315.898</w:t>
            </w:r>
          </w:p>
        </w:tc>
        <w:tc>
          <w:tcPr>
            <w:tcW w:w="1843" w:type="dxa"/>
            <w:tcBorders>
              <w:top w:val="single" w:sz="4" w:space="0" w:color="auto"/>
              <w:left w:val="single" w:sz="4" w:space="0" w:color="000000"/>
              <w:bottom w:val="double" w:sz="4" w:space="0" w:color="auto"/>
              <w:right w:val="single" w:sz="4" w:space="0" w:color="000000"/>
            </w:tcBorders>
            <w:vAlign w:val="bottom"/>
          </w:tcPr>
          <w:p w14:paraId="27B16800" w14:textId="772AA7E9" w:rsidR="006C161B" w:rsidRPr="00103D67"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13.385.120</w:t>
            </w:r>
          </w:p>
        </w:tc>
        <w:tc>
          <w:tcPr>
            <w:tcW w:w="1842" w:type="dxa"/>
            <w:tcBorders>
              <w:top w:val="single" w:sz="4" w:space="0" w:color="auto"/>
              <w:left w:val="single" w:sz="4" w:space="0" w:color="000000"/>
              <w:bottom w:val="double" w:sz="4" w:space="0" w:color="auto"/>
              <w:right w:val="single" w:sz="4" w:space="0" w:color="000000"/>
            </w:tcBorders>
            <w:vAlign w:val="bottom"/>
          </w:tcPr>
          <w:p w14:paraId="5BEF9E64" w14:textId="3B989FEE" w:rsidR="006C161B" w:rsidRPr="008A4D13"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9.806.210</w:t>
            </w:r>
          </w:p>
        </w:tc>
        <w:tc>
          <w:tcPr>
            <w:tcW w:w="1843" w:type="dxa"/>
            <w:tcBorders>
              <w:top w:val="single" w:sz="4" w:space="0" w:color="auto"/>
              <w:left w:val="single" w:sz="4" w:space="0" w:color="000000"/>
              <w:bottom w:val="double" w:sz="4" w:space="0" w:color="auto"/>
              <w:right w:val="single" w:sz="4" w:space="0" w:color="000000"/>
            </w:tcBorders>
            <w:vAlign w:val="bottom"/>
          </w:tcPr>
          <w:p w14:paraId="129C4CBB" w14:textId="46B95B77" w:rsidR="006C161B" w:rsidRPr="008A4D13" w:rsidRDefault="006C161B" w:rsidP="006C161B">
            <w:pPr>
              <w:tabs>
                <w:tab w:val="left" w:pos="426"/>
                <w:tab w:val="left" w:pos="567"/>
              </w:tabs>
              <w:ind w:firstLine="284"/>
              <w:jc w:val="right"/>
              <w:rPr>
                <w:rFonts w:ascii="Arial" w:hAnsi="Arial" w:cs="Arial"/>
                <w:sz w:val="20"/>
                <w:szCs w:val="20"/>
              </w:rPr>
            </w:pPr>
            <w:r>
              <w:rPr>
                <w:rFonts w:ascii="Arial" w:hAnsi="Arial" w:cs="Arial"/>
                <w:sz w:val="20"/>
                <w:szCs w:val="20"/>
                <w:lang w:val="en-US"/>
              </w:rPr>
              <w:t>7.881.210</w:t>
            </w:r>
          </w:p>
        </w:tc>
      </w:tr>
      <w:tr w:rsidR="006C161B" w:rsidRPr="000543E2" w14:paraId="45F9C2BD" w14:textId="77777777" w:rsidTr="006D4BB2">
        <w:tc>
          <w:tcPr>
            <w:tcW w:w="4395" w:type="dxa"/>
            <w:tcBorders>
              <w:top w:val="single" w:sz="4" w:space="0" w:color="000000"/>
              <w:bottom w:val="single" w:sz="4" w:space="0" w:color="000000"/>
              <w:right w:val="single" w:sz="4" w:space="0" w:color="000000"/>
            </w:tcBorders>
          </w:tcPr>
          <w:p w14:paraId="38C9F379" w14:textId="77777777" w:rsidR="006C161B" w:rsidRPr="000543E2" w:rsidRDefault="006C161B" w:rsidP="006C161B">
            <w:pPr>
              <w:tabs>
                <w:tab w:val="left" w:pos="567"/>
              </w:tabs>
              <w:spacing w:after="120"/>
              <w:ind w:firstLine="426"/>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368E3D41" w14:textId="5D58D26E"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73.798.83</w:t>
            </w:r>
            <w:r w:rsidR="00137AE5">
              <w:rPr>
                <w:rFonts w:ascii="Arial" w:hAnsi="Arial" w:cs="Arial"/>
                <w:b/>
                <w:bCs/>
                <w:color w:val="000000"/>
                <w:sz w:val="20"/>
                <w:szCs w:val="20"/>
                <w:lang w:val="en-US"/>
              </w:rPr>
              <w:t>5</w:t>
            </w:r>
          </w:p>
        </w:tc>
        <w:tc>
          <w:tcPr>
            <w:tcW w:w="1843" w:type="dxa"/>
            <w:tcBorders>
              <w:top w:val="double" w:sz="4" w:space="0" w:color="auto"/>
              <w:bottom w:val="double" w:sz="4" w:space="0" w:color="auto"/>
              <w:right w:val="single" w:sz="4" w:space="0" w:color="000000"/>
            </w:tcBorders>
            <w:vAlign w:val="bottom"/>
          </w:tcPr>
          <w:p w14:paraId="09D0A75B" w14:textId="49875775"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104.562.723</w:t>
            </w:r>
          </w:p>
        </w:tc>
        <w:tc>
          <w:tcPr>
            <w:tcW w:w="1843" w:type="dxa"/>
            <w:tcBorders>
              <w:top w:val="double" w:sz="4" w:space="0" w:color="auto"/>
              <w:left w:val="single" w:sz="4" w:space="0" w:color="000000"/>
              <w:bottom w:val="double" w:sz="4" w:space="0" w:color="auto"/>
              <w:right w:val="single" w:sz="4" w:space="0" w:color="000000"/>
            </w:tcBorders>
            <w:vAlign w:val="bottom"/>
          </w:tcPr>
          <w:p w14:paraId="24B0FF23" w14:textId="68330D27" w:rsidR="006C161B" w:rsidRPr="00103D67"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78.709.771</w:t>
            </w:r>
          </w:p>
        </w:tc>
        <w:tc>
          <w:tcPr>
            <w:tcW w:w="1843" w:type="dxa"/>
            <w:tcBorders>
              <w:top w:val="double" w:sz="4" w:space="0" w:color="auto"/>
              <w:left w:val="single" w:sz="4" w:space="0" w:color="000000"/>
              <w:bottom w:val="double" w:sz="4" w:space="0" w:color="auto"/>
              <w:right w:val="single" w:sz="4" w:space="0" w:color="000000"/>
            </w:tcBorders>
            <w:vAlign w:val="bottom"/>
          </w:tcPr>
          <w:p w14:paraId="3538BA95" w14:textId="098C6F5B"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98.978.862</w:t>
            </w:r>
          </w:p>
        </w:tc>
        <w:tc>
          <w:tcPr>
            <w:tcW w:w="1842" w:type="dxa"/>
            <w:tcBorders>
              <w:top w:val="double" w:sz="4" w:space="0" w:color="auto"/>
              <w:left w:val="single" w:sz="4" w:space="0" w:color="000000"/>
              <w:bottom w:val="double" w:sz="4" w:space="0" w:color="auto"/>
              <w:right w:val="single" w:sz="4" w:space="0" w:color="000000"/>
            </w:tcBorders>
            <w:vAlign w:val="bottom"/>
          </w:tcPr>
          <w:p w14:paraId="5C5AA9F0" w14:textId="6B98B5E5"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96.903.834</w:t>
            </w:r>
          </w:p>
        </w:tc>
        <w:tc>
          <w:tcPr>
            <w:tcW w:w="1843" w:type="dxa"/>
            <w:tcBorders>
              <w:top w:val="double" w:sz="4" w:space="0" w:color="auto"/>
              <w:left w:val="single" w:sz="4" w:space="0" w:color="000000"/>
              <w:bottom w:val="double" w:sz="4" w:space="0" w:color="auto"/>
              <w:right w:val="single" w:sz="4" w:space="0" w:color="000000"/>
            </w:tcBorders>
            <w:vAlign w:val="bottom"/>
          </w:tcPr>
          <w:p w14:paraId="1D3644CA" w14:textId="5C87091A"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94.973.186</w:t>
            </w:r>
          </w:p>
        </w:tc>
      </w:tr>
      <w:tr w:rsidR="005C017B" w:rsidRPr="007B0076" w14:paraId="6BAA3CD0" w14:textId="77777777" w:rsidTr="006D4BB2">
        <w:tc>
          <w:tcPr>
            <w:tcW w:w="6379" w:type="dxa"/>
            <w:gridSpan w:val="2"/>
            <w:tcBorders>
              <w:top w:val="nil"/>
              <w:bottom w:val="single" w:sz="4" w:space="0" w:color="000000"/>
              <w:right w:val="single" w:sz="4" w:space="0" w:color="000000"/>
            </w:tcBorders>
          </w:tcPr>
          <w:p w14:paraId="19B09FD5" w14:textId="77777777" w:rsidR="005C017B"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Υπουργείο Οικονομικών</w:t>
            </w:r>
          </w:p>
        </w:tc>
        <w:tc>
          <w:tcPr>
            <w:tcW w:w="1843" w:type="dxa"/>
            <w:tcBorders>
              <w:top w:val="nil"/>
              <w:bottom w:val="single" w:sz="4" w:space="0" w:color="000000"/>
              <w:right w:val="single" w:sz="4" w:space="0" w:color="000000"/>
            </w:tcBorders>
          </w:tcPr>
          <w:p w14:paraId="27F079AF" w14:textId="77777777" w:rsidR="005C017B" w:rsidRDefault="005C017B" w:rsidP="005C017B">
            <w:pPr>
              <w:tabs>
                <w:tab w:val="left" w:pos="567"/>
              </w:tabs>
              <w:spacing w:before="120" w:after="120"/>
              <w:rPr>
                <w:rFonts w:ascii="Arial" w:hAnsi="Arial" w:cs="Arial"/>
                <w:b/>
                <w:sz w:val="20"/>
                <w:szCs w:val="20"/>
              </w:rPr>
            </w:pPr>
          </w:p>
        </w:tc>
        <w:tc>
          <w:tcPr>
            <w:tcW w:w="1843" w:type="dxa"/>
            <w:tcBorders>
              <w:top w:val="nil"/>
              <w:left w:val="single" w:sz="4" w:space="0" w:color="000000"/>
              <w:bottom w:val="single" w:sz="4" w:space="0" w:color="auto"/>
              <w:right w:val="single" w:sz="4" w:space="0" w:color="000000"/>
            </w:tcBorders>
          </w:tcPr>
          <w:p w14:paraId="4F78F71B"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nil"/>
              <w:left w:val="single" w:sz="4" w:space="0" w:color="000000"/>
              <w:bottom w:val="single" w:sz="4" w:space="0" w:color="auto"/>
              <w:right w:val="single" w:sz="4" w:space="0" w:color="000000"/>
            </w:tcBorders>
          </w:tcPr>
          <w:p w14:paraId="6EAC9A0D"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nil"/>
              <w:left w:val="single" w:sz="4" w:space="0" w:color="000000"/>
              <w:bottom w:val="single" w:sz="4" w:space="0" w:color="auto"/>
              <w:right w:val="single" w:sz="4" w:space="0" w:color="000000"/>
            </w:tcBorders>
          </w:tcPr>
          <w:p w14:paraId="6E9EDD5B"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nil"/>
              <w:left w:val="single" w:sz="4" w:space="0" w:color="000000"/>
              <w:bottom w:val="single" w:sz="4" w:space="0" w:color="auto"/>
              <w:right w:val="single" w:sz="4" w:space="0" w:color="000000"/>
            </w:tcBorders>
            <w:vAlign w:val="bottom"/>
          </w:tcPr>
          <w:p w14:paraId="5F9ED6FB" w14:textId="77777777" w:rsidR="005C017B" w:rsidRPr="000543E2" w:rsidRDefault="005C017B" w:rsidP="005C017B">
            <w:pPr>
              <w:tabs>
                <w:tab w:val="left" w:pos="567"/>
              </w:tabs>
              <w:spacing w:before="120" w:after="120"/>
              <w:jc w:val="right"/>
              <w:rPr>
                <w:rFonts w:ascii="Arial" w:hAnsi="Arial" w:cs="Arial"/>
                <w:b/>
                <w:sz w:val="20"/>
                <w:szCs w:val="20"/>
              </w:rPr>
            </w:pPr>
          </w:p>
        </w:tc>
      </w:tr>
      <w:tr w:rsidR="006C161B" w:rsidRPr="0075460C" w14:paraId="02BD5983" w14:textId="77777777" w:rsidTr="006D4BB2">
        <w:tc>
          <w:tcPr>
            <w:tcW w:w="4395" w:type="dxa"/>
            <w:tcBorders>
              <w:top w:val="single" w:sz="4" w:space="0" w:color="000000"/>
              <w:bottom w:val="single" w:sz="4" w:space="0" w:color="000000"/>
              <w:right w:val="single" w:sz="4" w:space="0" w:color="000000"/>
            </w:tcBorders>
          </w:tcPr>
          <w:p w14:paraId="7CEBEB66"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000000"/>
              <w:bottom w:val="single" w:sz="4" w:space="0" w:color="000000"/>
              <w:right w:val="single" w:sz="4" w:space="0" w:color="000000"/>
            </w:tcBorders>
            <w:vAlign w:val="bottom"/>
          </w:tcPr>
          <w:p w14:paraId="01B2A15E" w14:textId="17A78682" w:rsidR="006C161B" w:rsidRPr="00FB4E8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3.717.655.716</w:t>
            </w:r>
          </w:p>
        </w:tc>
        <w:tc>
          <w:tcPr>
            <w:tcW w:w="1843" w:type="dxa"/>
            <w:tcBorders>
              <w:top w:val="single" w:sz="4" w:space="0" w:color="000000"/>
              <w:bottom w:val="single" w:sz="4" w:space="0" w:color="000000"/>
              <w:right w:val="single" w:sz="4" w:space="0" w:color="000000"/>
            </w:tcBorders>
            <w:vAlign w:val="bottom"/>
          </w:tcPr>
          <w:p w14:paraId="3CE5499F" w14:textId="792DDF86"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3.723.673.092</w:t>
            </w:r>
          </w:p>
        </w:tc>
        <w:tc>
          <w:tcPr>
            <w:tcW w:w="1843" w:type="dxa"/>
            <w:tcBorders>
              <w:top w:val="single" w:sz="4" w:space="0" w:color="auto"/>
              <w:left w:val="single" w:sz="4" w:space="0" w:color="000000"/>
              <w:bottom w:val="single" w:sz="4" w:space="0" w:color="auto"/>
              <w:right w:val="single" w:sz="4" w:space="0" w:color="000000"/>
            </w:tcBorders>
            <w:vAlign w:val="bottom"/>
          </w:tcPr>
          <w:p w14:paraId="434634A0" w14:textId="403DC9FC" w:rsidR="006C161B" w:rsidRPr="00AF244C" w:rsidRDefault="001A68EB" w:rsidP="001A68EB">
            <w:pPr>
              <w:jc w:val="right"/>
              <w:rPr>
                <w:rFonts w:ascii="Arial" w:hAnsi="Arial" w:cs="Arial"/>
                <w:color w:val="000000"/>
                <w:sz w:val="20"/>
                <w:szCs w:val="20"/>
                <w:lang w:val="en-US"/>
              </w:rPr>
            </w:pPr>
            <w:r w:rsidRPr="001A68EB">
              <w:rPr>
                <w:rFonts w:ascii="Arial" w:hAnsi="Arial" w:cs="Arial"/>
                <w:color w:val="000000"/>
                <w:sz w:val="20"/>
                <w:szCs w:val="20"/>
              </w:rPr>
              <w:t>3.692.071.869</w:t>
            </w:r>
          </w:p>
        </w:tc>
        <w:tc>
          <w:tcPr>
            <w:tcW w:w="1843" w:type="dxa"/>
            <w:tcBorders>
              <w:top w:val="single" w:sz="4" w:space="0" w:color="auto"/>
              <w:left w:val="single" w:sz="4" w:space="0" w:color="000000"/>
              <w:bottom w:val="single" w:sz="4" w:space="0" w:color="auto"/>
              <w:right w:val="single" w:sz="4" w:space="0" w:color="000000"/>
            </w:tcBorders>
            <w:vAlign w:val="bottom"/>
          </w:tcPr>
          <w:p w14:paraId="775DC320" w14:textId="3F963018" w:rsidR="006C161B" w:rsidRPr="008A4D13" w:rsidRDefault="006C161B" w:rsidP="006C161B">
            <w:pPr>
              <w:jc w:val="right"/>
              <w:rPr>
                <w:rFonts w:ascii="Arial" w:hAnsi="Arial" w:cs="Arial"/>
                <w:color w:val="000000"/>
                <w:sz w:val="20"/>
                <w:szCs w:val="20"/>
              </w:rPr>
            </w:pPr>
            <w:r>
              <w:rPr>
                <w:rFonts w:ascii="Arial" w:hAnsi="Arial" w:cs="Arial"/>
                <w:color w:val="000000"/>
                <w:sz w:val="20"/>
                <w:szCs w:val="20"/>
                <w:lang w:val="en-US"/>
              </w:rPr>
              <w:t>3.372.731.924</w:t>
            </w:r>
          </w:p>
        </w:tc>
        <w:tc>
          <w:tcPr>
            <w:tcW w:w="1842" w:type="dxa"/>
            <w:tcBorders>
              <w:top w:val="single" w:sz="4" w:space="0" w:color="auto"/>
              <w:left w:val="single" w:sz="4" w:space="0" w:color="000000"/>
              <w:bottom w:val="single" w:sz="4" w:space="0" w:color="auto"/>
              <w:right w:val="single" w:sz="4" w:space="0" w:color="000000"/>
            </w:tcBorders>
            <w:vAlign w:val="bottom"/>
          </w:tcPr>
          <w:p w14:paraId="63139D22" w14:textId="00045262"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2.818.426.124</w:t>
            </w:r>
          </w:p>
        </w:tc>
        <w:tc>
          <w:tcPr>
            <w:tcW w:w="1843" w:type="dxa"/>
            <w:tcBorders>
              <w:top w:val="single" w:sz="4" w:space="0" w:color="auto"/>
              <w:left w:val="single" w:sz="4" w:space="0" w:color="000000"/>
              <w:bottom w:val="single" w:sz="4" w:space="0" w:color="auto"/>
              <w:right w:val="single" w:sz="4" w:space="0" w:color="000000"/>
            </w:tcBorders>
            <w:vAlign w:val="bottom"/>
          </w:tcPr>
          <w:p w14:paraId="027FFA98" w14:textId="434D9D4A" w:rsidR="006C161B" w:rsidRPr="00FB4E86" w:rsidRDefault="006C161B" w:rsidP="006C161B">
            <w:pPr>
              <w:tabs>
                <w:tab w:val="left" w:pos="426"/>
                <w:tab w:val="left" w:pos="567"/>
              </w:tabs>
              <w:ind w:firstLine="169"/>
              <w:jc w:val="right"/>
              <w:rPr>
                <w:rFonts w:ascii="Arial" w:hAnsi="Arial" w:cs="Arial"/>
                <w:sz w:val="20"/>
                <w:szCs w:val="20"/>
                <w:lang w:val="en-US"/>
              </w:rPr>
            </w:pPr>
            <w:r>
              <w:rPr>
                <w:rFonts w:ascii="Arial" w:hAnsi="Arial" w:cs="Arial"/>
                <w:sz w:val="20"/>
                <w:szCs w:val="20"/>
                <w:lang w:val="en-US"/>
              </w:rPr>
              <w:t>3.813.858.0</w:t>
            </w:r>
            <w:r w:rsidR="00137AE5">
              <w:rPr>
                <w:rFonts w:ascii="Arial" w:hAnsi="Arial" w:cs="Arial"/>
                <w:sz w:val="20"/>
                <w:szCs w:val="20"/>
                <w:lang w:val="en-US"/>
              </w:rPr>
              <w:t>5</w:t>
            </w:r>
            <w:r>
              <w:rPr>
                <w:rFonts w:ascii="Arial" w:hAnsi="Arial" w:cs="Arial"/>
                <w:sz w:val="20"/>
                <w:szCs w:val="20"/>
                <w:lang w:val="en-US"/>
              </w:rPr>
              <w:t>9</w:t>
            </w:r>
          </w:p>
        </w:tc>
      </w:tr>
      <w:tr w:rsidR="006C161B" w:rsidRPr="0075460C" w14:paraId="525BA6A9" w14:textId="77777777" w:rsidTr="006D4BB2">
        <w:tc>
          <w:tcPr>
            <w:tcW w:w="4395" w:type="dxa"/>
            <w:tcBorders>
              <w:top w:val="single" w:sz="4" w:space="0" w:color="000000"/>
              <w:bottom w:val="single" w:sz="4" w:space="0" w:color="000000"/>
              <w:right w:val="single" w:sz="4" w:space="0" w:color="000000"/>
            </w:tcBorders>
          </w:tcPr>
          <w:p w14:paraId="351FA439"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19EC00F0" w14:textId="379EC2A2"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rPr>
              <w:t>378.573.681</w:t>
            </w:r>
          </w:p>
        </w:tc>
        <w:tc>
          <w:tcPr>
            <w:tcW w:w="1843" w:type="dxa"/>
            <w:tcBorders>
              <w:top w:val="single" w:sz="4" w:space="0" w:color="000000"/>
              <w:bottom w:val="single" w:sz="4" w:space="0" w:color="000000"/>
              <w:right w:val="single" w:sz="4" w:space="0" w:color="000000"/>
            </w:tcBorders>
            <w:vAlign w:val="bottom"/>
          </w:tcPr>
          <w:p w14:paraId="0DECA80B" w14:textId="187B1307"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rPr>
              <w:t>1.255.913.226</w:t>
            </w:r>
          </w:p>
        </w:tc>
        <w:tc>
          <w:tcPr>
            <w:tcW w:w="1843" w:type="dxa"/>
            <w:tcBorders>
              <w:top w:val="single" w:sz="4" w:space="0" w:color="auto"/>
              <w:left w:val="single" w:sz="4" w:space="0" w:color="000000"/>
              <w:bottom w:val="single" w:sz="4" w:space="0" w:color="auto"/>
              <w:right w:val="single" w:sz="4" w:space="0" w:color="000000"/>
            </w:tcBorders>
            <w:vAlign w:val="bottom"/>
          </w:tcPr>
          <w:p w14:paraId="4AF771F5" w14:textId="162BDD06" w:rsidR="006C161B" w:rsidRPr="00AF244C" w:rsidRDefault="001A68EB" w:rsidP="001A68EB">
            <w:pPr>
              <w:jc w:val="right"/>
              <w:rPr>
                <w:rFonts w:ascii="Arial" w:hAnsi="Arial" w:cs="Arial"/>
                <w:color w:val="000000"/>
                <w:sz w:val="20"/>
                <w:szCs w:val="20"/>
                <w:lang w:val="en-US"/>
              </w:rPr>
            </w:pPr>
            <w:r w:rsidRPr="001A68EB">
              <w:rPr>
                <w:rFonts w:ascii="Arial" w:hAnsi="Arial" w:cs="Arial"/>
                <w:color w:val="000000"/>
                <w:sz w:val="20"/>
                <w:szCs w:val="20"/>
              </w:rPr>
              <w:t>657.805.185</w:t>
            </w:r>
          </w:p>
        </w:tc>
        <w:tc>
          <w:tcPr>
            <w:tcW w:w="1843" w:type="dxa"/>
            <w:tcBorders>
              <w:top w:val="single" w:sz="4" w:space="0" w:color="auto"/>
              <w:left w:val="single" w:sz="4" w:space="0" w:color="000000"/>
              <w:bottom w:val="single" w:sz="4" w:space="0" w:color="auto"/>
              <w:right w:val="single" w:sz="4" w:space="0" w:color="000000"/>
            </w:tcBorders>
            <w:vAlign w:val="bottom"/>
          </w:tcPr>
          <w:p w14:paraId="11DB942E" w14:textId="3F209ADD" w:rsidR="006C161B" w:rsidRPr="00FB4E86" w:rsidRDefault="006C161B" w:rsidP="006C161B">
            <w:pPr>
              <w:jc w:val="right"/>
              <w:rPr>
                <w:rFonts w:ascii="Arial" w:hAnsi="Arial" w:cs="Arial"/>
                <w:color w:val="000000"/>
                <w:sz w:val="20"/>
                <w:szCs w:val="20"/>
                <w:lang w:val="en-US"/>
              </w:rPr>
            </w:pPr>
            <w:r>
              <w:rPr>
                <w:rFonts w:ascii="Arial" w:hAnsi="Arial" w:cs="Arial"/>
                <w:color w:val="000000"/>
                <w:sz w:val="20"/>
                <w:szCs w:val="20"/>
              </w:rPr>
              <w:t>547.007.987</w:t>
            </w:r>
          </w:p>
        </w:tc>
        <w:tc>
          <w:tcPr>
            <w:tcW w:w="1842" w:type="dxa"/>
            <w:tcBorders>
              <w:top w:val="single" w:sz="4" w:space="0" w:color="auto"/>
              <w:left w:val="single" w:sz="4" w:space="0" w:color="000000"/>
              <w:bottom w:val="single" w:sz="4" w:space="0" w:color="auto"/>
              <w:right w:val="single" w:sz="4" w:space="0" w:color="000000"/>
            </w:tcBorders>
            <w:vAlign w:val="bottom"/>
          </w:tcPr>
          <w:p w14:paraId="2FD069D3" w14:textId="5635DB6B"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rPr>
              <w:t>649.663.674</w:t>
            </w:r>
          </w:p>
        </w:tc>
        <w:tc>
          <w:tcPr>
            <w:tcW w:w="1843" w:type="dxa"/>
            <w:tcBorders>
              <w:top w:val="single" w:sz="4" w:space="0" w:color="auto"/>
              <w:left w:val="single" w:sz="4" w:space="0" w:color="000000"/>
              <w:bottom w:val="single" w:sz="4" w:space="0" w:color="auto"/>
              <w:right w:val="single" w:sz="4" w:space="0" w:color="000000"/>
            </w:tcBorders>
            <w:vAlign w:val="bottom"/>
          </w:tcPr>
          <w:p w14:paraId="69789792" w14:textId="14D13450"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rPr>
              <w:t>728.297.243</w:t>
            </w:r>
          </w:p>
        </w:tc>
      </w:tr>
      <w:tr w:rsidR="006C161B" w:rsidRPr="0075460C" w14:paraId="2EE841EC" w14:textId="77777777" w:rsidTr="006D4BB2">
        <w:tc>
          <w:tcPr>
            <w:tcW w:w="4395" w:type="dxa"/>
            <w:tcBorders>
              <w:top w:val="single" w:sz="4" w:space="0" w:color="000000"/>
              <w:bottom w:val="single" w:sz="4" w:space="0" w:color="000000"/>
              <w:right w:val="single" w:sz="4" w:space="0" w:color="000000"/>
            </w:tcBorders>
          </w:tcPr>
          <w:p w14:paraId="21158D71" w14:textId="77777777" w:rsidR="006C161B" w:rsidRPr="000543E2" w:rsidRDefault="006C161B" w:rsidP="006C161B">
            <w:pPr>
              <w:tabs>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52DFFF0B" w14:textId="3432CB91"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14.944.331</w:t>
            </w:r>
          </w:p>
        </w:tc>
        <w:tc>
          <w:tcPr>
            <w:tcW w:w="1843" w:type="dxa"/>
            <w:tcBorders>
              <w:top w:val="single" w:sz="4" w:space="0" w:color="000000"/>
              <w:bottom w:val="double" w:sz="4" w:space="0" w:color="auto"/>
              <w:right w:val="single" w:sz="4" w:space="0" w:color="000000"/>
            </w:tcBorders>
            <w:vAlign w:val="bottom"/>
          </w:tcPr>
          <w:p w14:paraId="76481E69" w14:textId="06272622" w:rsidR="006C161B" w:rsidRPr="00FB4E86" w:rsidRDefault="006C161B" w:rsidP="006C161B">
            <w:pPr>
              <w:tabs>
                <w:tab w:val="left" w:pos="426"/>
                <w:tab w:val="left" w:pos="567"/>
              </w:tabs>
              <w:autoSpaceDE w:val="0"/>
              <w:autoSpaceDN w:val="0"/>
              <w:adjustRightInd w:val="0"/>
              <w:ind w:firstLine="284"/>
              <w:jc w:val="right"/>
              <w:rPr>
                <w:rFonts w:ascii="Arial" w:hAnsi="Arial" w:cs="Arial"/>
                <w:sz w:val="20"/>
                <w:szCs w:val="20"/>
                <w:lang w:val="en-US"/>
              </w:rPr>
            </w:pPr>
            <w:r>
              <w:rPr>
                <w:rFonts w:ascii="Arial" w:hAnsi="Arial" w:cs="Arial"/>
                <w:sz w:val="20"/>
                <w:szCs w:val="20"/>
                <w:lang w:val="en-US"/>
              </w:rPr>
              <w:t>332.739.560</w:t>
            </w:r>
          </w:p>
        </w:tc>
        <w:tc>
          <w:tcPr>
            <w:tcW w:w="1843" w:type="dxa"/>
            <w:tcBorders>
              <w:top w:val="single" w:sz="4" w:space="0" w:color="auto"/>
              <w:left w:val="single" w:sz="4" w:space="0" w:color="000000"/>
              <w:bottom w:val="double" w:sz="4" w:space="0" w:color="auto"/>
              <w:right w:val="single" w:sz="4" w:space="0" w:color="000000"/>
            </w:tcBorders>
            <w:vAlign w:val="bottom"/>
          </w:tcPr>
          <w:p w14:paraId="47C3A50B" w14:textId="5EB5EB35" w:rsidR="006C161B" w:rsidRPr="00AF244C" w:rsidRDefault="001A68EB" w:rsidP="001A68EB">
            <w:pPr>
              <w:jc w:val="right"/>
              <w:rPr>
                <w:rFonts w:ascii="Arial" w:hAnsi="Arial" w:cs="Arial"/>
                <w:color w:val="000000"/>
                <w:sz w:val="20"/>
                <w:szCs w:val="20"/>
                <w:lang w:val="en-US"/>
              </w:rPr>
            </w:pPr>
            <w:r w:rsidRPr="001A68EB">
              <w:rPr>
                <w:rFonts w:ascii="Arial" w:hAnsi="Arial" w:cs="Arial"/>
                <w:color w:val="000000"/>
                <w:sz w:val="20"/>
                <w:szCs w:val="20"/>
              </w:rPr>
              <w:t>51.295.384</w:t>
            </w:r>
          </w:p>
        </w:tc>
        <w:tc>
          <w:tcPr>
            <w:tcW w:w="1843" w:type="dxa"/>
            <w:tcBorders>
              <w:top w:val="single" w:sz="4" w:space="0" w:color="auto"/>
              <w:left w:val="single" w:sz="4" w:space="0" w:color="000000"/>
              <w:bottom w:val="double" w:sz="4" w:space="0" w:color="auto"/>
              <w:right w:val="single" w:sz="4" w:space="0" w:color="000000"/>
            </w:tcBorders>
            <w:vAlign w:val="bottom"/>
          </w:tcPr>
          <w:p w14:paraId="379F7D6D" w14:textId="2B5F2261" w:rsidR="006C161B" w:rsidRPr="008A4D13" w:rsidRDefault="006C161B" w:rsidP="006C161B">
            <w:pPr>
              <w:jc w:val="right"/>
              <w:rPr>
                <w:rFonts w:ascii="Arial" w:hAnsi="Arial" w:cs="Arial"/>
                <w:color w:val="000000"/>
                <w:sz w:val="20"/>
                <w:szCs w:val="20"/>
              </w:rPr>
            </w:pPr>
            <w:r>
              <w:rPr>
                <w:rFonts w:ascii="Arial" w:hAnsi="Arial" w:cs="Arial"/>
                <w:color w:val="000000"/>
                <w:sz w:val="20"/>
                <w:szCs w:val="20"/>
                <w:lang w:val="en-US"/>
              </w:rPr>
              <w:t>300.685.901</w:t>
            </w:r>
          </w:p>
        </w:tc>
        <w:tc>
          <w:tcPr>
            <w:tcW w:w="1842" w:type="dxa"/>
            <w:tcBorders>
              <w:top w:val="single" w:sz="4" w:space="0" w:color="auto"/>
              <w:left w:val="single" w:sz="4" w:space="0" w:color="000000"/>
              <w:bottom w:val="double" w:sz="4" w:space="0" w:color="auto"/>
              <w:right w:val="single" w:sz="4" w:space="0" w:color="000000"/>
            </w:tcBorders>
            <w:vAlign w:val="bottom"/>
          </w:tcPr>
          <w:p w14:paraId="7C9B7DAF" w14:textId="28366B57"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286.295.896</w:t>
            </w:r>
          </w:p>
        </w:tc>
        <w:tc>
          <w:tcPr>
            <w:tcW w:w="1843" w:type="dxa"/>
            <w:tcBorders>
              <w:top w:val="single" w:sz="4" w:space="0" w:color="auto"/>
              <w:left w:val="single" w:sz="4" w:space="0" w:color="000000"/>
              <w:bottom w:val="double" w:sz="4" w:space="0" w:color="auto"/>
              <w:right w:val="single" w:sz="4" w:space="0" w:color="000000"/>
            </w:tcBorders>
            <w:vAlign w:val="bottom"/>
          </w:tcPr>
          <w:p w14:paraId="7431A087" w14:textId="6012DF88" w:rsidR="006C161B" w:rsidRPr="00FB4E86" w:rsidRDefault="006C161B" w:rsidP="006C161B">
            <w:pPr>
              <w:tabs>
                <w:tab w:val="left" w:pos="426"/>
                <w:tab w:val="left" w:pos="567"/>
              </w:tabs>
              <w:ind w:firstLine="284"/>
              <w:jc w:val="right"/>
              <w:rPr>
                <w:rFonts w:ascii="Arial" w:hAnsi="Arial" w:cs="Arial"/>
                <w:sz w:val="20"/>
                <w:szCs w:val="20"/>
                <w:lang w:val="en-US"/>
              </w:rPr>
            </w:pPr>
            <w:r>
              <w:rPr>
                <w:rFonts w:ascii="Arial" w:hAnsi="Arial" w:cs="Arial"/>
                <w:sz w:val="20"/>
                <w:szCs w:val="20"/>
                <w:lang w:val="en-US"/>
              </w:rPr>
              <w:t>325.752.288</w:t>
            </w:r>
          </w:p>
        </w:tc>
      </w:tr>
      <w:tr w:rsidR="006C161B" w:rsidRPr="000543E2" w14:paraId="7C196BAB" w14:textId="77777777" w:rsidTr="006D4BB2">
        <w:tc>
          <w:tcPr>
            <w:tcW w:w="4395" w:type="dxa"/>
            <w:tcBorders>
              <w:top w:val="single" w:sz="4" w:space="0" w:color="000000"/>
              <w:bottom w:val="single" w:sz="4" w:space="0" w:color="000000"/>
              <w:right w:val="single" w:sz="4" w:space="0" w:color="000000"/>
            </w:tcBorders>
          </w:tcPr>
          <w:p w14:paraId="1F35BD59" w14:textId="77777777" w:rsidR="006C161B" w:rsidRPr="000543E2" w:rsidRDefault="006C161B" w:rsidP="006C161B">
            <w:pPr>
              <w:tabs>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6BADC52A" w14:textId="0C2A06A5"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4.111.173.7</w:t>
            </w:r>
            <w:r w:rsidR="00137AE5">
              <w:rPr>
                <w:rFonts w:ascii="Arial" w:hAnsi="Arial" w:cs="Arial"/>
                <w:b/>
                <w:bCs/>
                <w:color w:val="000000"/>
                <w:sz w:val="20"/>
                <w:szCs w:val="20"/>
                <w:lang w:val="en-US"/>
              </w:rPr>
              <w:t>28</w:t>
            </w:r>
          </w:p>
        </w:tc>
        <w:tc>
          <w:tcPr>
            <w:tcW w:w="1843" w:type="dxa"/>
            <w:tcBorders>
              <w:top w:val="double" w:sz="4" w:space="0" w:color="auto"/>
              <w:bottom w:val="double" w:sz="4" w:space="0" w:color="auto"/>
              <w:right w:val="single" w:sz="4" w:space="0" w:color="000000"/>
            </w:tcBorders>
            <w:vAlign w:val="bottom"/>
          </w:tcPr>
          <w:p w14:paraId="0471C131" w14:textId="2763DA43"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5.312.325.878</w:t>
            </w:r>
          </w:p>
        </w:tc>
        <w:tc>
          <w:tcPr>
            <w:tcW w:w="1843" w:type="dxa"/>
            <w:tcBorders>
              <w:top w:val="double" w:sz="4" w:space="0" w:color="auto"/>
              <w:left w:val="single" w:sz="4" w:space="0" w:color="000000"/>
              <w:bottom w:val="double" w:sz="4" w:space="0" w:color="auto"/>
              <w:right w:val="single" w:sz="4" w:space="0" w:color="000000"/>
            </w:tcBorders>
            <w:vAlign w:val="bottom"/>
          </w:tcPr>
          <w:p w14:paraId="1B0D1BB1" w14:textId="3CB90432" w:rsidR="006C161B" w:rsidRPr="00AF244C"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4.401.172.438</w:t>
            </w:r>
          </w:p>
        </w:tc>
        <w:tc>
          <w:tcPr>
            <w:tcW w:w="1843" w:type="dxa"/>
            <w:tcBorders>
              <w:top w:val="double" w:sz="4" w:space="0" w:color="auto"/>
              <w:left w:val="single" w:sz="4" w:space="0" w:color="000000"/>
              <w:bottom w:val="double" w:sz="4" w:space="0" w:color="auto"/>
              <w:right w:val="single" w:sz="4" w:space="0" w:color="000000"/>
            </w:tcBorders>
            <w:vAlign w:val="bottom"/>
          </w:tcPr>
          <w:p w14:paraId="60EC1331" w14:textId="20E2D36C"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4.220.425.812</w:t>
            </w:r>
          </w:p>
        </w:tc>
        <w:tc>
          <w:tcPr>
            <w:tcW w:w="1842" w:type="dxa"/>
            <w:tcBorders>
              <w:top w:val="double" w:sz="4" w:space="0" w:color="auto"/>
              <w:left w:val="single" w:sz="4" w:space="0" w:color="000000"/>
              <w:bottom w:val="double" w:sz="4" w:space="0" w:color="auto"/>
              <w:right w:val="single" w:sz="4" w:space="0" w:color="000000"/>
            </w:tcBorders>
            <w:vAlign w:val="bottom"/>
          </w:tcPr>
          <w:p w14:paraId="5BA919FD" w14:textId="38D5A73C"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3.754.385.694</w:t>
            </w:r>
          </w:p>
        </w:tc>
        <w:tc>
          <w:tcPr>
            <w:tcW w:w="1843" w:type="dxa"/>
            <w:tcBorders>
              <w:top w:val="double" w:sz="4" w:space="0" w:color="auto"/>
              <w:left w:val="single" w:sz="4" w:space="0" w:color="000000"/>
              <w:bottom w:val="double" w:sz="4" w:space="0" w:color="auto"/>
              <w:right w:val="single" w:sz="4" w:space="0" w:color="000000"/>
            </w:tcBorders>
            <w:vAlign w:val="bottom"/>
          </w:tcPr>
          <w:p w14:paraId="0156DAED" w14:textId="777D69D5" w:rsidR="006C161B" w:rsidRPr="00FB4E86"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4.867.907.590</w:t>
            </w:r>
          </w:p>
        </w:tc>
      </w:tr>
      <w:tr w:rsidR="005C017B" w:rsidRPr="000543E2" w14:paraId="7DF91424" w14:textId="77777777" w:rsidTr="006D4BB2">
        <w:tc>
          <w:tcPr>
            <w:tcW w:w="6379" w:type="dxa"/>
            <w:gridSpan w:val="2"/>
            <w:tcBorders>
              <w:top w:val="single" w:sz="4" w:space="0" w:color="000000"/>
              <w:bottom w:val="single" w:sz="4" w:space="0" w:color="000000"/>
              <w:right w:val="single" w:sz="4" w:space="0" w:color="000000"/>
            </w:tcBorders>
          </w:tcPr>
          <w:p w14:paraId="76447A74" w14:textId="77777777" w:rsidR="005C017B"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t>Υπουργείο Παιδείας</w:t>
            </w:r>
            <w:r>
              <w:rPr>
                <w:rFonts w:ascii="Arial" w:hAnsi="Arial" w:cs="Arial"/>
                <w:b/>
                <w:sz w:val="20"/>
                <w:szCs w:val="20"/>
              </w:rPr>
              <w:t>,</w:t>
            </w:r>
            <w:r w:rsidRPr="000543E2">
              <w:rPr>
                <w:rFonts w:ascii="Arial" w:hAnsi="Arial" w:cs="Arial"/>
                <w:b/>
                <w:sz w:val="20"/>
                <w:szCs w:val="20"/>
              </w:rPr>
              <w:t xml:space="preserve"> Πολιτισμού</w:t>
            </w:r>
            <w:r>
              <w:rPr>
                <w:rFonts w:ascii="Arial" w:hAnsi="Arial" w:cs="Arial"/>
                <w:b/>
                <w:sz w:val="20"/>
                <w:szCs w:val="20"/>
              </w:rPr>
              <w:t>, Αθλητισμού και Νεολαίας</w:t>
            </w:r>
          </w:p>
        </w:tc>
        <w:tc>
          <w:tcPr>
            <w:tcW w:w="1843" w:type="dxa"/>
            <w:tcBorders>
              <w:top w:val="double" w:sz="4" w:space="0" w:color="auto"/>
              <w:bottom w:val="single" w:sz="4" w:space="0" w:color="000000"/>
              <w:right w:val="single" w:sz="4" w:space="0" w:color="000000"/>
            </w:tcBorders>
          </w:tcPr>
          <w:p w14:paraId="3C1A98C5" w14:textId="77777777" w:rsidR="005C017B" w:rsidRDefault="005C017B" w:rsidP="005C017B">
            <w:pPr>
              <w:tabs>
                <w:tab w:val="left" w:pos="567"/>
              </w:tabs>
              <w:spacing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6363954E"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tcPr>
          <w:p w14:paraId="7E63C612" w14:textId="77777777" w:rsidR="005C017B" w:rsidRPr="000543E2" w:rsidRDefault="005C017B" w:rsidP="005C017B">
            <w:pPr>
              <w:tabs>
                <w:tab w:val="left" w:pos="567"/>
              </w:tabs>
              <w:spacing w:after="120"/>
              <w:jc w:val="center"/>
              <w:rPr>
                <w:rFonts w:ascii="Arial" w:hAnsi="Arial" w:cs="Arial"/>
                <w:b/>
                <w:sz w:val="20"/>
                <w:szCs w:val="20"/>
              </w:rPr>
            </w:pPr>
          </w:p>
        </w:tc>
        <w:tc>
          <w:tcPr>
            <w:tcW w:w="1842" w:type="dxa"/>
            <w:tcBorders>
              <w:top w:val="double" w:sz="4" w:space="0" w:color="auto"/>
              <w:left w:val="single" w:sz="4" w:space="0" w:color="000000"/>
              <w:bottom w:val="single" w:sz="4" w:space="0" w:color="auto"/>
              <w:right w:val="single" w:sz="4" w:space="0" w:color="000000"/>
            </w:tcBorders>
          </w:tcPr>
          <w:p w14:paraId="54B2A097"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63C7AB07" w14:textId="77777777" w:rsidR="005C017B" w:rsidRPr="000543E2" w:rsidRDefault="005C017B" w:rsidP="005C017B">
            <w:pPr>
              <w:tabs>
                <w:tab w:val="left" w:pos="567"/>
              </w:tabs>
              <w:spacing w:after="120"/>
              <w:jc w:val="right"/>
              <w:rPr>
                <w:rFonts w:ascii="Arial" w:hAnsi="Arial" w:cs="Arial"/>
                <w:b/>
                <w:sz w:val="20"/>
                <w:szCs w:val="20"/>
              </w:rPr>
            </w:pPr>
          </w:p>
        </w:tc>
      </w:tr>
      <w:tr w:rsidR="006C161B" w:rsidRPr="00345D27" w14:paraId="3BD56D89" w14:textId="77777777" w:rsidTr="006D4BB2">
        <w:tc>
          <w:tcPr>
            <w:tcW w:w="4395" w:type="dxa"/>
            <w:tcBorders>
              <w:top w:val="single" w:sz="4" w:space="0" w:color="000000"/>
              <w:bottom w:val="single" w:sz="4" w:space="0" w:color="000000"/>
              <w:right w:val="single" w:sz="4" w:space="0" w:color="000000"/>
            </w:tcBorders>
          </w:tcPr>
          <w:p w14:paraId="578698CC"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61A09D5A" w14:textId="4429A770"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951.865.666</w:t>
            </w:r>
          </w:p>
        </w:tc>
        <w:tc>
          <w:tcPr>
            <w:tcW w:w="1843" w:type="dxa"/>
            <w:tcBorders>
              <w:top w:val="single" w:sz="4" w:space="0" w:color="000000"/>
              <w:bottom w:val="single" w:sz="4" w:space="0" w:color="000000"/>
              <w:right w:val="single" w:sz="4" w:space="0" w:color="000000"/>
            </w:tcBorders>
            <w:vAlign w:val="bottom"/>
          </w:tcPr>
          <w:p w14:paraId="69C17E54" w14:textId="0D093ABA"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986.869.480</w:t>
            </w:r>
          </w:p>
        </w:tc>
        <w:tc>
          <w:tcPr>
            <w:tcW w:w="1843" w:type="dxa"/>
            <w:tcBorders>
              <w:top w:val="single" w:sz="4" w:space="0" w:color="auto"/>
              <w:left w:val="single" w:sz="4" w:space="0" w:color="000000"/>
              <w:bottom w:val="single" w:sz="4" w:space="0" w:color="auto"/>
              <w:right w:val="single" w:sz="4" w:space="0" w:color="000000"/>
            </w:tcBorders>
            <w:vAlign w:val="bottom"/>
          </w:tcPr>
          <w:p w14:paraId="3F18474A" w14:textId="7D437211" w:rsidR="006C161B" w:rsidRPr="007F3209" w:rsidRDefault="00E22631" w:rsidP="00E22631">
            <w:pPr>
              <w:jc w:val="right"/>
              <w:rPr>
                <w:rFonts w:ascii="Arial" w:eastAsia="Times New Roman" w:hAnsi="Arial" w:cs="Arial"/>
                <w:color w:val="000000"/>
                <w:sz w:val="20"/>
                <w:szCs w:val="20"/>
                <w:lang w:val="en-US" w:eastAsia="el-GR"/>
              </w:rPr>
            </w:pPr>
            <w:r w:rsidRPr="00E22631">
              <w:rPr>
                <w:rFonts w:ascii="Arial" w:eastAsia="Times New Roman" w:hAnsi="Arial" w:cs="Arial"/>
                <w:color w:val="000000"/>
                <w:sz w:val="20"/>
                <w:szCs w:val="20"/>
                <w:lang w:eastAsia="el-GR"/>
              </w:rPr>
              <w:t>982.951.280</w:t>
            </w:r>
          </w:p>
        </w:tc>
        <w:tc>
          <w:tcPr>
            <w:tcW w:w="1843" w:type="dxa"/>
            <w:tcBorders>
              <w:top w:val="single" w:sz="4" w:space="0" w:color="auto"/>
              <w:left w:val="single" w:sz="4" w:space="0" w:color="000000"/>
              <w:bottom w:val="single" w:sz="4" w:space="0" w:color="auto"/>
              <w:right w:val="single" w:sz="4" w:space="0" w:color="000000"/>
            </w:tcBorders>
            <w:vAlign w:val="bottom"/>
          </w:tcPr>
          <w:p w14:paraId="2173B581" w14:textId="361E9D2E"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1.026.598.115</w:t>
            </w:r>
          </w:p>
        </w:tc>
        <w:tc>
          <w:tcPr>
            <w:tcW w:w="1842" w:type="dxa"/>
            <w:tcBorders>
              <w:top w:val="single" w:sz="4" w:space="0" w:color="auto"/>
              <w:left w:val="single" w:sz="4" w:space="0" w:color="000000"/>
              <w:bottom w:val="single" w:sz="4" w:space="0" w:color="auto"/>
              <w:right w:val="single" w:sz="4" w:space="0" w:color="000000"/>
            </w:tcBorders>
            <w:vAlign w:val="bottom"/>
          </w:tcPr>
          <w:p w14:paraId="6F06E49C" w14:textId="4F80BC9C"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1.059.069.644</w:t>
            </w:r>
          </w:p>
        </w:tc>
        <w:tc>
          <w:tcPr>
            <w:tcW w:w="1843" w:type="dxa"/>
            <w:tcBorders>
              <w:top w:val="single" w:sz="4" w:space="0" w:color="auto"/>
              <w:left w:val="single" w:sz="4" w:space="0" w:color="000000"/>
              <w:bottom w:val="single" w:sz="4" w:space="0" w:color="auto"/>
              <w:right w:val="single" w:sz="4" w:space="0" w:color="000000"/>
            </w:tcBorders>
            <w:vAlign w:val="bottom"/>
          </w:tcPr>
          <w:p w14:paraId="767D3133" w14:textId="18D090C7"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1.084.340.674</w:t>
            </w:r>
          </w:p>
        </w:tc>
      </w:tr>
      <w:tr w:rsidR="006C161B" w:rsidRPr="00345D27" w14:paraId="4D033B04" w14:textId="77777777" w:rsidTr="006D4BB2">
        <w:tc>
          <w:tcPr>
            <w:tcW w:w="4395" w:type="dxa"/>
            <w:tcBorders>
              <w:top w:val="single" w:sz="4" w:space="0" w:color="000000"/>
              <w:bottom w:val="single" w:sz="4" w:space="0" w:color="000000"/>
              <w:right w:val="single" w:sz="4" w:space="0" w:color="000000"/>
            </w:tcBorders>
          </w:tcPr>
          <w:p w14:paraId="05D7EBED"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47829DB1" w14:textId="144EEF8C"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167.364.033</w:t>
            </w:r>
          </w:p>
        </w:tc>
        <w:tc>
          <w:tcPr>
            <w:tcW w:w="1843" w:type="dxa"/>
            <w:tcBorders>
              <w:top w:val="single" w:sz="4" w:space="0" w:color="000000"/>
              <w:bottom w:val="double" w:sz="4" w:space="0" w:color="auto"/>
              <w:right w:val="single" w:sz="4" w:space="0" w:color="000000"/>
            </w:tcBorders>
            <w:vAlign w:val="bottom"/>
          </w:tcPr>
          <w:p w14:paraId="78E86AC9" w14:textId="33488BC0"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191.907.047</w:t>
            </w:r>
          </w:p>
        </w:tc>
        <w:tc>
          <w:tcPr>
            <w:tcW w:w="1843" w:type="dxa"/>
            <w:tcBorders>
              <w:top w:val="single" w:sz="4" w:space="0" w:color="auto"/>
              <w:left w:val="single" w:sz="4" w:space="0" w:color="000000"/>
              <w:bottom w:val="double" w:sz="4" w:space="0" w:color="auto"/>
              <w:right w:val="single" w:sz="4" w:space="0" w:color="000000"/>
            </w:tcBorders>
            <w:vAlign w:val="bottom"/>
          </w:tcPr>
          <w:p w14:paraId="075598E9" w14:textId="02DB8FE5" w:rsidR="006C161B" w:rsidRPr="007F3209" w:rsidRDefault="00E22631" w:rsidP="00E22631">
            <w:pPr>
              <w:jc w:val="right"/>
              <w:rPr>
                <w:rFonts w:ascii="Arial" w:hAnsi="Arial" w:cs="Arial"/>
                <w:color w:val="000000"/>
                <w:sz w:val="20"/>
                <w:szCs w:val="20"/>
                <w:lang w:val="en-US"/>
              </w:rPr>
            </w:pPr>
            <w:r w:rsidRPr="00E22631">
              <w:rPr>
                <w:rFonts w:ascii="Arial" w:hAnsi="Arial" w:cs="Arial"/>
                <w:color w:val="000000"/>
                <w:sz w:val="20"/>
                <w:szCs w:val="20"/>
              </w:rPr>
              <w:t>181.976.532</w:t>
            </w:r>
          </w:p>
        </w:tc>
        <w:tc>
          <w:tcPr>
            <w:tcW w:w="1843" w:type="dxa"/>
            <w:tcBorders>
              <w:top w:val="single" w:sz="4" w:space="0" w:color="auto"/>
              <w:left w:val="single" w:sz="4" w:space="0" w:color="000000"/>
              <w:bottom w:val="double" w:sz="4" w:space="0" w:color="auto"/>
              <w:right w:val="single" w:sz="4" w:space="0" w:color="000000"/>
            </w:tcBorders>
            <w:vAlign w:val="bottom"/>
          </w:tcPr>
          <w:p w14:paraId="79D7C7BB" w14:textId="01261FF1"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212.775.653</w:t>
            </w:r>
          </w:p>
        </w:tc>
        <w:tc>
          <w:tcPr>
            <w:tcW w:w="1842" w:type="dxa"/>
            <w:tcBorders>
              <w:top w:val="single" w:sz="4" w:space="0" w:color="auto"/>
              <w:left w:val="single" w:sz="4" w:space="0" w:color="000000"/>
              <w:bottom w:val="double" w:sz="4" w:space="0" w:color="auto"/>
              <w:right w:val="single" w:sz="4" w:space="0" w:color="000000"/>
            </w:tcBorders>
            <w:vAlign w:val="bottom"/>
          </w:tcPr>
          <w:p w14:paraId="66164DC3" w14:textId="2EA41633" w:rsidR="006C161B" w:rsidRPr="00AF244C"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221.636.071</w:t>
            </w:r>
          </w:p>
        </w:tc>
        <w:tc>
          <w:tcPr>
            <w:tcW w:w="1843" w:type="dxa"/>
            <w:tcBorders>
              <w:top w:val="single" w:sz="4" w:space="0" w:color="auto"/>
              <w:left w:val="single" w:sz="4" w:space="0" w:color="000000"/>
              <w:bottom w:val="double" w:sz="4" w:space="0" w:color="auto"/>
              <w:right w:val="single" w:sz="4" w:space="0" w:color="000000"/>
            </w:tcBorders>
            <w:vAlign w:val="bottom"/>
          </w:tcPr>
          <w:p w14:paraId="00B2235C" w14:textId="67F47E77"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219.603.338</w:t>
            </w:r>
          </w:p>
        </w:tc>
      </w:tr>
      <w:tr w:rsidR="006C161B" w:rsidRPr="000543E2" w14:paraId="0FAE9680" w14:textId="77777777" w:rsidTr="005D0D7F">
        <w:tc>
          <w:tcPr>
            <w:tcW w:w="4395" w:type="dxa"/>
            <w:tcBorders>
              <w:top w:val="single" w:sz="4" w:space="0" w:color="000000"/>
              <w:bottom w:val="single" w:sz="4" w:space="0" w:color="auto"/>
              <w:right w:val="single" w:sz="4" w:space="0" w:color="000000"/>
            </w:tcBorders>
          </w:tcPr>
          <w:p w14:paraId="0FFBE3F2" w14:textId="77777777" w:rsidR="006C161B" w:rsidRPr="000543E2" w:rsidRDefault="006C161B" w:rsidP="006C161B">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4D647189" w14:textId="29A47BB4" w:rsidR="006C161B" w:rsidRPr="00AF244C"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1.119.229.699</w:t>
            </w:r>
          </w:p>
        </w:tc>
        <w:tc>
          <w:tcPr>
            <w:tcW w:w="1843" w:type="dxa"/>
            <w:tcBorders>
              <w:top w:val="double" w:sz="4" w:space="0" w:color="auto"/>
              <w:bottom w:val="double" w:sz="4" w:space="0" w:color="auto"/>
              <w:right w:val="single" w:sz="4" w:space="0" w:color="000000"/>
            </w:tcBorders>
            <w:vAlign w:val="bottom"/>
          </w:tcPr>
          <w:p w14:paraId="21647E92" w14:textId="262A69BB" w:rsidR="006C161B" w:rsidRPr="00AF244C"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1.178.776.527</w:t>
            </w:r>
          </w:p>
        </w:tc>
        <w:tc>
          <w:tcPr>
            <w:tcW w:w="1843" w:type="dxa"/>
            <w:tcBorders>
              <w:top w:val="double" w:sz="4" w:space="0" w:color="auto"/>
              <w:left w:val="single" w:sz="4" w:space="0" w:color="000000"/>
              <w:bottom w:val="double" w:sz="4" w:space="0" w:color="auto"/>
              <w:right w:val="single" w:sz="4" w:space="0" w:color="000000"/>
            </w:tcBorders>
            <w:vAlign w:val="bottom"/>
          </w:tcPr>
          <w:p w14:paraId="27586CCD" w14:textId="10158C03" w:rsidR="00463F20" w:rsidRPr="00463F20" w:rsidRDefault="00463F20" w:rsidP="00463F20">
            <w:pPr>
              <w:tabs>
                <w:tab w:val="left" w:pos="567"/>
              </w:tabs>
              <w:jc w:val="right"/>
              <w:rPr>
                <w:rFonts w:ascii="Arial" w:hAnsi="Arial" w:cs="Arial"/>
                <w:b/>
                <w:bCs/>
                <w:color w:val="000000"/>
                <w:sz w:val="20"/>
                <w:szCs w:val="20"/>
                <w:lang w:val="en-US"/>
              </w:rPr>
            </w:pPr>
            <w:r w:rsidRPr="00463F20">
              <w:rPr>
                <w:rFonts w:ascii="Arial" w:hAnsi="Arial" w:cs="Arial"/>
                <w:b/>
                <w:bCs/>
                <w:color w:val="000000"/>
                <w:sz w:val="20"/>
                <w:szCs w:val="20"/>
                <w:lang w:val="en-US"/>
              </w:rPr>
              <w:t>1.164.927.812</w:t>
            </w:r>
          </w:p>
        </w:tc>
        <w:tc>
          <w:tcPr>
            <w:tcW w:w="1843" w:type="dxa"/>
            <w:tcBorders>
              <w:top w:val="double" w:sz="4" w:space="0" w:color="auto"/>
              <w:left w:val="single" w:sz="4" w:space="0" w:color="000000"/>
              <w:bottom w:val="double" w:sz="4" w:space="0" w:color="auto"/>
              <w:right w:val="single" w:sz="4" w:space="0" w:color="000000"/>
            </w:tcBorders>
            <w:vAlign w:val="bottom"/>
          </w:tcPr>
          <w:p w14:paraId="0652AC13" w14:textId="4426ED65" w:rsidR="006C161B" w:rsidRPr="00AF244C"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1.239.373.768</w:t>
            </w:r>
          </w:p>
        </w:tc>
        <w:tc>
          <w:tcPr>
            <w:tcW w:w="1842" w:type="dxa"/>
            <w:tcBorders>
              <w:top w:val="double" w:sz="4" w:space="0" w:color="auto"/>
              <w:left w:val="single" w:sz="4" w:space="0" w:color="000000"/>
              <w:bottom w:val="double" w:sz="4" w:space="0" w:color="auto"/>
              <w:right w:val="single" w:sz="4" w:space="0" w:color="000000"/>
            </w:tcBorders>
            <w:vAlign w:val="bottom"/>
          </w:tcPr>
          <w:p w14:paraId="2C9FFFD6" w14:textId="246E19F4" w:rsidR="006C161B" w:rsidRPr="00AF244C"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1.280.705.715</w:t>
            </w:r>
          </w:p>
        </w:tc>
        <w:tc>
          <w:tcPr>
            <w:tcW w:w="1843" w:type="dxa"/>
            <w:tcBorders>
              <w:top w:val="double" w:sz="4" w:space="0" w:color="auto"/>
              <w:left w:val="single" w:sz="4" w:space="0" w:color="000000"/>
              <w:bottom w:val="double" w:sz="4" w:space="0" w:color="auto"/>
              <w:right w:val="single" w:sz="4" w:space="0" w:color="000000"/>
            </w:tcBorders>
            <w:vAlign w:val="bottom"/>
          </w:tcPr>
          <w:p w14:paraId="112691A8" w14:textId="2EE66C73" w:rsidR="006C161B" w:rsidRPr="00AF244C"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1.303.944.012</w:t>
            </w:r>
          </w:p>
        </w:tc>
      </w:tr>
      <w:tr w:rsidR="005D0D7F" w:rsidRPr="000543E2" w14:paraId="416AED2E" w14:textId="77777777" w:rsidTr="005D0D7F">
        <w:tc>
          <w:tcPr>
            <w:tcW w:w="4395" w:type="dxa"/>
            <w:tcBorders>
              <w:top w:val="single" w:sz="4" w:space="0" w:color="000000"/>
              <w:bottom w:val="nil"/>
              <w:right w:val="single" w:sz="4" w:space="0" w:color="000000"/>
            </w:tcBorders>
          </w:tcPr>
          <w:p w14:paraId="3C586D43" w14:textId="77777777" w:rsidR="005D0D7F" w:rsidRPr="000543E2" w:rsidRDefault="005D0D7F" w:rsidP="006C161B">
            <w:pPr>
              <w:tabs>
                <w:tab w:val="left" w:pos="426"/>
                <w:tab w:val="left" w:pos="567"/>
              </w:tabs>
              <w:spacing w:after="120"/>
              <w:ind w:firstLine="284"/>
              <w:rPr>
                <w:rFonts w:ascii="Arial" w:hAnsi="Arial" w:cs="Arial"/>
                <w:b/>
                <w:sz w:val="20"/>
                <w:szCs w:val="20"/>
              </w:rPr>
            </w:pPr>
          </w:p>
        </w:tc>
        <w:tc>
          <w:tcPr>
            <w:tcW w:w="1984" w:type="dxa"/>
            <w:tcBorders>
              <w:top w:val="double" w:sz="4" w:space="0" w:color="auto"/>
              <w:bottom w:val="nil"/>
              <w:right w:val="single" w:sz="4" w:space="0" w:color="000000"/>
            </w:tcBorders>
            <w:vAlign w:val="bottom"/>
          </w:tcPr>
          <w:p w14:paraId="27647922"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double" w:sz="4" w:space="0" w:color="auto"/>
              <w:bottom w:val="nil"/>
              <w:right w:val="single" w:sz="4" w:space="0" w:color="000000"/>
            </w:tcBorders>
            <w:vAlign w:val="bottom"/>
          </w:tcPr>
          <w:p w14:paraId="5487E65E"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double" w:sz="4" w:space="0" w:color="auto"/>
              <w:left w:val="single" w:sz="4" w:space="0" w:color="000000"/>
              <w:bottom w:val="nil"/>
              <w:right w:val="single" w:sz="4" w:space="0" w:color="000000"/>
            </w:tcBorders>
            <w:vAlign w:val="bottom"/>
          </w:tcPr>
          <w:p w14:paraId="7C9D75E4" w14:textId="77777777" w:rsidR="005D0D7F" w:rsidRPr="00463F20" w:rsidRDefault="005D0D7F" w:rsidP="00463F20">
            <w:pPr>
              <w:tabs>
                <w:tab w:val="left" w:pos="567"/>
              </w:tabs>
              <w:jc w:val="right"/>
              <w:rPr>
                <w:rFonts w:ascii="Arial" w:hAnsi="Arial" w:cs="Arial"/>
                <w:b/>
                <w:bCs/>
                <w:color w:val="000000"/>
                <w:sz w:val="20"/>
                <w:szCs w:val="20"/>
                <w:lang w:val="en-US"/>
              </w:rPr>
            </w:pPr>
          </w:p>
        </w:tc>
        <w:tc>
          <w:tcPr>
            <w:tcW w:w="1843" w:type="dxa"/>
            <w:tcBorders>
              <w:top w:val="double" w:sz="4" w:space="0" w:color="auto"/>
              <w:left w:val="single" w:sz="4" w:space="0" w:color="000000"/>
              <w:bottom w:val="nil"/>
              <w:right w:val="single" w:sz="4" w:space="0" w:color="000000"/>
            </w:tcBorders>
            <w:vAlign w:val="bottom"/>
          </w:tcPr>
          <w:p w14:paraId="3FC0B28D" w14:textId="77777777" w:rsidR="005D0D7F" w:rsidRDefault="005D0D7F" w:rsidP="006C161B">
            <w:pPr>
              <w:tabs>
                <w:tab w:val="left" w:pos="567"/>
              </w:tabs>
              <w:jc w:val="right"/>
              <w:rPr>
                <w:rFonts w:ascii="Arial" w:hAnsi="Arial" w:cs="Arial"/>
                <w:b/>
                <w:bCs/>
                <w:color w:val="000000"/>
                <w:sz w:val="20"/>
                <w:szCs w:val="20"/>
                <w:lang w:val="en-US"/>
              </w:rPr>
            </w:pPr>
          </w:p>
        </w:tc>
        <w:tc>
          <w:tcPr>
            <w:tcW w:w="1842" w:type="dxa"/>
            <w:tcBorders>
              <w:top w:val="double" w:sz="4" w:space="0" w:color="auto"/>
              <w:left w:val="single" w:sz="4" w:space="0" w:color="000000"/>
              <w:bottom w:val="nil"/>
              <w:right w:val="single" w:sz="4" w:space="0" w:color="000000"/>
            </w:tcBorders>
            <w:vAlign w:val="bottom"/>
          </w:tcPr>
          <w:p w14:paraId="5E8E957A"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double" w:sz="4" w:space="0" w:color="auto"/>
              <w:left w:val="single" w:sz="4" w:space="0" w:color="000000"/>
              <w:bottom w:val="nil"/>
              <w:right w:val="single" w:sz="4" w:space="0" w:color="000000"/>
            </w:tcBorders>
            <w:vAlign w:val="bottom"/>
          </w:tcPr>
          <w:p w14:paraId="1F094363" w14:textId="77777777" w:rsidR="005D0D7F" w:rsidRDefault="005D0D7F" w:rsidP="006C161B">
            <w:pPr>
              <w:tabs>
                <w:tab w:val="left" w:pos="567"/>
              </w:tabs>
              <w:jc w:val="right"/>
              <w:rPr>
                <w:rFonts w:ascii="Arial" w:hAnsi="Arial" w:cs="Arial"/>
                <w:b/>
                <w:bCs/>
                <w:color w:val="000000"/>
                <w:sz w:val="20"/>
                <w:szCs w:val="20"/>
                <w:lang w:val="en-US"/>
              </w:rPr>
            </w:pPr>
          </w:p>
        </w:tc>
      </w:tr>
      <w:tr w:rsidR="005D0D7F" w:rsidRPr="000543E2" w14:paraId="073F219C" w14:textId="77777777" w:rsidTr="005D0D7F">
        <w:tc>
          <w:tcPr>
            <w:tcW w:w="4395" w:type="dxa"/>
            <w:tcBorders>
              <w:top w:val="nil"/>
              <w:bottom w:val="nil"/>
              <w:right w:val="single" w:sz="4" w:space="0" w:color="000000"/>
            </w:tcBorders>
          </w:tcPr>
          <w:p w14:paraId="52F42CA1" w14:textId="77777777" w:rsidR="005D0D7F" w:rsidRPr="000543E2" w:rsidRDefault="005D0D7F" w:rsidP="006C161B">
            <w:pPr>
              <w:tabs>
                <w:tab w:val="left" w:pos="426"/>
                <w:tab w:val="left" w:pos="567"/>
              </w:tabs>
              <w:spacing w:after="120"/>
              <w:ind w:firstLine="284"/>
              <w:rPr>
                <w:rFonts w:ascii="Arial" w:hAnsi="Arial" w:cs="Arial"/>
                <w:b/>
                <w:sz w:val="20"/>
                <w:szCs w:val="20"/>
              </w:rPr>
            </w:pPr>
          </w:p>
        </w:tc>
        <w:tc>
          <w:tcPr>
            <w:tcW w:w="1984" w:type="dxa"/>
            <w:tcBorders>
              <w:top w:val="nil"/>
              <w:bottom w:val="nil"/>
              <w:right w:val="single" w:sz="4" w:space="0" w:color="000000"/>
            </w:tcBorders>
            <w:vAlign w:val="bottom"/>
          </w:tcPr>
          <w:p w14:paraId="7C61041C"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bottom w:val="nil"/>
              <w:right w:val="single" w:sz="4" w:space="0" w:color="000000"/>
            </w:tcBorders>
            <w:vAlign w:val="bottom"/>
          </w:tcPr>
          <w:p w14:paraId="30E7AE65"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vAlign w:val="bottom"/>
          </w:tcPr>
          <w:p w14:paraId="431A14DC" w14:textId="77777777" w:rsidR="005D0D7F" w:rsidRPr="00463F20" w:rsidRDefault="005D0D7F" w:rsidP="00463F20">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vAlign w:val="bottom"/>
          </w:tcPr>
          <w:p w14:paraId="5A9F104A" w14:textId="77777777" w:rsidR="005D0D7F" w:rsidRDefault="005D0D7F" w:rsidP="006C161B">
            <w:pPr>
              <w:tabs>
                <w:tab w:val="left" w:pos="567"/>
              </w:tabs>
              <w:jc w:val="right"/>
              <w:rPr>
                <w:rFonts w:ascii="Arial" w:hAnsi="Arial" w:cs="Arial"/>
                <w:b/>
                <w:bCs/>
                <w:color w:val="000000"/>
                <w:sz w:val="20"/>
                <w:szCs w:val="20"/>
                <w:lang w:val="en-US"/>
              </w:rPr>
            </w:pPr>
          </w:p>
        </w:tc>
        <w:tc>
          <w:tcPr>
            <w:tcW w:w="1842" w:type="dxa"/>
            <w:tcBorders>
              <w:top w:val="nil"/>
              <w:left w:val="single" w:sz="4" w:space="0" w:color="000000"/>
              <w:bottom w:val="nil"/>
              <w:right w:val="single" w:sz="4" w:space="0" w:color="000000"/>
            </w:tcBorders>
            <w:vAlign w:val="bottom"/>
          </w:tcPr>
          <w:p w14:paraId="2340D4F4"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vAlign w:val="bottom"/>
          </w:tcPr>
          <w:p w14:paraId="093667F7" w14:textId="77777777" w:rsidR="005D0D7F" w:rsidRDefault="005D0D7F" w:rsidP="006C161B">
            <w:pPr>
              <w:tabs>
                <w:tab w:val="left" w:pos="567"/>
              </w:tabs>
              <w:jc w:val="right"/>
              <w:rPr>
                <w:rFonts w:ascii="Arial" w:hAnsi="Arial" w:cs="Arial"/>
                <w:b/>
                <w:bCs/>
                <w:color w:val="000000"/>
                <w:sz w:val="20"/>
                <w:szCs w:val="20"/>
                <w:lang w:val="en-US"/>
              </w:rPr>
            </w:pPr>
          </w:p>
        </w:tc>
      </w:tr>
      <w:tr w:rsidR="005D0D7F" w:rsidRPr="000543E2" w14:paraId="71A71EA4" w14:textId="77777777" w:rsidTr="005D0D7F">
        <w:tc>
          <w:tcPr>
            <w:tcW w:w="4395" w:type="dxa"/>
            <w:tcBorders>
              <w:top w:val="nil"/>
              <w:bottom w:val="nil"/>
              <w:right w:val="single" w:sz="4" w:space="0" w:color="000000"/>
            </w:tcBorders>
          </w:tcPr>
          <w:p w14:paraId="4E21D160" w14:textId="77777777" w:rsidR="005D0D7F" w:rsidRPr="000543E2" w:rsidRDefault="005D0D7F" w:rsidP="006C161B">
            <w:pPr>
              <w:tabs>
                <w:tab w:val="left" w:pos="426"/>
                <w:tab w:val="left" w:pos="567"/>
              </w:tabs>
              <w:spacing w:after="120"/>
              <w:ind w:firstLine="284"/>
              <w:rPr>
                <w:rFonts w:ascii="Arial" w:hAnsi="Arial" w:cs="Arial"/>
                <w:b/>
                <w:sz w:val="20"/>
                <w:szCs w:val="20"/>
              </w:rPr>
            </w:pPr>
          </w:p>
        </w:tc>
        <w:tc>
          <w:tcPr>
            <w:tcW w:w="1984" w:type="dxa"/>
            <w:tcBorders>
              <w:top w:val="nil"/>
              <w:bottom w:val="nil"/>
              <w:right w:val="single" w:sz="4" w:space="0" w:color="000000"/>
            </w:tcBorders>
            <w:vAlign w:val="bottom"/>
          </w:tcPr>
          <w:p w14:paraId="026A1CC1"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bottom w:val="nil"/>
              <w:right w:val="single" w:sz="4" w:space="0" w:color="000000"/>
            </w:tcBorders>
            <w:vAlign w:val="bottom"/>
          </w:tcPr>
          <w:p w14:paraId="3BDDD987"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vAlign w:val="bottom"/>
          </w:tcPr>
          <w:p w14:paraId="48EED97A" w14:textId="77777777" w:rsidR="005D0D7F" w:rsidRPr="00463F20" w:rsidRDefault="005D0D7F" w:rsidP="00463F20">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vAlign w:val="bottom"/>
          </w:tcPr>
          <w:p w14:paraId="0E19E81A" w14:textId="77777777" w:rsidR="005D0D7F" w:rsidRDefault="005D0D7F" w:rsidP="006C161B">
            <w:pPr>
              <w:tabs>
                <w:tab w:val="left" w:pos="567"/>
              </w:tabs>
              <w:jc w:val="right"/>
              <w:rPr>
                <w:rFonts w:ascii="Arial" w:hAnsi="Arial" w:cs="Arial"/>
                <w:b/>
                <w:bCs/>
                <w:color w:val="000000"/>
                <w:sz w:val="20"/>
                <w:szCs w:val="20"/>
                <w:lang w:val="en-US"/>
              </w:rPr>
            </w:pPr>
          </w:p>
        </w:tc>
        <w:tc>
          <w:tcPr>
            <w:tcW w:w="1842" w:type="dxa"/>
            <w:tcBorders>
              <w:top w:val="nil"/>
              <w:left w:val="single" w:sz="4" w:space="0" w:color="000000"/>
              <w:bottom w:val="nil"/>
              <w:right w:val="single" w:sz="4" w:space="0" w:color="000000"/>
            </w:tcBorders>
            <w:vAlign w:val="bottom"/>
          </w:tcPr>
          <w:p w14:paraId="12E9EB90"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nil"/>
              <w:right w:val="single" w:sz="4" w:space="0" w:color="000000"/>
            </w:tcBorders>
            <w:vAlign w:val="bottom"/>
          </w:tcPr>
          <w:p w14:paraId="32FEBD0B" w14:textId="77777777" w:rsidR="005D0D7F" w:rsidRDefault="005D0D7F" w:rsidP="006C161B">
            <w:pPr>
              <w:tabs>
                <w:tab w:val="left" w:pos="567"/>
              </w:tabs>
              <w:jc w:val="right"/>
              <w:rPr>
                <w:rFonts w:ascii="Arial" w:hAnsi="Arial" w:cs="Arial"/>
                <w:b/>
                <w:bCs/>
                <w:color w:val="000000"/>
                <w:sz w:val="20"/>
                <w:szCs w:val="20"/>
                <w:lang w:val="en-US"/>
              </w:rPr>
            </w:pPr>
          </w:p>
        </w:tc>
      </w:tr>
      <w:tr w:rsidR="005D0D7F" w:rsidRPr="000543E2" w14:paraId="0BE95E96" w14:textId="77777777" w:rsidTr="005D0D7F">
        <w:tc>
          <w:tcPr>
            <w:tcW w:w="4395" w:type="dxa"/>
            <w:tcBorders>
              <w:top w:val="nil"/>
              <w:bottom w:val="single" w:sz="4" w:space="0" w:color="auto"/>
              <w:right w:val="single" w:sz="4" w:space="0" w:color="000000"/>
            </w:tcBorders>
          </w:tcPr>
          <w:p w14:paraId="30DC8BDC" w14:textId="77777777" w:rsidR="005D0D7F" w:rsidRPr="000543E2" w:rsidRDefault="005D0D7F" w:rsidP="006C161B">
            <w:pPr>
              <w:tabs>
                <w:tab w:val="left" w:pos="426"/>
                <w:tab w:val="left" w:pos="567"/>
              </w:tabs>
              <w:spacing w:after="120"/>
              <w:ind w:firstLine="284"/>
              <w:rPr>
                <w:rFonts w:ascii="Arial" w:hAnsi="Arial" w:cs="Arial"/>
                <w:b/>
                <w:sz w:val="20"/>
                <w:szCs w:val="20"/>
              </w:rPr>
            </w:pPr>
          </w:p>
        </w:tc>
        <w:tc>
          <w:tcPr>
            <w:tcW w:w="1984" w:type="dxa"/>
            <w:tcBorders>
              <w:top w:val="nil"/>
              <w:bottom w:val="single" w:sz="4" w:space="0" w:color="auto"/>
              <w:right w:val="single" w:sz="4" w:space="0" w:color="000000"/>
            </w:tcBorders>
            <w:vAlign w:val="bottom"/>
          </w:tcPr>
          <w:p w14:paraId="17EE527D"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bottom w:val="single" w:sz="4" w:space="0" w:color="auto"/>
              <w:right w:val="single" w:sz="4" w:space="0" w:color="000000"/>
            </w:tcBorders>
            <w:vAlign w:val="bottom"/>
          </w:tcPr>
          <w:p w14:paraId="2CDF378A"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single" w:sz="4" w:space="0" w:color="auto"/>
              <w:right w:val="single" w:sz="4" w:space="0" w:color="000000"/>
            </w:tcBorders>
            <w:vAlign w:val="bottom"/>
          </w:tcPr>
          <w:p w14:paraId="0A627078" w14:textId="77777777" w:rsidR="005D0D7F" w:rsidRPr="00463F20" w:rsidRDefault="005D0D7F" w:rsidP="00463F20">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single" w:sz="4" w:space="0" w:color="auto"/>
              <w:right w:val="single" w:sz="4" w:space="0" w:color="000000"/>
            </w:tcBorders>
            <w:vAlign w:val="bottom"/>
          </w:tcPr>
          <w:p w14:paraId="7D815C12" w14:textId="77777777" w:rsidR="005D0D7F" w:rsidRDefault="005D0D7F" w:rsidP="006C161B">
            <w:pPr>
              <w:tabs>
                <w:tab w:val="left" w:pos="567"/>
              </w:tabs>
              <w:jc w:val="right"/>
              <w:rPr>
                <w:rFonts w:ascii="Arial" w:hAnsi="Arial" w:cs="Arial"/>
                <w:b/>
                <w:bCs/>
                <w:color w:val="000000"/>
                <w:sz w:val="20"/>
                <w:szCs w:val="20"/>
                <w:lang w:val="en-US"/>
              </w:rPr>
            </w:pPr>
          </w:p>
        </w:tc>
        <w:tc>
          <w:tcPr>
            <w:tcW w:w="1842" w:type="dxa"/>
            <w:tcBorders>
              <w:top w:val="nil"/>
              <w:left w:val="single" w:sz="4" w:space="0" w:color="000000"/>
              <w:bottom w:val="single" w:sz="4" w:space="0" w:color="auto"/>
              <w:right w:val="single" w:sz="4" w:space="0" w:color="000000"/>
            </w:tcBorders>
            <w:vAlign w:val="bottom"/>
          </w:tcPr>
          <w:p w14:paraId="66B60C62" w14:textId="77777777" w:rsidR="005D0D7F" w:rsidRDefault="005D0D7F" w:rsidP="006C161B">
            <w:pPr>
              <w:tabs>
                <w:tab w:val="left" w:pos="567"/>
              </w:tabs>
              <w:jc w:val="right"/>
              <w:rPr>
                <w:rFonts w:ascii="Arial" w:hAnsi="Arial" w:cs="Arial"/>
                <w:b/>
                <w:bCs/>
                <w:color w:val="000000"/>
                <w:sz w:val="20"/>
                <w:szCs w:val="20"/>
                <w:lang w:val="en-US"/>
              </w:rPr>
            </w:pPr>
          </w:p>
        </w:tc>
        <w:tc>
          <w:tcPr>
            <w:tcW w:w="1843" w:type="dxa"/>
            <w:tcBorders>
              <w:top w:val="nil"/>
              <w:left w:val="single" w:sz="4" w:space="0" w:color="000000"/>
              <w:bottom w:val="single" w:sz="4" w:space="0" w:color="auto"/>
              <w:right w:val="single" w:sz="4" w:space="0" w:color="000000"/>
            </w:tcBorders>
            <w:vAlign w:val="bottom"/>
          </w:tcPr>
          <w:p w14:paraId="7105F087" w14:textId="77777777" w:rsidR="005D0D7F" w:rsidRDefault="005D0D7F" w:rsidP="006C161B">
            <w:pPr>
              <w:tabs>
                <w:tab w:val="left" w:pos="567"/>
              </w:tabs>
              <w:jc w:val="right"/>
              <w:rPr>
                <w:rFonts w:ascii="Arial" w:hAnsi="Arial" w:cs="Arial"/>
                <w:b/>
                <w:bCs/>
                <w:color w:val="000000"/>
                <w:sz w:val="20"/>
                <w:szCs w:val="20"/>
                <w:lang w:val="en-US"/>
              </w:rPr>
            </w:pPr>
          </w:p>
        </w:tc>
      </w:tr>
      <w:tr w:rsidR="005C017B" w:rsidRPr="000543E2" w14:paraId="4345F5D8" w14:textId="77777777" w:rsidTr="006D4BB2">
        <w:tc>
          <w:tcPr>
            <w:tcW w:w="6379" w:type="dxa"/>
            <w:gridSpan w:val="2"/>
            <w:tcBorders>
              <w:top w:val="single" w:sz="4" w:space="0" w:color="auto"/>
              <w:left w:val="single" w:sz="4" w:space="0" w:color="auto"/>
              <w:bottom w:val="single" w:sz="4" w:space="0" w:color="auto"/>
              <w:right w:val="single" w:sz="4" w:space="0" w:color="auto"/>
            </w:tcBorders>
          </w:tcPr>
          <w:p w14:paraId="37D07661" w14:textId="77777777" w:rsidR="005C017B" w:rsidRDefault="005C017B" w:rsidP="005C017B">
            <w:pPr>
              <w:tabs>
                <w:tab w:val="left" w:pos="567"/>
              </w:tabs>
              <w:spacing w:before="120" w:after="120"/>
              <w:rPr>
                <w:rFonts w:ascii="Arial" w:hAnsi="Arial" w:cs="Arial"/>
                <w:b/>
                <w:sz w:val="20"/>
                <w:szCs w:val="20"/>
              </w:rPr>
            </w:pPr>
            <w:r w:rsidRPr="000543E2">
              <w:rPr>
                <w:rFonts w:ascii="Arial" w:hAnsi="Arial" w:cs="Arial"/>
                <w:b/>
                <w:sz w:val="20"/>
                <w:szCs w:val="20"/>
              </w:rPr>
              <w:lastRenderedPageBreak/>
              <w:t xml:space="preserve">Υπουργείο </w:t>
            </w:r>
            <w:r>
              <w:rPr>
                <w:rFonts w:ascii="Arial" w:hAnsi="Arial" w:cs="Arial"/>
                <w:b/>
                <w:sz w:val="20"/>
                <w:szCs w:val="20"/>
              </w:rPr>
              <w:t>Μεταφορών, Επικοινωνιών</w:t>
            </w:r>
            <w:r w:rsidRPr="000543E2">
              <w:rPr>
                <w:rFonts w:ascii="Arial" w:hAnsi="Arial" w:cs="Arial"/>
                <w:b/>
                <w:sz w:val="20"/>
                <w:szCs w:val="20"/>
              </w:rPr>
              <w:t xml:space="preserve"> και Έργων</w:t>
            </w:r>
          </w:p>
        </w:tc>
        <w:tc>
          <w:tcPr>
            <w:tcW w:w="1843" w:type="dxa"/>
            <w:tcBorders>
              <w:top w:val="single" w:sz="4" w:space="0" w:color="auto"/>
              <w:left w:val="single" w:sz="4" w:space="0" w:color="auto"/>
              <w:bottom w:val="single" w:sz="4" w:space="0" w:color="auto"/>
              <w:right w:val="single" w:sz="4" w:space="0" w:color="auto"/>
            </w:tcBorders>
          </w:tcPr>
          <w:p w14:paraId="535A44D3" w14:textId="77777777" w:rsidR="005C017B" w:rsidRDefault="005C017B" w:rsidP="005C017B">
            <w:pPr>
              <w:tabs>
                <w:tab w:val="left" w:pos="567"/>
              </w:tabs>
              <w:spacing w:after="120"/>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90F2779"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56A181C" w14:textId="77777777" w:rsidR="005C017B" w:rsidRPr="000543E2" w:rsidRDefault="005C017B" w:rsidP="005C017B">
            <w:pPr>
              <w:tabs>
                <w:tab w:val="left" w:pos="567"/>
              </w:tabs>
              <w:spacing w:after="120"/>
              <w:jc w:val="center"/>
              <w:rPr>
                <w:rFonts w:ascii="Arial" w:hAnsi="Arial"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22BCB21"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51C8C7A" w14:textId="77777777" w:rsidR="005C017B" w:rsidRPr="000543E2" w:rsidRDefault="005C017B" w:rsidP="005C017B">
            <w:pPr>
              <w:tabs>
                <w:tab w:val="left" w:pos="567"/>
              </w:tabs>
              <w:spacing w:after="120"/>
              <w:jc w:val="right"/>
              <w:rPr>
                <w:rFonts w:ascii="Arial" w:hAnsi="Arial" w:cs="Arial"/>
                <w:b/>
                <w:sz w:val="20"/>
                <w:szCs w:val="20"/>
              </w:rPr>
            </w:pPr>
          </w:p>
        </w:tc>
      </w:tr>
      <w:tr w:rsidR="006C161B" w:rsidRPr="00345D27" w14:paraId="25E8EDD6" w14:textId="77777777" w:rsidTr="006D4BB2">
        <w:tc>
          <w:tcPr>
            <w:tcW w:w="4395" w:type="dxa"/>
            <w:tcBorders>
              <w:top w:val="single" w:sz="4" w:space="0" w:color="auto"/>
              <w:bottom w:val="single" w:sz="4" w:space="0" w:color="000000"/>
              <w:right w:val="single" w:sz="4" w:space="0" w:color="000000"/>
            </w:tcBorders>
          </w:tcPr>
          <w:p w14:paraId="6DF52AEB"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Πάγιο Ταμείο</w:t>
            </w:r>
          </w:p>
        </w:tc>
        <w:tc>
          <w:tcPr>
            <w:tcW w:w="1984" w:type="dxa"/>
            <w:tcBorders>
              <w:top w:val="single" w:sz="4" w:space="0" w:color="auto"/>
              <w:bottom w:val="single" w:sz="4" w:space="0" w:color="000000"/>
              <w:right w:val="single" w:sz="4" w:space="0" w:color="000000"/>
            </w:tcBorders>
            <w:vAlign w:val="bottom"/>
          </w:tcPr>
          <w:p w14:paraId="717C7633" w14:textId="620959DB" w:rsidR="006C161B" w:rsidRPr="007F3209"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2.368.122</w:t>
            </w:r>
          </w:p>
        </w:tc>
        <w:tc>
          <w:tcPr>
            <w:tcW w:w="1843" w:type="dxa"/>
            <w:tcBorders>
              <w:top w:val="single" w:sz="4" w:space="0" w:color="auto"/>
              <w:bottom w:val="single" w:sz="4" w:space="0" w:color="000000"/>
              <w:right w:val="single" w:sz="4" w:space="0" w:color="000000"/>
            </w:tcBorders>
            <w:vAlign w:val="bottom"/>
          </w:tcPr>
          <w:p w14:paraId="4ECF740B" w14:textId="1BC909C4" w:rsidR="006C161B" w:rsidRPr="00987B4F"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2.347.000</w:t>
            </w:r>
          </w:p>
        </w:tc>
        <w:tc>
          <w:tcPr>
            <w:tcW w:w="1843" w:type="dxa"/>
            <w:tcBorders>
              <w:top w:val="single" w:sz="4" w:space="0" w:color="auto"/>
              <w:left w:val="single" w:sz="4" w:space="0" w:color="000000"/>
              <w:bottom w:val="single" w:sz="4" w:space="0" w:color="auto"/>
              <w:right w:val="single" w:sz="4" w:space="0" w:color="000000"/>
            </w:tcBorders>
            <w:vAlign w:val="bottom"/>
          </w:tcPr>
          <w:p w14:paraId="07A3AB08" w14:textId="797C6718" w:rsidR="006C161B" w:rsidRPr="00A84C62" w:rsidRDefault="008D6E06" w:rsidP="008D6E06">
            <w:pPr>
              <w:jc w:val="right"/>
              <w:rPr>
                <w:rFonts w:ascii="Arial" w:eastAsia="Times New Roman" w:hAnsi="Arial" w:cs="Arial"/>
                <w:color w:val="000000"/>
                <w:sz w:val="20"/>
                <w:szCs w:val="20"/>
                <w:lang w:val="en-US" w:eastAsia="el-GR"/>
              </w:rPr>
            </w:pPr>
            <w:r w:rsidRPr="008D6E06">
              <w:rPr>
                <w:rFonts w:ascii="Arial" w:eastAsia="Times New Roman" w:hAnsi="Arial" w:cs="Arial"/>
                <w:color w:val="000000"/>
                <w:sz w:val="20"/>
                <w:szCs w:val="20"/>
                <w:lang w:eastAsia="el-GR"/>
              </w:rPr>
              <w:t>2.575.572</w:t>
            </w:r>
          </w:p>
        </w:tc>
        <w:tc>
          <w:tcPr>
            <w:tcW w:w="1843" w:type="dxa"/>
            <w:tcBorders>
              <w:top w:val="single" w:sz="4" w:space="0" w:color="auto"/>
              <w:left w:val="single" w:sz="4" w:space="0" w:color="000000"/>
              <w:bottom w:val="single" w:sz="4" w:space="0" w:color="auto"/>
              <w:right w:val="single" w:sz="4" w:space="0" w:color="000000"/>
            </w:tcBorders>
            <w:vAlign w:val="bottom"/>
          </w:tcPr>
          <w:p w14:paraId="2CE50E00" w14:textId="0A886A90" w:rsidR="006C161B" w:rsidRPr="00987B4F"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2.572.000</w:t>
            </w:r>
          </w:p>
        </w:tc>
        <w:tc>
          <w:tcPr>
            <w:tcW w:w="1842" w:type="dxa"/>
            <w:tcBorders>
              <w:top w:val="single" w:sz="4" w:space="0" w:color="auto"/>
              <w:left w:val="single" w:sz="4" w:space="0" w:color="000000"/>
              <w:bottom w:val="single" w:sz="4" w:space="0" w:color="auto"/>
              <w:right w:val="single" w:sz="4" w:space="0" w:color="000000"/>
            </w:tcBorders>
            <w:vAlign w:val="bottom"/>
          </w:tcPr>
          <w:p w14:paraId="6A56E366" w14:textId="2E6CDF4B" w:rsidR="006C161B" w:rsidRPr="00987B4F"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2.587.000</w:t>
            </w:r>
          </w:p>
        </w:tc>
        <w:tc>
          <w:tcPr>
            <w:tcW w:w="1843" w:type="dxa"/>
            <w:tcBorders>
              <w:top w:val="single" w:sz="4" w:space="0" w:color="auto"/>
              <w:left w:val="single" w:sz="4" w:space="0" w:color="000000"/>
              <w:bottom w:val="single" w:sz="4" w:space="0" w:color="auto"/>
              <w:right w:val="single" w:sz="4" w:space="0" w:color="000000"/>
            </w:tcBorders>
            <w:vAlign w:val="bottom"/>
          </w:tcPr>
          <w:p w14:paraId="225EB23F" w14:textId="21BF16F1" w:rsidR="006C161B" w:rsidRPr="00987B4F"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2.592.000</w:t>
            </w:r>
          </w:p>
        </w:tc>
      </w:tr>
      <w:tr w:rsidR="006C161B" w:rsidRPr="00345D27" w14:paraId="75B74AE7" w14:textId="77777777" w:rsidTr="006D4BB2">
        <w:tc>
          <w:tcPr>
            <w:tcW w:w="4395" w:type="dxa"/>
            <w:tcBorders>
              <w:top w:val="single" w:sz="4" w:space="0" w:color="000000"/>
              <w:bottom w:val="single" w:sz="4" w:space="0" w:color="000000"/>
              <w:right w:val="single" w:sz="4" w:space="0" w:color="000000"/>
            </w:tcBorders>
          </w:tcPr>
          <w:p w14:paraId="73F8E123"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2DE1F6F9" w14:textId="3ADFD519" w:rsidR="006C161B" w:rsidRPr="007F3209"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247.785.821</w:t>
            </w:r>
          </w:p>
        </w:tc>
        <w:tc>
          <w:tcPr>
            <w:tcW w:w="1843" w:type="dxa"/>
            <w:tcBorders>
              <w:top w:val="single" w:sz="4" w:space="0" w:color="000000"/>
              <w:bottom w:val="single" w:sz="4" w:space="0" w:color="000000"/>
              <w:right w:val="single" w:sz="4" w:space="0" w:color="000000"/>
            </w:tcBorders>
            <w:vAlign w:val="bottom"/>
          </w:tcPr>
          <w:p w14:paraId="50CC80A7" w14:textId="37FEE6BD" w:rsidR="006C161B" w:rsidRPr="007F3209"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246.213.848</w:t>
            </w:r>
          </w:p>
        </w:tc>
        <w:tc>
          <w:tcPr>
            <w:tcW w:w="1843" w:type="dxa"/>
            <w:tcBorders>
              <w:top w:val="single" w:sz="4" w:space="0" w:color="auto"/>
              <w:left w:val="single" w:sz="4" w:space="0" w:color="000000"/>
              <w:bottom w:val="single" w:sz="4" w:space="0" w:color="auto"/>
              <w:right w:val="single" w:sz="4" w:space="0" w:color="000000"/>
            </w:tcBorders>
            <w:vAlign w:val="bottom"/>
          </w:tcPr>
          <w:p w14:paraId="50706A79" w14:textId="1967C437" w:rsidR="006C161B" w:rsidRPr="00A84C62" w:rsidRDefault="008D6E06" w:rsidP="008D6E06">
            <w:pPr>
              <w:jc w:val="right"/>
              <w:rPr>
                <w:rFonts w:ascii="Arial" w:hAnsi="Arial" w:cs="Arial"/>
                <w:color w:val="000000"/>
                <w:sz w:val="20"/>
                <w:szCs w:val="20"/>
                <w:lang w:val="en-US"/>
              </w:rPr>
            </w:pPr>
            <w:r w:rsidRPr="008D6E06">
              <w:rPr>
                <w:rFonts w:ascii="Arial" w:hAnsi="Arial" w:cs="Arial"/>
                <w:color w:val="000000"/>
                <w:sz w:val="20"/>
                <w:szCs w:val="20"/>
              </w:rPr>
              <w:t>272.632.213</w:t>
            </w:r>
          </w:p>
        </w:tc>
        <w:tc>
          <w:tcPr>
            <w:tcW w:w="1843" w:type="dxa"/>
            <w:tcBorders>
              <w:top w:val="single" w:sz="4" w:space="0" w:color="auto"/>
              <w:left w:val="single" w:sz="4" w:space="0" w:color="000000"/>
              <w:bottom w:val="single" w:sz="4" w:space="0" w:color="auto"/>
              <w:right w:val="single" w:sz="4" w:space="0" w:color="000000"/>
            </w:tcBorders>
            <w:vAlign w:val="bottom"/>
          </w:tcPr>
          <w:p w14:paraId="03B17BB4" w14:textId="48E6C583" w:rsidR="006C161B" w:rsidRPr="007F3209"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276.208.580</w:t>
            </w:r>
          </w:p>
        </w:tc>
        <w:tc>
          <w:tcPr>
            <w:tcW w:w="1842" w:type="dxa"/>
            <w:tcBorders>
              <w:top w:val="single" w:sz="4" w:space="0" w:color="auto"/>
              <w:left w:val="single" w:sz="4" w:space="0" w:color="000000"/>
              <w:bottom w:val="single" w:sz="4" w:space="0" w:color="auto"/>
              <w:right w:val="single" w:sz="4" w:space="0" w:color="000000"/>
            </w:tcBorders>
            <w:vAlign w:val="bottom"/>
          </w:tcPr>
          <w:p w14:paraId="4AE35067" w14:textId="58341F29" w:rsidR="006C161B" w:rsidRPr="007F3209"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275.326.767</w:t>
            </w:r>
          </w:p>
        </w:tc>
        <w:tc>
          <w:tcPr>
            <w:tcW w:w="1843" w:type="dxa"/>
            <w:tcBorders>
              <w:top w:val="single" w:sz="4" w:space="0" w:color="auto"/>
              <w:left w:val="single" w:sz="4" w:space="0" w:color="000000"/>
              <w:bottom w:val="single" w:sz="4" w:space="0" w:color="auto"/>
              <w:right w:val="single" w:sz="4" w:space="0" w:color="000000"/>
            </w:tcBorders>
            <w:vAlign w:val="bottom"/>
          </w:tcPr>
          <w:p w14:paraId="0D90591C" w14:textId="629C494D" w:rsidR="006C161B" w:rsidRPr="007F3209"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288.288.674</w:t>
            </w:r>
          </w:p>
        </w:tc>
      </w:tr>
      <w:tr w:rsidR="006C161B" w:rsidRPr="00345D27" w14:paraId="23D06F5B" w14:textId="77777777" w:rsidTr="006D4BB2">
        <w:tc>
          <w:tcPr>
            <w:tcW w:w="4395" w:type="dxa"/>
            <w:tcBorders>
              <w:top w:val="single" w:sz="4" w:space="0" w:color="000000"/>
              <w:bottom w:val="single" w:sz="4" w:space="0" w:color="000000"/>
              <w:right w:val="single" w:sz="4" w:space="0" w:color="000000"/>
            </w:tcBorders>
          </w:tcPr>
          <w:p w14:paraId="13C187EA"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0287E990" w14:textId="20B4EDE9" w:rsidR="006C161B" w:rsidRPr="00A84C62"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56.302.145</w:t>
            </w:r>
          </w:p>
        </w:tc>
        <w:tc>
          <w:tcPr>
            <w:tcW w:w="1843" w:type="dxa"/>
            <w:tcBorders>
              <w:top w:val="single" w:sz="4" w:space="0" w:color="000000"/>
              <w:bottom w:val="double" w:sz="4" w:space="0" w:color="auto"/>
              <w:right w:val="single" w:sz="4" w:space="0" w:color="000000"/>
            </w:tcBorders>
            <w:vAlign w:val="bottom"/>
          </w:tcPr>
          <w:p w14:paraId="3317ECB7" w14:textId="5817BC70" w:rsidR="006C161B" w:rsidRPr="00A84C62"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92.198.599</w:t>
            </w:r>
          </w:p>
        </w:tc>
        <w:tc>
          <w:tcPr>
            <w:tcW w:w="1843" w:type="dxa"/>
            <w:tcBorders>
              <w:top w:val="single" w:sz="4" w:space="0" w:color="auto"/>
              <w:left w:val="single" w:sz="4" w:space="0" w:color="000000"/>
              <w:bottom w:val="double" w:sz="4" w:space="0" w:color="auto"/>
              <w:right w:val="single" w:sz="4" w:space="0" w:color="000000"/>
            </w:tcBorders>
            <w:vAlign w:val="bottom"/>
          </w:tcPr>
          <w:p w14:paraId="37E0F330" w14:textId="668BFC93" w:rsidR="006C161B" w:rsidRPr="00A84C62" w:rsidRDefault="008D6E06" w:rsidP="008D6E06">
            <w:pPr>
              <w:jc w:val="right"/>
              <w:rPr>
                <w:rFonts w:ascii="Arial" w:hAnsi="Arial" w:cs="Arial"/>
                <w:color w:val="000000"/>
                <w:sz w:val="20"/>
                <w:szCs w:val="20"/>
                <w:lang w:val="en-US"/>
              </w:rPr>
            </w:pPr>
            <w:r w:rsidRPr="008D6E06">
              <w:rPr>
                <w:rFonts w:ascii="Arial" w:hAnsi="Arial" w:cs="Arial"/>
                <w:color w:val="000000"/>
                <w:sz w:val="20"/>
                <w:szCs w:val="20"/>
              </w:rPr>
              <w:t>92.070.298</w:t>
            </w:r>
          </w:p>
        </w:tc>
        <w:tc>
          <w:tcPr>
            <w:tcW w:w="1843" w:type="dxa"/>
            <w:tcBorders>
              <w:top w:val="single" w:sz="4" w:space="0" w:color="auto"/>
              <w:left w:val="single" w:sz="4" w:space="0" w:color="000000"/>
              <w:bottom w:val="double" w:sz="4" w:space="0" w:color="auto"/>
              <w:right w:val="single" w:sz="4" w:space="0" w:color="000000"/>
            </w:tcBorders>
            <w:vAlign w:val="bottom"/>
          </w:tcPr>
          <w:p w14:paraId="4BDE4696" w14:textId="21A508C1" w:rsidR="006C161B" w:rsidRPr="00A84C62"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110.079.440</w:t>
            </w:r>
          </w:p>
        </w:tc>
        <w:tc>
          <w:tcPr>
            <w:tcW w:w="1842" w:type="dxa"/>
            <w:tcBorders>
              <w:top w:val="single" w:sz="4" w:space="0" w:color="auto"/>
              <w:left w:val="single" w:sz="4" w:space="0" w:color="000000"/>
              <w:bottom w:val="double" w:sz="4" w:space="0" w:color="auto"/>
              <w:right w:val="single" w:sz="4" w:space="0" w:color="000000"/>
            </w:tcBorders>
            <w:vAlign w:val="bottom"/>
          </w:tcPr>
          <w:p w14:paraId="2946D3A4" w14:textId="534D9573" w:rsidR="006C161B" w:rsidRPr="00A84C62"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147.699.955</w:t>
            </w:r>
          </w:p>
        </w:tc>
        <w:tc>
          <w:tcPr>
            <w:tcW w:w="1843" w:type="dxa"/>
            <w:tcBorders>
              <w:top w:val="single" w:sz="4" w:space="0" w:color="auto"/>
              <w:left w:val="single" w:sz="4" w:space="0" w:color="000000"/>
              <w:bottom w:val="double" w:sz="4" w:space="0" w:color="auto"/>
              <w:right w:val="single" w:sz="4" w:space="0" w:color="000000"/>
            </w:tcBorders>
            <w:vAlign w:val="bottom"/>
          </w:tcPr>
          <w:p w14:paraId="1D320AAE" w14:textId="626B459A" w:rsidR="006C161B" w:rsidRPr="00A84C62"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141.111.222</w:t>
            </w:r>
          </w:p>
        </w:tc>
      </w:tr>
      <w:tr w:rsidR="006C161B" w:rsidRPr="000543E2" w14:paraId="68336928" w14:textId="77777777" w:rsidTr="006D4BB2">
        <w:tc>
          <w:tcPr>
            <w:tcW w:w="4395" w:type="dxa"/>
            <w:tcBorders>
              <w:top w:val="single" w:sz="4" w:space="0" w:color="000000"/>
              <w:bottom w:val="single" w:sz="4" w:space="0" w:color="000000"/>
              <w:right w:val="single" w:sz="4" w:space="0" w:color="000000"/>
            </w:tcBorders>
          </w:tcPr>
          <w:p w14:paraId="0E4CCE1A" w14:textId="77777777" w:rsidR="006C161B" w:rsidRPr="000543E2" w:rsidRDefault="006C161B" w:rsidP="006C161B">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bottom w:val="double" w:sz="4" w:space="0" w:color="auto"/>
              <w:right w:val="single" w:sz="4" w:space="0" w:color="000000"/>
            </w:tcBorders>
            <w:vAlign w:val="bottom"/>
          </w:tcPr>
          <w:p w14:paraId="338B7F55" w14:textId="485A0334" w:rsidR="006C161B" w:rsidRPr="00A84C6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306.456.088</w:t>
            </w:r>
          </w:p>
        </w:tc>
        <w:tc>
          <w:tcPr>
            <w:tcW w:w="1843" w:type="dxa"/>
            <w:tcBorders>
              <w:top w:val="double" w:sz="4" w:space="0" w:color="auto"/>
              <w:bottom w:val="double" w:sz="4" w:space="0" w:color="auto"/>
              <w:right w:val="single" w:sz="4" w:space="0" w:color="000000"/>
            </w:tcBorders>
            <w:vAlign w:val="bottom"/>
          </w:tcPr>
          <w:p w14:paraId="09A0A916" w14:textId="4039CF10" w:rsidR="006C161B" w:rsidRPr="00A84C6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340.759.447</w:t>
            </w:r>
          </w:p>
        </w:tc>
        <w:tc>
          <w:tcPr>
            <w:tcW w:w="1843" w:type="dxa"/>
            <w:tcBorders>
              <w:top w:val="double" w:sz="4" w:space="0" w:color="auto"/>
              <w:left w:val="single" w:sz="4" w:space="0" w:color="000000"/>
              <w:bottom w:val="double" w:sz="4" w:space="0" w:color="auto"/>
              <w:right w:val="single" w:sz="4" w:space="0" w:color="000000"/>
            </w:tcBorders>
            <w:vAlign w:val="bottom"/>
          </w:tcPr>
          <w:p w14:paraId="73837639" w14:textId="631739B2" w:rsidR="006C161B" w:rsidRPr="00A84C62" w:rsidRDefault="00463F20" w:rsidP="006C161B">
            <w:pPr>
              <w:tabs>
                <w:tab w:val="left" w:pos="567"/>
              </w:tabs>
              <w:jc w:val="right"/>
              <w:rPr>
                <w:rFonts w:ascii="Arial" w:hAnsi="Arial" w:cs="Arial"/>
                <w:b/>
                <w:bCs/>
                <w:color w:val="000000"/>
                <w:sz w:val="20"/>
                <w:szCs w:val="20"/>
                <w:lang w:val="en-US"/>
              </w:rPr>
            </w:pPr>
            <w:r w:rsidRPr="00463F20">
              <w:rPr>
                <w:rFonts w:ascii="Arial" w:hAnsi="Arial" w:cs="Arial"/>
                <w:b/>
                <w:bCs/>
                <w:color w:val="000000"/>
                <w:sz w:val="20"/>
                <w:szCs w:val="20"/>
              </w:rPr>
              <w:t>367.278.083</w:t>
            </w:r>
          </w:p>
        </w:tc>
        <w:tc>
          <w:tcPr>
            <w:tcW w:w="1843" w:type="dxa"/>
            <w:tcBorders>
              <w:top w:val="double" w:sz="4" w:space="0" w:color="auto"/>
              <w:left w:val="single" w:sz="4" w:space="0" w:color="000000"/>
              <w:bottom w:val="double" w:sz="4" w:space="0" w:color="auto"/>
              <w:right w:val="single" w:sz="4" w:space="0" w:color="000000"/>
            </w:tcBorders>
            <w:vAlign w:val="bottom"/>
          </w:tcPr>
          <w:p w14:paraId="155B629E" w14:textId="04C9653E" w:rsidR="006C161B" w:rsidRPr="00A84C6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388.860.020</w:t>
            </w:r>
          </w:p>
        </w:tc>
        <w:tc>
          <w:tcPr>
            <w:tcW w:w="1842" w:type="dxa"/>
            <w:tcBorders>
              <w:top w:val="double" w:sz="4" w:space="0" w:color="auto"/>
              <w:left w:val="single" w:sz="4" w:space="0" w:color="000000"/>
              <w:bottom w:val="double" w:sz="4" w:space="0" w:color="auto"/>
              <w:right w:val="single" w:sz="4" w:space="0" w:color="000000"/>
            </w:tcBorders>
            <w:vAlign w:val="bottom"/>
          </w:tcPr>
          <w:p w14:paraId="6DE30F41" w14:textId="3D3DB97D" w:rsidR="006C161B" w:rsidRPr="00A84C6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425.613.722</w:t>
            </w:r>
          </w:p>
        </w:tc>
        <w:tc>
          <w:tcPr>
            <w:tcW w:w="1843" w:type="dxa"/>
            <w:tcBorders>
              <w:top w:val="double" w:sz="4" w:space="0" w:color="auto"/>
              <w:left w:val="single" w:sz="4" w:space="0" w:color="000000"/>
              <w:bottom w:val="double" w:sz="4" w:space="0" w:color="auto"/>
              <w:right w:val="single" w:sz="4" w:space="0" w:color="000000"/>
            </w:tcBorders>
            <w:vAlign w:val="bottom"/>
          </w:tcPr>
          <w:p w14:paraId="3ACD11DF" w14:textId="0401D292" w:rsidR="006C161B" w:rsidRPr="00A84C62"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431.991.896</w:t>
            </w:r>
          </w:p>
        </w:tc>
      </w:tr>
      <w:tr w:rsidR="006D4BB2" w:rsidRPr="000543E2" w14:paraId="2BB401C3" w14:textId="77777777" w:rsidTr="006D4BB2">
        <w:tc>
          <w:tcPr>
            <w:tcW w:w="4395" w:type="dxa"/>
            <w:tcBorders>
              <w:top w:val="single" w:sz="4" w:space="0" w:color="000000"/>
              <w:bottom w:val="single" w:sz="4" w:space="0" w:color="000000"/>
              <w:right w:val="single" w:sz="4" w:space="0" w:color="000000"/>
            </w:tcBorders>
          </w:tcPr>
          <w:p w14:paraId="175618DF" w14:textId="77777777" w:rsidR="005C017B" w:rsidRPr="000543E2" w:rsidRDefault="005C017B" w:rsidP="005C017B">
            <w:pPr>
              <w:tabs>
                <w:tab w:val="left" w:pos="567"/>
              </w:tabs>
              <w:spacing w:before="120" w:after="120"/>
              <w:rPr>
                <w:rFonts w:ascii="Arial" w:hAnsi="Arial" w:cs="Arial"/>
                <w:sz w:val="20"/>
                <w:szCs w:val="20"/>
              </w:rPr>
            </w:pPr>
            <w:r w:rsidRPr="000543E2">
              <w:rPr>
                <w:rFonts w:ascii="Arial" w:hAnsi="Arial" w:cs="Arial"/>
                <w:b/>
                <w:sz w:val="20"/>
                <w:szCs w:val="20"/>
              </w:rPr>
              <w:t>Υπουργείο Υγείας</w:t>
            </w:r>
          </w:p>
        </w:tc>
        <w:tc>
          <w:tcPr>
            <w:tcW w:w="1984" w:type="dxa"/>
            <w:tcBorders>
              <w:top w:val="double" w:sz="4" w:space="0" w:color="auto"/>
              <w:bottom w:val="single" w:sz="4" w:space="0" w:color="000000"/>
              <w:right w:val="single" w:sz="4" w:space="0" w:color="000000"/>
            </w:tcBorders>
            <w:vAlign w:val="bottom"/>
          </w:tcPr>
          <w:p w14:paraId="5D04E7B8" w14:textId="77777777" w:rsidR="005C017B" w:rsidRDefault="005C017B" w:rsidP="005C017B">
            <w:pPr>
              <w:tabs>
                <w:tab w:val="left" w:pos="567"/>
              </w:tabs>
              <w:spacing w:after="120"/>
              <w:rPr>
                <w:rFonts w:ascii="Arial" w:hAnsi="Arial" w:cs="Arial"/>
                <w:b/>
                <w:sz w:val="20"/>
                <w:szCs w:val="20"/>
              </w:rPr>
            </w:pPr>
          </w:p>
        </w:tc>
        <w:tc>
          <w:tcPr>
            <w:tcW w:w="1843" w:type="dxa"/>
            <w:tcBorders>
              <w:top w:val="double" w:sz="4" w:space="0" w:color="auto"/>
              <w:bottom w:val="single" w:sz="4" w:space="0" w:color="000000"/>
              <w:right w:val="single" w:sz="4" w:space="0" w:color="000000"/>
            </w:tcBorders>
            <w:vAlign w:val="bottom"/>
          </w:tcPr>
          <w:p w14:paraId="203A6D57" w14:textId="77777777" w:rsidR="005C017B" w:rsidRDefault="005C017B" w:rsidP="005C017B">
            <w:pPr>
              <w:tabs>
                <w:tab w:val="left" w:pos="567"/>
              </w:tabs>
              <w:spacing w:after="120"/>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7C8160DE"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0A6E22AE" w14:textId="77777777" w:rsidR="005C017B" w:rsidRPr="000543E2" w:rsidRDefault="005C017B" w:rsidP="005C017B">
            <w:pPr>
              <w:tabs>
                <w:tab w:val="left" w:pos="567"/>
              </w:tabs>
              <w:spacing w:after="120"/>
              <w:jc w:val="center"/>
              <w:rPr>
                <w:rFonts w:ascii="Arial" w:hAnsi="Arial" w:cs="Arial"/>
                <w:b/>
                <w:sz w:val="20"/>
                <w:szCs w:val="20"/>
              </w:rPr>
            </w:pPr>
          </w:p>
        </w:tc>
        <w:tc>
          <w:tcPr>
            <w:tcW w:w="1842" w:type="dxa"/>
            <w:tcBorders>
              <w:top w:val="double" w:sz="4" w:space="0" w:color="auto"/>
              <w:left w:val="single" w:sz="4" w:space="0" w:color="000000"/>
              <w:bottom w:val="single" w:sz="4" w:space="0" w:color="auto"/>
              <w:right w:val="single" w:sz="4" w:space="0" w:color="000000"/>
            </w:tcBorders>
            <w:vAlign w:val="bottom"/>
          </w:tcPr>
          <w:p w14:paraId="3E3534C5" w14:textId="77777777" w:rsidR="005C017B" w:rsidRPr="000543E2" w:rsidRDefault="005C017B" w:rsidP="005C017B">
            <w:pPr>
              <w:tabs>
                <w:tab w:val="left" w:pos="567"/>
              </w:tabs>
              <w:spacing w:after="120"/>
              <w:jc w:val="center"/>
              <w:rPr>
                <w:rFonts w:ascii="Arial" w:hAnsi="Arial" w:cs="Arial"/>
                <w:b/>
                <w:sz w:val="20"/>
                <w:szCs w:val="20"/>
              </w:rPr>
            </w:pPr>
          </w:p>
        </w:tc>
        <w:tc>
          <w:tcPr>
            <w:tcW w:w="1843" w:type="dxa"/>
            <w:tcBorders>
              <w:top w:val="double" w:sz="4" w:space="0" w:color="auto"/>
              <w:left w:val="single" w:sz="4" w:space="0" w:color="000000"/>
              <w:bottom w:val="single" w:sz="4" w:space="0" w:color="auto"/>
              <w:right w:val="single" w:sz="4" w:space="0" w:color="000000"/>
            </w:tcBorders>
            <w:vAlign w:val="bottom"/>
          </w:tcPr>
          <w:p w14:paraId="1A362EF4" w14:textId="77777777" w:rsidR="005C017B" w:rsidRPr="000543E2" w:rsidRDefault="005C017B" w:rsidP="005C017B">
            <w:pPr>
              <w:tabs>
                <w:tab w:val="left" w:pos="567"/>
              </w:tabs>
              <w:spacing w:after="120"/>
              <w:jc w:val="right"/>
              <w:rPr>
                <w:rFonts w:ascii="Arial" w:hAnsi="Arial" w:cs="Arial"/>
                <w:b/>
                <w:sz w:val="20"/>
                <w:szCs w:val="20"/>
              </w:rPr>
            </w:pPr>
          </w:p>
        </w:tc>
      </w:tr>
      <w:tr w:rsidR="006C161B" w:rsidRPr="000543E2" w14:paraId="10B8D08B" w14:textId="77777777" w:rsidTr="006D4BB2">
        <w:tc>
          <w:tcPr>
            <w:tcW w:w="4395" w:type="dxa"/>
            <w:tcBorders>
              <w:top w:val="single" w:sz="4" w:space="0" w:color="000000"/>
              <w:bottom w:val="single" w:sz="4" w:space="0" w:color="000000"/>
              <w:right w:val="single" w:sz="4" w:space="0" w:color="000000"/>
            </w:tcBorders>
          </w:tcPr>
          <w:p w14:paraId="33B45561"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000000"/>
              <w:bottom w:val="single" w:sz="4" w:space="0" w:color="000000"/>
              <w:right w:val="single" w:sz="4" w:space="0" w:color="000000"/>
            </w:tcBorders>
            <w:vAlign w:val="bottom"/>
          </w:tcPr>
          <w:p w14:paraId="283C4547" w14:textId="6731C8E2"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937.436.389</w:t>
            </w:r>
          </w:p>
        </w:tc>
        <w:tc>
          <w:tcPr>
            <w:tcW w:w="1843" w:type="dxa"/>
            <w:tcBorders>
              <w:top w:val="single" w:sz="4" w:space="0" w:color="000000"/>
              <w:bottom w:val="single" w:sz="4" w:space="0" w:color="000000"/>
              <w:right w:val="single" w:sz="4" w:space="0" w:color="000000"/>
            </w:tcBorders>
            <w:vAlign w:val="bottom"/>
          </w:tcPr>
          <w:p w14:paraId="2B3A82DF" w14:textId="7BF468C7"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1.013.165.945</w:t>
            </w:r>
          </w:p>
        </w:tc>
        <w:tc>
          <w:tcPr>
            <w:tcW w:w="1843" w:type="dxa"/>
            <w:tcBorders>
              <w:top w:val="single" w:sz="4" w:space="0" w:color="auto"/>
              <w:left w:val="single" w:sz="4" w:space="0" w:color="000000"/>
              <w:bottom w:val="single" w:sz="4" w:space="0" w:color="auto"/>
              <w:right w:val="single" w:sz="4" w:space="0" w:color="000000"/>
            </w:tcBorders>
            <w:vAlign w:val="bottom"/>
          </w:tcPr>
          <w:p w14:paraId="7EBB62D3" w14:textId="5CABA41E" w:rsidR="006C161B" w:rsidRPr="00651364" w:rsidRDefault="00284C73" w:rsidP="00284C73">
            <w:pPr>
              <w:jc w:val="right"/>
              <w:rPr>
                <w:rFonts w:ascii="Arial" w:eastAsia="Times New Roman" w:hAnsi="Arial" w:cs="Arial"/>
                <w:color w:val="000000"/>
                <w:sz w:val="20"/>
                <w:szCs w:val="20"/>
                <w:lang w:val="en-US" w:eastAsia="el-GR"/>
              </w:rPr>
            </w:pPr>
            <w:r w:rsidRPr="00284C73">
              <w:rPr>
                <w:rFonts w:ascii="Arial" w:eastAsia="Times New Roman" w:hAnsi="Arial" w:cs="Arial"/>
                <w:color w:val="000000"/>
                <w:sz w:val="20"/>
                <w:szCs w:val="20"/>
                <w:lang w:eastAsia="el-GR"/>
              </w:rPr>
              <w:t>1.103.348.909</w:t>
            </w:r>
          </w:p>
        </w:tc>
        <w:tc>
          <w:tcPr>
            <w:tcW w:w="1843" w:type="dxa"/>
            <w:tcBorders>
              <w:top w:val="single" w:sz="4" w:space="0" w:color="auto"/>
              <w:left w:val="single" w:sz="4" w:space="0" w:color="000000"/>
              <w:bottom w:val="single" w:sz="4" w:space="0" w:color="auto"/>
              <w:right w:val="single" w:sz="4" w:space="0" w:color="000000"/>
            </w:tcBorders>
            <w:vAlign w:val="bottom"/>
          </w:tcPr>
          <w:p w14:paraId="75CB333B" w14:textId="6A64A2F6"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1.039.202.581</w:t>
            </w:r>
          </w:p>
        </w:tc>
        <w:tc>
          <w:tcPr>
            <w:tcW w:w="1842" w:type="dxa"/>
            <w:tcBorders>
              <w:top w:val="single" w:sz="4" w:space="0" w:color="auto"/>
              <w:left w:val="single" w:sz="4" w:space="0" w:color="000000"/>
              <w:bottom w:val="single" w:sz="4" w:space="0" w:color="auto"/>
              <w:right w:val="single" w:sz="4" w:space="0" w:color="000000"/>
            </w:tcBorders>
            <w:vAlign w:val="bottom"/>
          </w:tcPr>
          <w:p w14:paraId="0F7964EF" w14:textId="31CC9D32"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1.032.108.640</w:t>
            </w:r>
          </w:p>
        </w:tc>
        <w:tc>
          <w:tcPr>
            <w:tcW w:w="1843" w:type="dxa"/>
            <w:tcBorders>
              <w:top w:val="single" w:sz="4" w:space="0" w:color="auto"/>
              <w:left w:val="single" w:sz="4" w:space="0" w:color="000000"/>
              <w:bottom w:val="single" w:sz="4" w:space="0" w:color="auto"/>
              <w:right w:val="single" w:sz="4" w:space="0" w:color="000000"/>
            </w:tcBorders>
            <w:vAlign w:val="bottom"/>
          </w:tcPr>
          <w:p w14:paraId="3F21DA19" w14:textId="11B75B3D"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1.032.925.116</w:t>
            </w:r>
          </w:p>
        </w:tc>
      </w:tr>
      <w:tr w:rsidR="006C161B" w:rsidRPr="000543E2" w14:paraId="20BCD5C3" w14:textId="77777777" w:rsidTr="006D4BB2">
        <w:tc>
          <w:tcPr>
            <w:tcW w:w="4395" w:type="dxa"/>
            <w:tcBorders>
              <w:top w:val="single" w:sz="4" w:space="0" w:color="000000"/>
              <w:bottom w:val="single" w:sz="4" w:space="0" w:color="auto"/>
              <w:right w:val="single" w:sz="4" w:space="0" w:color="000000"/>
            </w:tcBorders>
          </w:tcPr>
          <w:p w14:paraId="1D2527B6"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000000"/>
              <w:bottom w:val="double" w:sz="4" w:space="0" w:color="auto"/>
              <w:right w:val="single" w:sz="4" w:space="0" w:color="000000"/>
            </w:tcBorders>
            <w:vAlign w:val="bottom"/>
          </w:tcPr>
          <w:p w14:paraId="357121F9" w14:textId="4233DEFE"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8.627.422</w:t>
            </w:r>
          </w:p>
        </w:tc>
        <w:tc>
          <w:tcPr>
            <w:tcW w:w="1843" w:type="dxa"/>
            <w:tcBorders>
              <w:top w:val="single" w:sz="4" w:space="0" w:color="000000"/>
              <w:bottom w:val="double" w:sz="4" w:space="0" w:color="auto"/>
              <w:right w:val="single" w:sz="4" w:space="0" w:color="000000"/>
            </w:tcBorders>
            <w:vAlign w:val="bottom"/>
          </w:tcPr>
          <w:p w14:paraId="5031116B" w14:textId="5AFE9A14"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13.332.178</w:t>
            </w:r>
          </w:p>
        </w:tc>
        <w:tc>
          <w:tcPr>
            <w:tcW w:w="1843" w:type="dxa"/>
            <w:tcBorders>
              <w:top w:val="single" w:sz="4" w:space="0" w:color="auto"/>
              <w:left w:val="single" w:sz="4" w:space="0" w:color="000000"/>
              <w:bottom w:val="double" w:sz="4" w:space="0" w:color="auto"/>
              <w:right w:val="single" w:sz="4" w:space="0" w:color="000000"/>
            </w:tcBorders>
            <w:vAlign w:val="bottom"/>
          </w:tcPr>
          <w:p w14:paraId="0576060C" w14:textId="3DFC2615" w:rsidR="006C161B" w:rsidRPr="00651364" w:rsidRDefault="00284C73" w:rsidP="00284C73">
            <w:pPr>
              <w:jc w:val="right"/>
              <w:rPr>
                <w:rFonts w:ascii="Arial" w:hAnsi="Arial" w:cs="Arial"/>
                <w:color w:val="000000"/>
                <w:sz w:val="20"/>
                <w:szCs w:val="20"/>
                <w:lang w:val="en-US"/>
              </w:rPr>
            </w:pPr>
            <w:r w:rsidRPr="00284C73">
              <w:rPr>
                <w:rFonts w:ascii="Arial" w:hAnsi="Arial" w:cs="Arial"/>
                <w:color w:val="000000"/>
                <w:sz w:val="20"/>
                <w:szCs w:val="20"/>
              </w:rPr>
              <w:t>6.894.281</w:t>
            </w:r>
          </w:p>
        </w:tc>
        <w:tc>
          <w:tcPr>
            <w:tcW w:w="1843" w:type="dxa"/>
            <w:tcBorders>
              <w:top w:val="single" w:sz="4" w:space="0" w:color="auto"/>
              <w:left w:val="single" w:sz="4" w:space="0" w:color="000000"/>
              <w:bottom w:val="double" w:sz="4" w:space="0" w:color="auto"/>
              <w:right w:val="single" w:sz="4" w:space="0" w:color="000000"/>
            </w:tcBorders>
            <w:vAlign w:val="bottom"/>
          </w:tcPr>
          <w:p w14:paraId="1BD2BB79" w14:textId="7469C901"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10.870.492</w:t>
            </w:r>
          </w:p>
        </w:tc>
        <w:tc>
          <w:tcPr>
            <w:tcW w:w="1842" w:type="dxa"/>
            <w:tcBorders>
              <w:top w:val="single" w:sz="4" w:space="0" w:color="auto"/>
              <w:left w:val="single" w:sz="4" w:space="0" w:color="000000"/>
              <w:bottom w:val="double" w:sz="4" w:space="0" w:color="auto"/>
              <w:right w:val="single" w:sz="4" w:space="0" w:color="000000"/>
            </w:tcBorders>
            <w:vAlign w:val="bottom"/>
          </w:tcPr>
          <w:p w14:paraId="7E6EE4E0" w14:textId="1951201B"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18.629.457</w:t>
            </w:r>
          </w:p>
        </w:tc>
        <w:tc>
          <w:tcPr>
            <w:tcW w:w="1843" w:type="dxa"/>
            <w:tcBorders>
              <w:top w:val="single" w:sz="4" w:space="0" w:color="auto"/>
              <w:left w:val="single" w:sz="4" w:space="0" w:color="000000"/>
              <w:bottom w:val="double" w:sz="4" w:space="0" w:color="auto"/>
              <w:right w:val="single" w:sz="4" w:space="0" w:color="000000"/>
            </w:tcBorders>
            <w:vAlign w:val="bottom"/>
          </w:tcPr>
          <w:p w14:paraId="7F4F4FFF" w14:textId="58495F48" w:rsidR="006C161B" w:rsidRPr="00651364"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18.005.673</w:t>
            </w:r>
          </w:p>
        </w:tc>
      </w:tr>
      <w:tr w:rsidR="006C161B" w:rsidRPr="000543E2" w14:paraId="08B557BF" w14:textId="77777777" w:rsidTr="006D4BB2">
        <w:tc>
          <w:tcPr>
            <w:tcW w:w="4395" w:type="dxa"/>
            <w:tcBorders>
              <w:top w:val="single" w:sz="4" w:space="0" w:color="auto"/>
              <w:left w:val="single" w:sz="4" w:space="0" w:color="auto"/>
              <w:bottom w:val="single" w:sz="4" w:space="0" w:color="auto"/>
              <w:right w:val="single" w:sz="4" w:space="0" w:color="auto"/>
            </w:tcBorders>
          </w:tcPr>
          <w:p w14:paraId="07615184" w14:textId="77777777" w:rsidR="006C161B" w:rsidRPr="000543E2" w:rsidRDefault="006C161B" w:rsidP="006C161B">
            <w:pPr>
              <w:tabs>
                <w:tab w:val="left" w:pos="426"/>
                <w:tab w:val="left" w:pos="567"/>
              </w:tabs>
              <w:spacing w:after="120"/>
              <w:ind w:firstLine="284"/>
              <w:rPr>
                <w:rFonts w:ascii="Arial" w:hAnsi="Arial" w:cs="Arial"/>
                <w:b/>
                <w:sz w:val="20"/>
                <w:szCs w:val="20"/>
              </w:rPr>
            </w:pPr>
            <w:r w:rsidRPr="000543E2">
              <w:rPr>
                <w:rFonts w:ascii="Arial" w:hAnsi="Arial" w:cs="Arial"/>
                <w:b/>
                <w:sz w:val="20"/>
                <w:szCs w:val="20"/>
              </w:rPr>
              <w:t>Σύνολο</w:t>
            </w:r>
          </w:p>
        </w:tc>
        <w:tc>
          <w:tcPr>
            <w:tcW w:w="1984" w:type="dxa"/>
            <w:tcBorders>
              <w:top w:val="double" w:sz="4" w:space="0" w:color="auto"/>
              <w:left w:val="single" w:sz="4" w:space="0" w:color="auto"/>
              <w:bottom w:val="double" w:sz="4" w:space="0" w:color="auto"/>
              <w:right w:val="single" w:sz="4" w:space="0" w:color="000000"/>
            </w:tcBorders>
            <w:vAlign w:val="bottom"/>
          </w:tcPr>
          <w:p w14:paraId="3B80E6DB" w14:textId="11D94532" w:rsidR="006C161B" w:rsidRPr="00651364"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946.063.811</w:t>
            </w:r>
          </w:p>
        </w:tc>
        <w:tc>
          <w:tcPr>
            <w:tcW w:w="1843" w:type="dxa"/>
            <w:tcBorders>
              <w:top w:val="double" w:sz="4" w:space="0" w:color="auto"/>
              <w:bottom w:val="double" w:sz="4" w:space="0" w:color="auto"/>
              <w:right w:val="single" w:sz="4" w:space="0" w:color="000000"/>
            </w:tcBorders>
            <w:vAlign w:val="bottom"/>
          </w:tcPr>
          <w:p w14:paraId="5B253859" w14:textId="57404230" w:rsidR="006C161B" w:rsidRPr="00651364"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1.026.398.123</w:t>
            </w:r>
          </w:p>
        </w:tc>
        <w:tc>
          <w:tcPr>
            <w:tcW w:w="1843" w:type="dxa"/>
            <w:tcBorders>
              <w:top w:val="double" w:sz="4" w:space="0" w:color="auto"/>
              <w:left w:val="single" w:sz="4" w:space="0" w:color="000000"/>
              <w:bottom w:val="double" w:sz="4" w:space="0" w:color="auto"/>
              <w:right w:val="single" w:sz="4" w:space="0" w:color="000000"/>
            </w:tcBorders>
            <w:vAlign w:val="bottom"/>
          </w:tcPr>
          <w:p w14:paraId="3DEF918A" w14:textId="49D41678" w:rsidR="006C161B" w:rsidRPr="00651364" w:rsidRDefault="00463F20" w:rsidP="006C161B">
            <w:pPr>
              <w:tabs>
                <w:tab w:val="left" w:pos="567"/>
              </w:tabs>
              <w:jc w:val="right"/>
              <w:rPr>
                <w:rFonts w:ascii="Arial" w:hAnsi="Arial" w:cs="Arial"/>
                <w:b/>
                <w:bCs/>
                <w:color w:val="000000"/>
                <w:sz w:val="20"/>
                <w:szCs w:val="20"/>
                <w:lang w:val="en-US"/>
              </w:rPr>
            </w:pPr>
            <w:r w:rsidRPr="00463F20">
              <w:rPr>
                <w:rFonts w:ascii="Arial" w:hAnsi="Arial" w:cs="Arial"/>
                <w:b/>
                <w:bCs/>
                <w:color w:val="000000"/>
                <w:sz w:val="20"/>
                <w:szCs w:val="20"/>
              </w:rPr>
              <w:t>1.110.243.190</w:t>
            </w:r>
          </w:p>
        </w:tc>
        <w:tc>
          <w:tcPr>
            <w:tcW w:w="1843" w:type="dxa"/>
            <w:tcBorders>
              <w:top w:val="double" w:sz="4" w:space="0" w:color="auto"/>
              <w:left w:val="single" w:sz="4" w:space="0" w:color="000000"/>
              <w:bottom w:val="double" w:sz="4" w:space="0" w:color="auto"/>
              <w:right w:val="single" w:sz="4" w:space="0" w:color="000000"/>
            </w:tcBorders>
            <w:vAlign w:val="bottom"/>
          </w:tcPr>
          <w:p w14:paraId="2AAF217E" w14:textId="57382006" w:rsidR="006C161B" w:rsidRPr="00651364"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1.050.073.073</w:t>
            </w:r>
          </w:p>
        </w:tc>
        <w:tc>
          <w:tcPr>
            <w:tcW w:w="1842" w:type="dxa"/>
            <w:tcBorders>
              <w:top w:val="double" w:sz="4" w:space="0" w:color="auto"/>
              <w:left w:val="single" w:sz="4" w:space="0" w:color="000000"/>
              <w:bottom w:val="double" w:sz="4" w:space="0" w:color="auto"/>
              <w:right w:val="single" w:sz="4" w:space="0" w:color="000000"/>
            </w:tcBorders>
            <w:vAlign w:val="bottom"/>
          </w:tcPr>
          <w:p w14:paraId="1BA4A7C2" w14:textId="1F31784C" w:rsidR="006C161B" w:rsidRPr="00651364"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1.050.738.097</w:t>
            </w:r>
          </w:p>
        </w:tc>
        <w:tc>
          <w:tcPr>
            <w:tcW w:w="1843" w:type="dxa"/>
            <w:tcBorders>
              <w:top w:val="double" w:sz="4" w:space="0" w:color="auto"/>
              <w:left w:val="single" w:sz="4" w:space="0" w:color="000000"/>
              <w:bottom w:val="double" w:sz="4" w:space="0" w:color="auto"/>
              <w:right w:val="single" w:sz="4" w:space="0" w:color="000000"/>
            </w:tcBorders>
            <w:vAlign w:val="bottom"/>
          </w:tcPr>
          <w:p w14:paraId="16C46DCF" w14:textId="47E0C796" w:rsidR="006C161B" w:rsidRPr="00651364" w:rsidRDefault="006C161B" w:rsidP="006C161B">
            <w:pPr>
              <w:tabs>
                <w:tab w:val="left" w:pos="567"/>
              </w:tabs>
              <w:jc w:val="right"/>
              <w:rPr>
                <w:rFonts w:ascii="Arial" w:hAnsi="Arial" w:cs="Arial"/>
                <w:b/>
                <w:bCs/>
                <w:color w:val="000000"/>
                <w:sz w:val="20"/>
                <w:szCs w:val="20"/>
                <w:lang w:val="en-US"/>
              </w:rPr>
            </w:pPr>
            <w:r>
              <w:rPr>
                <w:rFonts w:ascii="Arial" w:hAnsi="Arial" w:cs="Arial"/>
                <w:b/>
                <w:bCs/>
                <w:color w:val="000000"/>
                <w:sz w:val="20"/>
                <w:szCs w:val="20"/>
                <w:lang w:val="en-US"/>
              </w:rPr>
              <w:t>1.050.930.789</w:t>
            </w:r>
          </w:p>
        </w:tc>
      </w:tr>
      <w:tr w:rsidR="005C017B" w:rsidRPr="007B0076" w14:paraId="4C5D4F86" w14:textId="77777777" w:rsidTr="006D4BB2">
        <w:tc>
          <w:tcPr>
            <w:tcW w:w="6379" w:type="dxa"/>
            <w:gridSpan w:val="2"/>
            <w:tcBorders>
              <w:top w:val="single" w:sz="4" w:space="0" w:color="000000"/>
              <w:bottom w:val="single" w:sz="4" w:space="0" w:color="000000"/>
              <w:right w:val="single" w:sz="4" w:space="0" w:color="000000"/>
            </w:tcBorders>
          </w:tcPr>
          <w:p w14:paraId="2288A96B" w14:textId="77777777" w:rsidR="005C017B" w:rsidRPr="000543E2" w:rsidRDefault="005C017B" w:rsidP="005C017B">
            <w:pPr>
              <w:tabs>
                <w:tab w:val="left" w:pos="567"/>
              </w:tabs>
              <w:spacing w:before="120" w:after="120"/>
              <w:rPr>
                <w:rFonts w:ascii="Arial" w:hAnsi="Arial" w:cs="Arial"/>
                <w:b/>
                <w:sz w:val="20"/>
                <w:szCs w:val="20"/>
              </w:rPr>
            </w:pPr>
            <w:r w:rsidRPr="00420D9A">
              <w:rPr>
                <w:rFonts w:ascii="Arial" w:hAnsi="Arial" w:cs="Arial"/>
                <w:b/>
                <w:sz w:val="20"/>
                <w:szCs w:val="20"/>
              </w:rPr>
              <w:t>Γενικό Λογιστήριο</w:t>
            </w:r>
          </w:p>
        </w:tc>
        <w:tc>
          <w:tcPr>
            <w:tcW w:w="1843" w:type="dxa"/>
            <w:tcBorders>
              <w:top w:val="single" w:sz="4" w:space="0" w:color="auto"/>
              <w:left w:val="single" w:sz="4" w:space="0" w:color="000000"/>
              <w:bottom w:val="single" w:sz="4" w:space="0" w:color="auto"/>
              <w:right w:val="single" w:sz="4" w:space="0" w:color="000000"/>
            </w:tcBorders>
          </w:tcPr>
          <w:p w14:paraId="6FD8459C"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tcPr>
          <w:p w14:paraId="56F36669"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tcPr>
          <w:p w14:paraId="52ACA3FC" w14:textId="77777777" w:rsidR="005C017B" w:rsidRPr="000543E2" w:rsidRDefault="005C017B" w:rsidP="005C017B">
            <w:pPr>
              <w:tabs>
                <w:tab w:val="left" w:pos="567"/>
              </w:tabs>
              <w:spacing w:before="120" w:after="120"/>
              <w:rPr>
                <w:rFonts w:ascii="Arial" w:hAnsi="Arial" w:cs="Arial"/>
                <w:b/>
                <w:sz w:val="20"/>
                <w:szCs w:val="20"/>
              </w:rPr>
            </w:pPr>
          </w:p>
        </w:tc>
        <w:tc>
          <w:tcPr>
            <w:tcW w:w="1842" w:type="dxa"/>
            <w:tcBorders>
              <w:top w:val="single" w:sz="4" w:space="0" w:color="auto"/>
              <w:left w:val="single" w:sz="4" w:space="0" w:color="000000"/>
              <w:bottom w:val="single" w:sz="4" w:space="0" w:color="auto"/>
              <w:right w:val="single" w:sz="4" w:space="0" w:color="000000"/>
            </w:tcBorders>
          </w:tcPr>
          <w:p w14:paraId="441BCC38" w14:textId="77777777" w:rsidR="005C017B" w:rsidRPr="000543E2" w:rsidRDefault="005C017B" w:rsidP="005C017B">
            <w:pPr>
              <w:tabs>
                <w:tab w:val="left" w:pos="567"/>
              </w:tabs>
              <w:spacing w:before="120" w:after="120"/>
              <w:rPr>
                <w:rFonts w:ascii="Arial" w:hAnsi="Arial" w:cs="Arial"/>
                <w:b/>
                <w:sz w:val="20"/>
                <w:szCs w:val="20"/>
              </w:rPr>
            </w:pPr>
          </w:p>
        </w:tc>
        <w:tc>
          <w:tcPr>
            <w:tcW w:w="1843" w:type="dxa"/>
            <w:tcBorders>
              <w:top w:val="single" w:sz="4" w:space="0" w:color="auto"/>
              <w:left w:val="single" w:sz="4" w:space="0" w:color="000000"/>
              <w:bottom w:val="single" w:sz="4" w:space="0" w:color="auto"/>
              <w:right w:val="single" w:sz="4" w:space="0" w:color="000000"/>
            </w:tcBorders>
            <w:vAlign w:val="bottom"/>
          </w:tcPr>
          <w:p w14:paraId="797659BB" w14:textId="77777777" w:rsidR="005C017B" w:rsidRPr="000543E2" w:rsidRDefault="005C017B" w:rsidP="005C017B">
            <w:pPr>
              <w:tabs>
                <w:tab w:val="left" w:pos="567"/>
              </w:tabs>
              <w:spacing w:before="120" w:after="120"/>
              <w:jc w:val="right"/>
              <w:rPr>
                <w:rFonts w:ascii="Arial" w:hAnsi="Arial" w:cs="Arial"/>
                <w:b/>
                <w:sz w:val="20"/>
                <w:szCs w:val="20"/>
              </w:rPr>
            </w:pPr>
          </w:p>
        </w:tc>
      </w:tr>
      <w:tr w:rsidR="006C161B" w14:paraId="65927AC5" w14:textId="77777777" w:rsidTr="006D4BB2">
        <w:tc>
          <w:tcPr>
            <w:tcW w:w="4395" w:type="dxa"/>
            <w:tcBorders>
              <w:top w:val="single" w:sz="4" w:space="0" w:color="000000"/>
              <w:bottom w:val="single" w:sz="4" w:space="0" w:color="000000"/>
              <w:right w:val="single" w:sz="4" w:space="0" w:color="000000"/>
            </w:tcBorders>
          </w:tcPr>
          <w:p w14:paraId="32C0936F" w14:textId="77777777" w:rsidR="006C161B" w:rsidRPr="000543E2" w:rsidRDefault="006C161B" w:rsidP="006C161B">
            <w:pPr>
              <w:tabs>
                <w:tab w:val="left" w:pos="426"/>
                <w:tab w:val="left" w:pos="567"/>
              </w:tabs>
              <w:spacing w:after="120"/>
              <w:ind w:firstLine="284"/>
              <w:rPr>
                <w:rFonts w:ascii="Arial" w:hAnsi="Arial" w:cs="Arial"/>
                <w:sz w:val="20"/>
                <w:szCs w:val="20"/>
              </w:rPr>
            </w:pPr>
            <w:r>
              <w:rPr>
                <w:rFonts w:ascii="Arial" w:hAnsi="Arial" w:cs="Arial"/>
                <w:sz w:val="20"/>
                <w:szCs w:val="20"/>
              </w:rPr>
              <w:t>Πάγιο Ταμείο</w:t>
            </w:r>
          </w:p>
        </w:tc>
        <w:tc>
          <w:tcPr>
            <w:tcW w:w="1984" w:type="dxa"/>
            <w:tcBorders>
              <w:top w:val="single" w:sz="4" w:space="0" w:color="auto"/>
              <w:left w:val="single" w:sz="4" w:space="0" w:color="000000"/>
              <w:bottom w:val="single" w:sz="4" w:space="0" w:color="auto"/>
              <w:right w:val="single" w:sz="4" w:space="0" w:color="000000"/>
            </w:tcBorders>
            <w:vAlign w:val="bottom"/>
          </w:tcPr>
          <w:p w14:paraId="20E4D54E" w14:textId="47B1E840"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8.331</w:t>
            </w:r>
          </w:p>
        </w:tc>
        <w:tc>
          <w:tcPr>
            <w:tcW w:w="1843" w:type="dxa"/>
            <w:tcBorders>
              <w:top w:val="single" w:sz="4" w:space="0" w:color="auto"/>
              <w:left w:val="single" w:sz="4" w:space="0" w:color="000000"/>
              <w:bottom w:val="single" w:sz="4" w:space="0" w:color="auto"/>
              <w:right w:val="single" w:sz="4" w:space="0" w:color="000000"/>
            </w:tcBorders>
            <w:vAlign w:val="bottom"/>
          </w:tcPr>
          <w:p w14:paraId="05D7CBDC" w14:textId="0F27BA54"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40.010</w:t>
            </w:r>
          </w:p>
        </w:tc>
        <w:tc>
          <w:tcPr>
            <w:tcW w:w="1843" w:type="dxa"/>
            <w:tcBorders>
              <w:top w:val="single" w:sz="4" w:space="0" w:color="auto"/>
              <w:left w:val="single" w:sz="4" w:space="0" w:color="000000"/>
              <w:bottom w:val="single" w:sz="4" w:space="0" w:color="auto"/>
              <w:right w:val="single" w:sz="4" w:space="0" w:color="000000"/>
            </w:tcBorders>
            <w:vAlign w:val="bottom"/>
          </w:tcPr>
          <w:p w14:paraId="42B46514" w14:textId="1D3175E0" w:rsidR="006C161B" w:rsidRPr="00C752C6" w:rsidRDefault="001A68EB" w:rsidP="006C161B">
            <w:pPr>
              <w:tabs>
                <w:tab w:val="left" w:pos="426"/>
                <w:tab w:val="left" w:pos="567"/>
              </w:tabs>
              <w:ind w:firstLine="172"/>
              <w:jc w:val="right"/>
              <w:rPr>
                <w:rFonts w:ascii="Arial" w:hAnsi="Arial" w:cs="Arial"/>
                <w:sz w:val="20"/>
                <w:szCs w:val="20"/>
                <w:lang w:val="en-US"/>
              </w:rPr>
            </w:pPr>
            <w:r w:rsidRPr="001A68EB">
              <w:rPr>
                <w:rFonts w:ascii="Arial" w:hAnsi="Arial" w:cs="Arial"/>
                <w:sz w:val="20"/>
                <w:szCs w:val="20"/>
                <w:lang w:val="en-US"/>
              </w:rPr>
              <w:t>27.136</w:t>
            </w:r>
          </w:p>
        </w:tc>
        <w:tc>
          <w:tcPr>
            <w:tcW w:w="1843" w:type="dxa"/>
            <w:tcBorders>
              <w:top w:val="single" w:sz="4" w:space="0" w:color="auto"/>
              <w:left w:val="single" w:sz="4" w:space="0" w:color="000000"/>
              <w:bottom w:val="single" w:sz="4" w:space="0" w:color="auto"/>
              <w:right w:val="single" w:sz="4" w:space="0" w:color="000000"/>
            </w:tcBorders>
            <w:vAlign w:val="bottom"/>
          </w:tcPr>
          <w:p w14:paraId="1D9685E9" w14:textId="0223E6DC"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40.010</w:t>
            </w:r>
          </w:p>
        </w:tc>
        <w:tc>
          <w:tcPr>
            <w:tcW w:w="1842" w:type="dxa"/>
            <w:tcBorders>
              <w:top w:val="single" w:sz="4" w:space="0" w:color="auto"/>
              <w:left w:val="single" w:sz="4" w:space="0" w:color="000000"/>
              <w:bottom w:val="single" w:sz="4" w:space="0" w:color="auto"/>
              <w:right w:val="single" w:sz="4" w:space="0" w:color="000000"/>
            </w:tcBorders>
            <w:vAlign w:val="bottom"/>
          </w:tcPr>
          <w:p w14:paraId="329C06B9" w14:textId="365C3E32"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40.010</w:t>
            </w:r>
          </w:p>
        </w:tc>
        <w:tc>
          <w:tcPr>
            <w:tcW w:w="1843" w:type="dxa"/>
            <w:tcBorders>
              <w:top w:val="single" w:sz="4" w:space="0" w:color="auto"/>
              <w:left w:val="single" w:sz="4" w:space="0" w:color="000000"/>
              <w:bottom w:val="single" w:sz="4" w:space="0" w:color="auto"/>
              <w:right w:val="single" w:sz="4" w:space="0" w:color="000000"/>
            </w:tcBorders>
            <w:vAlign w:val="bottom"/>
          </w:tcPr>
          <w:p w14:paraId="26BAC133" w14:textId="0BCAC775"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40.010</w:t>
            </w:r>
          </w:p>
        </w:tc>
      </w:tr>
      <w:tr w:rsidR="006C161B" w14:paraId="0229677E" w14:textId="77777777" w:rsidTr="006D4BB2">
        <w:tc>
          <w:tcPr>
            <w:tcW w:w="4395" w:type="dxa"/>
            <w:tcBorders>
              <w:top w:val="single" w:sz="4" w:space="0" w:color="000000"/>
              <w:bottom w:val="single" w:sz="4" w:space="0" w:color="000000"/>
              <w:right w:val="single" w:sz="4" w:space="0" w:color="000000"/>
            </w:tcBorders>
          </w:tcPr>
          <w:p w14:paraId="3F7CCF14"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Τακτικές Δαπάνες</w:t>
            </w:r>
          </w:p>
        </w:tc>
        <w:tc>
          <w:tcPr>
            <w:tcW w:w="1984" w:type="dxa"/>
            <w:tcBorders>
              <w:top w:val="single" w:sz="4" w:space="0" w:color="auto"/>
              <w:left w:val="single" w:sz="4" w:space="0" w:color="000000"/>
              <w:bottom w:val="single" w:sz="4" w:space="0" w:color="auto"/>
              <w:right w:val="single" w:sz="4" w:space="0" w:color="000000"/>
            </w:tcBorders>
            <w:vAlign w:val="bottom"/>
          </w:tcPr>
          <w:p w14:paraId="3221013E" w14:textId="7D527BF6"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63.139.718</w:t>
            </w:r>
          </w:p>
        </w:tc>
        <w:tc>
          <w:tcPr>
            <w:tcW w:w="1843" w:type="dxa"/>
            <w:tcBorders>
              <w:top w:val="single" w:sz="4" w:space="0" w:color="auto"/>
              <w:left w:val="single" w:sz="4" w:space="0" w:color="000000"/>
              <w:bottom w:val="single" w:sz="4" w:space="0" w:color="auto"/>
              <w:right w:val="single" w:sz="4" w:space="0" w:color="000000"/>
            </w:tcBorders>
            <w:vAlign w:val="bottom"/>
          </w:tcPr>
          <w:p w14:paraId="37396C3C" w14:textId="606A8FDD"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111.521.244</w:t>
            </w:r>
          </w:p>
        </w:tc>
        <w:tc>
          <w:tcPr>
            <w:tcW w:w="1843" w:type="dxa"/>
            <w:tcBorders>
              <w:top w:val="single" w:sz="4" w:space="0" w:color="auto"/>
              <w:left w:val="single" w:sz="4" w:space="0" w:color="000000"/>
              <w:bottom w:val="single" w:sz="4" w:space="0" w:color="auto"/>
              <w:right w:val="single" w:sz="4" w:space="0" w:color="000000"/>
            </w:tcBorders>
            <w:vAlign w:val="bottom"/>
          </w:tcPr>
          <w:p w14:paraId="30FA02EE" w14:textId="3F750485" w:rsidR="006C161B" w:rsidRPr="002B2DD5" w:rsidRDefault="001A68EB" w:rsidP="006C161B">
            <w:pPr>
              <w:tabs>
                <w:tab w:val="left" w:pos="426"/>
                <w:tab w:val="left" w:pos="567"/>
              </w:tabs>
              <w:ind w:firstLine="172"/>
              <w:jc w:val="right"/>
              <w:rPr>
                <w:rFonts w:ascii="Arial" w:hAnsi="Arial" w:cs="Arial"/>
                <w:sz w:val="20"/>
                <w:szCs w:val="20"/>
              </w:rPr>
            </w:pPr>
            <w:r w:rsidRPr="001A68EB">
              <w:rPr>
                <w:rFonts w:ascii="Arial" w:hAnsi="Arial" w:cs="Arial"/>
                <w:sz w:val="20"/>
                <w:szCs w:val="20"/>
              </w:rPr>
              <w:t>78.371.130</w:t>
            </w:r>
          </w:p>
        </w:tc>
        <w:tc>
          <w:tcPr>
            <w:tcW w:w="1843" w:type="dxa"/>
            <w:tcBorders>
              <w:top w:val="single" w:sz="4" w:space="0" w:color="auto"/>
              <w:left w:val="single" w:sz="4" w:space="0" w:color="000000"/>
              <w:bottom w:val="single" w:sz="4" w:space="0" w:color="auto"/>
              <w:right w:val="single" w:sz="4" w:space="0" w:color="000000"/>
            </w:tcBorders>
            <w:vAlign w:val="bottom"/>
          </w:tcPr>
          <w:p w14:paraId="024F22BB" w14:textId="731E0918"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84.229.916</w:t>
            </w:r>
          </w:p>
        </w:tc>
        <w:tc>
          <w:tcPr>
            <w:tcW w:w="1842" w:type="dxa"/>
            <w:tcBorders>
              <w:top w:val="single" w:sz="4" w:space="0" w:color="auto"/>
              <w:left w:val="single" w:sz="4" w:space="0" w:color="000000"/>
              <w:bottom w:val="single" w:sz="4" w:space="0" w:color="auto"/>
              <w:right w:val="single" w:sz="4" w:space="0" w:color="000000"/>
            </w:tcBorders>
            <w:vAlign w:val="bottom"/>
          </w:tcPr>
          <w:p w14:paraId="30F4113D" w14:textId="624FC891"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89.826.819</w:t>
            </w:r>
          </w:p>
        </w:tc>
        <w:tc>
          <w:tcPr>
            <w:tcW w:w="1843" w:type="dxa"/>
            <w:tcBorders>
              <w:top w:val="single" w:sz="4" w:space="0" w:color="auto"/>
              <w:left w:val="single" w:sz="4" w:space="0" w:color="000000"/>
              <w:bottom w:val="single" w:sz="4" w:space="0" w:color="auto"/>
              <w:right w:val="single" w:sz="4" w:space="0" w:color="000000"/>
            </w:tcBorders>
            <w:vAlign w:val="bottom"/>
          </w:tcPr>
          <w:p w14:paraId="1E461892" w14:textId="29CE3D6A"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93.169.732</w:t>
            </w:r>
          </w:p>
        </w:tc>
      </w:tr>
      <w:tr w:rsidR="006C161B" w14:paraId="02338DE3" w14:textId="77777777" w:rsidTr="006D4BB2">
        <w:tc>
          <w:tcPr>
            <w:tcW w:w="4395" w:type="dxa"/>
            <w:tcBorders>
              <w:top w:val="single" w:sz="4" w:space="0" w:color="000000"/>
              <w:bottom w:val="single" w:sz="4" w:space="0" w:color="000000"/>
              <w:right w:val="single" w:sz="4" w:space="0" w:color="000000"/>
            </w:tcBorders>
          </w:tcPr>
          <w:p w14:paraId="09740712" w14:textId="77777777" w:rsidR="006C161B" w:rsidRPr="000543E2" w:rsidRDefault="006C161B" w:rsidP="006C161B">
            <w:pPr>
              <w:tabs>
                <w:tab w:val="left" w:pos="426"/>
                <w:tab w:val="left" w:pos="567"/>
              </w:tabs>
              <w:spacing w:after="120"/>
              <w:ind w:firstLine="284"/>
              <w:rPr>
                <w:rFonts w:ascii="Arial" w:hAnsi="Arial" w:cs="Arial"/>
                <w:sz w:val="20"/>
                <w:szCs w:val="20"/>
              </w:rPr>
            </w:pPr>
            <w:r w:rsidRPr="000543E2">
              <w:rPr>
                <w:rFonts w:ascii="Arial" w:hAnsi="Arial" w:cs="Arial"/>
                <w:sz w:val="20"/>
                <w:szCs w:val="20"/>
              </w:rPr>
              <w:t>Αναπτυξιακές Δαπάνες</w:t>
            </w:r>
          </w:p>
        </w:tc>
        <w:tc>
          <w:tcPr>
            <w:tcW w:w="1984" w:type="dxa"/>
            <w:tcBorders>
              <w:top w:val="single" w:sz="4" w:space="0" w:color="auto"/>
              <w:left w:val="single" w:sz="4" w:space="0" w:color="000000"/>
              <w:bottom w:val="double" w:sz="4" w:space="0" w:color="auto"/>
              <w:right w:val="single" w:sz="4" w:space="0" w:color="000000"/>
            </w:tcBorders>
            <w:vAlign w:val="bottom"/>
          </w:tcPr>
          <w:p w14:paraId="433FFD28" w14:textId="6816E412" w:rsidR="006C161B" w:rsidRPr="00C752C6" w:rsidRDefault="006C161B" w:rsidP="006C161B">
            <w:pPr>
              <w:tabs>
                <w:tab w:val="left" w:pos="426"/>
                <w:tab w:val="left" w:pos="567"/>
              </w:tabs>
              <w:ind w:firstLine="172"/>
              <w:jc w:val="right"/>
              <w:rPr>
                <w:rFonts w:ascii="Arial" w:hAnsi="Arial" w:cs="Arial"/>
                <w:sz w:val="20"/>
                <w:szCs w:val="20"/>
                <w:lang w:val="en-US"/>
              </w:rPr>
            </w:pPr>
            <w:r>
              <w:rPr>
                <w:rFonts w:ascii="Arial" w:hAnsi="Arial" w:cs="Arial"/>
                <w:sz w:val="20"/>
                <w:szCs w:val="20"/>
                <w:lang w:val="en-US"/>
              </w:rPr>
              <w:t>1.088.872</w:t>
            </w:r>
          </w:p>
        </w:tc>
        <w:tc>
          <w:tcPr>
            <w:tcW w:w="1843" w:type="dxa"/>
            <w:tcBorders>
              <w:top w:val="single" w:sz="4" w:space="0" w:color="auto"/>
              <w:left w:val="single" w:sz="4" w:space="0" w:color="000000"/>
              <w:bottom w:val="double" w:sz="4" w:space="0" w:color="auto"/>
              <w:right w:val="single" w:sz="4" w:space="0" w:color="000000"/>
            </w:tcBorders>
            <w:vAlign w:val="bottom"/>
          </w:tcPr>
          <w:p w14:paraId="08DFBA2C" w14:textId="51387B34"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93.410</w:t>
            </w:r>
          </w:p>
        </w:tc>
        <w:tc>
          <w:tcPr>
            <w:tcW w:w="1843" w:type="dxa"/>
            <w:tcBorders>
              <w:top w:val="single" w:sz="4" w:space="0" w:color="auto"/>
              <w:left w:val="single" w:sz="4" w:space="0" w:color="000000"/>
              <w:bottom w:val="double" w:sz="4" w:space="0" w:color="auto"/>
              <w:right w:val="single" w:sz="4" w:space="0" w:color="000000"/>
            </w:tcBorders>
            <w:vAlign w:val="bottom"/>
          </w:tcPr>
          <w:p w14:paraId="09F5DB97" w14:textId="5277E4E5" w:rsidR="006C161B" w:rsidRPr="00C752C6" w:rsidRDefault="001A68EB" w:rsidP="006C161B">
            <w:pPr>
              <w:tabs>
                <w:tab w:val="left" w:pos="426"/>
                <w:tab w:val="left" w:pos="567"/>
              </w:tabs>
              <w:ind w:firstLine="172"/>
              <w:jc w:val="right"/>
              <w:rPr>
                <w:rFonts w:ascii="Arial" w:hAnsi="Arial" w:cs="Arial"/>
                <w:sz w:val="20"/>
                <w:szCs w:val="20"/>
                <w:lang w:val="en-US"/>
              </w:rPr>
            </w:pPr>
            <w:r w:rsidRPr="001A68EB">
              <w:rPr>
                <w:rFonts w:ascii="Arial" w:hAnsi="Arial" w:cs="Arial"/>
                <w:sz w:val="20"/>
                <w:szCs w:val="20"/>
              </w:rPr>
              <w:t>165.962</w:t>
            </w:r>
          </w:p>
        </w:tc>
        <w:tc>
          <w:tcPr>
            <w:tcW w:w="1843" w:type="dxa"/>
            <w:tcBorders>
              <w:top w:val="single" w:sz="4" w:space="0" w:color="auto"/>
              <w:left w:val="single" w:sz="4" w:space="0" w:color="000000"/>
              <w:bottom w:val="double" w:sz="4" w:space="0" w:color="auto"/>
              <w:right w:val="single" w:sz="4" w:space="0" w:color="000000"/>
            </w:tcBorders>
            <w:vAlign w:val="bottom"/>
          </w:tcPr>
          <w:p w14:paraId="37F5ECC6" w14:textId="7EDB4C9C"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558.190</w:t>
            </w:r>
          </w:p>
        </w:tc>
        <w:tc>
          <w:tcPr>
            <w:tcW w:w="1842" w:type="dxa"/>
            <w:tcBorders>
              <w:top w:val="single" w:sz="4" w:space="0" w:color="auto"/>
              <w:left w:val="single" w:sz="4" w:space="0" w:color="000000"/>
              <w:bottom w:val="double" w:sz="4" w:space="0" w:color="auto"/>
              <w:right w:val="single" w:sz="4" w:space="0" w:color="000000"/>
            </w:tcBorders>
            <w:vAlign w:val="bottom"/>
          </w:tcPr>
          <w:p w14:paraId="70893541" w14:textId="3E16EAE4"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1.797.690</w:t>
            </w:r>
          </w:p>
        </w:tc>
        <w:tc>
          <w:tcPr>
            <w:tcW w:w="1843" w:type="dxa"/>
            <w:tcBorders>
              <w:top w:val="single" w:sz="4" w:space="0" w:color="auto"/>
              <w:left w:val="single" w:sz="4" w:space="0" w:color="000000"/>
              <w:bottom w:val="double" w:sz="4" w:space="0" w:color="auto"/>
              <w:right w:val="single" w:sz="4" w:space="0" w:color="000000"/>
            </w:tcBorders>
            <w:vAlign w:val="bottom"/>
          </w:tcPr>
          <w:p w14:paraId="5ACCE9D6" w14:textId="103E0E2A" w:rsidR="006C161B" w:rsidRPr="002B2DD5" w:rsidRDefault="006C161B" w:rsidP="006C161B">
            <w:pPr>
              <w:tabs>
                <w:tab w:val="left" w:pos="426"/>
                <w:tab w:val="left" w:pos="567"/>
              </w:tabs>
              <w:ind w:firstLine="172"/>
              <w:jc w:val="right"/>
              <w:rPr>
                <w:rFonts w:ascii="Arial" w:hAnsi="Arial" w:cs="Arial"/>
                <w:sz w:val="20"/>
                <w:szCs w:val="20"/>
              </w:rPr>
            </w:pPr>
            <w:r>
              <w:rPr>
                <w:rFonts w:ascii="Arial" w:hAnsi="Arial" w:cs="Arial"/>
                <w:sz w:val="20"/>
                <w:szCs w:val="20"/>
                <w:lang w:val="en-US"/>
              </w:rPr>
              <w:t>1.291.940</w:t>
            </w:r>
          </w:p>
        </w:tc>
      </w:tr>
      <w:tr w:rsidR="006C161B" w:rsidRPr="000543E2" w14:paraId="06D555B1" w14:textId="77777777" w:rsidTr="006D4BB2">
        <w:tc>
          <w:tcPr>
            <w:tcW w:w="4395" w:type="dxa"/>
            <w:tcBorders>
              <w:top w:val="single" w:sz="4" w:space="0" w:color="000000"/>
              <w:bottom w:val="single" w:sz="4" w:space="0" w:color="000000"/>
              <w:right w:val="single" w:sz="4" w:space="0" w:color="000000"/>
            </w:tcBorders>
          </w:tcPr>
          <w:p w14:paraId="0ED6FA76" w14:textId="77777777" w:rsidR="006C161B" w:rsidRPr="005366B2" w:rsidRDefault="006C161B" w:rsidP="006C161B">
            <w:pPr>
              <w:tabs>
                <w:tab w:val="left" w:pos="426"/>
                <w:tab w:val="left" w:pos="567"/>
              </w:tabs>
              <w:spacing w:after="120"/>
              <w:ind w:firstLine="284"/>
              <w:rPr>
                <w:rFonts w:ascii="Arial" w:hAnsi="Arial" w:cs="Arial"/>
                <w:b/>
                <w:sz w:val="20"/>
                <w:szCs w:val="20"/>
              </w:rPr>
            </w:pPr>
            <w:r w:rsidRPr="005366B2">
              <w:rPr>
                <w:rFonts w:ascii="Arial" w:hAnsi="Arial" w:cs="Arial"/>
                <w:b/>
                <w:sz w:val="20"/>
                <w:szCs w:val="20"/>
              </w:rPr>
              <w:t>Σύνολο</w:t>
            </w:r>
          </w:p>
        </w:tc>
        <w:tc>
          <w:tcPr>
            <w:tcW w:w="1984" w:type="dxa"/>
            <w:tcBorders>
              <w:top w:val="double" w:sz="4" w:space="0" w:color="auto"/>
              <w:left w:val="single" w:sz="4" w:space="0" w:color="000000"/>
              <w:bottom w:val="double" w:sz="4" w:space="0" w:color="auto"/>
              <w:right w:val="single" w:sz="4" w:space="0" w:color="000000"/>
            </w:tcBorders>
            <w:vAlign w:val="bottom"/>
          </w:tcPr>
          <w:p w14:paraId="68532ECC" w14:textId="3FCA3815" w:rsidR="006C161B" w:rsidRPr="00C752C6" w:rsidRDefault="001A68EB" w:rsidP="006C161B">
            <w:pPr>
              <w:tabs>
                <w:tab w:val="left" w:pos="567"/>
              </w:tabs>
              <w:jc w:val="right"/>
              <w:rPr>
                <w:rFonts w:ascii="Arial" w:hAnsi="Arial" w:cs="Arial"/>
                <w:b/>
                <w:bCs/>
                <w:color w:val="000000"/>
                <w:sz w:val="20"/>
                <w:szCs w:val="20"/>
                <w:lang w:val="en-US"/>
              </w:rPr>
            </w:pPr>
            <w:r w:rsidRPr="001A68EB">
              <w:rPr>
                <w:rFonts w:ascii="Arial" w:hAnsi="Arial" w:cs="Arial"/>
                <w:b/>
                <w:bCs/>
                <w:color w:val="000000"/>
                <w:sz w:val="20"/>
                <w:szCs w:val="20"/>
              </w:rPr>
              <w:t>64.236.923</w:t>
            </w:r>
          </w:p>
        </w:tc>
        <w:tc>
          <w:tcPr>
            <w:tcW w:w="1843" w:type="dxa"/>
            <w:tcBorders>
              <w:top w:val="double" w:sz="4" w:space="0" w:color="auto"/>
              <w:left w:val="single" w:sz="4" w:space="0" w:color="000000"/>
              <w:bottom w:val="double" w:sz="4" w:space="0" w:color="auto"/>
              <w:right w:val="single" w:sz="4" w:space="0" w:color="000000"/>
            </w:tcBorders>
            <w:vAlign w:val="bottom"/>
          </w:tcPr>
          <w:p w14:paraId="5A374636" w14:textId="0A8C49A3" w:rsidR="006C161B" w:rsidRPr="00C752C6" w:rsidRDefault="001A68EB" w:rsidP="006C161B">
            <w:pPr>
              <w:tabs>
                <w:tab w:val="left" w:pos="567"/>
              </w:tabs>
              <w:jc w:val="right"/>
              <w:rPr>
                <w:rFonts w:ascii="Arial" w:hAnsi="Arial" w:cs="Arial"/>
                <w:b/>
                <w:bCs/>
                <w:color w:val="000000"/>
                <w:sz w:val="20"/>
                <w:szCs w:val="20"/>
                <w:lang w:val="en-US"/>
              </w:rPr>
            </w:pPr>
            <w:r w:rsidRPr="001A68EB">
              <w:rPr>
                <w:rFonts w:ascii="Arial" w:hAnsi="Arial" w:cs="Arial"/>
                <w:b/>
                <w:bCs/>
                <w:color w:val="000000"/>
                <w:sz w:val="20"/>
                <w:szCs w:val="20"/>
              </w:rPr>
              <w:t>111.654.664</w:t>
            </w:r>
          </w:p>
        </w:tc>
        <w:tc>
          <w:tcPr>
            <w:tcW w:w="1843" w:type="dxa"/>
            <w:tcBorders>
              <w:top w:val="double" w:sz="4" w:space="0" w:color="auto"/>
              <w:left w:val="single" w:sz="4" w:space="0" w:color="000000"/>
              <w:bottom w:val="double" w:sz="4" w:space="0" w:color="auto"/>
              <w:right w:val="single" w:sz="4" w:space="0" w:color="000000"/>
            </w:tcBorders>
            <w:vAlign w:val="bottom"/>
          </w:tcPr>
          <w:p w14:paraId="158D7A5C" w14:textId="0CDB784F" w:rsidR="006C161B" w:rsidRPr="005D4FBF" w:rsidRDefault="001A68EB" w:rsidP="006C161B">
            <w:pPr>
              <w:tabs>
                <w:tab w:val="left" w:pos="567"/>
              </w:tabs>
              <w:jc w:val="right"/>
              <w:rPr>
                <w:rFonts w:ascii="Arial" w:hAnsi="Arial" w:cs="Arial"/>
                <w:b/>
                <w:bCs/>
                <w:color w:val="000000"/>
                <w:sz w:val="20"/>
                <w:szCs w:val="20"/>
              </w:rPr>
            </w:pPr>
            <w:r w:rsidRPr="001A68EB">
              <w:rPr>
                <w:rFonts w:ascii="Arial" w:hAnsi="Arial" w:cs="Arial"/>
                <w:b/>
                <w:bCs/>
                <w:color w:val="000000"/>
                <w:sz w:val="20"/>
                <w:szCs w:val="20"/>
              </w:rPr>
              <w:t>78.564.228</w:t>
            </w:r>
          </w:p>
        </w:tc>
        <w:tc>
          <w:tcPr>
            <w:tcW w:w="1843" w:type="dxa"/>
            <w:tcBorders>
              <w:top w:val="double" w:sz="4" w:space="0" w:color="auto"/>
              <w:left w:val="single" w:sz="4" w:space="0" w:color="000000"/>
              <w:bottom w:val="double" w:sz="4" w:space="0" w:color="auto"/>
              <w:right w:val="single" w:sz="4" w:space="0" w:color="000000"/>
            </w:tcBorders>
            <w:vAlign w:val="bottom"/>
          </w:tcPr>
          <w:p w14:paraId="6F9BCEBF" w14:textId="66923F53" w:rsidR="006C161B" w:rsidRPr="00C752C6" w:rsidRDefault="001A68EB" w:rsidP="006C161B">
            <w:pPr>
              <w:tabs>
                <w:tab w:val="left" w:pos="567"/>
              </w:tabs>
              <w:jc w:val="right"/>
              <w:rPr>
                <w:rFonts w:ascii="Arial" w:hAnsi="Arial" w:cs="Arial"/>
                <w:b/>
                <w:bCs/>
                <w:color w:val="000000"/>
                <w:sz w:val="20"/>
                <w:szCs w:val="20"/>
                <w:lang w:val="en-US"/>
              </w:rPr>
            </w:pPr>
            <w:r w:rsidRPr="001A68EB">
              <w:rPr>
                <w:rFonts w:ascii="Arial" w:hAnsi="Arial" w:cs="Arial"/>
                <w:b/>
                <w:bCs/>
                <w:color w:val="000000"/>
                <w:sz w:val="20"/>
                <w:szCs w:val="20"/>
              </w:rPr>
              <w:t>84.828.116</w:t>
            </w:r>
          </w:p>
        </w:tc>
        <w:tc>
          <w:tcPr>
            <w:tcW w:w="1842" w:type="dxa"/>
            <w:tcBorders>
              <w:top w:val="double" w:sz="4" w:space="0" w:color="auto"/>
              <w:left w:val="single" w:sz="4" w:space="0" w:color="000000"/>
              <w:bottom w:val="double" w:sz="4" w:space="0" w:color="auto"/>
              <w:right w:val="single" w:sz="4" w:space="0" w:color="000000"/>
            </w:tcBorders>
            <w:vAlign w:val="bottom"/>
          </w:tcPr>
          <w:p w14:paraId="47575F7C" w14:textId="5D1266B1" w:rsidR="006C161B" w:rsidRPr="00C752C6" w:rsidRDefault="001A68EB" w:rsidP="006C161B">
            <w:pPr>
              <w:tabs>
                <w:tab w:val="left" w:pos="567"/>
              </w:tabs>
              <w:jc w:val="right"/>
              <w:rPr>
                <w:rFonts w:ascii="Arial" w:hAnsi="Arial" w:cs="Arial"/>
                <w:b/>
                <w:bCs/>
                <w:color w:val="000000"/>
                <w:sz w:val="20"/>
                <w:szCs w:val="20"/>
                <w:lang w:val="en-US"/>
              </w:rPr>
            </w:pPr>
            <w:r w:rsidRPr="001A68EB">
              <w:rPr>
                <w:rFonts w:ascii="Arial" w:hAnsi="Arial" w:cs="Arial"/>
                <w:b/>
                <w:bCs/>
                <w:color w:val="000000"/>
                <w:sz w:val="20"/>
                <w:szCs w:val="20"/>
              </w:rPr>
              <w:t>91.664.519</w:t>
            </w:r>
          </w:p>
        </w:tc>
        <w:tc>
          <w:tcPr>
            <w:tcW w:w="1843" w:type="dxa"/>
            <w:tcBorders>
              <w:top w:val="double" w:sz="4" w:space="0" w:color="auto"/>
              <w:left w:val="single" w:sz="4" w:space="0" w:color="000000"/>
              <w:bottom w:val="double" w:sz="4" w:space="0" w:color="auto"/>
              <w:right w:val="single" w:sz="4" w:space="0" w:color="000000"/>
            </w:tcBorders>
            <w:vAlign w:val="bottom"/>
          </w:tcPr>
          <w:p w14:paraId="7DF6F9AD" w14:textId="10AED3AA" w:rsidR="006C161B" w:rsidRPr="00C752C6" w:rsidRDefault="001A68EB" w:rsidP="006C161B">
            <w:pPr>
              <w:tabs>
                <w:tab w:val="left" w:pos="567"/>
              </w:tabs>
              <w:jc w:val="right"/>
              <w:rPr>
                <w:rFonts w:ascii="Arial" w:hAnsi="Arial" w:cs="Arial"/>
                <w:b/>
                <w:bCs/>
                <w:color w:val="000000"/>
                <w:sz w:val="20"/>
                <w:szCs w:val="20"/>
                <w:lang w:val="en-US"/>
              </w:rPr>
            </w:pPr>
            <w:r w:rsidRPr="001A68EB">
              <w:rPr>
                <w:rFonts w:ascii="Arial" w:hAnsi="Arial" w:cs="Arial"/>
                <w:b/>
                <w:bCs/>
                <w:color w:val="000000"/>
                <w:sz w:val="20"/>
                <w:szCs w:val="20"/>
              </w:rPr>
              <w:t>94.501.682</w:t>
            </w:r>
          </w:p>
        </w:tc>
      </w:tr>
      <w:bookmarkEnd w:id="6"/>
    </w:tbl>
    <w:p w14:paraId="414513E2" w14:textId="77777777" w:rsidR="00CC3D79" w:rsidRDefault="00CC3D79" w:rsidP="005D5E05">
      <w:pPr>
        <w:tabs>
          <w:tab w:val="left" w:pos="567"/>
        </w:tabs>
        <w:spacing w:line="360" w:lineRule="auto"/>
        <w:rPr>
          <w:rFonts w:ascii="Arial" w:hAnsi="Arial" w:cs="Arial"/>
          <w:b/>
          <w:sz w:val="22"/>
          <w:szCs w:val="22"/>
          <w:u w:val="single"/>
        </w:rPr>
      </w:pPr>
    </w:p>
    <w:p w14:paraId="1218A1DE" w14:textId="77777777" w:rsidR="00C4534B" w:rsidRDefault="00C4534B" w:rsidP="005D5E05">
      <w:pPr>
        <w:tabs>
          <w:tab w:val="left" w:pos="567"/>
        </w:tabs>
        <w:spacing w:line="360" w:lineRule="auto"/>
        <w:rPr>
          <w:rFonts w:ascii="Arial" w:hAnsi="Arial" w:cs="Arial"/>
          <w:b/>
          <w:sz w:val="22"/>
          <w:szCs w:val="22"/>
          <w:u w:val="single"/>
        </w:rPr>
      </w:pPr>
    </w:p>
    <w:p w14:paraId="5606702E" w14:textId="77777777" w:rsidR="00C4534B" w:rsidRDefault="00C4534B" w:rsidP="005D5E05">
      <w:pPr>
        <w:tabs>
          <w:tab w:val="left" w:pos="567"/>
        </w:tabs>
        <w:spacing w:line="360" w:lineRule="auto"/>
        <w:rPr>
          <w:rFonts w:ascii="Arial" w:hAnsi="Arial" w:cs="Arial"/>
          <w:b/>
          <w:sz w:val="22"/>
          <w:szCs w:val="22"/>
          <w:u w:val="single"/>
        </w:rPr>
      </w:pPr>
    </w:p>
    <w:p w14:paraId="500A66D5" w14:textId="77777777" w:rsidR="00C4534B" w:rsidRDefault="00C4534B" w:rsidP="005D5E05">
      <w:pPr>
        <w:tabs>
          <w:tab w:val="left" w:pos="567"/>
        </w:tabs>
        <w:spacing w:line="360" w:lineRule="auto"/>
        <w:rPr>
          <w:rFonts w:ascii="Arial" w:hAnsi="Arial" w:cs="Arial"/>
          <w:b/>
          <w:sz w:val="22"/>
          <w:szCs w:val="22"/>
          <w:u w:val="single"/>
        </w:rPr>
      </w:pPr>
    </w:p>
    <w:p w14:paraId="3A17D637" w14:textId="77777777" w:rsidR="00C4534B" w:rsidRDefault="00C4534B" w:rsidP="005D5E05">
      <w:pPr>
        <w:tabs>
          <w:tab w:val="left" w:pos="567"/>
        </w:tabs>
        <w:spacing w:line="360" w:lineRule="auto"/>
        <w:rPr>
          <w:rFonts w:ascii="Arial" w:hAnsi="Arial" w:cs="Arial"/>
          <w:b/>
          <w:sz w:val="22"/>
          <w:szCs w:val="22"/>
          <w:u w:val="single"/>
        </w:rPr>
      </w:pPr>
    </w:p>
    <w:p w14:paraId="3F81D7D8" w14:textId="5C0BF680" w:rsidR="00B0559E" w:rsidRDefault="00B0559E" w:rsidP="005D5E05">
      <w:pPr>
        <w:tabs>
          <w:tab w:val="left" w:pos="567"/>
        </w:tabs>
        <w:spacing w:line="360" w:lineRule="auto"/>
        <w:rPr>
          <w:rFonts w:ascii="Arial" w:hAnsi="Arial" w:cs="Arial"/>
          <w:b/>
          <w:sz w:val="22"/>
          <w:szCs w:val="22"/>
          <w:u w:val="single"/>
        </w:rPr>
      </w:pPr>
    </w:p>
    <w:p w14:paraId="51FC7CAB" w14:textId="5E4782BD" w:rsidR="001A68EB" w:rsidRDefault="001A68EB" w:rsidP="005D5E05">
      <w:pPr>
        <w:tabs>
          <w:tab w:val="left" w:pos="567"/>
        </w:tabs>
        <w:spacing w:line="360" w:lineRule="auto"/>
        <w:rPr>
          <w:rFonts w:ascii="Arial" w:hAnsi="Arial" w:cs="Arial"/>
          <w:b/>
          <w:sz w:val="22"/>
          <w:szCs w:val="22"/>
          <w:u w:val="single"/>
        </w:rPr>
      </w:pPr>
    </w:p>
    <w:p w14:paraId="786F6599" w14:textId="64998FB9" w:rsidR="001A68EB" w:rsidRDefault="001A68EB" w:rsidP="005D5E05">
      <w:pPr>
        <w:tabs>
          <w:tab w:val="left" w:pos="567"/>
        </w:tabs>
        <w:spacing w:line="360" w:lineRule="auto"/>
        <w:rPr>
          <w:rFonts w:ascii="Arial" w:hAnsi="Arial" w:cs="Arial"/>
          <w:b/>
          <w:sz w:val="22"/>
          <w:szCs w:val="22"/>
          <w:u w:val="single"/>
        </w:rPr>
      </w:pPr>
    </w:p>
    <w:p w14:paraId="722B90D5" w14:textId="77777777" w:rsidR="001A68EB" w:rsidRDefault="001A68EB" w:rsidP="005D5E05">
      <w:pPr>
        <w:tabs>
          <w:tab w:val="left" w:pos="567"/>
        </w:tabs>
        <w:spacing w:line="360" w:lineRule="auto"/>
        <w:rPr>
          <w:rFonts w:ascii="Arial" w:hAnsi="Arial" w:cs="Arial"/>
          <w:b/>
          <w:sz w:val="22"/>
          <w:szCs w:val="22"/>
          <w:u w:val="single"/>
        </w:rPr>
      </w:pPr>
    </w:p>
    <w:p w14:paraId="73424777" w14:textId="77777777" w:rsidR="00B0559E" w:rsidRDefault="00B0559E" w:rsidP="005D5E05">
      <w:pPr>
        <w:tabs>
          <w:tab w:val="left" w:pos="567"/>
        </w:tabs>
        <w:spacing w:line="360" w:lineRule="auto"/>
        <w:rPr>
          <w:rFonts w:ascii="Arial" w:hAnsi="Arial" w:cs="Arial"/>
          <w:b/>
          <w:sz w:val="22"/>
          <w:szCs w:val="22"/>
          <w:u w:val="single"/>
        </w:rPr>
      </w:pPr>
    </w:p>
    <w:p w14:paraId="7B75F94D" w14:textId="77777777" w:rsidR="005D5E05" w:rsidRPr="00C4534B" w:rsidRDefault="005D5E05" w:rsidP="00C4534B">
      <w:pPr>
        <w:tabs>
          <w:tab w:val="left" w:pos="567"/>
        </w:tabs>
        <w:spacing w:line="360" w:lineRule="auto"/>
        <w:rPr>
          <w:rFonts w:ascii="Arial" w:hAnsi="Arial" w:cs="Arial"/>
          <w:b/>
          <w:sz w:val="22"/>
          <w:szCs w:val="22"/>
          <w:u w:val="single"/>
        </w:rPr>
      </w:pPr>
      <w:r w:rsidRPr="00C336F2">
        <w:rPr>
          <w:rFonts w:ascii="Arial" w:hAnsi="Arial" w:cs="Arial"/>
          <w:b/>
          <w:sz w:val="25"/>
          <w:szCs w:val="25"/>
          <w:u w:val="single"/>
        </w:rPr>
        <w:t>ΜΕΡΟΣ ΣΤ</w:t>
      </w:r>
    </w:p>
    <w:p w14:paraId="77EA065D" w14:textId="77777777" w:rsidR="00AC41D3" w:rsidRDefault="00AC41D3" w:rsidP="005D5E05">
      <w:pPr>
        <w:tabs>
          <w:tab w:val="left" w:pos="567"/>
          <w:tab w:val="left" w:pos="1701"/>
          <w:tab w:val="left" w:pos="9354"/>
        </w:tabs>
        <w:spacing w:line="360" w:lineRule="auto"/>
        <w:ind w:right="-2"/>
        <w:jc w:val="both"/>
        <w:rPr>
          <w:rFonts w:ascii="Arial" w:hAnsi="Arial" w:cs="Arial"/>
          <w:b/>
          <w:sz w:val="22"/>
          <w:szCs w:val="22"/>
          <w:highlight w:val="yellow"/>
          <w:u w:val="single"/>
        </w:rPr>
      </w:pPr>
    </w:p>
    <w:p w14:paraId="680326AD" w14:textId="77777777" w:rsidR="00AC41D3" w:rsidRPr="00785DA1" w:rsidRDefault="005D5E05" w:rsidP="005D5E05">
      <w:pPr>
        <w:tabs>
          <w:tab w:val="left" w:pos="567"/>
          <w:tab w:val="left" w:pos="1701"/>
          <w:tab w:val="left" w:pos="9354"/>
        </w:tabs>
        <w:spacing w:line="360" w:lineRule="auto"/>
        <w:ind w:right="-2"/>
        <w:jc w:val="both"/>
        <w:rPr>
          <w:rFonts w:ascii="Arial" w:hAnsi="Arial" w:cs="Arial"/>
          <w:b/>
          <w:sz w:val="22"/>
          <w:szCs w:val="22"/>
          <w:u w:val="single"/>
        </w:rPr>
      </w:pPr>
      <w:r w:rsidRPr="00785DA1">
        <w:rPr>
          <w:rFonts w:ascii="Arial" w:hAnsi="Arial" w:cs="Arial"/>
          <w:b/>
          <w:sz w:val="22"/>
          <w:szCs w:val="22"/>
          <w:u w:val="single"/>
        </w:rPr>
        <w:t>ΣΥΝΑΦΗ ΖΗΤΗΜΑΤΑ</w:t>
      </w:r>
    </w:p>
    <w:p w14:paraId="5BEFB5A7" w14:textId="77777777" w:rsidR="00AC41D3" w:rsidRDefault="00AC41D3" w:rsidP="005D5E05">
      <w:pPr>
        <w:tabs>
          <w:tab w:val="left" w:pos="567"/>
          <w:tab w:val="left" w:pos="1701"/>
          <w:tab w:val="left" w:pos="9354"/>
        </w:tabs>
        <w:spacing w:line="360" w:lineRule="auto"/>
        <w:ind w:right="-2"/>
        <w:jc w:val="both"/>
        <w:rPr>
          <w:rFonts w:ascii="Arial" w:hAnsi="Arial" w:cs="Arial"/>
          <w:b/>
          <w:highlight w:val="yellow"/>
          <w:u w:val="single"/>
        </w:rPr>
      </w:pPr>
    </w:p>
    <w:p w14:paraId="1618BCB5" w14:textId="77777777" w:rsidR="00AC41D3" w:rsidRPr="001F55A0" w:rsidRDefault="00AC41D3" w:rsidP="005D5E05">
      <w:pPr>
        <w:tabs>
          <w:tab w:val="left" w:pos="567"/>
          <w:tab w:val="left" w:pos="1701"/>
          <w:tab w:val="left" w:pos="9354"/>
        </w:tabs>
        <w:spacing w:line="360" w:lineRule="auto"/>
        <w:ind w:right="-2"/>
        <w:jc w:val="both"/>
        <w:rPr>
          <w:rFonts w:ascii="Arial" w:hAnsi="Arial" w:cs="Arial"/>
          <w:b/>
          <w:highlight w:val="yellow"/>
          <w:u w:val="single"/>
        </w:rPr>
      </w:pPr>
    </w:p>
    <w:p w14:paraId="4E0C3AF4" w14:textId="55EE8CCE" w:rsidR="005D5E05" w:rsidRDefault="005D5E05" w:rsidP="005D5E05">
      <w:pPr>
        <w:tabs>
          <w:tab w:val="left" w:pos="567"/>
          <w:tab w:val="left" w:pos="1701"/>
          <w:tab w:val="left" w:pos="9354"/>
        </w:tabs>
        <w:spacing w:line="360" w:lineRule="auto"/>
        <w:ind w:right="-2"/>
        <w:jc w:val="both"/>
        <w:rPr>
          <w:rFonts w:ascii="Arial" w:hAnsi="Arial" w:cs="Arial"/>
          <w:b/>
          <w:sz w:val="22"/>
          <w:szCs w:val="22"/>
        </w:rPr>
      </w:pPr>
      <w:r w:rsidRPr="006011AF">
        <w:rPr>
          <w:rFonts w:ascii="Arial" w:hAnsi="Arial" w:cs="Arial"/>
          <w:b/>
          <w:sz w:val="22"/>
          <w:szCs w:val="22"/>
        </w:rPr>
        <w:t xml:space="preserve">1. </w:t>
      </w:r>
      <w:r w:rsidRPr="006011AF">
        <w:rPr>
          <w:rFonts w:ascii="Arial" w:hAnsi="Arial" w:cs="Arial"/>
          <w:b/>
          <w:sz w:val="22"/>
          <w:szCs w:val="22"/>
        </w:rPr>
        <w:tab/>
        <w:t>ΠΟΡΕΙΑ ΑΝΑΠΤΥΞΙΑΚΩΝ ΔΑΠΑΝΩΝ ΚΡΑΤΙΚΟΥ ΠΡΟΥΠΟΛΟΓΙΣΜΟΥ 20</w:t>
      </w:r>
      <w:r w:rsidR="00EE6024" w:rsidRPr="006011AF">
        <w:rPr>
          <w:rFonts w:ascii="Arial" w:hAnsi="Arial" w:cs="Arial"/>
          <w:b/>
          <w:sz w:val="22"/>
          <w:szCs w:val="22"/>
        </w:rPr>
        <w:t>2</w:t>
      </w:r>
      <w:r w:rsidR="00336DCC">
        <w:rPr>
          <w:rFonts w:ascii="Arial" w:hAnsi="Arial" w:cs="Arial"/>
          <w:b/>
          <w:sz w:val="22"/>
          <w:szCs w:val="22"/>
        </w:rPr>
        <w:t>1</w:t>
      </w:r>
      <w:r w:rsidRPr="006011AF">
        <w:rPr>
          <w:rStyle w:val="FootnoteReference"/>
          <w:rFonts w:ascii="Arial" w:hAnsi="Arial" w:cs="Arial"/>
          <w:b/>
          <w:sz w:val="22"/>
          <w:szCs w:val="22"/>
        </w:rPr>
        <w:footnoteReference w:id="20"/>
      </w:r>
      <w:r w:rsidRPr="006011AF">
        <w:rPr>
          <w:rFonts w:ascii="Arial" w:hAnsi="Arial" w:cs="Arial"/>
          <w:b/>
          <w:sz w:val="22"/>
          <w:szCs w:val="22"/>
        </w:rPr>
        <w:t xml:space="preserve">  (ΠΕΡΙΟΔΟΣ ΑΝΑΦΟΡΑΣ ΙΑΝ-</w:t>
      </w:r>
      <w:r w:rsidR="00336DCC">
        <w:rPr>
          <w:rFonts w:ascii="Arial" w:hAnsi="Arial" w:cs="Arial"/>
          <w:b/>
          <w:sz w:val="22"/>
          <w:szCs w:val="22"/>
        </w:rPr>
        <w:t>ΣΕΠ</w:t>
      </w:r>
      <w:r w:rsidRPr="006011AF">
        <w:rPr>
          <w:rFonts w:ascii="Arial" w:hAnsi="Arial" w:cs="Arial"/>
          <w:b/>
          <w:sz w:val="22"/>
          <w:szCs w:val="22"/>
        </w:rPr>
        <w:t>)</w:t>
      </w:r>
    </w:p>
    <w:p w14:paraId="3B9CAE73" w14:textId="77777777" w:rsidR="00336DCC" w:rsidRPr="006011AF" w:rsidRDefault="00336DCC" w:rsidP="005D5E05">
      <w:pPr>
        <w:tabs>
          <w:tab w:val="left" w:pos="567"/>
          <w:tab w:val="left" w:pos="1701"/>
          <w:tab w:val="left" w:pos="9354"/>
        </w:tabs>
        <w:spacing w:line="360" w:lineRule="auto"/>
        <w:ind w:right="-2"/>
        <w:jc w:val="both"/>
        <w:rPr>
          <w:rFonts w:ascii="Arial" w:hAnsi="Arial" w:cs="Arial"/>
          <w:b/>
          <w:sz w:val="22"/>
          <w:szCs w:val="22"/>
        </w:rPr>
      </w:pPr>
    </w:p>
    <w:tbl>
      <w:tblPr>
        <w:tblStyle w:val="TableGrid"/>
        <w:tblW w:w="14029" w:type="dxa"/>
        <w:tblLayout w:type="fixed"/>
        <w:tblLook w:val="04A0" w:firstRow="1" w:lastRow="0" w:firstColumn="1" w:lastColumn="0" w:noHBand="0" w:noVBand="1"/>
      </w:tblPr>
      <w:tblGrid>
        <w:gridCol w:w="3114"/>
        <w:gridCol w:w="1984"/>
        <w:gridCol w:w="1985"/>
        <w:gridCol w:w="1417"/>
        <w:gridCol w:w="1985"/>
        <w:gridCol w:w="1843"/>
        <w:gridCol w:w="1701"/>
      </w:tblGrid>
      <w:tr w:rsidR="005D5E05" w:rsidRPr="006011AF" w14:paraId="4A63AE47" w14:textId="77777777" w:rsidTr="002122EE">
        <w:tc>
          <w:tcPr>
            <w:tcW w:w="3114" w:type="dxa"/>
          </w:tcPr>
          <w:p w14:paraId="463E7C41" w14:textId="77777777" w:rsidR="005D5E05" w:rsidRPr="006011AF" w:rsidRDefault="005D5E05" w:rsidP="002122EE">
            <w:pPr>
              <w:tabs>
                <w:tab w:val="left" w:pos="1701"/>
                <w:tab w:val="left" w:pos="9354"/>
              </w:tabs>
              <w:spacing w:line="276" w:lineRule="auto"/>
              <w:ind w:right="-2"/>
              <w:jc w:val="both"/>
              <w:rPr>
                <w:rFonts w:ascii="Arial" w:hAnsi="Arial" w:cs="Arial"/>
                <w:b/>
                <w:sz w:val="20"/>
                <w:szCs w:val="20"/>
                <w:u w:val="single"/>
              </w:rPr>
            </w:pPr>
          </w:p>
        </w:tc>
        <w:tc>
          <w:tcPr>
            <w:tcW w:w="1984" w:type="dxa"/>
          </w:tcPr>
          <w:p w14:paraId="6631ACBE"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 xml:space="preserve">Προϋπολογισμός </w:t>
            </w:r>
          </w:p>
          <w:p w14:paraId="1ABCDAC7" w14:textId="573CB1DF"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20</w:t>
            </w:r>
            <w:r w:rsidR="00336DCC">
              <w:rPr>
                <w:rFonts w:ascii="Arial" w:hAnsi="Arial" w:cs="Arial"/>
                <w:sz w:val="22"/>
                <w:szCs w:val="22"/>
              </w:rPr>
              <w:t>20</w:t>
            </w:r>
          </w:p>
          <w:p w14:paraId="5A21D165" w14:textId="77777777" w:rsidR="005D5E05" w:rsidRPr="006011AF" w:rsidRDefault="005D5E05" w:rsidP="002122EE">
            <w:pPr>
              <w:tabs>
                <w:tab w:val="left" w:pos="1701"/>
                <w:tab w:val="left" w:pos="9354"/>
              </w:tabs>
              <w:spacing w:line="276" w:lineRule="auto"/>
              <w:ind w:right="-2"/>
              <w:jc w:val="center"/>
              <w:rPr>
                <w:rFonts w:ascii="Arial" w:hAnsi="Arial" w:cs="Arial"/>
                <w:sz w:val="20"/>
                <w:szCs w:val="20"/>
              </w:rPr>
            </w:pPr>
          </w:p>
          <w:p w14:paraId="5E6AE602" w14:textId="77777777" w:rsidR="005D5E05" w:rsidRPr="006011AF" w:rsidRDefault="005D5E05" w:rsidP="002122EE">
            <w:pPr>
              <w:tabs>
                <w:tab w:val="left" w:pos="1701"/>
                <w:tab w:val="left" w:pos="9354"/>
              </w:tabs>
              <w:spacing w:line="276" w:lineRule="auto"/>
              <w:ind w:right="-2"/>
              <w:jc w:val="center"/>
              <w:rPr>
                <w:rFonts w:ascii="Arial" w:hAnsi="Arial" w:cs="Arial"/>
                <w:sz w:val="20"/>
                <w:szCs w:val="20"/>
              </w:rPr>
            </w:pPr>
            <w:r w:rsidRPr="006011AF">
              <w:rPr>
                <w:rFonts w:ascii="Arial" w:hAnsi="Arial" w:cs="Arial"/>
                <w:sz w:val="22"/>
                <w:szCs w:val="22"/>
              </w:rPr>
              <w:t>€</w:t>
            </w:r>
          </w:p>
        </w:tc>
        <w:tc>
          <w:tcPr>
            <w:tcW w:w="1985" w:type="dxa"/>
          </w:tcPr>
          <w:p w14:paraId="4606BE28"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Πραγματικές Δαπάνες</w:t>
            </w:r>
          </w:p>
          <w:p w14:paraId="0BB9DFCC" w14:textId="5368E930" w:rsidR="005D5E05" w:rsidRPr="006011AF" w:rsidRDefault="005D5E05" w:rsidP="002122EE">
            <w:pPr>
              <w:tabs>
                <w:tab w:val="left" w:pos="1701"/>
                <w:tab w:val="left" w:pos="9354"/>
              </w:tabs>
              <w:spacing w:line="276" w:lineRule="auto"/>
              <w:ind w:right="-2"/>
              <w:jc w:val="center"/>
              <w:rPr>
                <w:rFonts w:ascii="Arial" w:hAnsi="Arial" w:cs="Arial"/>
                <w:b/>
                <w:sz w:val="22"/>
                <w:szCs w:val="22"/>
              </w:rPr>
            </w:pPr>
            <w:r w:rsidRPr="006011AF">
              <w:rPr>
                <w:rFonts w:ascii="Arial" w:hAnsi="Arial" w:cs="Arial"/>
                <w:b/>
                <w:sz w:val="22"/>
                <w:szCs w:val="22"/>
              </w:rPr>
              <w:t>1.1.20</w:t>
            </w:r>
            <w:r w:rsidR="00336DCC">
              <w:rPr>
                <w:rFonts w:ascii="Arial" w:hAnsi="Arial" w:cs="Arial"/>
                <w:b/>
                <w:sz w:val="22"/>
                <w:szCs w:val="22"/>
              </w:rPr>
              <w:t>20</w:t>
            </w:r>
            <w:r w:rsidRPr="006011AF">
              <w:rPr>
                <w:rFonts w:ascii="Arial" w:hAnsi="Arial" w:cs="Arial"/>
                <w:b/>
                <w:sz w:val="22"/>
                <w:szCs w:val="22"/>
              </w:rPr>
              <w:t>-3</w:t>
            </w:r>
            <w:r w:rsidR="00336DCC">
              <w:rPr>
                <w:rFonts w:ascii="Arial" w:hAnsi="Arial" w:cs="Arial"/>
                <w:b/>
                <w:sz w:val="22"/>
                <w:szCs w:val="22"/>
              </w:rPr>
              <w:t>0</w:t>
            </w:r>
            <w:r w:rsidRPr="006011AF">
              <w:rPr>
                <w:rFonts w:ascii="Arial" w:hAnsi="Arial" w:cs="Arial"/>
                <w:b/>
                <w:sz w:val="22"/>
                <w:szCs w:val="22"/>
              </w:rPr>
              <w:t>.</w:t>
            </w:r>
            <w:r w:rsidR="00336DCC">
              <w:rPr>
                <w:rFonts w:ascii="Arial" w:hAnsi="Arial" w:cs="Arial"/>
                <w:b/>
                <w:sz w:val="22"/>
                <w:szCs w:val="22"/>
              </w:rPr>
              <w:t>9</w:t>
            </w:r>
            <w:r w:rsidRPr="006011AF">
              <w:rPr>
                <w:rFonts w:ascii="Arial" w:hAnsi="Arial" w:cs="Arial"/>
                <w:b/>
                <w:sz w:val="22"/>
                <w:szCs w:val="22"/>
              </w:rPr>
              <w:t>.2</w:t>
            </w:r>
            <w:r w:rsidR="00336DCC">
              <w:rPr>
                <w:rFonts w:ascii="Arial" w:hAnsi="Arial" w:cs="Arial"/>
                <w:b/>
                <w:sz w:val="22"/>
                <w:szCs w:val="22"/>
              </w:rPr>
              <w:t>020</w:t>
            </w:r>
          </w:p>
          <w:p w14:paraId="74CB51B9"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w:t>
            </w:r>
          </w:p>
        </w:tc>
        <w:tc>
          <w:tcPr>
            <w:tcW w:w="1417" w:type="dxa"/>
          </w:tcPr>
          <w:p w14:paraId="370B2463"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p>
          <w:p w14:paraId="417FBF4F"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p>
          <w:p w14:paraId="5CDB0F44"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Βαθμός Υλοποίησης</w:t>
            </w:r>
          </w:p>
          <w:p w14:paraId="5AE58E2D"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w:t>
            </w:r>
          </w:p>
        </w:tc>
        <w:tc>
          <w:tcPr>
            <w:tcW w:w="1985" w:type="dxa"/>
          </w:tcPr>
          <w:p w14:paraId="338C3275"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 xml:space="preserve">Προϋπολογισμός </w:t>
            </w:r>
          </w:p>
          <w:p w14:paraId="247891BD" w14:textId="1B9C2748"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20</w:t>
            </w:r>
            <w:r w:rsidR="006011AF" w:rsidRPr="006011AF">
              <w:rPr>
                <w:rFonts w:ascii="Arial" w:hAnsi="Arial" w:cs="Arial"/>
                <w:sz w:val="22"/>
                <w:szCs w:val="22"/>
              </w:rPr>
              <w:t>2</w:t>
            </w:r>
            <w:r w:rsidR="00336DCC">
              <w:rPr>
                <w:rFonts w:ascii="Arial" w:hAnsi="Arial" w:cs="Arial"/>
                <w:sz w:val="22"/>
                <w:szCs w:val="22"/>
              </w:rPr>
              <w:t>1</w:t>
            </w:r>
          </w:p>
          <w:p w14:paraId="407BD454"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p>
          <w:p w14:paraId="698D7E18"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w:t>
            </w:r>
          </w:p>
        </w:tc>
        <w:tc>
          <w:tcPr>
            <w:tcW w:w="1843" w:type="dxa"/>
          </w:tcPr>
          <w:p w14:paraId="742B47EA"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Πραγματικές Δαπάνες</w:t>
            </w:r>
          </w:p>
          <w:p w14:paraId="3B72DD1C" w14:textId="0B3480C9" w:rsidR="005D5E05" w:rsidRPr="006011AF" w:rsidRDefault="005D5E05" w:rsidP="002122EE">
            <w:pPr>
              <w:tabs>
                <w:tab w:val="left" w:pos="1701"/>
                <w:tab w:val="left" w:pos="9354"/>
              </w:tabs>
              <w:spacing w:line="276" w:lineRule="auto"/>
              <w:ind w:right="-2"/>
              <w:jc w:val="center"/>
              <w:rPr>
                <w:rFonts w:ascii="Arial" w:hAnsi="Arial" w:cs="Arial"/>
                <w:b/>
                <w:sz w:val="22"/>
                <w:szCs w:val="22"/>
              </w:rPr>
            </w:pPr>
            <w:r w:rsidRPr="006011AF">
              <w:rPr>
                <w:rFonts w:ascii="Arial" w:hAnsi="Arial" w:cs="Arial"/>
                <w:b/>
                <w:sz w:val="22"/>
                <w:szCs w:val="22"/>
              </w:rPr>
              <w:t>1.1.20</w:t>
            </w:r>
            <w:r w:rsidR="006E7F34">
              <w:rPr>
                <w:rFonts w:ascii="Arial" w:hAnsi="Arial" w:cs="Arial"/>
                <w:b/>
                <w:sz w:val="22"/>
                <w:szCs w:val="22"/>
              </w:rPr>
              <w:t>2</w:t>
            </w:r>
            <w:r w:rsidR="00336DCC">
              <w:rPr>
                <w:rFonts w:ascii="Arial" w:hAnsi="Arial" w:cs="Arial"/>
                <w:b/>
                <w:sz w:val="22"/>
                <w:szCs w:val="22"/>
              </w:rPr>
              <w:t>1</w:t>
            </w:r>
            <w:r w:rsidRPr="006011AF">
              <w:rPr>
                <w:rFonts w:ascii="Arial" w:hAnsi="Arial" w:cs="Arial"/>
                <w:b/>
                <w:sz w:val="22"/>
                <w:szCs w:val="22"/>
              </w:rPr>
              <w:t>-3</w:t>
            </w:r>
            <w:r w:rsidR="00336DCC">
              <w:rPr>
                <w:rFonts w:ascii="Arial" w:hAnsi="Arial" w:cs="Arial"/>
                <w:b/>
                <w:sz w:val="22"/>
                <w:szCs w:val="22"/>
              </w:rPr>
              <w:t>0</w:t>
            </w:r>
            <w:r w:rsidRPr="006011AF">
              <w:rPr>
                <w:rFonts w:ascii="Arial" w:hAnsi="Arial" w:cs="Arial"/>
                <w:b/>
                <w:sz w:val="22"/>
                <w:szCs w:val="22"/>
              </w:rPr>
              <w:t>.</w:t>
            </w:r>
            <w:r w:rsidR="00336DCC">
              <w:rPr>
                <w:rFonts w:ascii="Arial" w:hAnsi="Arial" w:cs="Arial"/>
                <w:b/>
                <w:sz w:val="22"/>
                <w:szCs w:val="22"/>
              </w:rPr>
              <w:t>9</w:t>
            </w:r>
            <w:r w:rsidRPr="006011AF">
              <w:rPr>
                <w:rFonts w:ascii="Arial" w:hAnsi="Arial" w:cs="Arial"/>
                <w:b/>
                <w:sz w:val="22"/>
                <w:szCs w:val="22"/>
              </w:rPr>
              <w:t>.20</w:t>
            </w:r>
            <w:r w:rsidR="006E7F34">
              <w:rPr>
                <w:rFonts w:ascii="Arial" w:hAnsi="Arial" w:cs="Arial"/>
                <w:b/>
                <w:sz w:val="22"/>
                <w:szCs w:val="22"/>
              </w:rPr>
              <w:t>2</w:t>
            </w:r>
            <w:r w:rsidR="00336DCC">
              <w:rPr>
                <w:rFonts w:ascii="Arial" w:hAnsi="Arial" w:cs="Arial"/>
                <w:b/>
                <w:sz w:val="22"/>
                <w:szCs w:val="22"/>
              </w:rPr>
              <w:t>1</w:t>
            </w:r>
          </w:p>
          <w:p w14:paraId="409953D0"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w:t>
            </w:r>
          </w:p>
        </w:tc>
        <w:tc>
          <w:tcPr>
            <w:tcW w:w="1701" w:type="dxa"/>
          </w:tcPr>
          <w:p w14:paraId="553127D4"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p>
          <w:p w14:paraId="59D1E4FA"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p>
          <w:p w14:paraId="644A396A" w14:textId="77777777" w:rsidR="005D5E05" w:rsidRPr="006011AF" w:rsidRDefault="005D5E05" w:rsidP="002122EE">
            <w:pPr>
              <w:tabs>
                <w:tab w:val="left" w:pos="1701"/>
                <w:tab w:val="left" w:pos="9354"/>
              </w:tabs>
              <w:spacing w:line="276" w:lineRule="auto"/>
              <w:ind w:right="-2"/>
              <w:jc w:val="center"/>
              <w:rPr>
                <w:rFonts w:ascii="Arial" w:hAnsi="Arial" w:cs="Arial"/>
                <w:sz w:val="22"/>
                <w:szCs w:val="22"/>
              </w:rPr>
            </w:pPr>
            <w:r w:rsidRPr="006011AF">
              <w:rPr>
                <w:rFonts w:ascii="Arial" w:hAnsi="Arial" w:cs="Arial"/>
                <w:sz w:val="22"/>
                <w:szCs w:val="22"/>
              </w:rPr>
              <w:t>Βαθμός Υλοποίησης</w:t>
            </w:r>
          </w:p>
          <w:p w14:paraId="0E89753F" w14:textId="77777777" w:rsidR="005D5E05" w:rsidRPr="006011AF" w:rsidRDefault="005D5E05" w:rsidP="002122EE">
            <w:pPr>
              <w:tabs>
                <w:tab w:val="clear" w:pos="567"/>
                <w:tab w:val="clear" w:pos="4961"/>
              </w:tabs>
              <w:spacing w:line="276" w:lineRule="auto"/>
              <w:ind w:right="-2"/>
              <w:rPr>
                <w:rFonts w:ascii="Arial" w:hAnsi="Arial" w:cs="Arial"/>
                <w:sz w:val="22"/>
                <w:szCs w:val="22"/>
              </w:rPr>
            </w:pPr>
            <w:r w:rsidRPr="006011AF">
              <w:rPr>
                <w:rFonts w:ascii="Arial" w:hAnsi="Arial" w:cs="Arial"/>
                <w:sz w:val="22"/>
                <w:szCs w:val="22"/>
              </w:rPr>
              <w:tab/>
              <w:t>%</w:t>
            </w:r>
          </w:p>
        </w:tc>
      </w:tr>
      <w:tr w:rsidR="005D5E05" w:rsidRPr="006011AF" w14:paraId="5DC00DDA" w14:textId="77777777" w:rsidTr="002122EE">
        <w:trPr>
          <w:trHeight w:val="608"/>
        </w:trPr>
        <w:tc>
          <w:tcPr>
            <w:tcW w:w="3114" w:type="dxa"/>
            <w:vAlign w:val="center"/>
          </w:tcPr>
          <w:p w14:paraId="6D21C311" w14:textId="77777777" w:rsidR="005D5E05" w:rsidRPr="006011AF" w:rsidRDefault="005D5E05" w:rsidP="002122EE">
            <w:pPr>
              <w:tabs>
                <w:tab w:val="left" w:pos="1701"/>
                <w:tab w:val="left" w:pos="9354"/>
              </w:tabs>
              <w:spacing w:line="360" w:lineRule="auto"/>
              <w:ind w:right="-2"/>
              <w:jc w:val="both"/>
              <w:rPr>
                <w:rFonts w:ascii="Arial" w:hAnsi="Arial" w:cs="Arial"/>
                <w:sz w:val="22"/>
                <w:szCs w:val="22"/>
              </w:rPr>
            </w:pPr>
            <w:r w:rsidRPr="006011AF">
              <w:rPr>
                <w:rFonts w:ascii="Arial" w:hAnsi="Arial" w:cs="Arial"/>
                <w:sz w:val="22"/>
                <w:szCs w:val="22"/>
              </w:rPr>
              <w:t>Κεφαλαιουχικές Δαπάνες</w:t>
            </w:r>
          </w:p>
        </w:tc>
        <w:tc>
          <w:tcPr>
            <w:tcW w:w="1984" w:type="dxa"/>
            <w:vAlign w:val="center"/>
          </w:tcPr>
          <w:p w14:paraId="434544E2" w14:textId="05BD8783" w:rsidR="005D5E05" w:rsidRPr="006011AF" w:rsidRDefault="005D5E05" w:rsidP="002122EE">
            <w:pPr>
              <w:tabs>
                <w:tab w:val="left" w:pos="1701"/>
                <w:tab w:val="left" w:pos="9354"/>
              </w:tabs>
              <w:ind w:right="-2"/>
              <w:jc w:val="center"/>
              <w:rPr>
                <w:rFonts w:ascii="Arial" w:hAnsi="Arial" w:cs="Arial"/>
                <w:sz w:val="22"/>
                <w:szCs w:val="22"/>
              </w:rPr>
            </w:pPr>
            <w:r w:rsidRPr="006011AF">
              <w:rPr>
                <w:rFonts w:ascii="Arial" w:hAnsi="Arial" w:cs="Arial"/>
                <w:sz w:val="22"/>
                <w:szCs w:val="22"/>
              </w:rPr>
              <w:t>5</w:t>
            </w:r>
            <w:r w:rsidR="00336DCC">
              <w:rPr>
                <w:rFonts w:ascii="Arial" w:hAnsi="Arial" w:cs="Arial"/>
                <w:sz w:val="22"/>
                <w:szCs w:val="22"/>
              </w:rPr>
              <w:t>39</w:t>
            </w:r>
            <w:r w:rsidRPr="006011AF">
              <w:rPr>
                <w:rFonts w:ascii="Arial" w:hAnsi="Arial" w:cs="Arial"/>
                <w:sz w:val="22"/>
                <w:szCs w:val="22"/>
              </w:rPr>
              <w:t>.</w:t>
            </w:r>
            <w:r w:rsidR="00336DCC">
              <w:rPr>
                <w:rFonts w:ascii="Arial" w:hAnsi="Arial" w:cs="Arial"/>
                <w:sz w:val="22"/>
                <w:szCs w:val="22"/>
              </w:rPr>
              <w:t>286</w:t>
            </w:r>
            <w:r w:rsidRPr="006011AF">
              <w:rPr>
                <w:rFonts w:ascii="Arial" w:hAnsi="Arial" w:cs="Arial"/>
                <w:sz w:val="22"/>
                <w:szCs w:val="22"/>
              </w:rPr>
              <w:t>.</w:t>
            </w:r>
            <w:r w:rsidR="00336DCC">
              <w:rPr>
                <w:rFonts w:ascii="Arial" w:hAnsi="Arial" w:cs="Arial"/>
                <w:sz w:val="22"/>
                <w:szCs w:val="22"/>
              </w:rPr>
              <w:t>876</w:t>
            </w:r>
          </w:p>
        </w:tc>
        <w:tc>
          <w:tcPr>
            <w:tcW w:w="1985" w:type="dxa"/>
            <w:vAlign w:val="center"/>
          </w:tcPr>
          <w:p w14:paraId="5370668B" w14:textId="4B0AE739" w:rsidR="005D5E05" w:rsidRPr="006011AF" w:rsidRDefault="005D5E05" w:rsidP="002122EE">
            <w:pPr>
              <w:tabs>
                <w:tab w:val="left" w:pos="1701"/>
                <w:tab w:val="left" w:pos="9354"/>
              </w:tabs>
              <w:ind w:right="-2"/>
              <w:jc w:val="center"/>
              <w:rPr>
                <w:rFonts w:ascii="Arial" w:hAnsi="Arial" w:cs="Arial"/>
                <w:sz w:val="22"/>
                <w:szCs w:val="22"/>
              </w:rPr>
            </w:pPr>
            <w:r w:rsidRPr="006011AF">
              <w:rPr>
                <w:rFonts w:ascii="Arial" w:hAnsi="Arial" w:cs="Arial"/>
                <w:sz w:val="22"/>
                <w:szCs w:val="22"/>
              </w:rPr>
              <w:t>20</w:t>
            </w:r>
            <w:r w:rsidR="00336DCC">
              <w:rPr>
                <w:rFonts w:ascii="Arial" w:hAnsi="Arial" w:cs="Arial"/>
                <w:sz w:val="22"/>
                <w:szCs w:val="22"/>
              </w:rPr>
              <w:t>7</w:t>
            </w:r>
            <w:r w:rsidRPr="006011AF">
              <w:rPr>
                <w:rFonts w:ascii="Arial" w:hAnsi="Arial" w:cs="Arial"/>
                <w:sz w:val="22"/>
                <w:szCs w:val="22"/>
              </w:rPr>
              <w:t>.</w:t>
            </w:r>
            <w:r w:rsidR="00336DCC">
              <w:rPr>
                <w:rFonts w:ascii="Arial" w:hAnsi="Arial" w:cs="Arial"/>
                <w:sz w:val="22"/>
                <w:szCs w:val="22"/>
              </w:rPr>
              <w:t>389</w:t>
            </w:r>
            <w:r w:rsidR="006011AF" w:rsidRPr="006011AF">
              <w:rPr>
                <w:rFonts w:ascii="Arial" w:hAnsi="Arial" w:cs="Arial"/>
                <w:sz w:val="22"/>
                <w:szCs w:val="22"/>
              </w:rPr>
              <w:t>.</w:t>
            </w:r>
            <w:r w:rsidR="00336DCC">
              <w:rPr>
                <w:rFonts w:ascii="Arial" w:hAnsi="Arial" w:cs="Arial"/>
                <w:sz w:val="22"/>
                <w:szCs w:val="22"/>
              </w:rPr>
              <w:t>158</w:t>
            </w:r>
          </w:p>
        </w:tc>
        <w:tc>
          <w:tcPr>
            <w:tcW w:w="1417" w:type="dxa"/>
            <w:vAlign w:val="center"/>
          </w:tcPr>
          <w:p w14:paraId="1A1AD789" w14:textId="6EDC8AE9" w:rsidR="005D5E05" w:rsidRPr="006011AF" w:rsidRDefault="005D5E05" w:rsidP="002122EE">
            <w:pPr>
              <w:tabs>
                <w:tab w:val="left" w:pos="1701"/>
                <w:tab w:val="left" w:pos="9354"/>
              </w:tabs>
              <w:ind w:right="-2"/>
              <w:jc w:val="center"/>
              <w:rPr>
                <w:rFonts w:ascii="Arial" w:hAnsi="Arial" w:cs="Arial"/>
                <w:sz w:val="22"/>
                <w:szCs w:val="22"/>
              </w:rPr>
            </w:pPr>
            <w:r w:rsidRPr="006011AF">
              <w:rPr>
                <w:rFonts w:ascii="Arial" w:hAnsi="Arial" w:cs="Arial"/>
                <w:sz w:val="22"/>
                <w:szCs w:val="22"/>
              </w:rPr>
              <w:t>3</w:t>
            </w:r>
            <w:r w:rsidR="00336DCC">
              <w:rPr>
                <w:rFonts w:ascii="Arial" w:hAnsi="Arial" w:cs="Arial"/>
                <w:sz w:val="22"/>
                <w:szCs w:val="22"/>
              </w:rPr>
              <w:t>8</w:t>
            </w:r>
          </w:p>
        </w:tc>
        <w:tc>
          <w:tcPr>
            <w:tcW w:w="1985" w:type="dxa"/>
            <w:vAlign w:val="center"/>
          </w:tcPr>
          <w:p w14:paraId="12CB71F9" w14:textId="35593F5E" w:rsidR="005D5E05" w:rsidRPr="006011AF" w:rsidRDefault="005D5E05" w:rsidP="002122EE">
            <w:pPr>
              <w:tabs>
                <w:tab w:val="left" w:pos="1701"/>
                <w:tab w:val="left" w:pos="9354"/>
              </w:tabs>
              <w:ind w:right="-2"/>
              <w:jc w:val="center"/>
              <w:rPr>
                <w:rFonts w:ascii="Arial" w:hAnsi="Arial" w:cs="Arial"/>
                <w:sz w:val="22"/>
                <w:szCs w:val="22"/>
              </w:rPr>
            </w:pPr>
            <w:r w:rsidRPr="006011AF">
              <w:rPr>
                <w:rFonts w:ascii="Arial" w:hAnsi="Arial" w:cs="Arial"/>
                <w:sz w:val="22"/>
                <w:szCs w:val="22"/>
              </w:rPr>
              <w:t>7</w:t>
            </w:r>
            <w:r w:rsidR="00336DCC">
              <w:rPr>
                <w:rFonts w:ascii="Arial" w:hAnsi="Arial" w:cs="Arial"/>
                <w:sz w:val="22"/>
                <w:szCs w:val="22"/>
              </w:rPr>
              <w:t>48</w:t>
            </w:r>
            <w:r w:rsidRPr="006011AF">
              <w:rPr>
                <w:rFonts w:ascii="Arial" w:hAnsi="Arial" w:cs="Arial"/>
                <w:sz w:val="22"/>
                <w:szCs w:val="22"/>
              </w:rPr>
              <w:t>.</w:t>
            </w:r>
            <w:r w:rsidR="00336DCC">
              <w:rPr>
                <w:rFonts w:ascii="Arial" w:hAnsi="Arial" w:cs="Arial"/>
                <w:sz w:val="22"/>
                <w:szCs w:val="22"/>
              </w:rPr>
              <w:t>614</w:t>
            </w:r>
            <w:r w:rsidRPr="006011AF">
              <w:rPr>
                <w:rFonts w:ascii="Arial" w:hAnsi="Arial" w:cs="Arial"/>
                <w:sz w:val="22"/>
                <w:szCs w:val="22"/>
              </w:rPr>
              <w:t>.</w:t>
            </w:r>
            <w:r w:rsidR="00336DCC">
              <w:rPr>
                <w:rFonts w:ascii="Arial" w:hAnsi="Arial" w:cs="Arial"/>
                <w:sz w:val="22"/>
                <w:szCs w:val="22"/>
              </w:rPr>
              <w:t>027</w:t>
            </w:r>
          </w:p>
        </w:tc>
        <w:tc>
          <w:tcPr>
            <w:tcW w:w="1843" w:type="dxa"/>
            <w:vAlign w:val="center"/>
          </w:tcPr>
          <w:p w14:paraId="21E010B6" w14:textId="77D6AFA3" w:rsidR="005D5E05" w:rsidRPr="006011AF" w:rsidRDefault="005D5E05" w:rsidP="002122EE">
            <w:pPr>
              <w:tabs>
                <w:tab w:val="left" w:pos="1701"/>
                <w:tab w:val="left" w:pos="9354"/>
              </w:tabs>
              <w:ind w:right="-2"/>
              <w:jc w:val="center"/>
              <w:rPr>
                <w:rFonts w:ascii="Arial" w:hAnsi="Arial" w:cs="Arial"/>
                <w:sz w:val="22"/>
                <w:szCs w:val="22"/>
              </w:rPr>
            </w:pPr>
            <w:r w:rsidRPr="006011AF">
              <w:rPr>
                <w:rFonts w:ascii="Arial" w:hAnsi="Arial" w:cs="Arial"/>
                <w:sz w:val="22"/>
                <w:szCs w:val="22"/>
              </w:rPr>
              <w:t>2</w:t>
            </w:r>
            <w:r w:rsidR="00336DCC">
              <w:rPr>
                <w:rFonts w:ascii="Arial" w:hAnsi="Arial" w:cs="Arial"/>
                <w:sz w:val="22"/>
                <w:szCs w:val="22"/>
              </w:rPr>
              <w:t>16</w:t>
            </w:r>
            <w:r w:rsidRPr="006011AF">
              <w:rPr>
                <w:rFonts w:ascii="Arial" w:hAnsi="Arial" w:cs="Arial"/>
                <w:sz w:val="22"/>
                <w:szCs w:val="22"/>
              </w:rPr>
              <w:t>.</w:t>
            </w:r>
            <w:r w:rsidR="00336DCC">
              <w:rPr>
                <w:rFonts w:ascii="Arial" w:hAnsi="Arial" w:cs="Arial"/>
                <w:sz w:val="22"/>
                <w:szCs w:val="22"/>
              </w:rPr>
              <w:t>115</w:t>
            </w:r>
            <w:r w:rsidRPr="006011AF">
              <w:rPr>
                <w:rFonts w:ascii="Arial" w:hAnsi="Arial" w:cs="Arial"/>
                <w:sz w:val="22"/>
                <w:szCs w:val="22"/>
              </w:rPr>
              <w:t>.</w:t>
            </w:r>
            <w:r w:rsidR="00336DCC">
              <w:rPr>
                <w:rFonts w:ascii="Arial" w:hAnsi="Arial" w:cs="Arial"/>
                <w:sz w:val="22"/>
                <w:szCs w:val="22"/>
              </w:rPr>
              <w:t>063</w:t>
            </w:r>
          </w:p>
        </w:tc>
        <w:tc>
          <w:tcPr>
            <w:tcW w:w="1701" w:type="dxa"/>
            <w:vAlign w:val="center"/>
          </w:tcPr>
          <w:p w14:paraId="2BEDD2E3" w14:textId="783C86C7" w:rsidR="005D5E05" w:rsidRPr="006011AF" w:rsidRDefault="00336DCC" w:rsidP="002122EE">
            <w:pPr>
              <w:tabs>
                <w:tab w:val="clear" w:pos="567"/>
                <w:tab w:val="left" w:pos="1701"/>
                <w:tab w:val="left" w:pos="9354"/>
              </w:tabs>
              <w:ind w:right="-2"/>
              <w:jc w:val="center"/>
              <w:rPr>
                <w:rFonts w:ascii="Arial" w:hAnsi="Arial" w:cs="Arial"/>
                <w:sz w:val="22"/>
                <w:szCs w:val="22"/>
              </w:rPr>
            </w:pPr>
            <w:r>
              <w:rPr>
                <w:rFonts w:ascii="Arial" w:hAnsi="Arial" w:cs="Arial"/>
                <w:sz w:val="22"/>
                <w:szCs w:val="22"/>
              </w:rPr>
              <w:t>29</w:t>
            </w:r>
          </w:p>
        </w:tc>
      </w:tr>
      <w:tr w:rsidR="005D5E05" w:rsidRPr="006011AF" w14:paraId="62EB0ED8" w14:textId="77777777" w:rsidTr="002122EE">
        <w:trPr>
          <w:trHeight w:val="430"/>
        </w:trPr>
        <w:tc>
          <w:tcPr>
            <w:tcW w:w="3114" w:type="dxa"/>
            <w:vAlign w:val="center"/>
          </w:tcPr>
          <w:p w14:paraId="2BE057A9" w14:textId="77777777" w:rsidR="005D5E05" w:rsidRPr="006011AF" w:rsidRDefault="005D5E05" w:rsidP="002122EE">
            <w:pPr>
              <w:tabs>
                <w:tab w:val="left" w:pos="1701"/>
                <w:tab w:val="left" w:pos="9354"/>
              </w:tabs>
              <w:spacing w:line="360" w:lineRule="auto"/>
              <w:ind w:right="-2"/>
              <w:jc w:val="both"/>
              <w:rPr>
                <w:rFonts w:ascii="Arial" w:hAnsi="Arial" w:cs="Arial"/>
                <w:sz w:val="22"/>
                <w:szCs w:val="22"/>
              </w:rPr>
            </w:pPr>
            <w:r w:rsidRPr="006011AF">
              <w:rPr>
                <w:rFonts w:ascii="Arial" w:hAnsi="Arial" w:cs="Arial"/>
                <w:sz w:val="22"/>
                <w:szCs w:val="22"/>
              </w:rPr>
              <w:t>Άλλες Αναπτυξιακές Δαπάνες</w:t>
            </w:r>
          </w:p>
        </w:tc>
        <w:tc>
          <w:tcPr>
            <w:tcW w:w="1984" w:type="dxa"/>
            <w:vAlign w:val="center"/>
          </w:tcPr>
          <w:p w14:paraId="588FC4B6" w14:textId="694E3275" w:rsidR="005D5E05" w:rsidRPr="006011AF" w:rsidRDefault="00336DCC" w:rsidP="002122EE">
            <w:pPr>
              <w:tabs>
                <w:tab w:val="left" w:pos="1701"/>
                <w:tab w:val="left" w:pos="9354"/>
              </w:tabs>
              <w:ind w:right="-2"/>
              <w:jc w:val="center"/>
              <w:rPr>
                <w:rFonts w:ascii="Arial" w:hAnsi="Arial" w:cs="Arial"/>
                <w:sz w:val="22"/>
                <w:szCs w:val="22"/>
              </w:rPr>
            </w:pPr>
            <w:r>
              <w:rPr>
                <w:rFonts w:ascii="Arial" w:hAnsi="Arial" w:cs="Arial"/>
                <w:sz w:val="22"/>
                <w:szCs w:val="22"/>
              </w:rPr>
              <w:t>403.089.676</w:t>
            </w:r>
          </w:p>
        </w:tc>
        <w:tc>
          <w:tcPr>
            <w:tcW w:w="1985" w:type="dxa"/>
            <w:vAlign w:val="center"/>
          </w:tcPr>
          <w:p w14:paraId="1E7A5D8D" w14:textId="2D6EDD14" w:rsidR="005D5E05" w:rsidRPr="006011AF" w:rsidRDefault="005D5E05" w:rsidP="002122EE">
            <w:pPr>
              <w:tabs>
                <w:tab w:val="left" w:pos="1701"/>
                <w:tab w:val="left" w:pos="9354"/>
              </w:tabs>
              <w:ind w:right="-2"/>
              <w:jc w:val="center"/>
              <w:rPr>
                <w:rFonts w:ascii="Arial" w:hAnsi="Arial" w:cs="Arial"/>
                <w:sz w:val="22"/>
                <w:szCs w:val="22"/>
              </w:rPr>
            </w:pPr>
            <w:r w:rsidRPr="006011AF">
              <w:rPr>
                <w:rFonts w:ascii="Arial" w:hAnsi="Arial" w:cs="Arial"/>
                <w:sz w:val="22"/>
                <w:szCs w:val="22"/>
              </w:rPr>
              <w:t>1</w:t>
            </w:r>
            <w:r w:rsidR="00336DCC">
              <w:rPr>
                <w:rFonts w:ascii="Arial" w:hAnsi="Arial" w:cs="Arial"/>
                <w:sz w:val="22"/>
                <w:szCs w:val="22"/>
              </w:rPr>
              <w:t>17</w:t>
            </w:r>
            <w:r w:rsidRPr="006011AF">
              <w:rPr>
                <w:rFonts w:ascii="Arial" w:hAnsi="Arial" w:cs="Arial"/>
                <w:sz w:val="22"/>
                <w:szCs w:val="22"/>
              </w:rPr>
              <w:t>.</w:t>
            </w:r>
            <w:r w:rsidR="00336DCC">
              <w:rPr>
                <w:rFonts w:ascii="Arial" w:hAnsi="Arial" w:cs="Arial"/>
                <w:sz w:val="22"/>
                <w:szCs w:val="22"/>
              </w:rPr>
              <w:t>857</w:t>
            </w:r>
            <w:r w:rsidRPr="006011AF">
              <w:rPr>
                <w:rFonts w:ascii="Arial" w:hAnsi="Arial" w:cs="Arial"/>
                <w:sz w:val="22"/>
                <w:szCs w:val="22"/>
              </w:rPr>
              <w:t>.</w:t>
            </w:r>
            <w:r w:rsidR="00336DCC">
              <w:rPr>
                <w:rFonts w:ascii="Arial" w:hAnsi="Arial" w:cs="Arial"/>
                <w:sz w:val="22"/>
                <w:szCs w:val="22"/>
              </w:rPr>
              <w:t>470</w:t>
            </w:r>
          </w:p>
        </w:tc>
        <w:tc>
          <w:tcPr>
            <w:tcW w:w="1417" w:type="dxa"/>
            <w:vAlign w:val="center"/>
          </w:tcPr>
          <w:p w14:paraId="57639F1F" w14:textId="0250DA72" w:rsidR="005D5E05" w:rsidRPr="006011AF" w:rsidRDefault="00336DCC" w:rsidP="002122EE">
            <w:pPr>
              <w:tabs>
                <w:tab w:val="left" w:pos="1701"/>
                <w:tab w:val="left" w:pos="9354"/>
              </w:tabs>
              <w:ind w:right="-2"/>
              <w:jc w:val="center"/>
              <w:rPr>
                <w:rFonts w:ascii="Arial" w:hAnsi="Arial" w:cs="Arial"/>
                <w:sz w:val="22"/>
                <w:szCs w:val="22"/>
              </w:rPr>
            </w:pPr>
            <w:r>
              <w:rPr>
                <w:rFonts w:ascii="Arial" w:hAnsi="Arial" w:cs="Arial"/>
                <w:sz w:val="22"/>
                <w:szCs w:val="22"/>
              </w:rPr>
              <w:t>29</w:t>
            </w:r>
          </w:p>
        </w:tc>
        <w:tc>
          <w:tcPr>
            <w:tcW w:w="1985" w:type="dxa"/>
            <w:vAlign w:val="center"/>
          </w:tcPr>
          <w:p w14:paraId="23DC4B3E" w14:textId="55184324" w:rsidR="005D5E05" w:rsidRPr="006011AF" w:rsidRDefault="00336DCC" w:rsidP="002122EE">
            <w:pPr>
              <w:tabs>
                <w:tab w:val="left" w:pos="1701"/>
                <w:tab w:val="left" w:pos="9354"/>
              </w:tabs>
              <w:ind w:right="-2"/>
              <w:jc w:val="center"/>
              <w:rPr>
                <w:rFonts w:ascii="Arial" w:hAnsi="Arial" w:cs="Arial"/>
                <w:sz w:val="22"/>
                <w:szCs w:val="22"/>
              </w:rPr>
            </w:pPr>
            <w:r>
              <w:rPr>
                <w:rFonts w:ascii="Arial" w:hAnsi="Arial" w:cs="Arial"/>
                <w:sz w:val="22"/>
                <w:szCs w:val="22"/>
              </w:rPr>
              <w:t>229</w:t>
            </w:r>
            <w:r w:rsidR="005D5E05" w:rsidRPr="006011AF">
              <w:rPr>
                <w:rFonts w:ascii="Arial" w:hAnsi="Arial" w:cs="Arial"/>
                <w:sz w:val="22"/>
                <w:szCs w:val="22"/>
              </w:rPr>
              <w:t>.</w:t>
            </w:r>
            <w:r>
              <w:rPr>
                <w:rFonts w:ascii="Arial" w:hAnsi="Arial" w:cs="Arial"/>
                <w:sz w:val="22"/>
                <w:szCs w:val="22"/>
              </w:rPr>
              <w:t>248</w:t>
            </w:r>
            <w:r w:rsidR="005D5E05" w:rsidRPr="006011AF">
              <w:rPr>
                <w:rFonts w:ascii="Arial" w:hAnsi="Arial" w:cs="Arial"/>
                <w:sz w:val="22"/>
                <w:szCs w:val="22"/>
              </w:rPr>
              <w:t>.</w:t>
            </w:r>
            <w:r>
              <w:rPr>
                <w:rFonts w:ascii="Arial" w:hAnsi="Arial" w:cs="Arial"/>
                <w:sz w:val="22"/>
                <w:szCs w:val="22"/>
              </w:rPr>
              <w:t>935</w:t>
            </w:r>
          </w:p>
        </w:tc>
        <w:tc>
          <w:tcPr>
            <w:tcW w:w="1843" w:type="dxa"/>
            <w:vAlign w:val="center"/>
          </w:tcPr>
          <w:p w14:paraId="553F6157" w14:textId="2AF0F2F0" w:rsidR="005D5E05" w:rsidRPr="006011AF" w:rsidRDefault="005D5E05" w:rsidP="002122EE">
            <w:pPr>
              <w:tabs>
                <w:tab w:val="left" w:pos="1701"/>
                <w:tab w:val="left" w:pos="9354"/>
              </w:tabs>
              <w:ind w:right="-2"/>
              <w:jc w:val="center"/>
              <w:rPr>
                <w:rFonts w:ascii="Arial" w:hAnsi="Arial" w:cs="Arial"/>
                <w:sz w:val="22"/>
                <w:szCs w:val="22"/>
              </w:rPr>
            </w:pPr>
            <w:r w:rsidRPr="006011AF">
              <w:rPr>
                <w:rFonts w:ascii="Arial" w:hAnsi="Arial" w:cs="Arial"/>
                <w:sz w:val="22"/>
                <w:szCs w:val="22"/>
              </w:rPr>
              <w:t>1</w:t>
            </w:r>
            <w:r w:rsidR="00336DCC">
              <w:rPr>
                <w:rFonts w:ascii="Arial" w:hAnsi="Arial" w:cs="Arial"/>
                <w:sz w:val="22"/>
                <w:szCs w:val="22"/>
              </w:rPr>
              <w:t>23</w:t>
            </w:r>
            <w:r w:rsidRPr="006011AF">
              <w:rPr>
                <w:rFonts w:ascii="Arial" w:hAnsi="Arial" w:cs="Arial"/>
                <w:sz w:val="22"/>
                <w:szCs w:val="22"/>
              </w:rPr>
              <w:t>.</w:t>
            </w:r>
            <w:r w:rsidR="00336DCC">
              <w:rPr>
                <w:rFonts w:ascii="Arial" w:hAnsi="Arial" w:cs="Arial"/>
                <w:sz w:val="22"/>
                <w:szCs w:val="22"/>
              </w:rPr>
              <w:t>188</w:t>
            </w:r>
            <w:r w:rsidRPr="006011AF">
              <w:rPr>
                <w:rFonts w:ascii="Arial" w:hAnsi="Arial" w:cs="Arial"/>
                <w:sz w:val="22"/>
                <w:szCs w:val="22"/>
              </w:rPr>
              <w:t>.</w:t>
            </w:r>
            <w:r w:rsidR="00336DCC">
              <w:rPr>
                <w:rFonts w:ascii="Arial" w:hAnsi="Arial" w:cs="Arial"/>
                <w:sz w:val="22"/>
                <w:szCs w:val="22"/>
              </w:rPr>
              <w:t>590</w:t>
            </w:r>
          </w:p>
        </w:tc>
        <w:tc>
          <w:tcPr>
            <w:tcW w:w="1701" w:type="dxa"/>
            <w:vAlign w:val="center"/>
          </w:tcPr>
          <w:p w14:paraId="7B861BF2" w14:textId="343D65B1" w:rsidR="005D5E05" w:rsidRPr="006011AF" w:rsidRDefault="00336DCC" w:rsidP="002122EE">
            <w:pPr>
              <w:tabs>
                <w:tab w:val="left" w:pos="1701"/>
                <w:tab w:val="left" w:pos="9354"/>
              </w:tabs>
              <w:ind w:right="-2"/>
              <w:jc w:val="center"/>
              <w:rPr>
                <w:rFonts w:ascii="Arial" w:hAnsi="Arial" w:cs="Arial"/>
                <w:sz w:val="22"/>
                <w:szCs w:val="22"/>
              </w:rPr>
            </w:pPr>
            <w:r>
              <w:rPr>
                <w:rFonts w:ascii="Arial" w:hAnsi="Arial" w:cs="Arial"/>
                <w:sz w:val="22"/>
                <w:szCs w:val="22"/>
              </w:rPr>
              <w:t>41</w:t>
            </w:r>
          </w:p>
        </w:tc>
      </w:tr>
      <w:tr w:rsidR="005D5E05" w:rsidRPr="00CA3210" w14:paraId="7DADCF79" w14:textId="77777777" w:rsidTr="002122EE">
        <w:trPr>
          <w:trHeight w:val="551"/>
        </w:trPr>
        <w:tc>
          <w:tcPr>
            <w:tcW w:w="3114" w:type="dxa"/>
            <w:vAlign w:val="center"/>
          </w:tcPr>
          <w:p w14:paraId="6EA55F17" w14:textId="77777777" w:rsidR="005D5E05" w:rsidRPr="006011AF" w:rsidRDefault="005D5E05" w:rsidP="002122EE">
            <w:pPr>
              <w:tabs>
                <w:tab w:val="left" w:pos="1701"/>
                <w:tab w:val="left" w:pos="9354"/>
              </w:tabs>
              <w:spacing w:line="360" w:lineRule="auto"/>
              <w:ind w:right="-2"/>
              <w:jc w:val="both"/>
              <w:rPr>
                <w:rFonts w:ascii="Arial" w:hAnsi="Arial" w:cs="Arial"/>
                <w:b/>
                <w:sz w:val="22"/>
                <w:szCs w:val="22"/>
              </w:rPr>
            </w:pPr>
            <w:r w:rsidRPr="006011AF">
              <w:rPr>
                <w:rFonts w:ascii="Arial" w:hAnsi="Arial" w:cs="Arial"/>
                <w:b/>
                <w:sz w:val="22"/>
                <w:szCs w:val="22"/>
              </w:rPr>
              <w:t>Σύνολο</w:t>
            </w:r>
          </w:p>
        </w:tc>
        <w:tc>
          <w:tcPr>
            <w:tcW w:w="1984" w:type="dxa"/>
            <w:vAlign w:val="center"/>
          </w:tcPr>
          <w:p w14:paraId="593DE167" w14:textId="44A10793" w:rsidR="005D5E05" w:rsidRPr="006011AF" w:rsidRDefault="00336DCC" w:rsidP="002122EE">
            <w:pPr>
              <w:tabs>
                <w:tab w:val="left" w:pos="1701"/>
                <w:tab w:val="left" w:pos="9354"/>
              </w:tabs>
              <w:ind w:right="-2"/>
              <w:jc w:val="center"/>
              <w:rPr>
                <w:rFonts w:ascii="Arial" w:hAnsi="Arial" w:cs="Arial"/>
                <w:b/>
                <w:sz w:val="22"/>
                <w:szCs w:val="22"/>
              </w:rPr>
            </w:pPr>
            <w:r>
              <w:rPr>
                <w:rFonts w:ascii="Arial" w:hAnsi="Arial" w:cs="Arial"/>
                <w:b/>
                <w:sz w:val="22"/>
                <w:szCs w:val="22"/>
              </w:rPr>
              <w:t>942.376.552</w:t>
            </w:r>
          </w:p>
        </w:tc>
        <w:tc>
          <w:tcPr>
            <w:tcW w:w="1985" w:type="dxa"/>
            <w:vAlign w:val="center"/>
          </w:tcPr>
          <w:p w14:paraId="35FD038F" w14:textId="6ED8D6A1" w:rsidR="005D5E05" w:rsidRPr="006011AF" w:rsidRDefault="00336DCC" w:rsidP="002122EE">
            <w:pPr>
              <w:tabs>
                <w:tab w:val="left" w:pos="1701"/>
                <w:tab w:val="left" w:pos="9354"/>
              </w:tabs>
              <w:ind w:right="-2"/>
              <w:jc w:val="center"/>
              <w:rPr>
                <w:rFonts w:ascii="Arial" w:hAnsi="Arial" w:cs="Arial"/>
                <w:b/>
                <w:sz w:val="22"/>
                <w:szCs w:val="22"/>
              </w:rPr>
            </w:pPr>
            <w:r>
              <w:rPr>
                <w:rFonts w:ascii="Arial" w:hAnsi="Arial" w:cs="Arial"/>
                <w:b/>
                <w:sz w:val="22"/>
                <w:szCs w:val="22"/>
              </w:rPr>
              <w:t>325</w:t>
            </w:r>
            <w:r w:rsidR="005D5E05" w:rsidRPr="006011AF">
              <w:rPr>
                <w:rFonts w:ascii="Arial" w:hAnsi="Arial" w:cs="Arial"/>
                <w:b/>
                <w:sz w:val="22"/>
                <w:szCs w:val="22"/>
              </w:rPr>
              <w:t>.</w:t>
            </w:r>
            <w:r>
              <w:rPr>
                <w:rFonts w:ascii="Arial" w:hAnsi="Arial" w:cs="Arial"/>
                <w:b/>
                <w:sz w:val="22"/>
                <w:szCs w:val="22"/>
              </w:rPr>
              <w:t>246</w:t>
            </w:r>
            <w:r w:rsidR="005D5E05" w:rsidRPr="006011AF">
              <w:rPr>
                <w:rFonts w:ascii="Arial" w:hAnsi="Arial" w:cs="Arial"/>
                <w:b/>
                <w:sz w:val="22"/>
                <w:szCs w:val="22"/>
              </w:rPr>
              <w:t>.</w:t>
            </w:r>
            <w:r>
              <w:rPr>
                <w:rFonts w:ascii="Arial" w:hAnsi="Arial" w:cs="Arial"/>
                <w:b/>
                <w:sz w:val="22"/>
                <w:szCs w:val="22"/>
              </w:rPr>
              <w:t>628</w:t>
            </w:r>
          </w:p>
        </w:tc>
        <w:tc>
          <w:tcPr>
            <w:tcW w:w="1417" w:type="dxa"/>
            <w:vAlign w:val="center"/>
          </w:tcPr>
          <w:p w14:paraId="467E684E" w14:textId="403DD099" w:rsidR="005D5E05" w:rsidRPr="006011AF" w:rsidRDefault="006011AF" w:rsidP="002122EE">
            <w:pPr>
              <w:tabs>
                <w:tab w:val="left" w:pos="1701"/>
                <w:tab w:val="left" w:pos="9354"/>
              </w:tabs>
              <w:ind w:right="-2"/>
              <w:jc w:val="center"/>
              <w:rPr>
                <w:rFonts w:ascii="Arial" w:hAnsi="Arial" w:cs="Arial"/>
                <w:b/>
                <w:sz w:val="22"/>
                <w:szCs w:val="22"/>
              </w:rPr>
            </w:pPr>
            <w:r w:rsidRPr="006011AF">
              <w:rPr>
                <w:rFonts w:ascii="Arial" w:hAnsi="Arial" w:cs="Arial"/>
                <w:b/>
                <w:sz w:val="22"/>
                <w:szCs w:val="22"/>
              </w:rPr>
              <w:t>3</w:t>
            </w:r>
            <w:r w:rsidR="00336DCC">
              <w:rPr>
                <w:rFonts w:ascii="Arial" w:hAnsi="Arial" w:cs="Arial"/>
                <w:b/>
                <w:sz w:val="22"/>
                <w:szCs w:val="22"/>
              </w:rPr>
              <w:t>5</w:t>
            </w:r>
          </w:p>
        </w:tc>
        <w:tc>
          <w:tcPr>
            <w:tcW w:w="1985" w:type="dxa"/>
            <w:vAlign w:val="center"/>
          </w:tcPr>
          <w:p w14:paraId="7A744CA1" w14:textId="26414809" w:rsidR="005D5E05" w:rsidRPr="006011AF" w:rsidRDefault="00336DCC" w:rsidP="002122EE">
            <w:pPr>
              <w:tabs>
                <w:tab w:val="left" w:pos="1701"/>
                <w:tab w:val="left" w:pos="9354"/>
              </w:tabs>
              <w:ind w:right="-2"/>
              <w:jc w:val="center"/>
              <w:rPr>
                <w:rFonts w:ascii="Arial" w:hAnsi="Arial" w:cs="Arial"/>
                <w:b/>
                <w:sz w:val="22"/>
                <w:szCs w:val="22"/>
              </w:rPr>
            </w:pPr>
            <w:r>
              <w:rPr>
                <w:rFonts w:ascii="Arial" w:hAnsi="Arial" w:cs="Arial"/>
                <w:b/>
                <w:sz w:val="22"/>
                <w:szCs w:val="22"/>
              </w:rPr>
              <w:t>1</w:t>
            </w:r>
            <w:r w:rsidR="005D5E05" w:rsidRPr="006011AF">
              <w:rPr>
                <w:rFonts w:ascii="Arial" w:hAnsi="Arial" w:cs="Arial"/>
                <w:b/>
                <w:sz w:val="22"/>
                <w:szCs w:val="22"/>
              </w:rPr>
              <w:t>.</w:t>
            </w:r>
            <w:r>
              <w:rPr>
                <w:rFonts w:ascii="Arial" w:hAnsi="Arial" w:cs="Arial"/>
                <w:b/>
                <w:sz w:val="22"/>
                <w:szCs w:val="22"/>
              </w:rPr>
              <w:t>047.862</w:t>
            </w:r>
            <w:r w:rsidR="005D5E05" w:rsidRPr="006011AF">
              <w:rPr>
                <w:rFonts w:ascii="Arial" w:hAnsi="Arial" w:cs="Arial"/>
                <w:b/>
                <w:sz w:val="22"/>
                <w:szCs w:val="22"/>
              </w:rPr>
              <w:t>.</w:t>
            </w:r>
            <w:r>
              <w:rPr>
                <w:rFonts w:ascii="Arial" w:hAnsi="Arial" w:cs="Arial"/>
                <w:b/>
                <w:sz w:val="22"/>
                <w:szCs w:val="22"/>
              </w:rPr>
              <w:t>96</w:t>
            </w:r>
            <w:r w:rsidR="006011AF" w:rsidRPr="006011AF">
              <w:rPr>
                <w:rFonts w:ascii="Arial" w:hAnsi="Arial" w:cs="Arial"/>
                <w:b/>
                <w:sz w:val="22"/>
                <w:szCs w:val="22"/>
              </w:rPr>
              <w:t>2</w:t>
            </w:r>
          </w:p>
        </w:tc>
        <w:tc>
          <w:tcPr>
            <w:tcW w:w="1843" w:type="dxa"/>
            <w:vAlign w:val="center"/>
          </w:tcPr>
          <w:p w14:paraId="5AACA397" w14:textId="126775B6" w:rsidR="005D5E05" w:rsidRPr="006011AF" w:rsidRDefault="005D5E05" w:rsidP="002122EE">
            <w:pPr>
              <w:tabs>
                <w:tab w:val="left" w:pos="1701"/>
                <w:tab w:val="left" w:pos="9354"/>
              </w:tabs>
              <w:ind w:right="-2"/>
              <w:jc w:val="center"/>
              <w:rPr>
                <w:rFonts w:ascii="Arial" w:hAnsi="Arial" w:cs="Arial"/>
                <w:b/>
                <w:sz w:val="22"/>
                <w:szCs w:val="22"/>
              </w:rPr>
            </w:pPr>
            <w:r w:rsidRPr="006011AF">
              <w:rPr>
                <w:rFonts w:ascii="Arial" w:hAnsi="Arial" w:cs="Arial"/>
                <w:b/>
                <w:sz w:val="22"/>
                <w:szCs w:val="22"/>
              </w:rPr>
              <w:t>3</w:t>
            </w:r>
            <w:r w:rsidR="00336DCC">
              <w:rPr>
                <w:rFonts w:ascii="Arial" w:hAnsi="Arial" w:cs="Arial"/>
                <w:b/>
                <w:sz w:val="22"/>
                <w:szCs w:val="22"/>
              </w:rPr>
              <w:t>39</w:t>
            </w:r>
            <w:r w:rsidRPr="006011AF">
              <w:rPr>
                <w:rFonts w:ascii="Arial" w:hAnsi="Arial" w:cs="Arial"/>
                <w:b/>
                <w:sz w:val="22"/>
                <w:szCs w:val="22"/>
              </w:rPr>
              <w:t>.</w:t>
            </w:r>
            <w:r w:rsidR="00336DCC">
              <w:rPr>
                <w:rFonts w:ascii="Arial" w:hAnsi="Arial" w:cs="Arial"/>
                <w:b/>
                <w:sz w:val="22"/>
                <w:szCs w:val="22"/>
              </w:rPr>
              <w:t>303</w:t>
            </w:r>
            <w:r w:rsidRPr="006011AF">
              <w:rPr>
                <w:rFonts w:ascii="Arial" w:hAnsi="Arial" w:cs="Arial"/>
                <w:b/>
                <w:sz w:val="22"/>
                <w:szCs w:val="22"/>
              </w:rPr>
              <w:t>.</w:t>
            </w:r>
            <w:r w:rsidR="00336DCC">
              <w:rPr>
                <w:rFonts w:ascii="Arial" w:hAnsi="Arial" w:cs="Arial"/>
                <w:b/>
                <w:sz w:val="22"/>
                <w:szCs w:val="22"/>
              </w:rPr>
              <w:t>653</w:t>
            </w:r>
          </w:p>
        </w:tc>
        <w:tc>
          <w:tcPr>
            <w:tcW w:w="1701" w:type="dxa"/>
            <w:vAlign w:val="center"/>
          </w:tcPr>
          <w:p w14:paraId="2C0CAF4C" w14:textId="05B3FC7C" w:rsidR="005D5E05" w:rsidRPr="00306F0D" w:rsidRDefault="005D5E05" w:rsidP="002122EE">
            <w:pPr>
              <w:tabs>
                <w:tab w:val="left" w:pos="1701"/>
                <w:tab w:val="left" w:pos="9354"/>
              </w:tabs>
              <w:ind w:right="-2"/>
              <w:jc w:val="center"/>
              <w:rPr>
                <w:rFonts w:ascii="Arial" w:hAnsi="Arial" w:cs="Arial"/>
                <w:b/>
                <w:sz w:val="22"/>
                <w:szCs w:val="22"/>
              </w:rPr>
            </w:pPr>
            <w:r w:rsidRPr="006011AF">
              <w:rPr>
                <w:rFonts w:ascii="Arial" w:hAnsi="Arial" w:cs="Arial"/>
                <w:b/>
                <w:sz w:val="22"/>
                <w:szCs w:val="22"/>
              </w:rPr>
              <w:t>3</w:t>
            </w:r>
            <w:r w:rsidR="00336DCC">
              <w:rPr>
                <w:rFonts w:ascii="Arial" w:hAnsi="Arial" w:cs="Arial"/>
                <w:b/>
                <w:sz w:val="22"/>
                <w:szCs w:val="22"/>
              </w:rPr>
              <w:t>2</w:t>
            </w:r>
          </w:p>
        </w:tc>
      </w:tr>
    </w:tbl>
    <w:p w14:paraId="0FFD3F22" w14:textId="77777777" w:rsidR="005D5E05" w:rsidRDefault="005D5E05" w:rsidP="005D5E05">
      <w:pPr>
        <w:tabs>
          <w:tab w:val="left" w:pos="567"/>
          <w:tab w:val="left" w:pos="1701"/>
          <w:tab w:val="left" w:pos="9354"/>
        </w:tabs>
        <w:spacing w:line="360" w:lineRule="auto"/>
        <w:ind w:right="-2"/>
        <w:jc w:val="both"/>
        <w:rPr>
          <w:rFonts w:ascii="Arial" w:hAnsi="Arial" w:cs="Arial"/>
          <w:b/>
        </w:rPr>
      </w:pPr>
    </w:p>
    <w:p w14:paraId="016BBDAB" w14:textId="77777777" w:rsidR="00AC41D3" w:rsidRDefault="00AC41D3" w:rsidP="005D5E05">
      <w:pPr>
        <w:tabs>
          <w:tab w:val="left" w:pos="567"/>
          <w:tab w:val="left" w:pos="1701"/>
          <w:tab w:val="left" w:pos="9354"/>
        </w:tabs>
        <w:spacing w:line="360" w:lineRule="auto"/>
        <w:ind w:right="-2"/>
        <w:jc w:val="both"/>
        <w:rPr>
          <w:rFonts w:ascii="Arial" w:hAnsi="Arial" w:cs="Arial"/>
          <w:b/>
          <w:sz w:val="22"/>
          <w:szCs w:val="22"/>
        </w:rPr>
      </w:pPr>
    </w:p>
    <w:p w14:paraId="1D57F315" w14:textId="77777777" w:rsidR="00AC41D3" w:rsidRDefault="00AC41D3" w:rsidP="005D5E05">
      <w:pPr>
        <w:tabs>
          <w:tab w:val="left" w:pos="567"/>
          <w:tab w:val="left" w:pos="1701"/>
          <w:tab w:val="left" w:pos="9354"/>
        </w:tabs>
        <w:spacing w:line="360" w:lineRule="auto"/>
        <w:ind w:right="-2"/>
        <w:jc w:val="both"/>
        <w:rPr>
          <w:rFonts w:ascii="Arial" w:hAnsi="Arial" w:cs="Arial"/>
          <w:b/>
          <w:sz w:val="22"/>
          <w:szCs w:val="22"/>
        </w:rPr>
      </w:pPr>
    </w:p>
    <w:p w14:paraId="52153BAE" w14:textId="77777777" w:rsidR="00AC41D3" w:rsidRDefault="00AC41D3" w:rsidP="005D5E05">
      <w:pPr>
        <w:tabs>
          <w:tab w:val="left" w:pos="567"/>
          <w:tab w:val="left" w:pos="1701"/>
          <w:tab w:val="left" w:pos="9354"/>
        </w:tabs>
        <w:spacing w:line="360" w:lineRule="auto"/>
        <w:ind w:right="-2"/>
        <w:jc w:val="both"/>
        <w:rPr>
          <w:rFonts w:ascii="Arial" w:hAnsi="Arial" w:cs="Arial"/>
          <w:b/>
          <w:sz w:val="22"/>
          <w:szCs w:val="22"/>
        </w:rPr>
      </w:pPr>
    </w:p>
    <w:p w14:paraId="7C9F539D" w14:textId="77777777" w:rsidR="00C75292" w:rsidRDefault="00C75292" w:rsidP="005D5E05">
      <w:pPr>
        <w:tabs>
          <w:tab w:val="left" w:pos="567"/>
          <w:tab w:val="left" w:pos="1701"/>
          <w:tab w:val="left" w:pos="9354"/>
        </w:tabs>
        <w:spacing w:line="360" w:lineRule="auto"/>
        <w:ind w:right="-2"/>
        <w:jc w:val="both"/>
        <w:rPr>
          <w:rFonts w:ascii="Arial" w:hAnsi="Arial" w:cs="Arial"/>
          <w:b/>
          <w:sz w:val="22"/>
          <w:szCs w:val="22"/>
        </w:rPr>
        <w:sectPr w:rsidR="00C75292" w:rsidSect="00062BA7">
          <w:headerReference w:type="even" r:id="rId20"/>
          <w:headerReference w:type="default" r:id="rId21"/>
          <w:footerReference w:type="even" r:id="rId22"/>
          <w:footerReference w:type="default" r:id="rId23"/>
          <w:pgSz w:w="16838" w:h="11906" w:orient="landscape" w:code="9"/>
          <w:pgMar w:top="426" w:right="1418" w:bottom="284" w:left="1418" w:header="709" w:footer="709" w:gutter="0"/>
          <w:cols w:space="708"/>
          <w:docGrid w:linePitch="360"/>
        </w:sectPr>
      </w:pPr>
    </w:p>
    <w:p w14:paraId="56A3AA9C" w14:textId="017B39CF" w:rsidR="005D5E05" w:rsidRPr="003B6DBF" w:rsidRDefault="005D5E05" w:rsidP="0000796C">
      <w:pPr>
        <w:pStyle w:val="ListParagraph"/>
        <w:numPr>
          <w:ilvl w:val="0"/>
          <w:numId w:val="17"/>
        </w:numPr>
        <w:tabs>
          <w:tab w:val="left" w:pos="1560"/>
          <w:tab w:val="left" w:pos="1701"/>
          <w:tab w:val="left" w:pos="9354"/>
        </w:tabs>
        <w:spacing w:line="480" w:lineRule="auto"/>
        <w:ind w:left="1560" w:right="849" w:hanging="567"/>
        <w:jc w:val="both"/>
        <w:rPr>
          <w:rFonts w:ascii="Arial" w:hAnsi="Arial" w:cs="Arial"/>
          <w:b/>
          <w:sz w:val="22"/>
          <w:szCs w:val="22"/>
        </w:rPr>
      </w:pPr>
      <w:r w:rsidRPr="003B6DBF">
        <w:rPr>
          <w:rFonts w:ascii="Arial" w:hAnsi="Arial" w:cs="Arial"/>
          <w:b/>
          <w:sz w:val="22"/>
          <w:szCs w:val="22"/>
        </w:rPr>
        <w:lastRenderedPageBreak/>
        <w:t>ΣΥΜΠΛΗΡΩΜΑΤΙΚΟΙ ΠΡΟΥΠΟΛΟΓΙΣΜΟΙ ΚΡΑΤΙΚΟΥ ΠΡΟΥΠΟΛΟΓΙΣΜΟΥ 20</w:t>
      </w:r>
      <w:r w:rsidR="001F55A0" w:rsidRPr="003B6DBF">
        <w:rPr>
          <w:rFonts w:ascii="Arial" w:hAnsi="Arial" w:cs="Arial"/>
          <w:b/>
          <w:sz w:val="22"/>
          <w:szCs w:val="22"/>
        </w:rPr>
        <w:t>2</w:t>
      </w:r>
      <w:r w:rsidR="00336DCC">
        <w:rPr>
          <w:rFonts w:ascii="Arial" w:hAnsi="Arial" w:cs="Arial"/>
          <w:b/>
          <w:sz w:val="22"/>
          <w:szCs w:val="22"/>
        </w:rPr>
        <w:t>1</w:t>
      </w:r>
    </w:p>
    <w:p w14:paraId="0A5ACE95" w14:textId="1C98CF1C" w:rsidR="00E10934" w:rsidRDefault="005D5E05" w:rsidP="00173112">
      <w:pPr>
        <w:tabs>
          <w:tab w:val="left" w:pos="1560"/>
          <w:tab w:val="left" w:pos="1701"/>
          <w:tab w:val="left" w:pos="9354"/>
        </w:tabs>
        <w:spacing w:line="480" w:lineRule="auto"/>
        <w:ind w:left="1560" w:right="849"/>
        <w:jc w:val="both"/>
        <w:rPr>
          <w:rFonts w:ascii="Arial" w:hAnsi="Arial" w:cs="Arial"/>
          <w:sz w:val="22"/>
          <w:szCs w:val="22"/>
        </w:rPr>
      </w:pPr>
      <w:r w:rsidRPr="00771232">
        <w:rPr>
          <w:rFonts w:ascii="Arial" w:hAnsi="Arial" w:cs="Arial"/>
          <w:sz w:val="22"/>
          <w:szCs w:val="22"/>
        </w:rPr>
        <w:t xml:space="preserve">Κατά τη διάρκεια του έτους </w:t>
      </w:r>
      <w:r w:rsidR="00173112">
        <w:rPr>
          <w:rFonts w:ascii="Arial" w:hAnsi="Arial" w:cs="Arial"/>
          <w:sz w:val="22"/>
          <w:szCs w:val="22"/>
        </w:rPr>
        <w:t xml:space="preserve">2021 </w:t>
      </w:r>
      <w:r w:rsidRPr="00771232">
        <w:rPr>
          <w:rFonts w:ascii="Arial" w:hAnsi="Arial" w:cs="Arial"/>
          <w:sz w:val="22"/>
          <w:szCs w:val="22"/>
        </w:rPr>
        <w:t xml:space="preserve">η Βουλή ψήφισε σε νόμους </w:t>
      </w:r>
      <w:r w:rsidR="00336DCC">
        <w:rPr>
          <w:rFonts w:ascii="Arial" w:hAnsi="Arial" w:cs="Arial"/>
          <w:sz w:val="22"/>
          <w:szCs w:val="22"/>
        </w:rPr>
        <w:t>πέντε</w:t>
      </w:r>
      <w:r w:rsidRPr="00771232">
        <w:rPr>
          <w:rFonts w:ascii="Arial" w:hAnsi="Arial" w:cs="Arial"/>
          <w:sz w:val="22"/>
          <w:szCs w:val="22"/>
        </w:rPr>
        <w:t xml:space="preserve"> νο</w:t>
      </w:r>
      <w:r w:rsidR="00EE6024">
        <w:rPr>
          <w:rFonts w:ascii="Arial" w:hAnsi="Arial" w:cs="Arial"/>
          <w:sz w:val="22"/>
          <w:szCs w:val="22"/>
        </w:rPr>
        <w:t>μ</w:t>
      </w:r>
      <w:r w:rsidRPr="00771232">
        <w:rPr>
          <w:rFonts w:ascii="Arial" w:hAnsi="Arial" w:cs="Arial"/>
          <w:sz w:val="22"/>
          <w:szCs w:val="22"/>
        </w:rPr>
        <w:t>οσχέδια συμπληρωματικών προϋπολογισμών για το έτος 20</w:t>
      </w:r>
      <w:r w:rsidR="001F55A0">
        <w:rPr>
          <w:rFonts w:ascii="Arial" w:hAnsi="Arial" w:cs="Arial"/>
          <w:sz w:val="22"/>
          <w:szCs w:val="22"/>
        </w:rPr>
        <w:t>2</w:t>
      </w:r>
      <w:r w:rsidR="00336DCC">
        <w:rPr>
          <w:rFonts w:ascii="Arial" w:hAnsi="Arial" w:cs="Arial"/>
          <w:sz w:val="22"/>
          <w:szCs w:val="22"/>
        </w:rPr>
        <w:t>1</w:t>
      </w:r>
      <w:r w:rsidRPr="00771232">
        <w:rPr>
          <w:rFonts w:ascii="Arial" w:hAnsi="Arial" w:cs="Arial"/>
          <w:sz w:val="22"/>
          <w:szCs w:val="22"/>
        </w:rPr>
        <w:t xml:space="preserve">, τα οποία κατατέθηκαν εκ μέρους της </w:t>
      </w:r>
      <w:r w:rsidR="00B536A2" w:rsidRPr="00771232">
        <w:rPr>
          <w:rFonts w:ascii="Arial" w:hAnsi="Arial" w:cs="Arial"/>
          <w:sz w:val="22"/>
          <w:szCs w:val="22"/>
        </w:rPr>
        <w:t>κυβέρνησης</w:t>
      </w:r>
      <w:r w:rsidRPr="00771232">
        <w:rPr>
          <w:rFonts w:ascii="Arial" w:hAnsi="Arial" w:cs="Arial"/>
          <w:sz w:val="22"/>
          <w:szCs w:val="22"/>
        </w:rPr>
        <w:t xml:space="preserve"> και αναλύονται ως ακολούθως:      </w:t>
      </w:r>
    </w:p>
    <w:p w14:paraId="0809EC52" w14:textId="3D698329" w:rsidR="00E10934" w:rsidRPr="00D02B43" w:rsidRDefault="005D5E05" w:rsidP="0032111F">
      <w:pPr>
        <w:pStyle w:val="ListParagraph"/>
        <w:numPr>
          <w:ilvl w:val="0"/>
          <w:numId w:val="21"/>
        </w:numPr>
        <w:tabs>
          <w:tab w:val="left" w:pos="993"/>
          <w:tab w:val="left" w:pos="1985"/>
          <w:tab w:val="left" w:pos="9354"/>
        </w:tabs>
        <w:spacing w:line="480" w:lineRule="auto"/>
        <w:ind w:left="1985" w:right="849" w:hanging="425"/>
        <w:jc w:val="both"/>
        <w:rPr>
          <w:rFonts w:ascii="Arial" w:hAnsi="Arial" w:cs="Arial"/>
          <w:b/>
          <w:sz w:val="22"/>
          <w:szCs w:val="22"/>
        </w:rPr>
      </w:pPr>
      <w:r w:rsidRPr="00D02B43">
        <w:rPr>
          <w:rFonts w:ascii="Arial" w:hAnsi="Arial" w:cs="Arial"/>
          <w:b/>
          <w:sz w:val="22"/>
          <w:szCs w:val="22"/>
        </w:rPr>
        <w:t>Ο περί Συμπληρωματικού Προϋπολογισμού Νόμος (</w:t>
      </w:r>
      <w:proofErr w:type="spellStart"/>
      <w:r w:rsidRPr="00D02B43">
        <w:rPr>
          <w:rFonts w:ascii="Arial" w:hAnsi="Arial" w:cs="Arial"/>
          <w:b/>
          <w:sz w:val="22"/>
          <w:szCs w:val="22"/>
        </w:rPr>
        <w:t>Αρ</w:t>
      </w:r>
      <w:proofErr w:type="spellEnd"/>
      <w:r w:rsidRPr="00D02B43">
        <w:rPr>
          <w:rFonts w:ascii="Arial" w:hAnsi="Arial" w:cs="Arial"/>
          <w:b/>
          <w:sz w:val="22"/>
          <w:szCs w:val="22"/>
        </w:rPr>
        <w:t>. 1) του 20</w:t>
      </w:r>
      <w:r w:rsidR="00AC41D3" w:rsidRPr="00D02B43">
        <w:rPr>
          <w:rFonts w:ascii="Arial" w:hAnsi="Arial" w:cs="Arial"/>
          <w:b/>
          <w:sz w:val="22"/>
          <w:szCs w:val="22"/>
        </w:rPr>
        <w:t>2</w:t>
      </w:r>
      <w:r w:rsidR="00497698" w:rsidRPr="00D02B43">
        <w:rPr>
          <w:rFonts w:ascii="Arial" w:hAnsi="Arial" w:cs="Arial"/>
          <w:b/>
          <w:sz w:val="22"/>
          <w:szCs w:val="22"/>
        </w:rPr>
        <w:t>1</w:t>
      </w:r>
      <w:r w:rsidR="00D02B43">
        <w:rPr>
          <w:rFonts w:ascii="Arial" w:hAnsi="Arial" w:cs="Arial"/>
          <w:b/>
          <w:sz w:val="22"/>
          <w:szCs w:val="22"/>
        </w:rPr>
        <w:t xml:space="preserve">                         </w:t>
      </w:r>
      <w:r w:rsidRPr="00D02B43">
        <w:rPr>
          <w:rFonts w:ascii="Arial" w:hAnsi="Arial" w:cs="Arial"/>
          <w:b/>
          <w:sz w:val="22"/>
          <w:szCs w:val="22"/>
        </w:rPr>
        <w:t xml:space="preserve">[Ν. </w:t>
      </w:r>
      <w:r w:rsidR="00BF671A" w:rsidRPr="00D02B43">
        <w:rPr>
          <w:rFonts w:ascii="Arial" w:hAnsi="Arial" w:cs="Arial"/>
          <w:b/>
          <w:sz w:val="22"/>
          <w:szCs w:val="22"/>
        </w:rPr>
        <w:t>41</w:t>
      </w:r>
      <w:r w:rsidRPr="00D02B43">
        <w:rPr>
          <w:rFonts w:ascii="Arial" w:hAnsi="Arial" w:cs="Arial"/>
          <w:b/>
          <w:sz w:val="22"/>
          <w:szCs w:val="22"/>
        </w:rPr>
        <w:t>(ΙΙ)/20</w:t>
      </w:r>
      <w:r w:rsidR="00104541" w:rsidRPr="00D02B43">
        <w:rPr>
          <w:rFonts w:ascii="Arial" w:hAnsi="Arial" w:cs="Arial"/>
          <w:b/>
          <w:sz w:val="22"/>
          <w:szCs w:val="22"/>
        </w:rPr>
        <w:t>2</w:t>
      </w:r>
      <w:r w:rsidR="00BF671A" w:rsidRPr="00D02B43">
        <w:rPr>
          <w:rFonts w:ascii="Arial" w:hAnsi="Arial" w:cs="Arial"/>
          <w:b/>
          <w:sz w:val="22"/>
          <w:szCs w:val="22"/>
        </w:rPr>
        <w:t>1</w:t>
      </w:r>
      <w:r w:rsidRPr="00D02B43">
        <w:rPr>
          <w:rFonts w:ascii="Arial" w:hAnsi="Arial" w:cs="Arial"/>
          <w:b/>
          <w:sz w:val="22"/>
          <w:szCs w:val="22"/>
        </w:rPr>
        <w:t>].</w:t>
      </w:r>
    </w:p>
    <w:p w14:paraId="5E8BA536" w14:textId="0B0FFA63" w:rsidR="00E10934" w:rsidRPr="00780CDB" w:rsidRDefault="00173112" w:rsidP="00173112">
      <w:pPr>
        <w:pStyle w:val="ListParagraph"/>
        <w:tabs>
          <w:tab w:val="left" w:pos="993"/>
          <w:tab w:val="left" w:pos="1985"/>
          <w:tab w:val="left" w:pos="9354"/>
        </w:tabs>
        <w:spacing w:line="480" w:lineRule="auto"/>
        <w:ind w:left="1985" w:right="849" w:hanging="425"/>
        <w:jc w:val="both"/>
        <w:rPr>
          <w:rFonts w:ascii="Arial" w:hAnsi="Arial" w:cs="Arial"/>
          <w:sz w:val="22"/>
          <w:szCs w:val="22"/>
        </w:rPr>
      </w:pPr>
      <w:r>
        <w:rPr>
          <w:rFonts w:ascii="Arial" w:hAnsi="Arial" w:cs="Arial"/>
          <w:sz w:val="22"/>
          <w:szCs w:val="22"/>
        </w:rPr>
        <w:tab/>
      </w:r>
      <w:r w:rsidR="005D5E05" w:rsidRPr="00E10934">
        <w:rPr>
          <w:rFonts w:ascii="Arial" w:hAnsi="Arial" w:cs="Arial"/>
          <w:sz w:val="22"/>
          <w:szCs w:val="22"/>
        </w:rPr>
        <w:t xml:space="preserve">Συμπληρωματική δαπάνη ύψους </w:t>
      </w:r>
      <w:r w:rsidR="00015CAF" w:rsidRPr="00BF671A">
        <w:rPr>
          <w:rFonts w:ascii="Arial" w:eastAsia="Calibri" w:hAnsi="Arial" w:cs="Arial"/>
          <w:sz w:val="22"/>
          <w:szCs w:val="22"/>
        </w:rPr>
        <w:t>€</w:t>
      </w:r>
      <w:r w:rsidR="00497698" w:rsidRPr="00BF671A">
        <w:rPr>
          <w:rFonts w:ascii="Arial" w:eastAsia="Calibri" w:hAnsi="Arial" w:cs="Arial"/>
          <w:sz w:val="22"/>
          <w:szCs w:val="22"/>
        </w:rPr>
        <w:t>250</w:t>
      </w:r>
      <w:r w:rsidR="00015CAF" w:rsidRPr="00BF671A">
        <w:rPr>
          <w:rFonts w:ascii="Arial" w:eastAsia="Calibri" w:hAnsi="Arial"/>
          <w:sz w:val="22"/>
          <w:szCs w:val="22"/>
        </w:rPr>
        <w:t>.000.000</w:t>
      </w:r>
      <w:r w:rsidR="00015CAF" w:rsidRPr="00E10934">
        <w:rPr>
          <w:rFonts w:ascii="Arial" w:eastAsia="Calibri" w:hAnsi="Arial"/>
        </w:rPr>
        <w:t xml:space="preserve"> </w:t>
      </w:r>
      <w:r w:rsidR="005D5E05" w:rsidRPr="00E10934">
        <w:rPr>
          <w:rFonts w:ascii="Arial" w:hAnsi="Arial" w:cs="Arial"/>
          <w:sz w:val="22"/>
          <w:szCs w:val="22"/>
        </w:rPr>
        <w:t xml:space="preserve">για την κάλυψη δαπανών </w:t>
      </w:r>
      <w:r w:rsidR="00780CDB">
        <w:rPr>
          <w:rFonts w:ascii="Arial" w:hAnsi="Arial" w:cs="Arial"/>
          <w:sz w:val="22"/>
          <w:szCs w:val="22"/>
        </w:rPr>
        <w:t>για την</w:t>
      </w:r>
      <w:r w:rsidR="00BF671A">
        <w:rPr>
          <w:rFonts w:ascii="Arial" w:hAnsi="Arial" w:cs="Arial"/>
          <w:sz w:val="22"/>
          <w:szCs w:val="22"/>
        </w:rPr>
        <w:t xml:space="preserve"> αντιμετώπιση της πανδημίας της νόσου </w:t>
      </w:r>
      <w:r w:rsidR="00BF671A">
        <w:rPr>
          <w:rFonts w:ascii="Arial" w:hAnsi="Arial" w:cs="Arial"/>
          <w:sz w:val="22"/>
          <w:szCs w:val="22"/>
          <w:lang w:val="en-US"/>
        </w:rPr>
        <w:t>COVID</w:t>
      </w:r>
      <w:r w:rsidR="00BF671A" w:rsidRPr="00BF671A">
        <w:rPr>
          <w:rFonts w:ascii="Arial" w:hAnsi="Arial" w:cs="Arial"/>
          <w:sz w:val="22"/>
          <w:szCs w:val="22"/>
        </w:rPr>
        <w:t>-19</w:t>
      </w:r>
      <w:r w:rsidR="00BF671A">
        <w:rPr>
          <w:rFonts w:ascii="Arial" w:hAnsi="Arial" w:cs="Arial"/>
          <w:sz w:val="22"/>
          <w:szCs w:val="22"/>
        </w:rPr>
        <w:t xml:space="preserve"> και των επιπτώσεών της στην</w:t>
      </w:r>
      <w:r w:rsidR="00015CAF" w:rsidRPr="00E10934">
        <w:rPr>
          <w:rFonts w:ascii="Arial" w:hAnsi="Arial" w:cs="Arial"/>
          <w:sz w:val="22"/>
          <w:szCs w:val="22"/>
        </w:rPr>
        <w:t xml:space="preserve"> οικονομία</w:t>
      </w:r>
      <w:r w:rsidR="00BF671A">
        <w:rPr>
          <w:rFonts w:ascii="Arial" w:hAnsi="Arial" w:cs="Arial"/>
          <w:sz w:val="22"/>
          <w:szCs w:val="22"/>
        </w:rPr>
        <w:t>.</w:t>
      </w:r>
      <w:r w:rsidR="00015CAF" w:rsidRPr="00E10934">
        <w:rPr>
          <w:rFonts w:ascii="Arial" w:hAnsi="Arial" w:cs="Arial"/>
          <w:sz w:val="22"/>
          <w:szCs w:val="22"/>
        </w:rPr>
        <w:t xml:space="preserve"> </w:t>
      </w:r>
    </w:p>
    <w:p w14:paraId="2E4DF50A" w14:textId="6A36C945" w:rsidR="00E10934" w:rsidRPr="00D02B43" w:rsidRDefault="005D5E05" w:rsidP="00D02B43">
      <w:pPr>
        <w:pStyle w:val="ListParagraph"/>
        <w:numPr>
          <w:ilvl w:val="0"/>
          <w:numId w:val="21"/>
        </w:numPr>
        <w:tabs>
          <w:tab w:val="left" w:pos="993"/>
          <w:tab w:val="left" w:pos="1985"/>
          <w:tab w:val="left" w:pos="9354"/>
        </w:tabs>
        <w:spacing w:line="480" w:lineRule="auto"/>
        <w:ind w:left="1985" w:right="849" w:hanging="425"/>
        <w:jc w:val="both"/>
        <w:rPr>
          <w:rFonts w:ascii="Arial" w:hAnsi="Arial" w:cs="Arial"/>
          <w:b/>
          <w:sz w:val="22"/>
          <w:szCs w:val="22"/>
        </w:rPr>
      </w:pPr>
      <w:r w:rsidRPr="00E10934">
        <w:rPr>
          <w:rFonts w:ascii="Arial" w:hAnsi="Arial" w:cs="Arial"/>
          <w:b/>
          <w:sz w:val="22"/>
          <w:szCs w:val="22"/>
        </w:rPr>
        <w:t>Ο περί Συμπληρωματικού Προϋπολογισμού Νόμος (</w:t>
      </w:r>
      <w:proofErr w:type="spellStart"/>
      <w:r w:rsidRPr="00E10934">
        <w:rPr>
          <w:rFonts w:ascii="Arial" w:hAnsi="Arial" w:cs="Arial"/>
          <w:b/>
          <w:sz w:val="22"/>
          <w:szCs w:val="22"/>
        </w:rPr>
        <w:t>Αρ</w:t>
      </w:r>
      <w:proofErr w:type="spellEnd"/>
      <w:r w:rsidRPr="00E10934">
        <w:rPr>
          <w:rFonts w:ascii="Arial" w:hAnsi="Arial" w:cs="Arial"/>
          <w:b/>
          <w:sz w:val="22"/>
          <w:szCs w:val="22"/>
        </w:rPr>
        <w:t>. 2) του 20</w:t>
      </w:r>
      <w:r w:rsidR="00AC41D3" w:rsidRPr="00E10934">
        <w:rPr>
          <w:rFonts w:ascii="Arial" w:hAnsi="Arial" w:cs="Arial"/>
          <w:b/>
          <w:sz w:val="22"/>
          <w:szCs w:val="22"/>
        </w:rPr>
        <w:t>2</w:t>
      </w:r>
      <w:r w:rsidR="00497698">
        <w:rPr>
          <w:rFonts w:ascii="Arial" w:hAnsi="Arial" w:cs="Arial"/>
          <w:b/>
          <w:sz w:val="22"/>
          <w:szCs w:val="22"/>
        </w:rPr>
        <w:t>1</w:t>
      </w:r>
      <w:r w:rsidRPr="00E10934">
        <w:rPr>
          <w:rFonts w:ascii="Arial" w:hAnsi="Arial" w:cs="Arial"/>
          <w:b/>
          <w:sz w:val="22"/>
          <w:szCs w:val="22"/>
        </w:rPr>
        <w:t xml:space="preserve"> </w:t>
      </w:r>
      <w:r w:rsidR="00D02B43">
        <w:rPr>
          <w:rFonts w:ascii="Arial" w:hAnsi="Arial" w:cs="Arial"/>
          <w:b/>
          <w:sz w:val="22"/>
          <w:szCs w:val="22"/>
        </w:rPr>
        <w:t xml:space="preserve">                        </w:t>
      </w:r>
      <w:r w:rsidRPr="00D02B43">
        <w:rPr>
          <w:rFonts w:ascii="Arial" w:hAnsi="Arial" w:cs="Arial"/>
          <w:b/>
          <w:sz w:val="22"/>
          <w:szCs w:val="22"/>
        </w:rPr>
        <w:t xml:space="preserve">[Ν. </w:t>
      </w:r>
      <w:r w:rsidR="00497698" w:rsidRPr="00D02B43">
        <w:rPr>
          <w:rFonts w:ascii="Arial" w:hAnsi="Arial" w:cs="Arial"/>
          <w:b/>
          <w:sz w:val="22"/>
          <w:szCs w:val="22"/>
        </w:rPr>
        <w:t>43</w:t>
      </w:r>
      <w:r w:rsidRPr="00D02B43">
        <w:rPr>
          <w:rFonts w:ascii="Arial" w:hAnsi="Arial" w:cs="Arial"/>
          <w:b/>
          <w:sz w:val="22"/>
          <w:szCs w:val="22"/>
        </w:rPr>
        <w:t>(ΙΙ)/20</w:t>
      </w:r>
      <w:r w:rsidR="00104541" w:rsidRPr="00D02B43">
        <w:rPr>
          <w:rFonts w:ascii="Arial" w:hAnsi="Arial" w:cs="Arial"/>
          <w:b/>
          <w:sz w:val="22"/>
          <w:szCs w:val="22"/>
        </w:rPr>
        <w:t>2</w:t>
      </w:r>
      <w:r w:rsidR="00497698" w:rsidRPr="00D02B43">
        <w:rPr>
          <w:rFonts w:ascii="Arial" w:hAnsi="Arial" w:cs="Arial"/>
          <w:b/>
          <w:sz w:val="22"/>
          <w:szCs w:val="22"/>
        </w:rPr>
        <w:t>1</w:t>
      </w:r>
      <w:r w:rsidRPr="00D02B43">
        <w:rPr>
          <w:rFonts w:ascii="Arial" w:hAnsi="Arial" w:cs="Arial"/>
          <w:b/>
          <w:sz w:val="22"/>
          <w:szCs w:val="22"/>
        </w:rPr>
        <w:t>].</w:t>
      </w:r>
    </w:p>
    <w:p w14:paraId="43AD509F" w14:textId="0A3E9EFD" w:rsidR="00E10934" w:rsidRPr="00780CDB" w:rsidRDefault="00173112" w:rsidP="00173112">
      <w:pPr>
        <w:pStyle w:val="ListParagraph"/>
        <w:tabs>
          <w:tab w:val="left" w:pos="993"/>
          <w:tab w:val="left" w:pos="1985"/>
          <w:tab w:val="left" w:pos="9354"/>
        </w:tabs>
        <w:spacing w:line="480" w:lineRule="auto"/>
        <w:ind w:left="1985" w:right="849" w:hanging="425"/>
        <w:jc w:val="both"/>
        <w:rPr>
          <w:rFonts w:ascii="Arial" w:hAnsi="Arial" w:cs="Arial"/>
          <w:sz w:val="22"/>
          <w:szCs w:val="22"/>
        </w:rPr>
      </w:pPr>
      <w:r>
        <w:rPr>
          <w:rFonts w:ascii="Arial" w:hAnsi="Arial" w:cs="Arial"/>
          <w:sz w:val="22"/>
          <w:szCs w:val="22"/>
        </w:rPr>
        <w:tab/>
      </w:r>
      <w:r w:rsidR="00BF671A" w:rsidRPr="00E10934">
        <w:rPr>
          <w:rFonts w:ascii="Arial" w:hAnsi="Arial" w:cs="Arial"/>
          <w:sz w:val="22"/>
          <w:szCs w:val="22"/>
        </w:rPr>
        <w:t xml:space="preserve">Συμπληρωματική δαπάνη ύψους </w:t>
      </w:r>
      <w:r w:rsidR="00BF671A" w:rsidRPr="00BF671A">
        <w:rPr>
          <w:rFonts w:ascii="Arial" w:hAnsi="Arial" w:cs="Arial"/>
          <w:sz w:val="22"/>
          <w:szCs w:val="22"/>
        </w:rPr>
        <w:t xml:space="preserve">€148.524.438 </w:t>
      </w:r>
      <w:r w:rsidR="00BF671A" w:rsidRPr="00E10934">
        <w:rPr>
          <w:rFonts w:ascii="Arial" w:hAnsi="Arial" w:cs="Arial"/>
          <w:sz w:val="22"/>
          <w:szCs w:val="22"/>
        </w:rPr>
        <w:t xml:space="preserve">για την κάλυψη δαπανών </w:t>
      </w:r>
      <w:r w:rsidR="00BF671A" w:rsidRPr="00BF671A">
        <w:rPr>
          <w:rFonts w:ascii="Arial" w:hAnsi="Arial" w:cs="Arial"/>
          <w:sz w:val="22"/>
          <w:szCs w:val="22"/>
        </w:rPr>
        <w:t>αμυντικής θωράκισης</w:t>
      </w:r>
      <w:r w:rsidR="00BF671A">
        <w:rPr>
          <w:rFonts w:ascii="Arial" w:hAnsi="Arial" w:cs="Arial"/>
          <w:sz w:val="22"/>
          <w:szCs w:val="22"/>
        </w:rPr>
        <w:t xml:space="preserve">, </w:t>
      </w:r>
      <w:r w:rsidR="00780CDB">
        <w:rPr>
          <w:rFonts w:ascii="Arial" w:hAnsi="Arial" w:cs="Arial"/>
          <w:sz w:val="22"/>
          <w:szCs w:val="22"/>
        </w:rPr>
        <w:t>για τη</w:t>
      </w:r>
      <w:r w:rsidR="00BF671A">
        <w:rPr>
          <w:rFonts w:ascii="Arial" w:hAnsi="Arial" w:cs="Arial"/>
          <w:sz w:val="22"/>
          <w:szCs w:val="22"/>
        </w:rPr>
        <w:t xml:space="preserve"> λειτουργία μονάδων αφαλάτωσης,</w:t>
      </w:r>
      <w:r w:rsidR="002D1664">
        <w:rPr>
          <w:rFonts w:ascii="Arial" w:hAnsi="Arial" w:cs="Arial"/>
          <w:sz w:val="22"/>
          <w:szCs w:val="22"/>
        </w:rPr>
        <w:t xml:space="preserve"> </w:t>
      </w:r>
      <w:r w:rsidR="00780CDB">
        <w:rPr>
          <w:rFonts w:ascii="Arial" w:hAnsi="Arial" w:cs="Arial"/>
          <w:sz w:val="22"/>
          <w:szCs w:val="22"/>
        </w:rPr>
        <w:t>την</w:t>
      </w:r>
      <w:r w:rsidR="002D1664">
        <w:rPr>
          <w:rFonts w:ascii="Arial" w:hAnsi="Arial" w:cs="Arial"/>
          <w:sz w:val="22"/>
          <w:szCs w:val="22"/>
        </w:rPr>
        <w:t xml:space="preserve"> αντιμετώπιση της πανδημίας της νόσου </w:t>
      </w:r>
      <w:r w:rsidR="002D1664">
        <w:rPr>
          <w:rFonts w:ascii="Arial" w:hAnsi="Arial" w:cs="Arial"/>
          <w:sz w:val="22"/>
          <w:szCs w:val="22"/>
          <w:lang w:val="en-US"/>
        </w:rPr>
        <w:t>COVID</w:t>
      </w:r>
      <w:r w:rsidR="002D1664" w:rsidRPr="00BF671A">
        <w:rPr>
          <w:rFonts w:ascii="Arial" w:hAnsi="Arial" w:cs="Arial"/>
          <w:sz w:val="22"/>
          <w:szCs w:val="22"/>
        </w:rPr>
        <w:t>-19</w:t>
      </w:r>
      <w:r w:rsidR="002D1664">
        <w:rPr>
          <w:rFonts w:ascii="Arial" w:hAnsi="Arial" w:cs="Arial"/>
          <w:sz w:val="22"/>
          <w:szCs w:val="22"/>
        </w:rPr>
        <w:t xml:space="preserve"> και των επιπτώσεών της στην</w:t>
      </w:r>
      <w:r w:rsidR="002D1664" w:rsidRPr="00E10934">
        <w:rPr>
          <w:rFonts w:ascii="Arial" w:hAnsi="Arial" w:cs="Arial"/>
          <w:sz w:val="22"/>
          <w:szCs w:val="22"/>
        </w:rPr>
        <w:t xml:space="preserve"> οικονομία</w:t>
      </w:r>
      <w:r w:rsidR="002D1664">
        <w:rPr>
          <w:rFonts w:ascii="Arial" w:hAnsi="Arial" w:cs="Arial"/>
          <w:sz w:val="22"/>
          <w:szCs w:val="22"/>
        </w:rPr>
        <w:t xml:space="preserve">, το </w:t>
      </w:r>
      <w:r w:rsidR="002D1664" w:rsidRPr="002D1664">
        <w:rPr>
          <w:rFonts w:ascii="Arial" w:hAnsi="Arial" w:cs="Arial"/>
          <w:sz w:val="22"/>
          <w:szCs w:val="22"/>
        </w:rPr>
        <w:t xml:space="preserve">σχέδιο ενίσχυσης συνταξιούχων με χαμηλά εισοδήματα, την κάλυψη του κόστους υλικών συνθηκών υποδοχής αιτητών διεθνούς προστασίας και της διαμονής τους, </w:t>
      </w:r>
      <w:r w:rsidR="00780CDB">
        <w:rPr>
          <w:rFonts w:ascii="Arial" w:hAnsi="Arial" w:cs="Arial"/>
          <w:sz w:val="22"/>
          <w:szCs w:val="22"/>
        </w:rPr>
        <w:t>τα</w:t>
      </w:r>
      <w:r w:rsidR="002D1664" w:rsidRPr="002D1664">
        <w:rPr>
          <w:rFonts w:ascii="Arial" w:hAnsi="Arial" w:cs="Arial"/>
          <w:sz w:val="22"/>
          <w:szCs w:val="22"/>
        </w:rPr>
        <w:t xml:space="preserve"> νέ</w:t>
      </w:r>
      <w:r w:rsidR="00780CDB">
        <w:rPr>
          <w:rFonts w:ascii="Arial" w:hAnsi="Arial" w:cs="Arial"/>
          <w:sz w:val="22"/>
          <w:szCs w:val="22"/>
        </w:rPr>
        <w:t>α</w:t>
      </w:r>
      <w:r w:rsidR="002D1664" w:rsidRPr="002D1664">
        <w:rPr>
          <w:rFonts w:ascii="Arial" w:hAnsi="Arial" w:cs="Arial"/>
          <w:sz w:val="22"/>
          <w:szCs w:val="22"/>
        </w:rPr>
        <w:t xml:space="preserve"> στεγαστικ</w:t>
      </w:r>
      <w:r w:rsidR="00780CDB">
        <w:rPr>
          <w:rFonts w:ascii="Arial" w:hAnsi="Arial" w:cs="Arial"/>
          <w:sz w:val="22"/>
          <w:szCs w:val="22"/>
        </w:rPr>
        <w:t>ά</w:t>
      </w:r>
      <w:r w:rsidR="002D1664" w:rsidRPr="002D1664">
        <w:rPr>
          <w:rFonts w:ascii="Arial" w:hAnsi="Arial" w:cs="Arial"/>
          <w:sz w:val="22"/>
          <w:szCs w:val="22"/>
        </w:rPr>
        <w:t xml:space="preserve"> σχ</w:t>
      </w:r>
      <w:r w:rsidR="00780CDB">
        <w:rPr>
          <w:rFonts w:ascii="Arial" w:hAnsi="Arial" w:cs="Arial"/>
          <w:sz w:val="22"/>
          <w:szCs w:val="22"/>
        </w:rPr>
        <w:t>έδια</w:t>
      </w:r>
      <w:r w:rsidR="002D1664" w:rsidRPr="002D1664">
        <w:rPr>
          <w:rFonts w:ascii="Arial" w:hAnsi="Arial" w:cs="Arial"/>
          <w:sz w:val="22"/>
          <w:szCs w:val="22"/>
        </w:rPr>
        <w:t xml:space="preserve"> στήριξης της υπαίθρου και των απομακρυσμένων περιοχών, την καταβολή </w:t>
      </w:r>
      <w:proofErr w:type="spellStart"/>
      <w:r w:rsidR="002D1664" w:rsidRPr="002D1664">
        <w:rPr>
          <w:rFonts w:ascii="Arial" w:hAnsi="Arial" w:cs="Arial"/>
          <w:sz w:val="22"/>
          <w:szCs w:val="22"/>
        </w:rPr>
        <w:t>εκταρικών</w:t>
      </w:r>
      <w:proofErr w:type="spellEnd"/>
      <w:r w:rsidR="002D1664" w:rsidRPr="002D1664">
        <w:rPr>
          <w:rFonts w:ascii="Arial" w:hAnsi="Arial" w:cs="Arial"/>
          <w:sz w:val="22"/>
          <w:szCs w:val="22"/>
        </w:rPr>
        <w:t xml:space="preserve"> επιδοτήσεων</w:t>
      </w:r>
      <w:r w:rsidR="00780CDB">
        <w:rPr>
          <w:rFonts w:ascii="Arial" w:hAnsi="Arial" w:cs="Arial"/>
          <w:sz w:val="22"/>
          <w:szCs w:val="22"/>
        </w:rPr>
        <w:t xml:space="preserve"> και για</w:t>
      </w:r>
      <w:r w:rsidR="002D1664">
        <w:rPr>
          <w:rFonts w:ascii="Arial" w:hAnsi="Arial" w:cs="Arial"/>
          <w:sz w:val="22"/>
          <w:szCs w:val="22"/>
        </w:rPr>
        <w:t xml:space="preserve"> α</w:t>
      </w:r>
      <w:r w:rsidR="002D1664" w:rsidRPr="002D1664">
        <w:rPr>
          <w:rFonts w:ascii="Arial" w:hAnsi="Arial" w:cs="Arial"/>
          <w:sz w:val="22"/>
          <w:szCs w:val="22"/>
        </w:rPr>
        <w:t>ναπτυξια</w:t>
      </w:r>
      <w:r w:rsidR="00780CDB">
        <w:rPr>
          <w:rFonts w:ascii="Arial" w:hAnsi="Arial" w:cs="Arial"/>
          <w:sz w:val="22"/>
          <w:szCs w:val="22"/>
        </w:rPr>
        <w:t>κά</w:t>
      </w:r>
      <w:r w:rsidR="002D1664" w:rsidRPr="002D1664">
        <w:rPr>
          <w:rFonts w:ascii="Arial" w:hAnsi="Arial" w:cs="Arial"/>
          <w:sz w:val="22"/>
          <w:szCs w:val="22"/>
        </w:rPr>
        <w:t xml:space="preserve"> έρ</w:t>
      </w:r>
      <w:r w:rsidR="00780CDB">
        <w:rPr>
          <w:rFonts w:ascii="Arial" w:hAnsi="Arial" w:cs="Arial"/>
          <w:sz w:val="22"/>
          <w:szCs w:val="22"/>
        </w:rPr>
        <w:t>γα</w:t>
      </w:r>
      <w:r w:rsidR="002D1664" w:rsidRPr="002D1664">
        <w:rPr>
          <w:rFonts w:ascii="Arial" w:hAnsi="Arial" w:cs="Arial"/>
          <w:sz w:val="22"/>
          <w:szCs w:val="22"/>
        </w:rPr>
        <w:t xml:space="preserve"> από το Τμήμα Πολιτικής Αεροπορίας</w:t>
      </w:r>
      <w:r w:rsidR="002D1664">
        <w:rPr>
          <w:rFonts w:ascii="Arial" w:hAnsi="Arial" w:cs="Arial"/>
          <w:sz w:val="22"/>
          <w:szCs w:val="22"/>
        </w:rPr>
        <w:t>.</w:t>
      </w:r>
      <w:r w:rsidR="002D1664" w:rsidRPr="002D1664">
        <w:rPr>
          <w:rFonts w:ascii="Arial" w:hAnsi="Arial" w:cs="Arial"/>
          <w:sz w:val="22"/>
          <w:szCs w:val="22"/>
        </w:rPr>
        <w:t xml:space="preserve">   </w:t>
      </w:r>
    </w:p>
    <w:p w14:paraId="6AFAC23E" w14:textId="1E8F96E7" w:rsidR="00E10934" w:rsidRPr="00D02B43" w:rsidRDefault="00AC41D3" w:rsidP="00D02B43">
      <w:pPr>
        <w:pStyle w:val="ListParagraph"/>
        <w:numPr>
          <w:ilvl w:val="0"/>
          <w:numId w:val="21"/>
        </w:numPr>
        <w:tabs>
          <w:tab w:val="left" w:pos="993"/>
          <w:tab w:val="left" w:pos="1985"/>
          <w:tab w:val="left" w:pos="9354"/>
        </w:tabs>
        <w:spacing w:line="480" w:lineRule="auto"/>
        <w:ind w:left="1985" w:right="849" w:hanging="425"/>
        <w:jc w:val="both"/>
        <w:rPr>
          <w:rFonts w:ascii="Arial" w:hAnsi="Arial" w:cs="Arial"/>
          <w:b/>
          <w:sz w:val="22"/>
          <w:szCs w:val="22"/>
        </w:rPr>
      </w:pPr>
      <w:r w:rsidRPr="00E10934">
        <w:rPr>
          <w:rFonts w:ascii="Arial" w:hAnsi="Arial" w:cs="Arial"/>
          <w:b/>
          <w:sz w:val="22"/>
          <w:szCs w:val="22"/>
        </w:rPr>
        <w:t>Ο περί Συμπληρωματικού Προϋπολογισμού Νόμος (</w:t>
      </w:r>
      <w:proofErr w:type="spellStart"/>
      <w:r w:rsidRPr="00E10934">
        <w:rPr>
          <w:rFonts w:ascii="Arial" w:hAnsi="Arial" w:cs="Arial"/>
          <w:b/>
          <w:sz w:val="22"/>
          <w:szCs w:val="22"/>
        </w:rPr>
        <w:t>Αρ</w:t>
      </w:r>
      <w:proofErr w:type="spellEnd"/>
      <w:r w:rsidRPr="00E10934">
        <w:rPr>
          <w:rFonts w:ascii="Arial" w:hAnsi="Arial" w:cs="Arial"/>
          <w:b/>
          <w:sz w:val="22"/>
          <w:szCs w:val="22"/>
        </w:rPr>
        <w:t>. 3) του 202</w:t>
      </w:r>
      <w:r w:rsidR="00497698">
        <w:rPr>
          <w:rFonts w:ascii="Arial" w:hAnsi="Arial" w:cs="Arial"/>
          <w:b/>
          <w:sz w:val="22"/>
          <w:szCs w:val="22"/>
        </w:rPr>
        <w:t>1</w:t>
      </w:r>
      <w:r w:rsidRPr="00E10934">
        <w:rPr>
          <w:rFonts w:ascii="Arial" w:hAnsi="Arial" w:cs="Arial"/>
          <w:b/>
          <w:sz w:val="22"/>
          <w:szCs w:val="22"/>
        </w:rPr>
        <w:t xml:space="preserve"> </w:t>
      </w:r>
      <w:r w:rsidR="00D02B43">
        <w:rPr>
          <w:rFonts w:ascii="Arial" w:hAnsi="Arial" w:cs="Arial"/>
          <w:b/>
          <w:sz w:val="22"/>
          <w:szCs w:val="22"/>
        </w:rPr>
        <w:t xml:space="preserve">                        </w:t>
      </w:r>
      <w:r w:rsidR="002B661F" w:rsidRPr="00D02B43">
        <w:rPr>
          <w:rFonts w:ascii="Arial" w:hAnsi="Arial" w:cs="Arial"/>
          <w:b/>
          <w:sz w:val="22"/>
          <w:szCs w:val="22"/>
        </w:rPr>
        <w:t xml:space="preserve">[Ν. </w:t>
      </w:r>
      <w:r w:rsidR="00497698" w:rsidRPr="00D02B43">
        <w:rPr>
          <w:rFonts w:ascii="Arial" w:hAnsi="Arial" w:cs="Arial"/>
          <w:b/>
          <w:sz w:val="22"/>
          <w:szCs w:val="22"/>
        </w:rPr>
        <w:t>44</w:t>
      </w:r>
      <w:r w:rsidR="002B661F" w:rsidRPr="00D02B43">
        <w:rPr>
          <w:rFonts w:ascii="Arial" w:hAnsi="Arial" w:cs="Arial"/>
          <w:b/>
          <w:sz w:val="22"/>
          <w:szCs w:val="22"/>
        </w:rPr>
        <w:t>(ΙΙ)/202</w:t>
      </w:r>
      <w:r w:rsidR="00497698" w:rsidRPr="00D02B43">
        <w:rPr>
          <w:rFonts w:ascii="Arial" w:hAnsi="Arial" w:cs="Arial"/>
          <w:b/>
          <w:sz w:val="22"/>
          <w:szCs w:val="22"/>
        </w:rPr>
        <w:t>1</w:t>
      </w:r>
      <w:r w:rsidR="002B661F" w:rsidRPr="00D02B43">
        <w:rPr>
          <w:rFonts w:ascii="Arial" w:hAnsi="Arial" w:cs="Arial"/>
          <w:b/>
          <w:sz w:val="22"/>
          <w:szCs w:val="22"/>
        </w:rPr>
        <w:t>].</w:t>
      </w:r>
      <w:r w:rsidRPr="00D02B43">
        <w:rPr>
          <w:rFonts w:ascii="Arial" w:hAnsi="Arial" w:cs="Arial"/>
          <w:b/>
          <w:sz w:val="22"/>
          <w:szCs w:val="22"/>
        </w:rPr>
        <w:t xml:space="preserve"> </w:t>
      </w:r>
      <w:r w:rsidR="005D5E05" w:rsidRPr="00D02B43">
        <w:rPr>
          <w:rFonts w:ascii="Arial" w:hAnsi="Arial" w:cs="Arial"/>
          <w:b/>
          <w:sz w:val="22"/>
          <w:szCs w:val="22"/>
        </w:rPr>
        <w:t xml:space="preserve"> </w:t>
      </w:r>
    </w:p>
    <w:p w14:paraId="1FA1C203" w14:textId="696B38A3" w:rsidR="00E10934" w:rsidRDefault="00173112" w:rsidP="00173112">
      <w:pPr>
        <w:pStyle w:val="ListParagraph"/>
        <w:tabs>
          <w:tab w:val="left" w:pos="993"/>
          <w:tab w:val="left" w:pos="1985"/>
          <w:tab w:val="left" w:pos="9354"/>
        </w:tabs>
        <w:spacing w:line="480" w:lineRule="auto"/>
        <w:ind w:left="1985" w:right="849" w:hanging="425"/>
        <w:jc w:val="both"/>
        <w:rPr>
          <w:rFonts w:ascii="Arial" w:hAnsi="Arial" w:cs="Arial"/>
          <w:sz w:val="22"/>
          <w:szCs w:val="22"/>
        </w:rPr>
      </w:pPr>
      <w:r>
        <w:rPr>
          <w:rFonts w:ascii="Arial" w:hAnsi="Arial" w:cs="Arial"/>
          <w:sz w:val="22"/>
          <w:szCs w:val="22"/>
        </w:rPr>
        <w:tab/>
      </w:r>
      <w:r w:rsidR="00AC41D3" w:rsidRPr="00E10934">
        <w:rPr>
          <w:rFonts w:ascii="Arial" w:hAnsi="Arial" w:cs="Arial"/>
          <w:sz w:val="22"/>
          <w:szCs w:val="22"/>
        </w:rPr>
        <w:t xml:space="preserve">Συμπληρωματική δαπάνη ύψους </w:t>
      </w:r>
      <w:r w:rsidR="00E531F7" w:rsidRPr="00E10934">
        <w:rPr>
          <w:rFonts w:ascii="Arial" w:hAnsi="Arial" w:cs="Arial"/>
          <w:sz w:val="22"/>
          <w:szCs w:val="22"/>
        </w:rPr>
        <w:t>€2</w:t>
      </w:r>
      <w:r w:rsidR="002D1664">
        <w:rPr>
          <w:rFonts w:ascii="Arial" w:hAnsi="Arial" w:cs="Arial"/>
          <w:sz w:val="22"/>
          <w:szCs w:val="22"/>
        </w:rPr>
        <w:t>0</w:t>
      </w:r>
      <w:r w:rsidR="00E531F7" w:rsidRPr="00E10934">
        <w:rPr>
          <w:rFonts w:ascii="Arial" w:hAnsi="Arial" w:cs="Arial"/>
          <w:sz w:val="22"/>
          <w:szCs w:val="22"/>
        </w:rPr>
        <w:t>.</w:t>
      </w:r>
      <w:r w:rsidR="002D1664">
        <w:rPr>
          <w:rFonts w:ascii="Arial" w:hAnsi="Arial" w:cs="Arial"/>
          <w:sz w:val="22"/>
          <w:szCs w:val="22"/>
        </w:rPr>
        <w:t>0</w:t>
      </w:r>
      <w:r w:rsidR="00E531F7" w:rsidRPr="00E10934">
        <w:rPr>
          <w:rFonts w:ascii="Arial" w:hAnsi="Arial" w:cs="Arial"/>
          <w:sz w:val="22"/>
          <w:szCs w:val="22"/>
        </w:rPr>
        <w:t>00.</w:t>
      </w:r>
      <w:r w:rsidR="002D1664">
        <w:rPr>
          <w:rFonts w:ascii="Arial" w:hAnsi="Arial" w:cs="Arial"/>
          <w:sz w:val="22"/>
          <w:szCs w:val="22"/>
        </w:rPr>
        <w:t>000</w:t>
      </w:r>
      <w:r w:rsidR="00E531F7" w:rsidRPr="00E10934">
        <w:rPr>
          <w:rFonts w:ascii="Arial" w:hAnsi="Arial" w:cs="Arial"/>
          <w:sz w:val="22"/>
          <w:szCs w:val="22"/>
        </w:rPr>
        <w:t xml:space="preserve"> </w:t>
      </w:r>
      <w:r w:rsidR="00AC41D3" w:rsidRPr="00E10934">
        <w:rPr>
          <w:rFonts w:ascii="Arial" w:hAnsi="Arial" w:cs="Arial"/>
          <w:sz w:val="22"/>
          <w:szCs w:val="22"/>
        </w:rPr>
        <w:t>για την κάλυψη δαπανών</w:t>
      </w:r>
      <w:r w:rsidR="005D5E05" w:rsidRPr="00E10934">
        <w:rPr>
          <w:rFonts w:ascii="Arial" w:hAnsi="Arial" w:cs="Arial"/>
          <w:sz w:val="22"/>
          <w:szCs w:val="22"/>
        </w:rPr>
        <w:t xml:space="preserve"> </w:t>
      </w:r>
      <w:r w:rsidR="00E531F7" w:rsidRPr="00E10934">
        <w:rPr>
          <w:rFonts w:ascii="Arial" w:hAnsi="Arial" w:cs="Arial"/>
          <w:sz w:val="22"/>
          <w:szCs w:val="22"/>
        </w:rPr>
        <w:t xml:space="preserve">που αφορούν </w:t>
      </w:r>
      <w:r w:rsidR="002D1664" w:rsidRPr="002D1664">
        <w:rPr>
          <w:rFonts w:ascii="Arial" w:hAnsi="Arial" w:cs="Arial"/>
          <w:sz w:val="22"/>
          <w:szCs w:val="22"/>
        </w:rPr>
        <w:t>μέτρ</w:t>
      </w:r>
      <w:r w:rsidR="002D1664">
        <w:rPr>
          <w:rFonts w:ascii="Arial" w:hAnsi="Arial" w:cs="Arial"/>
          <w:sz w:val="22"/>
          <w:szCs w:val="22"/>
        </w:rPr>
        <w:t>α</w:t>
      </w:r>
      <w:r w:rsidR="002D1664" w:rsidRPr="002D1664">
        <w:rPr>
          <w:rFonts w:ascii="Arial" w:hAnsi="Arial" w:cs="Arial"/>
          <w:sz w:val="22"/>
          <w:szCs w:val="22"/>
        </w:rPr>
        <w:t xml:space="preserve"> στήριξης των πυρόπληκτων,</w:t>
      </w:r>
      <w:r w:rsidR="002D1664" w:rsidRPr="00780CDB">
        <w:rPr>
          <w:rFonts w:ascii="Arial" w:hAnsi="Arial" w:cs="Arial"/>
          <w:sz w:val="22"/>
          <w:szCs w:val="22"/>
        </w:rPr>
        <w:t xml:space="preserve"> λόγω των ζημιών που προκλήθηκαν από τη φονική πυρκαγιά </w:t>
      </w:r>
      <w:r w:rsidR="00780CDB">
        <w:rPr>
          <w:rFonts w:ascii="Arial" w:hAnsi="Arial" w:cs="Arial"/>
          <w:sz w:val="22"/>
          <w:szCs w:val="22"/>
        </w:rPr>
        <w:t>στις</w:t>
      </w:r>
      <w:r w:rsidR="002D1664" w:rsidRPr="00780CDB">
        <w:rPr>
          <w:rFonts w:ascii="Arial" w:hAnsi="Arial" w:cs="Arial"/>
          <w:sz w:val="22"/>
          <w:szCs w:val="22"/>
        </w:rPr>
        <w:t xml:space="preserve"> ορεινές περιοχές των επαρχιών Λάρνακας και Λεμεσού στις 3 και 4 Ιουλίου 2021, καθώς και από την πυρκαγιά που έπληξε την επαρχία Πάφου στις 26 Ιουνίου 2021</w:t>
      </w:r>
      <w:r w:rsidR="00780CDB">
        <w:rPr>
          <w:rFonts w:ascii="Arial" w:hAnsi="Arial" w:cs="Arial"/>
          <w:sz w:val="22"/>
          <w:szCs w:val="22"/>
        </w:rPr>
        <w:t>.</w:t>
      </w:r>
    </w:p>
    <w:p w14:paraId="5168AB1E" w14:textId="77777777" w:rsidR="00D02B43" w:rsidRPr="00780CDB" w:rsidRDefault="00D02B43" w:rsidP="00173112">
      <w:pPr>
        <w:pStyle w:val="ListParagraph"/>
        <w:tabs>
          <w:tab w:val="left" w:pos="993"/>
          <w:tab w:val="left" w:pos="1985"/>
          <w:tab w:val="left" w:pos="9354"/>
        </w:tabs>
        <w:spacing w:line="480" w:lineRule="auto"/>
        <w:ind w:left="1985" w:right="849" w:hanging="425"/>
        <w:jc w:val="both"/>
        <w:rPr>
          <w:rFonts w:ascii="Arial" w:hAnsi="Arial" w:cs="Arial"/>
          <w:sz w:val="22"/>
          <w:szCs w:val="22"/>
        </w:rPr>
      </w:pPr>
    </w:p>
    <w:p w14:paraId="1B9CAC2F" w14:textId="03AEF149" w:rsidR="00E10934" w:rsidRPr="00D02B43" w:rsidRDefault="00E10934" w:rsidP="00D02B43">
      <w:pPr>
        <w:pStyle w:val="ListParagraph"/>
        <w:numPr>
          <w:ilvl w:val="0"/>
          <w:numId w:val="21"/>
        </w:numPr>
        <w:tabs>
          <w:tab w:val="left" w:pos="993"/>
          <w:tab w:val="left" w:pos="1985"/>
          <w:tab w:val="left" w:pos="9354"/>
        </w:tabs>
        <w:spacing w:line="480" w:lineRule="auto"/>
        <w:ind w:left="1985" w:right="849" w:hanging="425"/>
        <w:jc w:val="both"/>
        <w:rPr>
          <w:rFonts w:ascii="Arial" w:hAnsi="Arial" w:cs="Arial"/>
          <w:b/>
          <w:sz w:val="22"/>
          <w:szCs w:val="22"/>
        </w:rPr>
      </w:pPr>
      <w:r w:rsidRPr="00AF0DCE">
        <w:rPr>
          <w:rFonts w:ascii="Arial" w:hAnsi="Arial" w:cs="Arial"/>
          <w:b/>
          <w:sz w:val="22"/>
          <w:szCs w:val="22"/>
        </w:rPr>
        <w:lastRenderedPageBreak/>
        <w:t>Ο περί Συμπληρωματικού Προϋπολογισμού Νόμος (</w:t>
      </w:r>
      <w:proofErr w:type="spellStart"/>
      <w:r w:rsidRPr="00AF0DCE">
        <w:rPr>
          <w:rFonts w:ascii="Arial" w:hAnsi="Arial" w:cs="Arial"/>
          <w:b/>
          <w:sz w:val="22"/>
          <w:szCs w:val="22"/>
        </w:rPr>
        <w:t>Αρ</w:t>
      </w:r>
      <w:proofErr w:type="spellEnd"/>
      <w:r w:rsidRPr="00AF0DCE">
        <w:rPr>
          <w:rFonts w:ascii="Arial" w:hAnsi="Arial" w:cs="Arial"/>
          <w:b/>
          <w:sz w:val="22"/>
          <w:szCs w:val="22"/>
        </w:rPr>
        <w:t>. 4) του 202</w:t>
      </w:r>
      <w:r w:rsidR="00780CDB">
        <w:rPr>
          <w:rFonts w:ascii="Arial" w:hAnsi="Arial" w:cs="Arial"/>
          <w:b/>
          <w:sz w:val="22"/>
          <w:szCs w:val="22"/>
        </w:rPr>
        <w:t>1</w:t>
      </w:r>
      <w:r w:rsidRPr="00AF0DCE">
        <w:rPr>
          <w:rFonts w:ascii="Arial" w:hAnsi="Arial" w:cs="Arial"/>
          <w:b/>
          <w:sz w:val="22"/>
          <w:szCs w:val="22"/>
        </w:rPr>
        <w:t xml:space="preserve"> </w:t>
      </w:r>
      <w:r w:rsidR="00D02B43">
        <w:rPr>
          <w:rFonts w:ascii="Arial" w:hAnsi="Arial" w:cs="Arial"/>
          <w:b/>
          <w:sz w:val="22"/>
          <w:szCs w:val="22"/>
        </w:rPr>
        <w:t xml:space="preserve">                        </w:t>
      </w:r>
      <w:r w:rsidRPr="00D02B43">
        <w:rPr>
          <w:rFonts w:ascii="Arial" w:hAnsi="Arial" w:cs="Arial"/>
          <w:b/>
          <w:sz w:val="22"/>
          <w:szCs w:val="22"/>
        </w:rPr>
        <w:t xml:space="preserve">[Ν. </w:t>
      </w:r>
      <w:r w:rsidR="00780CDB" w:rsidRPr="00D02B43">
        <w:rPr>
          <w:rFonts w:ascii="Arial" w:hAnsi="Arial" w:cs="Arial"/>
          <w:b/>
          <w:sz w:val="22"/>
          <w:szCs w:val="22"/>
        </w:rPr>
        <w:t>45</w:t>
      </w:r>
      <w:r w:rsidRPr="00D02B43">
        <w:rPr>
          <w:rFonts w:ascii="Arial" w:hAnsi="Arial" w:cs="Arial"/>
          <w:b/>
          <w:sz w:val="22"/>
          <w:szCs w:val="22"/>
        </w:rPr>
        <w:t>(ΙΙ)/202</w:t>
      </w:r>
      <w:r w:rsidR="00780CDB" w:rsidRPr="00D02B43">
        <w:rPr>
          <w:rFonts w:ascii="Arial" w:hAnsi="Arial" w:cs="Arial"/>
          <w:b/>
          <w:sz w:val="22"/>
          <w:szCs w:val="22"/>
        </w:rPr>
        <w:t>1</w:t>
      </w:r>
      <w:r w:rsidRPr="00D02B43">
        <w:rPr>
          <w:rFonts w:ascii="Arial" w:hAnsi="Arial" w:cs="Arial"/>
          <w:b/>
          <w:sz w:val="22"/>
          <w:szCs w:val="22"/>
        </w:rPr>
        <w:t xml:space="preserve">].  </w:t>
      </w:r>
    </w:p>
    <w:p w14:paraId="050DE2AB" w14:textId="3FC9340E" w:rsidR="00E10934" w:rsidRDefault="00173112" w:rsidP="00173112">
      <w:pPr>
        <w:pStyle w:val="ListParagraph"/>
        <w:tabs>
          <w:tab w:val="left" w:pos="993"/>
          <w:tab w:val="left" w:pos="1985"/>
          <w:tab w:val="left" w:pos="9354"/>
        </w:tabs>
        <w:spacing w:line="480" w:lineRule="auto"/>
        <w:ind w:left="1985" w:right="849" w:hanging="425"/>
        <w:jc w:val="both"/>
        <w:rPr>
          <w:rFonts w:ascii="Arial" w:hAnsi="Arial" w:cs="Arial"/>
          <w:sz w:val="22"/>
          <w:szCs w:val="22"/>
        </w:rPr>
      </w:pPr>
      <w:r>
        <w:rPr>
          <w:rFonts w:ascii="Arial" w:hAnsi="Arial" w:cs="Arial"/>
          <w:sz w:val="22"/>
          <w:szCs w:val="22"/>
        </w:rPr>
        <w:tab/>
      </w:r>
      <w:r w:rsidR="00E10934" w:rsidRPr="00AF0DCE">
        <w:rPr>
          <w:rFonts w:ascii="Arial" w:hAnsi="Arial" w:cs="Arial"/>
          <w:sz w:val="22"/>
          <w:szCs w:val="22"/>
        </w:rPr>
        <w:t>Συμπληρωματική δαπάνη ύψους €</w:t>
      </w:r>
      <w:r w:rsidR="00780CDB">
        <w:rPr>
          <w:rFonts w:ascii="Arial" w:hAnsi="Arial" w:cs="Arial"/>
          <w:sz w:val="22"/>
          <w:szCs w:val="22"/>
        </w:rPr>
        <w:t>91</w:t>
      </w:r>
      <w:r w:rsidR="00E10934" w:rsidRPr="00AF0DCE">
        <w:rPr>
          <w:rFonts w:ascii="Arial" w:hAnsi="Arial" w:cs="Arial"/>
          <w:sz w:val="22"/>
          <w:szCs w:val="22"/>
        </w:rPr>
        <w:t>.</w:t>
      </w:r>
      <w:r w:rsidR="00780CDB">
        <w:rPr>
          <w:rFonts w:ascii="Arial" w:hAnsi="Arial" w:cs="Arial"/>
          <w:sz w:val="22"/>
          <w:szCs w:val="22"/>
        </w:rPr>
        <w:t>700</w:t>
      </w:r>
      <w:r w:rsidR="00E10934" w:rsidRPr="00AF0DCE">
        <w:rPr>
          <w:rFonts w:ascii="Arial" w:hAnsi="Arial" w:cs="Arial"/>
          <w:sz w:val="22"/>
          <w:szCs w:val="22"/>
        </w:rPr>
        <w:t>.</w:t>
      </w:r>
      <w:r w:rsidR="00780CDB">
        <w:rPr>
          <w:rFonts w:ascii="Arial" w:hAnsi="Arial" w:cs="Arial"/>
          <w:sz w:val="22"/>
          <w:szCs w:val="22"/>
        </w:rPr>
        <w:t>000</w:t>
      </w:r>
      <w:r w:rsidR="00E10934" w:rsidRPr="00AF0DCE">
        <w:rPr>
          <w:rFonts w:ascii="Arial" w:hAnsi="Arial" w:cs="Arial"/>
          <w:sz w:val="22"/>
          <w:szCs w:val="22"/>
        </w:rPr>
        <w:t xml:space="preserve"> </w:t>
      </w:r>
      <w:r w:rsidR="00247887">
        <w:rPr>
          <w:rFonts w:ascii="Arial" w:hAnsi="Arial" w:cs="Arial"/>
          <w:sz w:val="22"/>
          <w:szCs w:val="22"/>
        </w:rPr>
        <w:t xml:space="preserve">για την αντιμετώπιση της πανδημίας της νόσου </w:t>
      </w:r>
      <w:r w:rsidR="00247887">
        <w:rPr>
          <w:rFonts w:ascii="Arial" w:hAnsi="Arial" w:cs="Arial"/>
          <w:sz w:val="22"/>
          <w:szCs w:val="22"/>
          <w:lang w:val="en-US"/>
        </w:rPr>
        <w:t>COVID</w:t>
      </w:r>
      <w:r w:rsidR="00247887" w:rsidRPr="00BF671A">
        <w:rPr>
          <w:rFonts w:ascii="Arial" w:hAnsi="Arial" w:cs="Arial"/>
          <w:sz w:val="22"/>
          <w:szCs w:val="22"/>
        </w:rPr>
        <w:t>-19</w:t>
      </w:r>
      <w:r w:rsidR="00247887">
        <w:rPr>
          <w:rFonts w:ascii="Arial" w:hAnsi="Arial" w:cs="Arial"/>
          <w:sz w:val="22"/>
          <w:szCs w:val="22"/>
        </w:rPr>
        <w:t xml:space="preserve"> και των επιπτώσεών της στην</w:t>
      </w:r>
      <w:r w:rsidR="00247887" w:rsidRPr="00E10934">
        <w:rPr>
          <w:rFonts w:ascii="Arial" w:hAnsi="Arial" w:cs="Arial"/>
          <w:sz w:val="22"/>
          <w:szCs w:val="22"/>
        </w:rPr>
        <w:t xml:space="preserve"> οικονομία</w:t>
      </w:r>
      <w:r w:rsidR="00780CDB" w:rsidRPr="00247887">
        <w:rPr>
          <w:rFonts w:ascii="Arial" w:hAnsi="Arial" w:cs="Arial"/>
          <w:sz w:val="22"/>
          <w:szCs w:val="22"/>
        </w:rPr>
        <w:t xml:space="preserve">,  </w:t>
      </w:r>
      <w:r w:rsidR="00247887">
        <w:rPr>
          <w:rFonts w:ascii="Arial" w:hAnsi="Arial" w:cs="Arial"/>
          <w:sz w:val="22"/>
          <w:szCs w:val="22"/>
        </w:rPr>
        <w:t xml:space="preserve">την κάλυψη αναγκών </w:t>
      </w:r>
      <w:r w:rsidR="00780CDB" w:rsidRPr="00247887">
        <w:rPr>
          <w:rFonts w:ascii="Arial" w:hAnsi="Arial" w:cs="Arial"/>
          <w:sz w:val="22"/>
          <w:szCs w:val="22"/>
        </w:rPr>
        <w:t>που σχετίζονται  με τον τουριστικό τομέα και τις αερομεταφορές</w:t>
      </w:r>
      <w:r w:rsidR="00247887" w:rsidRPr="00247887">
        <w:rPr>
          <w:rFonts w:ascii="Arial" w:hAnsi="Arial" w:cs="Arial"/>
          <w:sz w:val="22"/>
          <w:szCs w:val="22"/>
        </w:rPr>
        <w:t xml:space="preserve">, το σχέδιο στήριξης του </w:t>
      </w:r>
      <w:proofErr w:type="spellStart"/>
      <w:r w:rsidR="00247887" w:rsidRPr="00247887">
        <w:rPr>
          <w:rFonts w:ascii="Arial" w:hAnsi="Arial" w:cs="Arial"/>
          <w:sz w:val="22"/>
          <w:szCs w:val="22"/>
        </w:rPr>
        <w:t>αμπελοοινικού</w:t>
      </w:r>
      <w:proofErr w:type="spellEnd"/>
      <w:r w:rsidR="00247887" w:rsidRPr="00247887">
        <w:rPr>
          <w:rFonts w:ascii="Arial" w:hAnsi="Arial" w:cs="Arial"/>
          <w:sz w:val="22"/>
          <w:szCs w:val="22"/>
        </w:rPr>
        <w:t xml:space="preserve"> τομέα και άλλες  έκτακτες δαπάνες.</w:t>
      </w:r>
    </w:p>
    <w:p w14:paraId="79C3B000" w14:textId="057A2288" w:rsidR="00247887" w:rsidRPr="00D02B43" w:rsidRDefault="00247887" w:rsidP="00A441D9">
      <w:pPr>
        <w:pStyle w:val="ListParagraph"/>
        <w:numPr>
          <w:ilvl w:val="0"/>
          <w:numId w:val="21"/>
        </w:numPr>
        <w:tabs>
          <w:tab w:val="left" w:pos="993"/>
          <w:tab w:val="left" w:pos="1985"/>
          <w:tab w:val="left" w:pos="9354"/>
        </w:tabs>
        <w:spacing w:line="480" w:lineRule="auto"/>
        <w:ind w:left="1985" w:right="849" w:hanging="425"/>
        <w:jc w:val="both"/>
        <w:rPr>
          <w:rFonts w:ascii="Arial" w:hAnsi="Arial" w:cs="Arial"/>
          <w:b/>
          <w:sz w:val="22"/>
          <w:szCs w:val="22"/>
        </w:rPr>
      </w:pPr>
      <w:r w:rsidRPr="00D02B43">
        <w:rPr>
          <w:rFonts w:ascii="Arial" w:hAnsi="Arial" w:cs="Arial"/>
          <w:b/>
          <w:sz w:val="22"/>
          <w:szCs w:val="22"/>
        </w:rPr>
        <w:t>Ο περί Συμπληρωματικού Προϋπολογισμού Νόμος (</w:t>
      </w:r>
      <w:proofErr w:type="spellStart"/>
      <w:r w:rsidRPr="00D02B43">
        <w:rPr>
          <w:rFonts w:ascii="Arial" w:hAnsi="Arial" w:cs="Arial"/>
          <w:b/>
          <w:sz w:val="22"/>
          <w:szCs w:val="22"/>
        </w:rPr>
        <w:t>Αρ</w:t>
      </w:r>
      <w:proofErr w:type="spellEnd"/>
      <w:r w:rsidRPr="00D02B43">
        <w:rPr>
          <w:rFonts w:ascii="Arial" w:hAnsi="Arial" w:cs="Arial"/>
          <w:b/>
          <w:sz w:val="22"/>
          <w:szCs w:val="22"/>
        </w:rPr>
        <w:t>. 5) του 2021</w:t>
      </w:r>
      <w:r w:rsidR="00D02B43">
        <w:rPr>
          <w:rFonts w:ascii="Arial" w:hAnsi="Arial" w:cs="Arial"/>
          <w:b/>
          <w:sz w:val="22"/>
          <w:szCs w:val="22"/>
        </w:rPr>
        <w:t xml:space="preserve">                          </w:t>
      </w:r>
      <w:r w:rsidRPr="00D02B43">
        <w:rPr>
          <w:rFonts w:ascii="Arial" w:hAnsi="Arial" w:cs="Arial"/>
          <w:b/>
          <w:sz w:val="22"/>
          <w:szCs w:val="22"/>
        </w:rPr>
        <w:t xml:space="preserve">[Ν. 47(ΙΙ)/2021].  </w:t>
      </w:r>
    </w:p>
    <w:p w14:paraId="6486384D" w14:textId="24DED7C0" w:rsidR="00247887" w:rsidRPr="00E10934" w:rsidRDefault="00173112" w:rsidP="00173112">
      <w:pPr>
        <w:pStyle w:val="ListParagraph"/>
        <w:tabs>
          <w:tab w:val="left" w:pos="993"/>
          <w:tab w:val="left" w:pos="1985"/>
          <w:tab w:val="left" w:pos="9354"/>
        </w:tabs>
        <w:spacing w:line="480" w:lineRule="auto"/>
        <w:ind w:left="1985" w:right="849" w:hanging="425"/>
        <w:jc w:val="both"/>
        <w:rPr>
          <w:rFonts w:ascii="Arial" w:hAnsi="Arial" w:cs="Arial"/>
          <w:sz w:val="22"/>
          <w:szCs w:val="22"/>
        </w:rPr>
        <w:sectPr w:rsidR="00247887" w:rsidRPr="00E10934" w:rsidSect="00C75292">
          <w:pgSz w:w="11906" w:h="16838" w:code="9"/>
          <w:pgMar w:top="1418" w:right="284" w:bottom="1418" w:left="425" w:header="709" w:footer="709" w:gutter="0"/>
          <w:cols w:space="708"/>
          <w:docGrid w:linePitch="360"/>
        </w:sectPr>
      </w:pPr>
      <w:r>
        <w:rPr>
          <w:rFonts w:ascii="Arial" w:hAnsi="Arial" w:cs="Arial"/>
          <w:sz w:val="22"/>
          <w:szCs w:val="22"/>
        </w:rPr>
        <w:tab/>
      </w:r>
      <w:r w:rsidR="00247887" w:rsidRPr="00AF0DCE">
        <w:rPr>
          <w:rFonts w:ascii="Arial" w:hAnsi="Arial" w:cs="Arial"/>
          <w:sz w:val="22"/>
          <w:szCs w:val="22"/>
        </w:rPr>
        <w:t>Συμπληρωματική δαπάνη ύψους</w:t>
      </w:r>
      <w:r w:rsidR="00247887">
        <w:rPr>
          <w:rFonts w:ascii="Arial" w:hAnsi="Arial" w:cs="Arial"/>
          <w:sz w:val="22"/>
          <w:szCs w:val="22"/>
        </w:rPr>
        <w:t xml:space="preserve"> €180.608.793  για </w:t>
      </w:r>
      <w:r w:rsidR="00247887" w:rsidRPr="00247887">
        <w:rPr>
          <w:rFonts w:ascii="Arial" w:hAnsi="Arial" w:cs="Arial"/>
          <w:sz w:val="22"/>
          <w:szCs w:val="22"/>
        </w:rPr>
        <w:t>τη</w:t>
      </w:r>
      <w:r w:rsidR="00247887">
        <w:rPr>
          <w:rFonts w:ascii="Arial" w:hAnsi="Arial" w:cs="Arial"/>
          <w:sz w:val="22"/>
          <w:szCs w:val="22"/>
        </w:rPr>
        <w:t>ν</w:t>
      </w:r>
      <w:r w:rsidR="00247887" w:rsidRPr="00247887">
        <w:rPr>
          <w:rFonts w:ascii="Arial" w:hAnsi="Arial" w:cs="Arial"/>
          <w:sz w:val="22"/>
          <w:szCs w:val="22"/>
        </w:rPr>
        <w:t xml:space="preserve"> υλοποίηση διάφορων σκοπών για τους οποίους δεν έχει γίνει οποιαδήποτε πρόνοια ή η πρόνοια που περιλήφθηκε στον προϋπολογισμό του 2021 είναι ανεπαρκής</w:t>
      </w:r>
      <w:r w:rsidR="00247887">
        <w:rPr>
          <w:rFonts w:ascii="Arial" w:hAnsi="Arial" w:cs="Arial"/>
          <w:sz w:val="22"/>
          <w:szCs w:val="22"/>
        </w:rPr>
        <w:t>, καθώς και για τη ρύθμιση ζητημάτων προσωπικού.</w:t>
      </w:r>
    </w:p>
    <w:p w14:paraId="0C2AC8C7" w14:textId="77777777" w:rsidR="00220551" w:rsidRPr="008709C3" w:rsidRDefault="007D1635" w:rsidP="005328E5">
      <w:pPr>
        <w:tabs>
          <w:tab w:val="left" w:pos="567"/>
          <w:tab w:val="left" w:pos="1701"/>
          <w:tab w:val="left" w:pos="9354"/>
        </w:tabs>
        <w:spacing w:line="360" w:lineRule="auto"/>
        <w:ind w:right="-2"/>
        <w:jc w:val="both"/>
        <w:rPr>
          <w:rFonts w:ascii="Arial" w:hAnsi="Arial" w:cs="Arial"/>
          <w:b/>
          <w:sz w:val="26"/>
          <w:szCs w:val="26"/>
          <w:u w:val="single"/>
        </w:rPr>
      </w:pPr>
      <w:r w:rsidRPr="008709C3">
        <w:rPr>
          <w:rFonts w:ascii="Arial" w:hAnsi="Arial" w:cs="Arial"/>
          <w:b/>
          <w:sz w:val="26"/>
          <w:szCs w:val="26"/>
          <w:u w:val="single"/>
        </w:rPr>
        <w:lastRenderedPageBreak/>
        <w:t>ΜΕΡΟΣ</w:t>
      </w:r>
      <w:r w:rsidR="003B6DBF" w:rsidRPr="008709C3">
        <w:rPr>
          <w:rFonts w:ascii="Arial" w:hAnsi="Arial" w:cs="Arial"/>
          <w:b/>
          <w:sz w:val="26"/>
          <w:szCs w:val="26"/>
          <w:u w:val="single"/>
        </w:rPr>
        <w:t xml:space="preserve"> Ζ</w:t>
      </w:r>
      <w:r w:rsidRPr="008709C3">
        <w:rPr>
          <w:rFonts w:ascii="Arial" w:hAnsi="Arial" w:cs="Arial"/>
          <w:b/>
          <w:sz w:val="26"/>
          <w:szCs w:val="26"/>
          <w:u w:val="single"/>
        </w:rPr>
        <w:t xml:space="preserve"> </w:t>
      </w:r>
    </w:p>
    <w:p w14:paraId="606535DC" w14:textId="77777777" w:rsidR="00742FE1" w:rsidRPr="008709C3" w:rsidRDefault="00220551" w:rsidP="00275D9A">
      <w:pPr>
        <w:tabs>
          <w:tab w:val="left" w:pos="567"/>
          <w:tab w:val="left" w:pos="9354"/>
        </w:tabs>
        <w:spacing w:line="480" w:lineRule="auto"/>
        <w:ind w:right="-2"/>
        <w:jc w:val="both"/>
        <w:rPr>
          <w:rFonts w:ascii="Arial" w:hAnsi="Arial" w:cs="Arial"/>
          <w:b/>
          <w:sz w:val="22"/>
          <w:szCs w:val="22"/>
          <w:u w:val="single"/>
        </w:rPr>
      </w:pPr>
      <w:r w:rsidRPr="008709C3">
        <w:rPr>
          <w:rFonts w:ascii="Arial" w:hAnsi="Arial" w:cs="Arial"/>
          <w:b/>
          <w:sz w:val="22"/>
          <w:szCs w:val="22"/>
          <w:u w:val="single"/>
        </w:rPr>
        <w:t>Τ</w:t>
      </w:r>
      <w:r w:rsidR="00752068" w:rsidRPr="008709C3">
        <w:rPr>
          <w:rFonts w:ascii="Arial" w:hAnsi="Arial" w:cs="Arial"/>
          <w:b/>
          <w:sz w:val="22"/>
          <w:szCs w:val="22"/>
          <w:u w:val="single"/>
        </w:rPr>
        <w:t>ΡΟΠΟΠΟΙΗΣΕΙΣ ΣΤΟΝ ΚΡΑΤΙΚΟ ΠΡΟΫΠΟΛΟΓΙΣΜΟ ΤΟΥ 20</w:t>
      </w:r>
      <w:r w:rsidR="00AD727A" w:rsidRPr="008709C3">
        <w:rPr>
          <w:rFonts w:ascii="Arial" w:hAnsi="Arial" w:cs="Arial"/>
          <w:b/>
          <w:sz w:val="22"/>
          <w:szCs w:val="22"/>
          <w:u w:val="single"/>
        </w:rPr>
        <w:t>2</w:t>
      </w:r>
      <w:r w:rsidR="001F55A0" w:rsidRPr="008709C3">
        <w:rPr>
          <w:rFonts w:ascii="Arial" w:hAnsi="Arial" w:cs="Arial"/>
          <w:b/>
          <w:sz w:val="22"/>
          <w:szCs w:val="22"/>
          <w:u w:val="single"/>
        </w:rPr>
        <w:t>1</w:t>
      </w:r>
      <w:r w:rsidR="00752068" w:rsidRPr="008709C3">
        <w:rPr>
          <w:rFonts w:ascii="Arial" w:hAnsi="Arial" w:cs="Arial"/>
          <w:b/>
          <w:sz w:val="22"/>
          <w:szCs w:val="22"/>
          <w:u w:val="single"/>
        </w:rPr>
        <w:t xml:space="preserve">, ΟΙ ΟΠΟΙΕΣ ΚΑΤΑΤΕΘΗΚΑΝ ΑΠΟ ΤΟ ΥΠΟΥΡΓΕΙΟ ΟΙΚΟΝΟΜΙΚΩΝ ΜΕΤΑ ΤΗ ΛΗΞΗ ΤΗΣ ΚΥΡΙΩΣ ΣΥΖΗΤΗΣΗΣ ΑΠΟ ΤΗΝ ΕΠΙΤΡΟΠΗ </w:t>
      </w:r>
    </w:p>
    <w:p w14:paraId="72D15BDE" w14:textId="77777777" w:rsidR="00F82A9A" w:rsidRDefault="00F82A9A" w:rsidP="00F82A9A">
      <w:pPr>
        <w:spacing w:line="360" w:lineRule="auto"/>
        <w:ind w:right="-93"/>
        <w:rPr>
          <w:rFonts w:ascii="Arial" w:eastAsia="Calibri" w:hAnsi="Arial" w:cs="Arial"/>
          <w:b/>
          <w:bCs/>
          <w:sz w:val="22"/>
          <w:szCs w:val="22"/>
          <w:u w:val="single"/>
          <w:lang w:eastAsia="el-GR"/>
        </w:rPr>
      </w:pPr>
    </w:p>
    <w:p w14:paraId="27C8565B" w14:textId="38804008" w:rsidR="00F82A9A" w:rsidRPr="00F82A9A" w:rsidRDefault="00F82A9A" w:rsidP="00F82A9A">
      <w:pPr>
        <w:spacing w:line="360" w:lineRule="auto"/>
        <w:ind w:right="-93"/>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1</w:t>
      </w:r>
    </w:p>
    <w:p w14:paraId="4BA5BAE6"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 xml:space="preserve">Κεφάλαιο: 032200 «Υφυπουργείο Τουρισμού - Κεντρικά Γραφεία - Τακτικές δαπάνες» </w:t>
      </w:r>
    </w:p>
    <w:p w14:paraId="2FFFDB3A"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058A1977"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xml:space="preserve">, παρίσταται ανάγκη όπως γίνουν οι ακόλουθες ρυθμίσεις:  </w:t>
      </w:r>
    </w:p>
    <w:p w14:paraId="1DFF9218" w14:textId="77777777"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Δημιουργία έξι (6) πρόσθετων θέσεων  Λειτουργού Διασφάλισης Ποιότητας (Κλ.Α8, Α10 και Α11), κάτω από το εδάφιο 85.</w:t>
      </w:r>
    </w:p>
    <w:p w14:paraId="70946E78" w14:textId="77777777"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Διαγραφή του διπλού σταυρού στις θέσεις Λειτουργού Διασφάλισης Ποιότητας (Κλ.Α8, Α10 και Α11) κάτω από το εδάφιο 85.</w:t>
      </w:r>
    </w:p>
    <w:p w14:paraId="095EE3F0" w14:textId="38EE9EA3"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Διαγραφή της Σημείωσης που υπάρχει στη Στήλη των Επεξηγήσεων των θέσεων του Ανώτερου Λειτουργού Διασφάλισης Ποιότητας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Κλ.Α13(</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και του Λειτουργού Διασφάλισης Ποιότητας Α’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Κλ.Α11(</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τα εδάφια 75 και 80 αντίστοιχα, η οποία διαλαμβάνει ότι οι θέσεις θα σημειωθούν με διπλό σταυρό όταν δεν θα είναι δυνατή η πλήρωσή τους από τους κατόχους των θέσεων Λειτουργού Διασφάλισης Ποιότητας (Κλ. Α8, Α10 και Α11) και Λειτουργού Διασφάλισης Ποιότητας Α’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Α11(</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αντίστοιχα</w:t>
      </w:r>
      <w:r w:rsidRPr="0069556C">
        <w:rPr>
          <w:rFonts w:ascii="Arial" w:eastAsia="Calibri" w:hAnsi="Arial" w:cs="Arial"/>
          <w:sz w:val="22"/>
          <w:szCs w:val="22"/>
          <w:lang w:eastAsia="en-US"/>
        </w:rPr>
        <w:t>.</w:t>
      </w:r>
    </w:p>
    <w:p w14:paraId="185B28DC" w14:textId="77777777"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Δημιουργία μιας (1) νέας θέσης Τεχνικού Λειτουργού (Κλ.Α9, Α11 και Α12) κάτω από το εδάφιο 118</w:t>
      </w:r>
      <w:r w:rsidRPr="00F82A9A">
        <w:rPr>
          <w:rFonts w:ascii="Arial" w:eastAsia="Calibri" w:hAnsi="Arial" w:cs="Arial"/>
          <w:b/>
          <w:sz w:val="22"/>
          <w:szCs w:val="22"/>
          <w:lang w:eastAsia="en-US"/>
        </w:rPr>
        <w:t>.</w:t>
      </w:r>
    </w:p>
    <w:p w14:paraId="7C3B3C03" w14:textId="77777777" w:rsidR="00F82A9A" w:rsidRPr="00F82A9A" w:rsidRDefault="00F82A9A" w:rsidP="00F82A9A">
      <w:pPr>
        <w:spacing w:line="480" w:lineRule="auto"/>
        <w:ind w:left="284" w:right="-93"/>
        <w:jc w:val="both"/>
        <w:rPr>
          <w:rFonts w:ascii="Arial" w:eastAsia="Times New Roman" w:hAnsi="Arial" w:cs="Arial"/>
          <w:b/>
          <w:bCs/>
          <w:sz w:val="22"/>
          <w:szCs w:val="22"/>
          <w:u w:val="single"/>
          <w:lang w:eastAsia="en-US"/>
        </w:rPr>
      </w:pPr>
      <w:r w:rsidRPr="00F82A9A">
        <w:rPr>
          <w:rFonts w:ascii="Arial" w:eastAsia="Calibri" w:hAnsi="Arial" w:cs="Arial"/>
          <w:bCs/>
          <w:sz w:val="22"/>
          <w:szCs w:val="22"/>
          <w:lang w:eastAsia="en-US"/>
        </w:rPr>
        <w:t>Η προτεινόμενη ρύθμιση για τη δημιουργία των 7 συνολικά νέων/πρόσθετων θέσεων συνεπάγεται Μέση Ετήσια Μακροπρόθεσμη Δαπάνη (ΜΕΜΔ) ύψους €296.858.</w:t>
      </w:r>
    </w:p>
    <w:p w14:paraId="75FDC775" w14:textId="25253207" w:rsidR="00F82A9A" w:rsidRDefault="00F82A9A" w:rsidP="00F82A9A">
      <w:pPr>
        <w:spacing w:line="480" w:lineRule="auto"/>
        <w:rPr>
          <w:rFonts w:ascii="Arial" w:eastAsia="Calibri" w:hAnsi="Arial" w:cs="Arial"/>
          <w:b/>
          <w:bCs/>
          <w:sz w:val="22"/>
          <w:szCs w:val="22"/>
          <w:u w:val="single"/>
          <w:lang w:eastAsia="el-GR"/>
        </w:rPr>
      </w:pPr>
    </w:p>
    <w:p w14:paraId="1EFD03B9" w14:textId="6B849E21" w:rsidR="00463F20" w:rsidRDefault="00463F20" w:rsidP="00F82A9A">
      <w:pPr>
        <w:spacing w:line="480" w:lineRule="auto"/>
        <w:rPr>
          <w:rFonts w:ascii="Arial" w:eastAsia="Calibri" w:hAnsi="Arial" w:cs="Arial"/>
          <w:b/>
          <w:bCs/>
          <w:sz w:val="22"/>
          <w:szCs w:val="22"/>
          <w:u w:val="single"/>
          <w:lang w:eastAsia="el-GR"/>
        </w:rPr>
      </w:pPr>
    </w:p>
    <w:p w14:paraId="59B35498" w14:textId="4FC127C1" w:rsidR="00463F20" w:rsidRDefault="00463F20" w:rsidP="00F82A9A">
      <w:pPr>
        <w:spacing w:line="480" w:lineRule="auto"/>
        <w:rPr>
          <w:rFonts w:ascii="Arial" w:eastAsia="Calibri" w:hAnsi="Arial" w:cs="Arial"/>
          <w:b/>
          <w:bCs/>
          <w:sz w:val="22"/>
          <w:szCs w:val="22"/>
          <w:u w:val="single"/>
          <w:lang w:eastAsia="el-GR"/>
        </w:rPr>
      </w:pPr>
    </w:p>
    <w:p w14:paraId="401EFD77" w14:textId="77777777" w:rsidR="00463F20" w:rsidRPr="00F82A9A" w:rsidRDefault="00463F20" w:rsidP="00F82A9A">
      <w:pPr>
        <w:spacing w:line="480" w:lineRule="auto"/>
        <w:rPr>
          <w:rFonts w:ascii="Arial" w:eastAsia="Calibri" w:hAnsi="Arial" w:cs="Arial"/>
          <w:b/>
          <w:bCs/>
          <w:sz w:val="22"/>
          <w:szCs w:val="22"/>
          <w:u w:val="single"/>
          <w:lang w:eastAsia="el-GR"/>
        </w:rPr>
      </w:pPr>
    </w:p>
    <w:p w14:paraId="23D9D3C8" w14:textId="2B25500B"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lastRenderedPageBreak/>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  </w:t>
      </w:r>
    </w:p>
    <w:p w14:paraId="769E784B"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032200.2 «Υφυπουργείο Τουρισμού - Κεντρικά Γραφεία - Τακτικές Δαπάνες»</w:t>
      </w:r>
    </w:p>
    <w:p w14:paraId="3879D0E1"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 xml:space="preserve">Ομάδα Δαπανών: 04300 «Κοινωνικές Παροχές» </w:t>
      </w:r>
    </w:p>
    <w:p w14:paraId="344F167D"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Υποομάδα Δαπανών: 04450 «Παροχές Κοινωνικής Πρόνοιας»: €10.000</w:t>
      </w:r>
    </w:p>
    <w:p w14:paraId="0476F643"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Στο νομοσχέδιο του περί Προϋπολογισμού του 2022 Νόμου, απαιτούνται πρόσθετες πιστώσεις ύψους €10.000 (Άρθρο 04487 «Έκτακτες Χορηγίες») στο έτος 2022, για χορηγία στον Σύνδεσμο Ταξιδιωτικών Πρακτόρων Κύπρου.</w:t>
      </w:r>
    </w:p>
    <w:p w14:paraId="62D2257B"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Λαμβάνοντας υπόψη αφενός τη θετική συνεισφορά του Συνδέσμου στον Τουρισμό και αφ’ ετέρου τις οικονομικές δυνατότητες του κρίνεται ως ενδεδειγμένη η πιο πάνω χορηγία. </w:t>
      </w:r>
    </w:p>
    <w:p w14:paraId="32F4C1EA"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Ως εκ τούτου, παρίσταται ανάγκη συμπερίληψης στο νομοσχέδιο του Προϋπολογισμού του 2022 και του ΜΔΠ 2022-2024 των πιο πάνω πρόσθετων πιστώσεων.</w:t>
      </w:r>
    </w:p>
    <w:p w14:paraId="72C00CDD"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Calibri" w:hAnsi="Arial" w:cs="Arial"/>
          <w:bCs/>
          <w:sz w:val="22"/>
          <w:szCs w:val="22"/>
          <w:lang w:eastAsia="el-GR"/>
        </w:rPr>
        <w:t xml:space="preserve">Πρόσθετα με τα πιο πάνω, σημειώνεται ότι, το Υφυπουργείο Τουρισμού δεν προτίθεται να υλοποιήσει το Σχέδιο επιχορήγησης μέρους του κόστους για την ενοικίαση αυτοκινήτου, για το οποίο πιστώσεις περιλαμβάνονται κάτω από το άρθρο 04281.2 «Διάφορες Επιχορηγήσεις». Αντί του εν λόγω Σχεδίου, το Υφυπουργείο θα υλοποιήσει το Σχέδιο Επιχορήγησης Επισκέψιμων Εργαστηρίων Χειροτεχνίας και </w:t>
      </w:r>
      <w:proofErr w:type="spellStart"/>
      <w:r w:rsidRPr="00F82A9A">
        <w:rPr>
          <w:rFonts w:ascii="Arial" w:eastAsia="Calibri" w:hAnsi="Arial" w:cs="Arial"/>
          <w:bCs/>
          <w:sz w:val="22"/>
          <w:szCs w:val="22"/>
          <w:lang w:eastAsia="el-GR"/>
        </w:rPr>
        <w:t>Οινογαστρονομίας</w:t>
      </w:r>
      <w:proofErr w:type="spellEnd"/>
      <w:r w:rsidRPr="00F82A9A">
        <w:rPr>
          <w:rFonts w:ascii="Arial" w:eastAsia="Calibri" w:hAnsi="Arial" w:cs="Arial"/>
          <w:bCs/>
          <w:sz w:val="22"/>
          <w:szCs w:val="22"/>
          <w:lang w:eastAsia="el-GR"/>
        </w:rPr>
        <w:t xml:space="preserve"> και δεν απαιτούνται πρόσθετες πιστώσεις.</w:t>
      </w:r>
    </w:p>
    <w:p w14:paraId="7FFEF430" w14:textId="77777777" w:rsidR="00463F20" w:rsidRDefault="00463F20" w:rsidP="00F82A9A">
      <w:pPr>
        <w:spacing w:line="480" w:lineRule="auto"/>
        <w:rPr>
          <w:rFonts w:ascii="Arial" w:eastAsia="Calibri" w:hAnsi="Arial" w:cs="Arial"/>
          <w:b/>
          <w:bCs/>
          <w:sz w:val="22"/>
          <w:szCs w:val="22"/>
          <w:u w:val="single"/>
          <w:lang w:eastAsia="el-GR"/>
        </w:rPr>
      </w:pPr>
    </w:p>
    <w:p w14:paraId="1AE5C84C" w14:textId="517C875E"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3 </w:t>
      </w:r>
    </w:p>
    <w:p w14:paraId="7C41CD78"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0324 «Υφυπουργείο Κοινωνικής Πρόνοιας» - Τρίτος Πίνακας -Λειτουργοί που ασκούν έλεγχο στα Έσοδα και στις Δαπάνες</w:t>
      </w:r>
      <w:r w:rsidRPr="00F82A9A">
        <w:rPr>
          <w:rFonts w:ascii="Arial" w:eastAsia="Times New Roman" w:hAnsi="Arial" w:cs="Arial"/>
          <w:sz w:val="22"/>
          <w:szCs w:val="22"/>
          <w:lang w:eastAsia="en-US"/>
        </w:rPr>
        <w:tab/>
      </w:r>
    </w:p>
    <w:p w14:paraId="037467D6"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Στον Τρίτο Πίνακα – Λειτουργοί που ασκούν έλεγχο στα Έσοδα και στις Δαπάνες,  του νομοσχεδίου του περί Προϋπολογισμού του 2022 Νόμου, απαιτείται όπως Ελέγχων Λειτουργός της Υποδιαίρεσης 032409 «Υπηρεσία Διαχείρισης Επιδομάτων Πρόνοιας» του Κεφαλαίου 0324 «Υφυπουργείο Κοινωνικής Πρόνοιας» οριστεί ο Προϊστάμενος της Υπηρεσίας Διαχείρισης Επιδομάτων Πρόνοιας, ο οποίος διορίστηκε μόνιμα στην εν λόγω θέση από 1/11/2021.</w:t>
      </w:r>
    </w:p>
    <w:p w14:paraId="23C03E4E"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Calibri" w:hAnsi="Arial" w:cs="Arial"/>
          <w:sz w:val="22"/>
          <w:szCs w:val="22"/>
          <w:lang w:eastAsia="en-US"/>
        </w:rPr>
        <w:t>Ως εκ τούτου, παρίσταται ανάγκη συμπερίληψης στο νομοσχέδιο του Προϋπολογισμού του 2022 και του ΜΔΠ 2022-2024 της πιο πάνω ρύθμισης.</w:t>
      </w:r>
    </w:p>
    <w:p w14:paraId="58D18449" w14:textId="31620507"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lastRenderedPageBreak/>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4  </w:t>
      </w:r>
    </w:p>
    <w:p w14:paraId="78CCD2D0" w14:textId="77777777" w:rsidR="00F82A9A" w:rsidRPr="00F82A9A" w:rsidRDefault="00F82A9A" w:rsidP="00F82A9A">
      <w:pPr>
        <w:spacing w:line="480" w:lineRule="auto"/>
        <w:ind w:left="284"/>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Κεφάλαιο: 032410.2 «Υφυπουργείο Κοινωνικής Πρόνοιας - Υπηρεσίες Κοινωνικής Ευημερίας - Κεντρικά Γραφεία - Τακτικές Δαπάνες» </w:t>
      </w:r>
    </w:p>
    <w:p w14:paraId="64C05DC9" w14:textId="77777777" w:rsidR="00F82A9A" w:rsidRPr="00F82A9A" w:rsidRDefault="00F82A9A" w:rsidP="00F82A9A">
      <w:pPr>
        <w:spacing w:line="480" w:lineRule="auto"/>
        <w:ind w:left="284"/>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Ομάδα Δαπανών: 02100 «</w:t>
      </w:r>
      <w:r w:rsidRPr="00F82A9A">
        <w:rPr>
          <w:rFonts w:ascii="Arial" w:eastAsia="Calibri" w:hAnsi="Arial" w:cs="Arial"/>
          <w:b/>
          <w:bCs/>
          <w:sz w:val="22"/>
          <w:szCs w:val="22"/>
          <w:lang w:eastAsia="el-GR"/>
        </w:rPr>
        <w:t>Κρατικοί Υπάλληλοι»</w:t>
      </w:r>
      <w:r w:rsidRPr="00F82A9A">
        <w:rPr>
          <w:rFonts w:ascii="Arial" w:eastAsia="Times New Roman" w:hAnsi="Arial" w:cs="Arial"/>
          <w:b/>
          <w:bCs/>
          <w:sz w:val="22"/>
          <w:szCs w:val="22"/>
          <w:lang w:eastAsia="en-US"/>
        </w:rPr>
        <w:t xml:space="preserve"> </w:t>
      </w:r>
    </w:p>
    <w:p w14:paraId="42DADB56" w14:textId="77777777" w:rsidR="00F82A9A" w:rsidRPr="00F82A9A" w:rsidRDefault="00F82A9A" w:rsidP="00F82A9A">
      <w:pPr>
        <w:spacing w:line="480" w:lineRule="auto"/>
        <w:ind w:left="284"/>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Υποομάδα Δαπανών: 02101 «</w:t>
      </w:r>
      <w:r w:rsidRPr="00F82A9A">
        <w:rPr>
          <w:rFonts w:ascii="Arial" w:eastAsia="Calibri" w:hAnsi="Arial" w:cs="Arial"/>
          <w:b/>
          <w:bCs/>
          <w:sz w:val="22"/>
          <w:szCs w:val="22"/>
          <w:lang w:eastAsia="el-GR"/>
        </w:rPr>
        <w:t>Μισθοδοσία Κρατικών Υπαλλήλων</w:t>
      </w:r>
      <w:r w:rsidRPr="00F82A9A">
        <w:rPr>
          <w:rFonts w:ascii="Arial" w:eastAsia="Times New Roman" w:hAnsi="Arial" w:cs="Arial"/>
          <w:b/>
          <w:bCs/>
          <w:sz w:val="22"/>
          <w:szCs w:val="22"/>
          <w:lang w:eastAsia="en-US"/>
        </w:rPr>
        <w:t>»: €111.360</w:t>
      </w:r>
    </w:p>
    <w:p w14:paraId="395ED16F"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Στο νομοσχέδιο του περί Προϋπολογισμού του 2022 Νόμου, απαιτούνται πρόσθετες πιστώσεις ύψους €111.360 (Άρθρο 02106 «Πρόσθετες Βοηθητικές Υπηρεσίες»), για την απασχόληση οκτώ Λειτουργών Κοινωνικών Υπηρεσιών (Κλ. Α8, Α10 και Α11), </w:t>
      </w:r>
      <w:proofErr w:type="spellStart"/>
      <w:r w:rsidRPr="00F82A9A">
        <w:rPr>
          <w:rFonts w:ascii="Arial" w:eastAsia="Times New Roman" w:hAnsi="Arial" w:cs="Arial"/>
          <w:sz w:val="22"/>
          <w:szCs w:val="22"/>
          <w:lang w:eastAsia="en-US"/>
        </w:rPr>
        <w:t>Εργοδοτουμένων</w:t>
      </w:r>
      <w:proofErr w:type="spellEnd"/>
      <w:r w:rsidRPr="00F82A9A">
        <w:rPr>
          <w:rFonts w:ascii="Arial" w:eastAsia="Times New Roman" w:hAnsi="Arial" w:cs="Arial"/>
          <w:sz w:val="22"/>
          <w:szCs w:val="22"/>
          <w:lang w:eastAsia="en-US"/>
        </w:rPr>
        <w:t xml:space="preserve"> Ορισμένου Χρόνου (ΕΟΧ), στις Υπηρεσίες Κοινωνικής Ευημερίας για έξι μήνες, για την υλοποίηση έργων του Σχεδίου Ανάκαμψης και Ανθεκτικότητας.</w:t>
      </w:r>
    </w:p>
    <w:p w14:paraId="059569D7"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Ως εκ τούτου, παρίσταται ανάγκη συμπερίληψης στο νομοσχέδιο του Προϋπολογισμού του 2022 και του ΜΔΠ 2022-2024 των πιο πάνω πρόσθετων πιστώσεων.</w:t>
      </w:r>
    </w:p>
    <w:p w14:paraId="500A20C4" w14:textId="2B49AF36" w:rsidR="00F82A9A" w:rsidRDefault="00F82A9A" w:rsidP="00F82A9A">
      <w:pPr>
        <w:spacing w:line="480" w:lineRule="auto"/>
        <w:rPr>
          <w:rFonts w:ascii="Arial" w:eastAsia="Calibri" w:hAnsi="Arial" w:cs="Arial"/>
          <w:b/>
          <w:bCs/>
          <w:sz w:val="22"/>
          <w:szCs w:val="22"/>
          <w:u w:val="single"/>
          <w:lang w:eastAsia="el-GR"/>
        </w:rPr>
      </w:pPr>
    </w:p>
    <w:p w14:paraId="2F97D9DE" w14:textId="1867BC41"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5 </w:t>
      </w:r>
    </w:p>
    <w:p w14:paraId="6F8DEB3E"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110200 «Κυπριακός Στρατός - Κεντρικά Γραφεία - Τακτικές Δαπάνες»</w:t>
      </w:r>
    </w:p>
    <w:p w14:paraId="3286A24F"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720D830B"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Στο νομοσχέδιο του περί Προϋπολογισμού του 2022 Νόμου και του ΜΔΠ 2022-2024, παρίσταται ανάγκη για σκοπούς εύρυθμης λειτουργίας του Κυπριακού Στρατού όπως υλοποιηθούν οι πιο κάτω ρυθμίσεις:</w:t>
      </w:r>
    </w:p>
    <w:p w14:paraId="0B692EBE" w14:textId="12B076FF"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τριών (3) πρόσθετων θέσεων Ταξίαρχου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Α15(i)</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20.</w:t>
      </w:r>
    </w:p>
    <w:p w14:paraId="5D32D84F" w14:textId="6A871AC8"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έξι (6) πρόσθετων θέσεων Συνταγματάρχη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Α14(</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30. </w:t>
      </w:r>
    </w:p>
    <w:p w14:paraId="02A12BC4" w14:textId="6FA58A2C"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δεκατεσσάρων (14) πρόσθετων θέσεων Αντισυνταγματάρχη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Α13(</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40. </w:t>
      </w:r>
    </w:p>
    <w:p w14:paraId="7C18A23E" w14:textId="168CA13C"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εννέα (9) πρόσθετων θέσεων Ταγματάρχη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Α12(</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50. </w:t>
      </w:r>
    </w:p>
    <w:p w14:paraId="58150C86" w14:textId="1B8FEF57" w:rsidR="00F82A9A" w:rsidRPr="00F82A9A" w:rsidRDefault="00F82A9A" w:rsidP="0000796C">
      <w:pPr>
        <w:numPr>
          <w:ilvl w:val="0"/>
          <w:numId w:val="23"/>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Σημείωση με διπλό σταυρό (++) τριάντα δύο (32) θέσεων Υπολοχαγού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Α9(i)</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70.</w:t>
      </w:r>
    </w:p>
    <w:p w14:paraId="3A8E6618"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lastRenderedPageBreak/>
        <w:t>Οι προτεινόμενες ρυθμίσεις θα επιφέρουν πρόσθετη Μέση Ετήσια Μακροπρόθεσμη Δαπάνη €864.471.</w:t>
      </w:r>
    </w:p>
    <w:p w14:paraId="1036CBB5" w14:textId="77777777" w:rsidR="00F82A9A" w:rsidRPr="00F82A9A" w:rsidRDefault="00F82A9A" w:rsidP="00F82A9A">
      <w:pPr>
        <w:spacing w:line="480" w:lineRule="auto"/>
        <w:rPr>
          <w:rFonts w:ascii="Arial" w:eastAsia="Calibri" w:hAnsi="Arial" w:cs="Arial"/>
          <w:b/>
          <w:bCs/>
          <w:sz w:val="22"/>
          <w:szCs w:val="22"/>
          <w:u w:val="single"/>
          <w:lang w:eastAsia="el-GR"/>
        </w:rPr>
      </w:pPr>
    </w:p>
    <w:p w14:paraId="21319814" w14:textId="5EADD3DE"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6  </w:t>
      </w:r>
    </w:p>
    <w:p w14:paraId="06A3E906"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120100 «Διοίκηση Υπουργείου Γεωργίας, Αγροτικής Ανάπτυξης και Περιβάλλοντος - Κεντρικά Γραφεία - Τακτικές Δαπάνες»</w:t>
      </w:r>
    </w:p>
    <w:p w14:paraId="592F2FAB"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02449E93"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ορθής παρουσίασης όπως στη Διοίκηση του Υπουργείου Γεωργίας, Αγροτικής Ανάπτυξης και Περιβάλλοντος γίνουν οι ακόλουθες ρυθμίσεις:</w:t>
      </w:r>
    </w:p>
    <w:p w14:paraId="1D840CA6" w14:textId="77777777" w:rsidR="00F82A9A" w:rsidRPr="00F82A9A" w:rsidRDefault="00F82A9A" w:rsidP="0000796C">
      <w:pPr>
        <w:numPr>
          <w:ilvl w:val="0"/>
          <w:numId w:val="24"/>
        </w:numPr>
        <w:spacing w:line="480" w:lineRule="auto"/>
        <w:ind w:left="709"/>
        <w:contextualSpacing/>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Προσθήκη τριών (3) θέσεων Λειτουργού Επιτροπής Σιτηρών Κύπρου (Κλίμακες Α8, Α10 και Α11) κάτω από το εδάφιο 95 στη Στήλη με αριθμό θέσεων για το 2021 και διαγραφή από τη Στήλη των Επεξηγήσεων της Σημείωσης «Τρεις νέες θέσεις». </w:t>
      </w:r>
    </w:p>
    <w:p w14:paraId="6DE60C54" w14:textId="77777777" w:rsidR="00F82A9A" w:rsidRPr="00F82A9A" w:rsidRDefault="00F82A9A" w:rsidP="0000796C">
      <w:pPr>
        <w:numPr>
          <w:ilvl w:val="0"/>
          <w:numId w:val="24"/>
        </w:numPr>
        <w:spacing w:line="480" w:lineRule="auto"/>
        <w:ind w:left="709"/>
        <w:contextualSpacing/>
        <w:jc w:val="both"/>
        <w:rPr>
          <w:rFonts w:ascii="Arial" w:eastAsia="Calibri" w:hAnsi="Arial" w:cs="Arial"/>
          <w:sz w:val="22"/>
          <w:szCs w:val="22"/>
          <w:lang w:eastAsia="en-US"/>
        </w:rPr>
      </w:pPr>
      <w:r w:rsidRPr="00F82A9A">
        <w:rPr>
          <w:rFonts w:ascii="Arial" w:eastAsia="Calibri" w:hAnsi="Arial" w:cs="Arial"/>
          <w:sz w:val="22"/>
          <w:szCs w:val="22"/>
          <w:lang w:eastAsia="en-US"/>
        </w:rPr>
        <w:t>Προσθήκη μίας (1) θέσης Λειτουργού Επιθεώρησης Επιτροπής Σιτηρών Κύπρου (Κλίμακες Α8, Α10 και Α11) κάτω από το εδάφιο 105 στη Στήλη με αριθμό θέσεων για το 2021 και διαγραφή από τη Στήλη των Επεξηγήσεων της Σημείωσης «Μια νέα θέση».</w:t>
      </w:r>
    </w:p>
    <w:p w14:paraId="2D73E30F" w14:textId="77777777" w:rsidR="00F82A9A" w:rsidRPr="00F82A9A" w:rsidRDefault="00F82A9A" w:rsidP="0000796C">
      <w:pPr>
        <w:numPr>
          <w:ilvl w:val="0"/>
          <w:numId w:val="24"/>
        </w:numPr>
        <w:spacing w:line="480" w:lineRule="auto"/>
        <w:ind w:left="709"/>
        <w:contextualSpacing/>
        <w:jc w:val="both"/>
        <w:rPr>
          <w:rFonts w:ascii="Arial" w:eastAsia="Calibri" w:hAnsi="Arial" w:cs="Arial"/>
          <w:sz w:val="22"/>
          <w:szCs w:val="22"/>
          <w:lang w:eastAsia="en-US"/>
        </w:rPr>
      </w:pPr>
      <w:r w:rsidRPr="00F82A9A">
        <w:rPr>
          <w:rFonts w:ascii="Arial" w:eastAsia="Calibri" w:hAnsi="Arial" w:cs="Arial"/>
          <w:sz w:val="22"/>
          <w:szCs w:val="22"/>
          <w:lang w:eastAsia="en-US"/>
        </w:rPr>
        <w:t>Προσθήκη μίας (1) θέσης Τεχνικού Επιθεωρητή Επιτροπής Σιτηρών Κύπρου (Κλίμακα Α10(i)) κάτω από το νέο εδάφιο 115 στη Στήλη με αριθμό θέσεων για το 2021 και διαγραφή από τη Στήλη των Επεξηγήσεων της Σημείωσης «Μια νέα θέση».</w:t>
      </w:r>
    </w:p>
    <w:p w14:paraId="51DA89B2" w14:textId="42ECEFF3" w:rsidR="00F82A9A" w:rsidRPr="00F82A9A" w:rsidRDefault="00F82A9A" w:rsidP="0000796C">
      <w:pPr>
        <w:numPr>
          <w:ilvl w:val="0"/>
          <w:numId w:val="24"/>
        </w:numPr>
        <w:spacing w:line="480" w:lineRule="auto"/>
        <w:ind w:left="709"/>
        <w:contextualSpacing/>
        <w:jc w:val="both"/>
        <w:rPr>
          <w:rFonts w:ascii="Arial" w:eastAsia="Times New Roman" w:hAnsi="Arial" w:cs="Arial"/>
          <w:sz w:val="22"/>
          <w:szCs w:val="22"/>
          <w:lang w:eastAsia="en-US"/>
        </w:rPr>
      </w:pPr>
      <w:r w:rsidRPr="00F82A9A">
        <w:rPr>
          <w:rFonts w:ascii="Arial" w:eastAsia="Calibri" w:hAnsi="Arial" w:cs="Arial"/>
          <w:sz w:val="22"/>
          <w:szCs w:val="22"/>
          <w:lang w:eastAsia="en-US"/>
        </w:rPr>
        <w:t xml:space="preserve">Προσθήκη μίας (1) θέσης Ανώτερου Τεχνικού Επιτροπής Σιτηρών Κύπρου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Κλίμακα Α9(i)</w:t>
      </w:r>
      <w:r w:rsidR="0069556C">
        <w:rPr>
          <w:rFonts w:ascii="Arial" w:eastAsia="Calibri" w:hAnsi="Arial" w:cs="Arial"/>
          <w:sz w:val="22"/>
          <w:szCs w:val="22"/>
          <w:lang w:eastAsia="en-US"/>
        </w:rPr>
        <w:t xml:space="preserve">] </w:t>
      </w:r>
      <w:r w:rsidRPr="00F82A9A">
        <w:rPr>
          <w:rFonts w:ascii="Arial" w:eastAsia="Calibri" w:hAnsi="Arial" w:cs="Arial"/>
          <w:sz w:val="22"/>
          <w:szCs w:val="22"/>
          <w:lang w:eastAsia="en-US"/>
        </w:rPr>
        <w:t>κάτω από το νέο εδάφιο 125 στη Στήλη με αριθμό θέσεων για το 2021 και διαγραφή από τη Στήλη των Επεξηγήσεων της Σημείωσης «Μια νέα θέση».</w:t>
      </w:r>
    </w:p>
    <w:p w14:paraId="47E143EF" w14:textId="7A85B0B4"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 xml:space="preserve">Οι πιο πάνω ρυθμίσεις υλοποιήθηκαν ήδη με τον περί Συμπληρωματικού Προϋπολογισμού Νόμο (Αρ.5) του 2021 </w:t>
      </w:r>
      <w:r w:rsidR="0069556C">
        <w:rPr>
          <w:rFonts w:ascii="Arial" w:eastAsia="Calibri" w:hAnsi="Arial" w:cs="Arial"/>
          <w:bCs/>
          <w:sz w:val="22"/>
          <w:szCs w:val="22"/>
          <w:lang w:eastAsia="en-US"/>
        </w:rPr>
        <w:t>[</w:t>
      </w:r>
      <w:r w:rsidRPr="00F82A9A">
        <w:rPr>
          <w:rFonts w:ascii="Arial" w:eastAsia="Calibri" w:hAnsi="Arial" w:cs="Arial"/>
          <w:bCs/>
          <w:sz w:val="22"/>
          <w:szCs w:val="22"/>
          <w:lang w:eastAsia="en-US"/>
        </w:rPr>
        <w:t xml:space="preserve">Νόμος </w:t>
      </w:r>
      <w:r w:rsidRPr="00F82A9A">
        <w:rPr>
          <w:rFonts w:ascii="Arial" w:eastAsia="Calibri" w:hAnsi="Arial" w:cs="Arial"/>
          <w:sz w:val="22"/>
          <w:szCs w:val="22"/>
          <w:lang w:eastAsia="en-US"/>
        </w:rPr>
        <w:t xml:space="preserve"> Αρ.47(ΙΙ)</w:t>
      </w:r>
      <w:r w:rsidRPr="00F82A9A">
        <w:rPr>
          <w:rFonts w:ascii="Arial" w:eastAsia="Calibri" w:hAnsi="Arial" w:cs="Arial"/>
          <w:b/>
          <w:sz w:val="22"/>
          <w:szCs w:val="22"/>
          <w:lang w:eastAsia="en-US"/>
        </w:rPr>
        <w:t>/</w:t>
      </w:r>
      <w:r w:rsidRPr="00F82A9A">
        <w:rPr>
          <w:rFonts w:ascii="Arial" w:eastAsia="Calibri" w:hAnsi="Arial" w:cs="Arial"/>
          <w:bCs/>
          <w:sz w:val="22"/>
          <w:szCs w:val="22"/>
          <w:lang w:eastAsia="en-US"/>
        </w:rPr>
        <w:t>2021</w:t>
      </w:r>
      <w:r w:rsidR="0069556C">
        <w:rPr>
          <w:rFonts w:ascii="Arial" w:eastAsia="Calibri" w:hAnsi="Arial" w:cs="Arial"/>
          <w:bCs/>
          <w:sz w:val="22"/>
          <w:szCs w:val="22"/>
          <w:lang w:eastAsia="en-US"/>
        </w:rPr>
        <w:t>]</w:t>
      </w:r>
      <w:r w:rsidRPr="00F82A9A">
        <w:rPr>
          <w:rFonts w:ascii="Arial" w:eastAsia="Calibri" w:hAnsi="Arial" w:cs="Arial"/>
          <w:bCs/>
          <w:sz w:val="22"/>
          <w:szCs w:val="22"/>
          <w:lang w:eastAsia="en-US"/>
        </w:rPr>
        <w:t xml:space="preserve">, για σκοπούς </w:t>
      </w:r>
      <w:r w:rsidRPr="00F82A9A">
        <w:rPr>
          <w:rFonts w:ascii="Arial" w:eastAsia="Calibri" w:hAnsi="Arial" w:cs="Arial"/>
          <w:sz w:val="22"/>
          <w:szCs w:val="22"/>
          <w:lang w:eastAsia="el-GR"/>
        </w:rPr>
        <w:t xml:space="preserve">εφαρμογής του </w:t>
      </w:r>
      <w:r w:rsidRPr="00F82A9A">
        <w:rPr>
          <w:rFonts w:ascii="Arial" w:eastAsia="Times New Roman" w:hAnsi="Arial" w:cs="Arial"/>
          <w:sz w:val="22"/>
          <w:szCs w:val="22"/>
          <w:lang w:eastAsia="en-US"/>
        </w:rPr>
        <w:t xml:space="preserve">περί της Μεταβίβασης και των Λειτουργιών της Επιτροπής Σιτηρών Κύπρου στο Υπουργείο Γεωργίας, Αγροτικής Ανάπτυξης και Περιβάλλοντος Νόμου του 2021 </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Ν.38(Ι)/2021</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w:t>
      </w:r>
      <w:r w:rsidRPr="00F82A9A">
        <w:rPr>
          <w:rFonts w:ascii="Arial" w:eastAsia="Calibri" w:hAnsi="Arial" w:cs="Arial"/>
          <w:bCs/>
          <w:sz w:val="22"/>
          <w:szCs w:val="22"/>
          <w:lang w:eastAsia="en-US"/>
        </w:rPr>
        <w:t xml:space="preserve">           </w:t>
      </w:r>
    </w:p>
    <w:p w14:paraId="27F81299"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Η προτεινόμενη ρύθμιση δεν επιφέρει πρόσθετη δαπάνη.</w:t>
      </w:r>
    </w:p>
    <w:p w14:paraId="1FCEE1D3" w14:textId="77777777" w:rsidR="00F82A9A" w:rsidRPr="00F82A9A" w:rsidRDefault="00F82A9A" w:rsidP="00F82A9A">
      <w:pPr>
        <w:spacing w:line="480" w:lineRule="auto"/>
        <w:rPr>
          <w:rFonts w:ascii="Arial" w:eastAsia="Calibri" w:hAnsi="Arial" w:cs="Arial"/>
          <w:b/>
          <w:bCs/>
          <w:sz w:val="22"/>
          <w:szCs w:val="22"/>
          <w:u w:val="single"/>
          <w:lang w:eastAsia="el-GR"/>
        </w:rPr>
      </w:pPr>
    </w:p>
    <w:p w14:paraId="5EBA11C0" w14:textId="43E022B1"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lastRenderedPageBreak/>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7 </w:t>
      </w:r>
    </w:p>
    <w:p w14:paraId="155544F6" w14:textId="5B04E9E3" w:rsidR="00F82A9A" w:rsidRPr="00F82A9A" w:rsidRDefault="00F82A9A" w:rsidP="00F82A9A">
      <w:pPr>
        <w:spacing w:line="480" w:lineRule="auto"/>
        <w:ind w:left="142"/>
        <w:jc w:val="both"/>
        <w:rPr>
          <w:rFonts w:ascii="Arial" w:eastAsia="Calibri" w:hAnsi="Arial" w:cs="Arial"/>
          <w:b/>
          <w:bCs/>
          <w:sz w:val="22"/>
          <w:szCs w:val="22"/>
          <w:lang w:eastAsia="en-US"/>
        </w:rPr>
      </w:pPr>
      <w:r w:rsidRPr="00F82A9A">
        <w:rPr>
          <w:rFonts w:ascii="Arial" w:eastAsia="Calibri" w:hAnsi="Arial" w:cs="Arial"/>
          <w:b/>
          <w:sz w:val="22"/>
          <w:szCs w:val="22"/>
          <w:lang w:eastAsia="en-US"/>
        </w:rPr>
        <w:t>(Α)</w:t>
      </w:r>
      <w:r w:rsidRPr="00F82A9A">
        <w:rPr>
          <w:rFonts w:ascii="Arial" w:eastAsia="Calibri" w:hAnsi="Arial" w:cs="Arial"/>
          <w:sz w:val="22"/>
          <w:szCs w:val="22"/>
          <w:lang w:eastAsia="en-US"/>
        </w:rPr>
        <w:t xml:space="preserve"> </w:t>
      </w:r>
      <w:r>
        <w:rPr>
          <w:rFonts w:ascii="Arial" w:eastAsia="Calibri" w:hAnsi="Arial" w:cs="Arial"/>
          <w:sz w:val="22"/>
          <w:szCs w:val="22"/>
          <w:lang w:eastAsia="en-US"/>
        </w:rPr>
        <w:tab/>
      </w:r>
      <w:r w:rsidRPr="00F82A9A">
        <w:rPr>
          <w:rFonts w:ascii="Arial" w:eastAsia="Calibri" w:hAnsi="Arial" w:cs="Arial"/>
          <w:b/>
          <w:bCs/>
          <w:sz w:val="22"/>
          <w:szCs w:val="22"/>
          <w:lang w:eastAsia="en-US"/>
        </w:rPr>
        <w:t>Κεφάλαιο: 120500 «Τμήμα Δασών - Κεντρικά Γραφεία - Τακτικές Δαπάνες»</w:t>
      </w:r>
    </w:p>
    <w:p w14:paraId="03434658" w14:textId="77777777" w:rsidR="00F82A9A" w:rsidRPr="00F82A9A" w:rsidRDefault="00F82A9A" w:rsidP="00F82A9A">
      <w:pPr>
        <w:spacing w:line="480" w:lineRule="auto"/>
        <w:ind w:left="142"/>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ab/>
        <w:t>Ομάδα Δαπανών: 02100 «Κρατικοί Υπάλληλοι»</w:t>
      </w:r>
    </w:p>
    <w:p w14:paraId="46EE618E" w14:textId="77777777" w:rsidR="00F82A9A" w:rsidRPr="00F82A9A" w:rsidRDefault="00F82A9A" w:rsidP="00F82A9A">
      <w:pPr>
        <w:spacing w:line="480" w:lineRule="auto"/>
        <w:ind w:left="709" w:right="-93"/>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ενίσχυσης της Μονάδας Πτητικών Μέσων του Τμήματος Δασών όπως υλοποιηθούν οι πιο κάτω ρυθμίσεις:</w:t>
      </w:r>
    </w:p>
    <w:p w14:paraId="42215849" w14:textId="62B9906D" w:rsidR="00F82A9A" w:rsidRPr="00F82A9A" w:rsidRDefault="00F82A9A" w:rsidP="0000796C">
      <w:pPr>
        <w:numPr>
          <w:ilvl w:val="0"/>
          <w:numId w:val="25"/>
        </w:numPr>
        <w:tabs>
          <w:tab w:val="left" w:pos="709"/>
        </w:tabs>
        <w:spacing w:line="480" w:lineRule="auto"/>
        <w:ind w:left="1134" w:hanging="436"/>
        <w:jc w:val="both"/>
        <w:rPr>
          <w:rFonts w:ascii="Arial" w:eastAsia="Calibri" w:hAnsi="Arial" w:cs="Arial"/>
          <w:sz w:val="22"/>
          <w:szCs w:val="22"/>
          <w:lang w:eastAsia="en-US"/>
        </w:rPr>
      </w:pPr>
      <w:r w:rsidRPr="00F82A9A">
        <w:rPr>
          <w:rFonts w:ascii="Arial" w:eastAsia="Calibri" w:hAnsi="Arial" w:cs="Arial"/>
          <w:sz w:val="22"/>
          <w:szCs w:val="22"/>
          <w:lang w:eastAsia="en-US"/>
        </w:rPr>
        <w:t>Δημιουργία μιας (1) νέας θέσης Προϊστάμενου Μονάδας Πτητικών Μέσων (Κλ. Α14(</w:t>
      </w:r>
      <w:proofErr w:type="spellStart"/>
      <w:r w:rsidRPr="00F82A9A">
        <w:rPr>
          <w:rFonts w:ascii="Arial" w:eastAsia="Calibri" w:hAnsi="Arial" w:cs="Arial"/>
          <w:sz w:val="22"/>
          <w:szCs w:val="22"/>
          <w:lang w:val="en-US" w:eastAsia="en-US"/>
        </w:rPr>
        <w:t>i</w:t>
      </w:r>
      <w:proofErr w:type="spellEnd"/>
      <w:r w:rsidRPr="00F82A9A">
        <w:rPr>
          <w:rFonts w:ascii="Arial" w:eastAsia="Calibri" w:hAnsi="Arial" w:cs="Arial"/>
          <w:sz w:val="22"/>
          <w:szCs w:val="22"/>
          <w:lang w:eastAsia="en-US"/>
        </w:rPr>
        <w:t xml:space="preserve">i)) κάτω από νέο εδάφιο </w:t>
      </w:r>
      <w:r w:rsidRPr="00F82A9A">
        <w:rPr>
          <w:rFonts w:ascii="Arial" w:eastAsia="Calibri" w:hAnsi="Arial" w:cs="Arial"/>
          <w:bCs/>
          <w:sz w:val="22"/>
          <w:szCs w:val="22"/>
          <w:lang w:eastAsia="en-US"/>
        </w:rPr>
        <w:t>105.</w:t>
      </w:r>
    </w:p>
    <w:p w14:paraId="1444AEE1" w14:textId="03E692FF" w:rsidR="00F82A9A" w:rsidRPr="00F82A9A" w:rsidRDefault="00F82A9A" w:rsidP="0000796C">
      <w:pPr>
        <w:numPr>
          <w:ilvl w:val="0"/>
          <w:numId w:val="25"/>
        </w:numPr>
        <w:tabs>
          <w:tab w:val="left" w:pos="709"/>
        </w:tabs>
        <w:spacing w:line="480" w:lineRule="auto"/>
        <w:ind w:left="1134" w:hanging="436"/>
        <w:jc w:val="both"/>
        <w:rPr>
          <w:rFonts w:ascii="Arial" w:eastAsia="Calibri" w:hAnsi="Arial" w:cs="Arial"/>
          <w:sz w:val="22"/>
          <w:szCs w:val="22"/>
          <w:lang w:eastAsia="en-US"/>
        </w:rPr>
      </w:pPr>
      <w:r w:rsidRPr="00F82A9A">
        <w:rPr>
          <w:rFonts w:ascii="Arial" w:eastAsia="Calibri" w:hAnsi="Arial" w:cs="Arial"/>
          <w:sz w:val="22"/>
          <w:szCs w:val="22"/>
          <w:lang w:eastAsia="en-US"/>
        </w:rPr>
        <w:t>Δημιουργία έξι (6) πρόσθετων θέσεων Χειριστή Πτητικών Μέσων (Κλ. Α9, Α11 και Α12)</w:t>
      </w:r>
      <w:r w:rsidRPr="00F82A9A">
        <w:rPr>
          <w:rFonts w:ascii="Arial" w:eastAsia="Times New Roman" w:hAnsi="Arial" w:cs="Arial"/>
          <w:sz w:val="22"/>
          <w:szCs w:val="22"/>
          <w:lang w:eastAsia="en-US"/>
        </w:rPr>
        <w:t xml:space="preserve"> </w:t>
      </w:r>
      <w:r w:rsidRPr="00F82A9A">
        <w:rPr>
          <w:rFonts w:ascii="Arial" w:eastAsia="Calibri" w:hAnsi="Arial" w:cs="Arial"/>
          <w:sz w:val="22"/>
          <w:szCs w:val="22"/>
          <w:lang w:eastAsia="en-US"/>
        </w:rPr>
        <w:t xml:space="preserve"> κάτω από το εδάφιο 120. </w:t>
      </w:r>
    </w:p>
    <w:p w14:paraId="29F5B6B8" w14:textId="75D8F32E" w:rsidR="00F82A9A" w:rsidRPr="00F82A9A" w:rsidRDefault="00F82A9A" w:rsidP="0000796C">
      <w:pPr>
        <w:numPr>
          <w:ilvl w:val="0"/>
          <w:numId w:val="25"/>
        </w:numPr>
        <w:tabs>
          <w:tab w:val="left" w:pos="709"/>
        </w:tabs>
        <w:spacing w:line="480" w:lineRule="auto"/>
        <w:ind w:left="1134" w:hanging="436"/>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3 (3) πρόσθετων θέσεων Μηχανικού Πτητικών Μέσων (Κλ. Α9, Α11 και Α12) κάτω από το εδάφιο 150. </w:t>
      </w:r>
    </w:p>
    <w:p w14:paraId="526F8789" w14:textId="77777777" w:rsidR="00F82A9A" w:rsidRPr="00F82A9A" w:rsidRDefault="00F82A9A" w:rsidP="00F82A9A">
      <w:pPr>
        <w:spacing w:line="480" w:lineRule="auto"/>
        <w:ind w:left="1134"/>
        <w:jc w:val="both"/>
        <w:rPr>
          <w:rFonts w:ascii="Arial" w:eastAsia="Calibri" w:hAnsi="Arial" w:cs="Arial"/>
          <w:bCs/>
          <w:sz w:val="22"/>
          <w:szCs w:val="22"/>
          <w:lang w:eastAsia="en-US"/>
        </w:rPr>
      </w:pPr>
      <w:r w:rsidRPr="00F82A9A">
        <w:rPr>
          <w:rFonts w:ascii="Arial" w:eastAsia="Calibri" w:hAnsi="Arial" w:cs="Arial"/>
          <w:bCs/>
          <w:sz w:val="22"/>
          <w:szCs w:val="22"/>
          <w:lang w:eastAsia="en-US"/>
        </w:rPr>
        <w:t>Οι προτεινόμενες ρυθμίσεις θα επιφέρουν πρόσθετη Μέση Ετήσια Μακροπρόθεσμη Δαπάνη €503.209.</w:t>
      </w:r>
    </w:p>
    <w:p w14:paraId="34CF43DF" w14:textId="5FF448B4" w:rsidR="00F82A9A" w:rsidRPr="00F82A9A" w:rsidRDefault="00F82A9A" w:rsidP="00F82A9A">
      <w:pPr>
        <w:tabs>
          <w:tab w:val="left" w:pos="709"/>
        </w:tabs>
        <w:spacing w:line="480" w:lineRule="auto"/>
        <w:ind w:left="142"/>
        <w:jc w:val="both"/>
        <w:rPr>
          <w:rFonts w:ascii="Arial" w:eastAsia="Calibri" w:hAnsi="Arial" w:cs="Arial"/>
          <w:b/>
          <w:sz w:val="22"/>
          <w:szCs w:val="22"/>
          <w:lang w:eastAsia="en-US"/>
        </w:rPr>
      </w:pPr>
      <w:r w:rsidRPr="00F82A9A">
        <w:rPr>
          <w:rFonts w:ascii="Arial" w:eastAsia="Calibri" w:hAnsi="Arial" w:cs="Arial"/>
          <w:b/>
          <w:sz w:val="22"/>
          <w:szCs w:val="22"/>
          <w:lang w:eastAsia="en-US"/>
        </w:rPr>
        <w:t xml:space="preserve">(Β) </w:t>
      </w:r>
      <w:r>
        <w:rPr>
          <w:rFonts w:ascii="Arial" w:eastAsia="Calibri" w:hAnsi="Arial" w:cs="Arial"/>
          <w:b/>
          <w:sz w:val="22"/>
          <w:szCs w:val="22"/>
          <w:lang w:eastAsia="en-US"/>
        </w:rPr>
        <w:tab/>
      </w:r>
      <w:r w:rsidRPr="00F82A9A">
        <w:rPr>
          <w:rFonts w:ascii="Arial" w:eastAsia="Calibri" w:hAnsi="Arial" w:cs="Arial"/>
          <w:b/>
          <w:sz w:val="22"/>
          <w:szCs w:val="22"/>
          <w:lang w:eastAsia="en-US"/>
        </w:rPr>
        <w:t xml:space="preserve">Κεφάλαιο: 120501 «Τμήμα Δασών - Δασική Περιφέρεια Λευκωσίας, Λάρνακας, </w:t>
      </w:r>
      <w:r w:rsidRPr="00F82A9A">
        <w:rPr>
          <w:rFonts w:ascii="Arial" w:eastAsia="Calibri" w:hAnsi="Arial" w:cs="Arial"/>
          <w:b/>
          <w:sz w:val="22"/>
          <w:szCs w:val="22"/>
          <w:lang w:eastAsia="en-US"/>
        </w:rPr>
        <w:tab/>
        <w:t>Αμμοχώστου - Τακτικές Δαπάνες»</w:t>
      </w:r>
    </w:p>
    <w:p w14:paraId="0E6B8081" w14:textId="77777777" w:rsidR="00F82A9A" w:rsidRPr="00F82A9A" w:rsidRDefault="00F82A9A" w:rsidP="00F82A9A">
      <w:pPr>
        <w:tabs>
          <w:tab w:val="left" w:pos="709"/>
        </w:tabs>
        <w:spacing w:line="480" w:lineRule="auto"/>
        <w:ind w:left="142"/>
        <w:jc w:val="both"/>
        <w:rPr>
          <w:rFonts w:ascii="Arial" w:eastAsia="Calibri" w:hAnsi="Arial" w:cs="Arial"/>
          <w:b/>
          <w:sz w:val="22"/>
          <w:szCs w:val="22"/>
          <w:lang w:eastAsia="en-US"/>
        </w:rPr>
      </w:pPr>
      <w:r w:rsidRPr="00F82A9A">
        <w:rPr>
          <w:rFonts w:ascii="Arial" w:eastAsia="Calibri" w:hAnsi="Arial" w:cs="Arial"/>
          <w:b/>
          <w:sz w:val="22"/>
          <w:szCs w:val="22"/>
          <w:lang w:eastAsia="en-US"/>
        </w:rPr>
        <w:tab/>
        <w:t>Ομάδα Δαπανών: 02300 «Ωρομίσθιο Κυβερνητικό Προσωπικό»</w:t>
      </w:r>
    </w:p>
    <w:p w14:paraId="4D2D9B12" w14:textId="77777777" w:rsidR="00F82A9A" w:rsidRPr="00F82A9A" w:rsidRDefault="00F82A9A" w:rsidP="00F82A9A">
      <w:pPr>
        <w:tabs>
          <w:tab w:val="left" w:pos="709"/>
        </w:tabs>
        <w:spacing w:line="480" w:lineRule="auto"/>
        <w:ind w:left="142"/>
        <w:jc w:val="both"/>
        <w:rPr>
          <w:rFonts w:ascii="Arial" w:eastAsia="Calibri" w:hAnsi="Arial" w:cs="Arial"/>
          <w:b/>
          <w:sz w:val="22"/>
          <w:szCs w:val="22"/>
          <w:lang w:eastAsia="en-US"/>
        </w:rPr>
      </w:pPr>
      <w:r w:rsidRPr="00F82A9A">
        <w:rPr>
          <w:rFonts w:ascii="Arial" w:eastAsia="Calibri" w:hAnsi="Arial" w:cs="Arial"/>
          <w:b/>
          <w:sz w:val="22"/>
          <w:szCs w:val="22"/>
          <w:lang w:eastAsia="en-US"/>
        </w:rPr>
        <w:tab/>
        <w:t xml:space="preserve">Υποομάδα Δαπανών: 02301 «Μισθοδοσία Ωρομίσθιου Κυβερνητικού </w:t>
      </w:r>
      <w:r w:rsidRPr="00F82A9A">
        <w:rPr>
          <w:rFonts w:ascii="Arial" w:eastAsia="Calibri" w:hAnsi="Arial" w:cs="Arial"/>
          <w:b/>
          <w:sz w:val="22"/>
          <w:szCs w:val="22"/>
          <w:lang w:eastAsia="en-US"/>
        </w:rPr>
        <w:tab/>
        <w:t>Προσωπικού» :  2022: €787.300, 2023: €787.300, 2024: €820.255</w:t>
      </w:r>
    </w:p>
    <w:p w14:paraId="69A2E2F2" w14:textId="496C5CC3" w:rsidR="00F82A9A" w:rsidRPr="00F82A9A" w:rsidRDefault="00F82A9A" w:rsidP="00F82A9A">
      <w:pPr>
        <w:tabs>
          <w:tab w:val="left" w:pos="709"/>
        </w:tabs>
        <w:spacing w:line="480" w:lineRule="auto"/>
        <w:ind w:left="142"/>
        <w:jc w:val="both"/>
        <w:rPr>
          <w:rFonts w:ascii="Arial" w:eastAsia="Calibri" w:hAnsi="Arial" w:cs="Arial"/>
          <w:b/>
          <w:sz w:val="22"/>
          <w:szCs w:val="22"/>
          <w:lang w:eastAsia="en-US"/>
        </w:rPr>
      </w:pPr>
      <w:r>
        <w:rPr>
          <w:rFonts w:ascii="Arial" w:eastAsia="Calibri" w:hAnsi="Arial" w:cs="Arial"/>
          <w:b/>
          <w:sz w:val="22"/>
          <w:szCs w:val="22"/>
          <w:lang w:eastAsia="en-US"/>
        </w:rPr>
        <w:tab/>
      </w:r>
      <w:r w:rsidRPr="00F82A9A">
        <w:rPr>
          <w:rFonts w:ascii="Arial" w:eastAsia="Calibri" w:hAnsi="Arial" w:cs="Arial"/>
          <w:b/>
          <w:sz w:val="22"/>
          <w:szCs w:val="22"/>
          <w:lang w:eastAsia="en-US"/>
        </w:rPr>
        <w:t xml:space="preserve">Κεφάλαιο: 120505 «Τμήμα Δασών - Δασική Περιφέρεια Τροόδους - Τακτικές </w:t>
      </w:r>
      <w:r>
        <w:rPr>
          <w:rFonts w:ascii="Arial" w:eastAsia="Calibri" w:hAnsi="Arial" w:cs="Arial"/>
          <w:b/>
          <w:sz w:val="22"/>
          <w:szCs w:val="22"/>
          <w:lang w:eastAsia="en-US"/>
        </w:rPr>
        <w:tab/>
      </w:r>
      <w:r w:rsidRPr="00F82A9A">
        <w:rPr>
          <w:rFonts w:ascii="Arial" w:eastAsia="Calibri" w:hAnsi="Arial" w:cs="Arial"/>
          <w:b/>
          <w:sz w:val="22"/>
          <w:szCs w:val="22"/>
          <w:lang w:eastAsia="en-US"/>
        </w:rPr>
        <w:t>Δαπάνες»</w:t>
      </w:r>
    </w:p>
    <w:p w14:paraId="28E93CDA" w14:textId="5D2F7922" w:rsidR="00F82A9A" w:rsidRPr="00F82A9A" w:rsidRDefault="00F82A9A" w:rsidP="00F82A9A">
      <w:pPr>
        <w:tabs>
          <w:tab w:val="left" w:pos="709"/>
        </w:tabs>
        <w:spacing w:line="480" w:lineRule="auto"/>
        <w:ind w:left="142"/>
        <w:jc w:val="both"/>
        <w:rPr>
          <w:rFonts w:ascii="Arial" w:eastAsia="Calibri" w:hAnsi="Arial" w:cs="Arial"/>
          <w:b/>
          <w:sz w:val="22"/>
          <w:szCs w:val="22"/>
          <w:lang w:eastAsia="en-US"/>
        </w:rPr>
      </w:pPr>
      <w:r>
        <w:rPr>
          <w:rFonts w:ascii="Arial" w:eastAsia="Calibri" w:hAnsi="Arial" w:cs="Arial"/>
          <w:b/>
          <w:sz w:val="22"/>
          <w:szCs w:val="22"/>
          <w:lang w:eastAsia="en-US"/>
        </w:rPr>
        <w:tab/>
      </w:r>
      <w:r w:rsidRPr="00F82A9A">
        <w:rPr>
          <w:rFonts w:ascii="Arial" w:eastAsia="Calibri" w:hAnsi="Arial" w:cs="Arial"/>
          <w:b/>
          <w:sz w:val="22"/>
          <w:szCs w:val="22"/>
          <w:lang w:eastAsia="en-US"/>
        </w:rPr>
        <w:t>Ομάδα Δαπανών: 02300 «Ωρομίσθιο Κυβερνητικό Προσωπικό»</w:t>
      </w:r>
    </w:p>
    <w:p w14:paraId="16D02FFE" w14:textId="1A1CDD96" w:rsidR="00F82A9A" w:rsidRPr="00F82A9A" w:rsidRDefault="00F82A9A" w:rsidP="00F82A9A">
      <w:pPr>
        <w:tabs>
          <w:tab w:val="left" w:pos="709"/>
        </w:tabs>
        <w:spacing w:line="480" w:lineRule="auto"/>
        <w:ind w:left="142"/>
        <w:jc w:val="both"/>
        <w:rPr>
          <w:rFonts w:ascii="Arial" w:eastAsia="Calibri" w:hAnsi="Arial" w:cs="Arial"/>
          <w:b/>
          <w:bCs/>
          <w:sz w:val="22"/>
          <w:szCs w:val="22"/>
          <w:lang w:eastAsia="en-US"/>
        </w:rPr>
      </w:pPr>
      <w:r>
        <w:rPr>
          <w:rFonts w:ascii="Arial" w:eastAsia="Calibri" w:hAnsi="Arial" w:cs="Arial"/>
          <w:b/>
          <w:sz w:val="22"/>
          <w:szCs w:val="22"/>
          <w:lang w:eastAsia="en-US"/>
        </w:rPr>
        <w:tab/>
      </w:r>
      <w:r w:rsidRPr="00F82A9A">
        <w:rPr>
          <w:rFonts w:ascii="Arial" w:eastAsia="Calibri" w:hAnsi="Arial" w:cs="Arial"/>
          <w:b/>
          <w:sz w:val="22"/>
          <w:szCs w:val="22"/>
          <w:lang w:eastAsia="en-US"/>
        </w:rPr>
        <w:t xml:space="preserve">Υποομάδα Δαπανών: 02301 «Μισθοδοσία Ωρομίσθιου Κυβερνητικού </w:t>
      </w:r>
      <w:r>
        <w:rPr>
          <w:rFonts w:ascii="Arial" w:eastAsia="Calibri" w:hAnsi="Arial" w:cs="Arial"/>
          <w:b/>
          <w:sz w:val="22"/>
          <w:szCs w:val="22"/>
          <w:lang w:eastAsia="en-US"/>
        </w:rPr>
        <w:tab/>
      </w:r>
      <w:r w:rsidRPr="00F82A9A">
        <w:rPr>
          <w:rFonts w:ascii="Arial" w:eastAsia="Calibri" w:hAnsi="Arial" w:cs="Arial"/>
          <w:b/>
          <w:sz w:val="22"/>
          <w:szCs w:val="22"/>
          <w:lang w:eastAsia="en-US"/>
        </w:rPr>
        <w:t>Προσωπικού» :</w:t>
      </w:r>
      <w:r w:rsidRPr="00F82A9A">
        <w:rPr>
          <w:rFonts w:ascii="Arial" w:eastAsia="Calibri" w:hAnsi="Arial" w:cs="Arial"/>
          <w:b/>
          <w:bCs/>
          <w:sz w:val="22"/>
          <w:szCs w:val="22"/>
          <w:lang w:eastAsia="el-GR"/>
        </w:rPr>
        <w:t xml:space="preserve"> 2022: €907.376, 2023: €907.376, 2024: €942.997</w:t>
      </w:r>
    </w:p>
    <w:p w14:paraId="4BCDF0F9" w14:textId="625486F2" w:rsidR="00F82A9A" w:rsidRPr="00F82A9A" w:rsidRDefault="00F82A9A" w:rsidP="00F82A9A">
      <w:pPr>
        <w:tabs>
          <w:tab w:val="left" w:pos="426"/>
          <w:tab w:val="left" w:pos="709"/>
        </w:tabs>
        <w:spacing w:line="480" w:lineRule="auto"/>
        <w:ind w:left="142"/>
        <w:jc w:val="both"/>
        <w:rPr>
          <w:rFonts w:ascii="Arial" w:eastAsia="Calibri" w:hAnsi="Arial" w:cs="Arial"/>
          <w:b/>
          <w:bCs/>
          <w:sz w:val="22"/>
          <w:szCs w:val="22"/>
          <w:lang w:eastAsia="en-US"/>
        </w:rPr>
      </w:pPr>
      <w:r>
        <w:rPr>
          <w:rFonts w:ascii="Arial" w:eastAsia="Calibri" w:hAnsi="Arial" w:cs="Arial"/>
          <w:b/>
          <w:bCs/>
          <w:sz w:val="22"/>
          <w:szCs w:val="22"/>
          <w:lang w:eastAsia="en-US"/>
        </w:rPr>
        <w:tab/>
      </w:r>
      <w:r>
        <w:rPr>
          <w:rFonts w:ascii="Arial" w:eastAsia="Calibri" w:hAnsi="Arial" w:cs="Arial"/>
          <w:b/>
          <w:bCs/>
          <w:sz w:val="22"/>
          <w:szCs w:val="22"/>
          <w:lang w:eastAsia="en-US"/>
        </w:rPr>
        <w:tab/>
      </w:r>
      <w:r w:rsidRPr="00F82A9A">
        <w:rPr>
          <w:rFonts w:ascii="Arial" w:eastAsia="Calibri" w:hAnsi="Arial" w:cs="Arial"/>
          <w:b/>
          <w:bCs/>
          <w:sz w:val="22"/>
          <w:szCs w:val="22"/>
          <w:lang w:eastAsia="en-US"/>
        </w:rPr>
        <w:t>Κεφάλαιο: 120506 «Τμήμα Δασών - Δασική Περιφέρεια Πάφου - Τακτικές Δαπάνες»</w:t>
      </w:r>
    </w:p>
    <w:p w14:paraId="36A26829" w14:textId="600429F5" w:rsidR="00F82A9A" w:rsidRPr="00F82A9A" w:rsidRDefault="00F82A9A" w:rsidP="00F82A9A">
      <w:pPr>
        <w:tabs>
          <w:tab w:val="left" w:pos="426"/>
          <w:tab w:val="left" w:pos="709"/>
        </w:tabs>
        <w:spacing w:line="480" w:lineRule="auto"/>
        <w:ind w:left="142"/>
        <w:jc w:val="both"/>
        <w:rPr>
          <w:rFonts w:ascii="Arial" w:eastAsia="Calibri" w:hAnsi="Arial" w:cs="Arial"/>
          <w:b/>
          <w:bCs/>
          <w:sz w:val="22"/>
          <w:szCs w:val="22"/>
          <w:lang w:eastAsia="el-GR"/>
        </w:rPr>
      </w:pPr>
      <w:r>
        <w:rPr>
          <w:rFonts w:ascii="Arial" w:eastAsia="Calibri" w:hAnsi="Arial" w:cs="Arial"/>
          <w:b/>
          <w:bCs/>
          <w:sz w:val="22"/>
          <w:szCs w:val="22"/>
          <w:lang w:eastAsia="el-GR"/>
        </w:rPr>
        <w:tab/>
      </w:r>
      <w:r>
        <w:rPr>
          <w:rFonts w:ascii="Arial" w:eastAsia="Calibri" w:hAnsi="Arial" w:cs="Arial"/>
          <w:b/>
          <w:bCs/>
          <w:sz w:val="22"/>
          <w:szCs w:val="22"/>
          <w:lang w:eastAsia="el-GR"/>
        </w:rPr>
        <w:tab/>
      </w:r>
      <w:r w:rsidRPr="00F82A9A">
        <w:rPr>
          <w:rFonts w:ascii="Arial" w:eastAsia="Calibri" w:hAnsi="Arial" w:cs="Arial"/>
          <w:b/>
          <w:bCs/>
          <w:sz w:val="22"/>
          <w:szCs w:val="22"/>
          <w:lang w:eastAsia="el-GR"/>
        </w:rPr>
        <w:t>Ομάδα Δαπανών: 02300 «Ωρομίσθιο Κυβερνητικό Προσωπικό»</w:t>
      </w:r>
    </w:p>
    <w:p w14:paraId="238E1452" w14:textId="7736C6DC" w:rsidR="00F82A9A" w:rsidRPr="00F82A9A" w:rsidRDefault="00F82A9A" w:rsidP="00F82A9A">
      <w:pPr>
        <w:tabs>
          <w:tab w:val="left" w:pos="426"/>
          <w:tab w:val="left" w:pos="709"/>
        </w:tabs>
        <w:spacing w:line="480" w:lineRule="auto"/>
        <w:ind w:left="709" w:hanging="567"/>
        <w:jc w:val="both"/>
        <w:rPr>
          <w:rFonts w:ascii="Arial" w:eastAsia="Calibri" w:hAnsi="Arial" w:cs="Arial"/>
          <w:b/>
          <w:bCs/>
          <w:sz w:val="22"/>
          <w:szCs w:val="22"/>
          <w:lang w:eastAsia="en-US"/>
        </w:rPr>
      </w:pPr>
      <w:r>
        <w:rPr>
          <w:rFonts w:ascii="Arial" w:eastAsia="Calibri" w:hAnsi="Arial" w:cs="Arial"/>
          <w:b/>
          <w:bCs/>
          <w:sz w:val="22"/>
          <w:szCs w:val="22"/>
          <w:lang w:eastAsia="el-GR"/>
        </w:rPr>
        <w:tab/>
      </w:r>
      <w:r>
        <w:rPr>
          <w:rFonts w:ascii="Arial" w:eastAsia="Calibri" w:hAnsi="Arial" w:cs="Arial"/>
          <w:b/>
          <w:bCs/>
          <w:sz w:val="22"/>
          <w:szCs w:val="22"/>
          <w:lang w:eastAsia="el-GR"/>
        </w:rPr>
        <w:tab/>
      </w:r>
      <w:r w:rsidRPr="00F82A9A">
        <w:rPr>
          <w:rFonts w:ascii="Arial" w:eastAsia="Calibri" w:hAnsi="Arial" w:cs="Arial"/>
          <w:b/>
          <w:bCs/>
          <w:sz w:val="22"/>
          <w:szCs w:val="22"/>
          <w:lang w:eastAsia="el-GR"/>
        </w:rPr>
        <w:t xml:space="preserve">Υποομάδα Δαπανών: 02301 «Μισθοδοσία Ωρομίσθιου Κυβερνητικού </w:t>
      </w:r>
      <w:r>
        <w:rPr>
          <w:rFonts w:ascii="Arial" w:eastAsia="Calibri" w:hAnsi="Arial" w:cs="Arial"/>
          <w:b/>
          <w:bCs/>
          <w:sz w:val="22"/>
          <w:szCs w:val="22"/>
          <w:lang w:eastAsia="el-GR"/>
        </w:rPr>
        <w:tab/>
      </w:r>
      <w:r w:rsidRPr="00F82A9A">
        <w:rPr>
          <w:rFonts w:ascii="Arial" w:eastAsia="Calibri" w:hAnsi="Arial" w:cs="Arial"/>
          <w:b/>
          <w:bCs/>
          <w:sz w:val="22"/>
          <w:szCs w:val="22"/>
          <w:lang w:eastAsia="el-GR"/>
        </w:rPr>
        <w:t>Προσωπικού» : 2022: €857.256, 2023: €857.256, 2024: €893.528</w:t>
      </w:r>
    </w:p>
    <w:p w14:paraId="1CAE5499" w14:textId="77777777" w:rsidR="00F82A9A" w:rsidRPr="00F82A9A" w:rsidRDefault="00F82A9A" w:rsidP="00F82A9A">
      <w:pPr>
        <w:spacing w:line="480" w:lineRule="auto"/>
        <w:ind w:left="709" w:right="-93"/>
        <w:jc w:val="both"/>
        <w:rPr>
          <w:rFonts w:ascii="Arial" w:eastAsia="Calibri" w:hAnsi="Arial" w:cs="Arial"/>
          <w:sz w:val="22"/>
          <w:szCs w:val="22"/>
          <w:lang w:eastAsia="en-US"/>
        </w:rPr>
      </w:pPr>
      <w:r w:rsidRPr="00F82A9A">
        <w:rPr>
          <w:rFonts w:ascii="Arial" w:eastAsia="Calibri" w:hAnsi="Arial" w:cs="Arial"/>
          <w:sz w:val="22"/>
          <w:szCs w:val="22"/>
          <w:lang w:eastAsia="en-US"/>
        </w:rPr>
        <w:lastRenderedPageBreak/>
        <w:t xml:space="preserve">Για σκοπούς περαιτέρω ενίσχυσης της στελέχωσης του Τμήματος Δασών παρίσταται ανάγκη η δημιουργία 112 πρόσθετων θέσεων Ωρομίσθιου Κυβερνητικού Προσωπικού ως εξής:  </w:t>
      </w:r>
    </w:p>
    <w:p w14:paraId="66F03E02" w14:textId="77777777" w:rsidR="00F82A9A" w:rsidRPr="00F82A9A" w:rsidRDefault="00F82A9A" w:rsidP="0000796C">
      <w:pPr>
        <w:numPr>
          <w:ilvl w:val="0"/>
          <w:numId w:val="25"/>
        </w:numPr>
        <w:tabs>
          <w:tab w:val="left" w:pos="1276"/>
        </w:tabs>
        <w:spacing w:line="480" w:lineRule="auto"/>
        <w:ind w:left="1276" w:hanging="578"/>
        <w:jc w:val="both"/>
        <w:rPr>
          <w:rFonts w:ascii="Arial" w:eastAsia="Calibri" w:hAnsi="Arial" w:cs="Arial"/>
          <w:sz w:val="22"/>
          <w:szCs w:val="22"/>
          <w:lang w:eastAsia="en-US"/>
        </w:rPr>
      </w:pPr>
      <w:r w:rsidRPr="00F82A9A">
        <w:rPr>
          <w:rFonts w:ascii="Arial" w:eastAsia="Calibri" w:hAnsi="Arial" w:cs="Arial"/>
          <w:sz w:val="22"/>
          <w:szCs w:val="22"/>
          <w:lang w:eastAsia="en-US"/>
        </w:rPr>
        <w:t>98 Δασικού Εργάτη Α΄/Δασοπυροσβέστη/</w:t>
      </w:r>
      <w:proofErr w:type="spellStart"/>
      <w:r w:rsidRPr="00F82A9A">
        <w:rPr>
          <w:rFonts w:ascii="Arial" w:eastAsia="Calibri" w:hAnsi="Arial" w:cs="Arial"/>
          <w:sz w:val="22"/>
          <w:szCs w:val="22"/>
          <w:lang w:eastAsia="en-US"/>
        </w:rPr>
        <w:t>Πυροφύλακα</w:t>
      </w:r>
      <w:proofErr w:type="spellEnd"/>
      <w:r w:rsidRPr="00F82A9A">
        <w:rPr>
          <w:rFonts w:ascii="Arial" w:eastAsia="Calibri" w:hAnsi="Arial" w:cs="Arial"/>
          <w:sz w:val="22"/>
          <w:szCs w:val="22"/>
          <w:lang w:eastAsia="en-US"/>
        </w:rPr>
        <w:t xml:space="preserve"> (Κλ. Ε6-Ε7)</w:t>
      </w:r>
    </w:p>
    <w:p w14:paraId="2987B70F" w14:textId="77777777" w:rsidR="00F82A9A" w:rsidRPr="00F82A9A" w:rsidRDefault="00F82A9A" w:rsidP="0000796C">
      <w:pPr>
        <w:numPr>
          <w:ilvl w:val="0"/>
          <w:numId w:val="25"/>
        </w:numPr>
        <w:tabs>
          <w:tab w:val="left" w:pos="1276"/>
        </w:tabs>
        <w:spacing w:line="480" w:lineRule="auto"/>
        <w:ind w:left="1276" w:hanging="578"/>
        <w:jc w:val="both"/>
        <w:rPr>
          <w:rFonts w:ascii="Arial" w:eastAsia="Calibri" w:hAnsi="Arial" w:cs="Arial"/>
          <w:sz w:val="22"/>
          <w:szCs w:val="22"/>
          <w:lang w:eastAsia="en-US"/>
        </w:rPr>
      </w:pPr>
      <w:r w:rsidRPr="00F82A9A">
        <w:rPr>
          <w:rFonts w:ascii="Arial" w:eastAsia="Calibri" w:hAnsi="Arial" w:cs="Arial"/>
          <w:sz w:val="22"/>
          <w:szCs w:val="22"/>
          <w:lang w:eastAsia="en-US"/>
        </w:rPr>
        <w:t>1 Μηχανοδηγού Ελαφριών Οχημάτων (Κλ. Ε7-Ε8)</w:t>
      </w:r>
    </w:p>
    <w:p w14:paraId="5686763E" w14:textId="77777777" w:rsidR="00F82A9A" w:rsidRPr="00F82A9A" w:rsidRDefault="00F82A9A" w:rsidP="0000796C">
      <w:pPr>
        <w:numPr>
          <w:ilvl w:val="0"/>
          <w:numId w:val="25"/>
        </w:numPr>
        <w:tabs>
          <w:tab w:val="left" w:pos="1276"/>
        </w:tabs>
        <w:spacing w:line="480" w:lineRule="auto"/>
        <w:ind w:left="1276" w:hanging="578"/>
        <w:jc w:val="both"/>
        <w:rPr>
          <w:rFonts w:ascii="Arial" w:eastAsia="Calibri" w:hAnsi="Arial" w:cs="Arial"/>
          <w:sz w:val="22"/>
          <w:szCs w:val="22"/>
          <w:lang w:eastAsia="en-US"/>
        </w:rPr>
      </w:pPr>
      <w:r w:rsidRPr="00F82A9A">
        <w:rPr>
          <w:rFonts w:ascii="Arial" w:eastAsia="Calibri" w:hAnsi="Arial" w:cs="Arial"/>
          <w:sz w:val="22"/>
          <w:szCs w:val="22"/>
          <w:lang w:eastAsia="en-US"/>
        </w:rPr>
        <w:t>4 Χειριστή Γεωργικών Μηχανημάτων (Κλ. Ε7-Ε8)</w:t>
      </w:r>
    </w:p>
    <w:p w14:paraId="7F730069" w14:textId="77777777" w:rsidR="00F82A9A" w:rsidRPr="00F82A9A" w:rsidRDefault="00F82A9A" w:rsidP="0000796C">
      <w:pPr>
        <w:numPr>
          <w:ilvl w:val="0"/>
          <w:numId w:val="25"/>
        </w:numPr>
        <w:tabs>
          <w:tab w:val="left" w:pos="1276"/>
        </w:tabs>
        <w:spacing w:line="480" w:lineRule="auto"/>
        <w:ind w:left="1276" w:hanging="578"/>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5 Μηχανοτεχνίτες Οχημάτων/Μηχανημάτων (Κλ. Ε8) </w:t>
      </w:r>
    </w:p>
    <w:p w14:paraId="79E3BED1" w14:textId="77777777" w:rsidR="00F82A9A" w:rsidRPr="00F82A9A" w:rsidRDefault="00F82A9A" w:rsidP="0000796C">
      <w:pPr>
        <w:numPr>
          <w:ilvl w:val="0"/>
          <w:numId w:val="25"/>
        </w:numPr>
        <w:tabs>
          <w:tab w:val="left" w:pos="1276"/>
        </w:tabs>
        <w:spacing w:line="480" w:lineRule="auto"/>
        <w:ind w:left="1276" w:hanging="578"/>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3 Χειριστές </w:t>
      </w:r>
      <w:proofErr w:type="spellStart"/>
      <w:r w:rsidRPr="00F82A9A">
        <w:rPr>
          <w:rFonts w:ascii="Arial" w:eastAsia="Calibri" w:hAnsi="Arial" w:cs="Arial"/>
          <w:sz w:val="22"/>
          <w:szCs w:val="22"/>
          <w:lang w:eastAsia="en-US"/>
        </w:rPr>
        <w:t>Βαρέων</w:t>
      </w:r>
      <w:proofErr w:type="spellEnd"/>
      <w:r w:rsidRPr="00F82A9A">
        <w:rPr>
          <w:rFonts w:ascii="Arial" w:eastAsia="Calibri" w:hAnsi="Arial" w:cs="Arial"/>
          <w:sz w:val="22"/>
          <w:szCs w:val="22"/>
          <w:lang w:eastAsia="en-US"/>
        </w:rPr>
        <w:t xml:space="preserve"> Οχημάτων (Κλ. Ε9)</w:t>
      </w:r>
    </w:p>
    <w:p w14:paraId="311C4FBD" w14:textId="77777777" w:rsidR="00F82A9A" w:rsidRPr="00F82A9A" w:rsidRDefault="00F82A9A" w:rsidP="0000796C">
      <w:pPr>
        <w:numPr>
          <w:ilvl w:val="0"/>
          <w:numId w:val="25"/>
        </w:numPr>
        <w:tabs>
          <w:tab w:val="left" w:pos="1276"/>
        </w:tabs>
        <w:spacing w:line="480" w:lineRule="auto"/>
        <w:ind w:left="1276" w:hanging="578"/>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1 Επιστάτη Α΄(Κλ. Ε10) </w:t>
      </w:r>
    </w:p>
    <w:p w14:paraId="262BCA39" w14:textId="77777777" w:rsidR="00F82A9A" w:rsidRPr="00F82A9A" w:rsidRDefault="00F82A9A" w:rsidP="00F82A9A">
      <w:pPr>
        <w:spacing w:line="480" w:lineRule="auto"/>
        <w:ind w:left="709"/>
        <w:jc w:val="both"/>
        <w:rPr>
          <w:rFonts w:ascii="Arial" w:eastAsia="Calibri" w:hAnsi="Arial" w:cs="Arial"/>
          <w:bCs/>
          <w:sz w:val="22"/>
          <w:szCs w:val="22"/>
          <w:lang w:eastAsia="en-US"/>
        </w:rPr>
      </w:pPr>
      <w:r w:rsidRPr="00F82A9A">
        <w:rPr>
          <w:rFonts w:ascii="Arial" w:eastAsia="Calibri" w:hAnsi="Arial" w:cs="Arial"/>
          <w:bCs/>
          <w:sz w:val="22"/>
          <w:szCs w:val="22"/>
          <w:lang w:eastAsia="en-US"/>
        </w:rPr>
        <w:t xml:space="preserve">Το πιο πάνω </w:t>
      </w:r>
      <w:r w:rsidRPr="00F82A9A">
        <w:rPr>
          <w:rFonts w:ascii="Arial" w:eastAsia="Calibri" w:hAnsi="Arial" w:cs="Arial"/>
          <w:sz w:val="22"/>
          <w:szCs w:val="22"/>
          <w:lang w:eastAsia="el-GR"/>
        </w:rPr>
        <w:t xml:space="preserve">Ωρομίσθιο Κυβερνητικό Προσωπικό θα ενισχύσει τη στελέχωση του Τμήματος Δασών για προστασία των δασών και των </w:t>
      </w:r>
      <w:proofErr w:type="spellStart"/>
      <w:r w:rsidRPr="00F82A9A">
        <w:rPr>
          <w:rFonts w:ascii="Arial" w:eastAsia="Calibri" w:hAnsi="Arial" w:cs="Arial"/>
          <w:sz w:val="22"/>
          <w:szCs w:val="22"/>
          <w:lang w:eastAsia="el-GR"/>
        </w:rPr>
        <w:t>παραδασόβιων</w:t>
      </w:r>
      <w:proofErr w:type="spellEnd"/>
      <w:r w:rsidRPr="00F82A9A">
        <w:rPr>
          <w:rFonts w:ascii="Arial" w:eastAsia="Calibri" w:hAnsi="Arial" w:cs="Arial"/>
          <w:sz w:val="22"/>
          <w:szCs w:val="22"/>
          <w:lang w:eastAsia="el-GR"/>
        </w:rPr>
        <w:t xml:space="preserve"> κοινοτήτων από πυρκαγιές και τη στελέχωση της Μονάδας Πτητικών Μέσων του Τμήματος Δασών</w:t>
      </w:r>
      <w:r w:rsidRPr="00F82A9A">
        <w:rPr>
          <w:rFonts w:ascii="Arial" w:eastAsia="Calibri" w:hAnsi="Arial" w:cs="Arial"/>
          <w:bCs/>
          <w:sz w:val="22"/>
          <w:szCs w:val="22"/>
          <w:lang w:eastAsia="en-US"/>
        </w:rPr>
        <w:t>.</w:t>
      </w:r>
    </w:p>
    <w:p w14:paraId="78F9A7E6" w14:textId="77777777" w:rsidR="00F82A9A" w:rsidRPr="00F82A9A" w:rsidRDefault="00F82A9A" w:rsidP="00F82A9A">
      <w:pPr>
        <w:spacing w:line="480" w:lineRule="auto"/>
        <w:ind w:left="709" w:right="-93"/>
        <w:jc w:val="both"/>
        <w:rPr>
          <w:rFonts w:ascii="Arial" w:eastAsia="Times New Roman" w:hAnsi="Arial" w:cs="Arial"/>
          <w:sz w:val="22"/>
          <w:szCs w:val="22"/>
          <w:lang w:eastAsia="en-US"/>
        </w:rPr>
      </w:pPr>
      <w:r w:rsidRPr="00F82A9A">
        <w:rPr>
          <w:rFonts w:ascii="Arial" w:eastAsia="Calibri" w:hAnsi="Arial" w:cs="Arial"/>
          <w:bCs/>
          <w:sz w:val="22"/>
          <w:szCs w:val="22"/>
          <w:lang w:eastAsia="en-US"/>
        </w:rPr>
        <w:t xml:space="preserve">Για υλοποίηση των πιο πάνω ρυθμίσεων </w:t>
      </w:r>
      <w:r w:rsidRPr="00F82A9A">
        <w:rPr>
          <w:rFonts w:ascii="Arial" w:eastAsia="Calibri" w:hAnsi="Arial" w:cs="Arial"/>
          <w:sz w:val="22"/>
          <w:szCs w:val="22"/>
          <w:lang w:eastAsia="en-US"/>
        </w:rPr>
        <w:t xml:space="preserve">απαιτούνται όπως αυξηθούν οι πιστώσεις στην Ομάδα Δαπανών </w:t>
      </w:r>
      <w:r w:rsidRPr="00F82A9A">
        <w:rPr>
          <w:rFonts w:ascii="Arial" w:eastAsia="Calibri" w:hAnsi="Arial" w:cs="Arial"/>
          <w:sz w:val="22"/>
          <w:szCs w:val="22"/>
          <w:lang w:eastAsia="el-GR"/>
        </w:rPr>
        <w:t xml:space="preserve">02300 «Ωρομίσθιο Κυβερνητικό Προσωπικό» </w:t>
      </w:r>
      <w:r w:rsidRPr="00F82A9A">
        <w:rPr>
          <w:rFonts w:ascii="Arial" w:eastAsia="Calibri" w:hAnsi="Arial" w:cs="Arial"/>
          <w:sz w:val="22"/>
          <w:szCs w:val="22"/>
          <w:lang w:eastAsia="en-US"/>
        </w:rPr>
        <w:t xml:space="preserve">κατά €2.551.932 το έτος 2022, κατά €2.551.932 το 2023 και κατά €2.656.780 το 2024. </w:t>
      </w:r>
    </w:p>
    <w:p w14:paraId="1CAB0F6E" w14:textId="77777777" w:rsidR="00F82A9A" w:rsidRPr="00F82A9A" w:rsidRDefault="00F82A9A" w:rsidP="00F82A9A">
      <w:pPr>
        <w:tabs>
          <w:tab w:val="left" w:pos="284"/>
        </w:tabs>
        <w:spacing w:line="480" w:lineRule="auto"/>
        <w:ind w:left="709"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Ως εκ τούτου, παρίσταται ανάγκη συμπερίληψης στο νομοσχέδιο του Προϋπολογισμού του 2022 και του ΜΔΠ 2022-2024 της πιο πάνω ρύθμισης. </w:t>
      </w:r>
    </w:p>
    <w:p w14:paraId="697B9F96" w14:textId="77777777" w:rsidR="00F82A9A" w:rsidRPr="00F82A9A" w:rsidRDefault="00F82A9A" w:rsidP="00F82A9A">
      <w:pPr>
        <w:spacing w:line="480" w:lineRule="auto"/>
        <w:jc w:val="both"/>
        <w:rPr>
          <w:rFonts w:ascii="Arial" w:eastAsia="Calibri" w:hAnsi="Arial" w:cs="Arial"/>
          <w:b/>
          <w:bCs/>
          <w:sz w:val="22"/>
          <w:szCs w:val="22"/>
          <w:u w:val="single"/>
          <w:lang w:eastAsia="el-GR"/>
        </w:rPr>
      </w:pPr>
    </w:p>
    <w:p w14:paraId="46A63946" w14:textId="089FAFA7"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8</w:t>
      </w:r>
    </w:p>
    <w:p w14:paraId="71F00EF7"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130300 «Αστυνομία - Αρχηγείο Αστυνομίας - Τακτικές Δαπάνες»</w:t>
      </w:r>
    </w:p>
    <w:p w14:paraId="217B0016"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 €7.443</w:t>
      </w:r>
    </w:p>
    <w:p w14:paraId="06BF0444" w14:textId="77777777" w:rsidR="00F82A9A" w:rsidRPr="00F82A9A" w:rsidRDefault="00F82A9A" w:rsidP="00F82A9A">
      <w:pPr>
        <w:spacing w:line="480" w:lineRule="auto"/>
        <w:ind w:left="284" w:right="-93"/>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xml:space="preserve">, παρίσταται ανάγκη δημιουργίας των πιο κάτω θέσεων για σκοπούς φύλαξης του Κέντρου Φιλοξενίας στην περιοχή «Λίμνες» στη </w:t>
      </w:r>
      <w:proofErr w:type="spellStart"/>
      <w:r w:rsidRPr="00F82A9A">
        <w:rPr>
          <w:rFonts w:ascii="Arial" w:eastAsia="Calibri" w:hAnsi="Arial" w:cs="Arial"/>
          <w:sz w:val="22"/>
          <w:szCs w:val="22"/>
          <w:lang w:eastAsia="en-US"/>
        </w:rPr>
        <w:t>Μενόγεια</w:t>
      </w:r>
      <w:proofErr w:type="spellEnd"/>
      <w:r w:rsidRPr="00F82A9A">
        <w:rPr>
          <w:rFonts w:ascii="Arial" w:eastAsia="Calibri" w:hAnsi="Arial" w:cs="Arial"/>
          <w:sz w:val="22"/>
          <w:szCs w:val="22"/>
          <w:lang w:eastAsia="en-US"/>
        </w:rPr>
        <w:t xml:space="preserve"> και για στελέχωση της ομάδας συντονισμού των εθελούσιων επιστροφών: </w:t>
      </w:r>
    </w:p>
    <w:p w14:paraId="691367FD" w14:textId="1D65951E" w:rsidR="00F82A9A" w:rsidRPr="00F82A9A" w:rsidRDefault="00F82A9A" w:rsidP="0000796C">
      <w:pPr>
        <w:numPr>
          <w:ilvl w:val="0"/>
          <w:numId w:val="26"/>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μιας (1) πρόσθετης θέσης Υπαστυνόμου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Α9(i)</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60.</w:t>
      </w:r>
    </w:p>
    <w:p w14:paraId="28893319" w14:textId="22FD4038" w:rsidR="00F82A9A" w:rsidRPr="00F82A9A" w:rsidRDefault="00F82A9A" w:rsidP="0000796C">
      <w:pPr>
        <w:numPr>
          <w:ilvl w:val="0"/>
          <w:numId w:val="26"/>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πέντε (5) πρόσθετων θέσεων Λοχία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Α8(i)</w:t>
      </w:r>
      <w:r w:rsidR="0069556C">
        <w:rPr>
          <w:rFonts w:ascii="Arial" w:eastAsia="Calibri" w:hAnsi="Arial" w:cs="Arial"/>
          <w:sz w:val="22"/>
          <w:szCs w:val="22"/>
          <w:lang w:eastAsia="en-US"/>
        </w:rPr>
        <w:t>]</w:t>
      </w:r>
      <w:r w:rsidRPr="00F82A9A">
        <w:rPr>
          <w:rFonts w:ascii="Arial" w:eastAsia="Times New Roman" w:hAnsi="Arial" w:cs="Arial"/>
          <w:sz w:val="22"/>
          <w:szCs w:val="22"/>
          <w:lang w:eastAsia="en-US"/>
        </w:rPr>
        <w:t xml:space="preserve"> </w:t>
      </w:r>
      <w:r w:rsidRPr="00F82A9A">
        <w:rPr>
          <w:rFonts w:ascii="Arial" w:eastAsia="Calibri" w:hAnsi="Arial" w:cs="Arial"/>
          <w:sz w:val="22"/>
          <w:szCs w:val="22"/>
          <w:lang w:eastAsia="en-US"/>
        </w:rPr>
        <w:t xml:space="preserve"> κάτω από το εδάφιο 70. </w:t>
      </w:r>
    </w:p>
    <w:p w14:paraId="327A05EC" w14:textId="08C99D87" w:rsidR="00F82A9A" w:rsidRPr="00F82A9A" w:rsidRDefault="00F82A9A" w:rsidP="0000796C">
      <w:pPr>
        <w:numPr>
          <w:ilvl w:val="0"/>
          <w:numId w:val="26"/>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lastRenderedPageBreak/>
        <w:t xml:space="preserve">Δημιουργία </w:t>
      </w:r>
      <w:proofErr w:type="spellStart"/>
      <w:r w:rsidRPr="00F82A9A">
        <w:rPr>
          <w:rFonts w:ascii="Arial" w:eastAsia="Calibri" w:hAnsi="Arial" w:cs="Arial"/>
          <w:sz w:val="22"/>
          <w:szCs w:val="22"/>
          <w:lang w:eastAsia="en-US"/>
        </w:rPr>
        <w:t>τριαντατεσσάρων</w:t>
      </w:r>
      <w:proofErr w:type="spellEnd"/>
      <w:r w:rsidRPr="00F82A9A">
        <w:rPr>
          <w:rFonts w:ascii="Arial" w:eastAsia="Calibri" w:hAnsi="Arial" w:cs="Arial"/>
          <w:sz w:val="22"/>
          <w:szCs w:val="22"/>
          <w:lang w:eastAsia="en-US"/>
        </w:rPr>
        <w:t xml:space="preserve"> (34) πρόσθετων θέσεων Αστυφύλακα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Α3, Α5 και Α7(</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80. </w:t>
      </w:r>
    </w:p>
    <w:p w14:paraId="0E41FF49" w14:textId="77777777" w:rsidR="00F82A9A" w:rsidRPr="00F82A9A" w:rsidRDefault="00F82A9A" w:rsidP="00F82A9A">
      <w:pPr>
        <w:spacing w:line="480" w:lineRule="auto"/>
        <w:ind w:left="284" w:right="-93"/>
        <w:jc w:val="both"/>
        <w:rPr>
          <w:rFonts w:ascii="Arial" w:eastAsia="Calibri" w:hAnsi="Arial" w:cs="Arial"/>
          <w:sz w:val="22"/>
          <w:szCs w:val="22"/>
          <w:lang w:eastAsia="en-US"/>
        </w:rPr>
      </w:pPr>
      <w:r w:rsidRPr="00F82A9A">
        <w:rPr>
          <w:rFonts w:ascii="Arial" w:eastAsia="Calibri" w:hAnsi="Arial" w:cs="Arial"/>
          <w:sz w:val="22"/>
          <w:szCs w:val="22"/>
          <w:lang w:eastAsia="en-US"/>
        </w:rPr>
        <w:t>Οι προτεινόμενες ρυθμίσεις θα επιφέρουν πρόσθετη Μέση Ετήσια Μακροπρόθεσμη Δαπάνη €1.147.460.</w:t>
      </w:r>
    </w:p>
    <w:p w14:paraId="14EB511D" w14:textId="77777777" w:rsidR="00F82A9A" w:rsidRPr="00F82A9A" w:rsidRDefault="00F82A9A" w:rsidP="00F82A9A">
      <w:pPr>
        <w:spacing w:line="480" w:lineRule="auto"/>
        <w:ind w:left="284" w:right="-93"/>
        <w:jc w:val="both"/>
        <w:rPr>
          <w:rFonts w:ascii="Arial" w:eastAsia="Calibri" w:hAnsi="Arial" w:cs="Arial"/>
          <w:sz w:val="22"/>
          <w:szCs w:val="22"/>
          <w:lang w:eastAsia="en-US"/>
        </w:rPr>
      </w:pPr>
      <w:r w:rsidRPr="00F82A9A">
        <w:rPr>
          <w:rFonts w:ascii="Arial" w:eastAsia="Calibri" w:hAnsi="Arial" w:cs="Arial"/>
          <w:sz w:val="22"/>
          <w:szCs w:val="22"/>
          <w:lang w:eastAsia="en-US"/>
        </w:rPr>
        <w:t>Παρίσταται επίσης ανάγκη αύξησης της σχετικής πρόνοιας κατά €7.443 για την απασχόληση 2 πρόσθετων Ειδικών Αστυφυλάκων (Κλ. Α1, Α2 και Α5(</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 για τις ανάγκες φρούρησης της Κεντρικής Τράπεζας Κύπρου.</w:t>
      </w:r>
    </w:p>
    <w:p w14:paraId="229384DA" w14:textId="77777777" w:rsidR="00F82A9A" w:rsidRPr="00F82A9A" w:rsidRDefault="00F82A9A" w:rsidP="00F82A9A">
      <w:pPr>
        <w:spacing w:line="480" w:lineRule="auto"/>
        <w:ind w:left="284" w:right="-93"/>
        <w:jc w:val="both"/>
        <w:rPr>
          <w:rFonts w:ascii="Arial" w:eastAsia="Calibri" w:hAnsi="Arial" w:cs="Arial"/>
          <w:sz w:val="22"/>
          <w:szCs w:val="22"/>
          <w:lang w:eastAsia="en-US"/>
        </w:rPr>
      </w:pPr>
      <w:r w:rsidRPr="00F82A9A">
        <w:rPr>
          <w:rFonts w:ascii="Arial" w:eastAsia="Calibri" w:hAnsi="Arial" w:cs="Arial"/>
          <w:sz w:val="22"/>
          <w:szCs w:val="22"/>
          <w:lang w:eastAsia="en-US"/>
        </w:rPr>
        <w:t>Η προτεινόμενη ρύθμιση θα επιφέρει πρόσθετη Μέση Ετήσια Μακροπρόθεσμη Δαπάνη €46.538, η οποία όμως θα καλύπτεται από την Κεντρική Τράπεζα Κύπρου.</w:t>
      </w:r>
    </w:p>
    <w:p w14:paraId="105C6555" w14:textId="77777777" w:rsidR="00F82A9A" w:rsidRPr="00F82A9A" w:rsidRDefault="00F82A9A" w:rsidP="00F82A9A">
      <w:pPr>
        <w:spacing w:line="480" w:lineRule="auto"/>
        <w:rPr>
          <w:rFonts w:ascii="Arial" w:eastAsia="Calibri" w:hAnsi="Arial" w:cs="Arial"/>
          <w:b/>
          <w:bCs/>
          <w:sz w:val="22"/>
          <w:szCs w:val="22"/>
          <w:u w:val="single"/>
          <w:lang w:eastAsia="el-GR"/>
        </w:rPr>
      </w:pPr>
    </w:p>
    <w:p w14:paraId="43A821F4" w14:textId="71225ADA" w:rsidR="00F82A9A" w:rsidRPr="00F82A9A" w:rsidRDefault="00F82A9A" w:rsidP="00F82A9A">
      <w:pPr>
        <w:spacing w:line="480" w:lineRule="auto"/>
        <w:rPr>
          <w:rFonts w:ascii="Arial" w:eastAsia="Calibri" w:hAnsi="Arial" w:cs="Arial"/>
          <w:b/>
          <w:bCs/>
          <w:color w:val="FF0000"/>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9  </w:t>
      </w:r>
      <w:r w:rsidRPr="00F82A9A">
        <w:rPr>
          <w:rFonts w:ascii="Arial" w:eastAsia="Calibri" w:hAnsi="Arial" w:cs="Arial"/>
          <w:b/>
          <w:bCs/>
          <w:color w:val="FF0000"/>
          <w:sz w:val="22"/>
          <w:szCs w:val="22"/>
          <w:u w:val="single"/>
          <w:lang w:eastAsia="el-GR"/>
        </w:rPr>
        <w:t xml:space="preserve"> </w:t>
      </w:r>
    </w:p>
    <w:p w14:paraId="242B70B3"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1304 «Πυροσβεστική Υπηρεσία» - Τρίτος Πίνακας - Λειτουργοί που ασκούν έλεγχο στα Έσοδα και στις Δαπάνες</w:t>
      </w:r>
    </w:p>
    <w:p w14:paraId="318F3B73"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Στον Τρίτο Πίνακα – Λειτουργοί που ασκούν έλεγχο στα Έσοδα και στις Δαπάνες,  του νομοσχεδίου του περί Προϋπολογισμού του 2022 Νόμου, εκ παραδρομής Ελέγχων Λειτουργός του Κεφαλαίου 1304 «Πυροσβεστική Υπηρεσία» παρέμεινε ο Διευθυντής Πυροσβεστικής Υπηρεσίας.</w:t>
      </w:r>
    </w:p>
    <w:p w14:paraId="5EE87C00" w14:textId="3A3EEAE5"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Με βάση τους Νόμους </w:t>
      </w:r>
      <w:proofErr w:type="spellStart"/>
      <w:r w:rsidR="0069556C">
        <w:rPr>
          <w:rFonts w:ascii="Arial" w:eastAsia="Times New Roman" w:hAnsi="Arial" w:cs="Arial"/>
          <w:sz w:val="22"/>
          <w:szCs w:val="22"/>
          <w:lang w:eastAsia="en-US"/>
        </w:rPr>
        <w:t>Α</w:t>
      </w:r>
      <w:r w:rsidRPr="00F82A9A">
        <w:rPr>
          <w:rFonts w:ascii="Arial" w:eastAsia="Times New Roman" w:hAnsi="Arial" w:cs="Arial"/>
          <w:sz w:val="22"/>
          <w:szCs w:val="22"/>
          <w:lang w:eastAsia="en-US"/>
        </w:rPr>
        <w:t>ρ</w:t>
      </w:r>
      <w:proofErr w:type="spellEnd"/>
      <w:r w:rsidRPr="00F82A9A">
        <w:rPr>
          <w:rFonts w:ascii="Arial" w:eastAsia="Times New Roman" w:hAnsi="Arial" w:cs="Arial"/>
          <w:sz w:val="22"/>
          <w:szCs w:val="22"/>
          <w:lang w:eastAsia="en-US"/>
        </w:rPr>
        <w:t xml:space="preserve">. 43(ΙΙ)/2021 και 100(Ι)/2021, η θέση έχει μετονομαστεί. Ως εκ τούτου, απαιτείται όπως Ελέγχων Λειτουργός του πιο πάνω Κεφαλαίου οριστεί ο </w:t>
      </w:r>
      <w:proofErr w:type="spellStart"/>
      <w:r w:rsidRPr="00F82A9A">
        <w:rPr>
          <w:rFonts w:ascii="Arial" w:eastAsia="Times New Roman" w:hAnsi="Arial" w:cs="Arial"/>
          <w:sz w:val="22"/>
          <w:szCs w:val="22"/>
          <w:lang w:eastAsia="en-US"/>
        </w:rPr>
        <w:t>Αρχιπύραρχος</w:t>
      </w:r>
      <w:proofErr w:type="spellEnd"/>
      <w:r w:rsidRPr="00F82A9A">
        <w:rPr>
          <w:rFonts w:ascii="Arial" w:eastAsia="Times New Roman" w:hAnsi="Arial" w:cs="Arial"/>
          <w:sz w:val="22"/>
          <w:szCs w:val="22"/>
          <w:lang w:eastAsia="en-US"/>
        </w:rPr>
        <w:t>.</w:t>
      </w:r>
    </w:p>
    <w:p w14:paraId="17E9E1F2"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Calibri" w:hAnsi="Arial" w:cs="Arial"/>
          <w:sz w:val="22"/>
          <w:szCs w:val="22"/>
          <w:lang w:eastAsia="en-US"/>
        </w:rPr>
        <w:t>Ως εκ τούτου, παρίσταται ανάγκη συμπερίληψης στο νομοσχέδιο του Προϋπολογισμού του 2022 και του ΜΔΠ 2022-2024 της πιο πάνω ρύθμισης.</w:t>
      </w:r>
    </w:p>
    <w:p w14:paraId="028DC182" w14:textId="77777777" w:rsidR="00F82A9A" w:rsidRPr="00F82A9A" w:rsidRDefault="00F82A9A" w:rsidP="00F82A9A">
      <w:pPr>
        <w:spacing w:line="480" w:lineRule="auto"/>
        <w:rPr>
          <w:rFonts w:ascii="Arial" w:eastAsia="Calibri" w:hAnsi="Arial" w:cs="Arial"/>
          <w:b/>
          <w:bCs/>
          <w:sz w:val="22"/>
          <w:szCs w:val="22"/>
          <w:u w:val="single"/>
          <w:lang w:eastAsia="el-GR"/>
        </w:rPr>
      </w:pPr>
    </w:p>
    <w:p w14:paraId="13453B5F" w14:textId="4E045E72"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10  </w:t>
      </w:r>
    </w:p>
    <w:p w14:paraId="62036642"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Κεφάλαιο: 140150.2 «Υπουργείο Ενέργειας, Εμπορίου και Βιομηχανίας, Διοίκηση - Υπηρεσία Ενέργειας - Τακτικές Δαπάνες» </w:t>
      </w:r>
    </w:p>
    <w:p w14:paraId="3776CC0B"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Ομάδα Δαπανών: 04300 «Κοινωνικές Παροχές» </w:t>
      </w:r>
    </w:p>
    <w:p w14:paraId="637E8235"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Υποομάδα Δαπανών: 04540 «Ειδικά Ταμεία»: -€5.100.000</w:t>
      </w:r>
    </w:p>
    <w:p w14:paraId="07561EA6"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lastRenderedPageBreak/>
        <w:t xml:space="preserve">Κεφάλαιο: 140150.3 «Υπουργείο Ενέργειας, Εμπορίου και Βιομηχανίας, Διοίκηση -Υπηρεσία Ενέργειας - Αναπτυξιακές Δαπάνες» </w:t>
      </w:r>
    </w:p>
    <w:p w14:paraId="0DE26F4B"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Ομάδα Δαπανών: 04300 «Κοινωνικές Παροχές» </w:t>
      </w:r>
    </w:p>
    <w:p w14:paraId="42D4516F"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Υποομάδα Δαπανών: 04540 «Ειδικά Ταμεία»: €5.100.000</w:t>
      </w:r>
    </w:p>
    <w:p w14:paraId="6644EA36"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Στο νομοσχέδιο του περί Προϋπολογισμού του 2022 Νόμου, εκ παραδρομής δημιουργήθηκε το Άρθρο 04597.2 «Χορηγία στο Ταμείο Ανανεώσιμων Πηγών Ενέργειας» στις Τακτικές Δαπάνες. Ως εκ τούτου, απαιτείται η μεταφορά των πιστώσεων ύψους €5.100.000, €5.600.000 και €6.100.000, για τα έτη 2022-2024,  αντίστοιχα και η δημιουργία του Άρθρου 04597.3  στις Αναπτυξιακές Δαπάνες.  </w:t>
      </w:r>
    </w:p>
    <w:p w14:paraId="7CDA001E"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Ως εκ τούτου, παρίσταται ανάγκη συμπερίληψης στο νομοσχέδιο του Προϋπολογισμού του 2022 και του ΜΔΠ 2022-2024 της πιο πάνω ρύθμισης. </w:t>
      </w:r>
    </w:p>
    <w:p w14:paraId="7F78FC55" w14:textId="77777777" w:rsidR="00F82A9A" w:rsidRPr="00F82A9A" w:rsidRDefault="00F82A9A" w:rsidP="00F82A9A">
      <w:pPr>
        <w:tabs>
          <w:tab w:val="left" w:pos="284"/>
        </w:tabs>
        <w:spacing w:line="480" w:lineRule="auto"/>
        <w:ind w:right="-93"/>
        <w:jc w:val="both"/>
        <w:rPr>
          <w:rFonts w:ascii="Arial" w:eastAsia="Calibri" w:hAnsi="Arial" w:cs="Arial"/>
          <w:b/>
          <w:bCs/>
          <w:sz w:val="22"/>
          <w:szCs w:val="22"/>
          <w:u w:val="single"/>
          <w:lang w:eastAsia="el-GR"/>
        </w:rPr>
      </w:pPr>
      <w:r w:rsidRPr="00F82A9A">
        <w:rPr>
          <w:rFonts w:ascii="Arial" w:eastAsia="Times New Roman" w:hAnsi="Arial" w:cs="Arial"/>
          <w:sz w:val="22"/>
          <w:szCs w:val="22"/>
          <w:lang w:eastAsia="en-US"/>
        </w:rPr>
        <w:t xml:space="preserve"> </w:t>
      </w:r>
    </w:p>
    <w:p w14:paraId="5F753706" w14:textId="18A821FE"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11  </w:t>
      </w:r>
    </w:p>
    <w:p w14:paraId="2ECCBB9F"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 xml:space="preserve">Κεφάλαιο: 140400 «Τμήμα Εφόρου Εταιρειών και </w:t>
      </w:r>
      <w:r w:rsidRPr="00F82A9A">
        <w:rPr>
          <w:rFonts w:ascii="Arial" w:eastAsia="Times New Roman" w:hAnsi="Arial" w:cs="Arial"/>
          <w:b/>
          <w:bCs/>
          <w:sz w:val="22"/>
          <w:szCs w:val="22"/>
          <w:lang w:eastAsia="en-US"/>
        </w:rPr>
        <w:t>Διανοητικής Ιδιοκτησίας</w:t>
      </w:r>
      <w:r w:rsidRPr="00F82A9A">
        <w:rPr>
          <w:rFonts w:ascii="Arial" w:eastAsia="Calibri" w:hAnsi="Arial" w:cs="Arial"/>
          <w:b/>
          <w:bCs/>
          <w:sz w:val="22"/>
          <w:szCs w:val="22"/>
          <w:lang w:eastAsia="en-US"/>
        </w:rPr>
        <w:t xml:space="preserve"> - Κεντρικά Γραφεία» </w:t>
      </w:r>
    </w:p>
    <w:p w14:paraId="7F467F73"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4E9463ED" w14:textId="0086A1A5"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xml:space="preserve">, παρίσταται ανάγκη για μετονομασία του Τμήματος Εφόρου Εταιρειών και Επίσημου Παραλήπτη σε Τμήμα Εφόρου Εταιρειών και Διανοητικής Ιδιοκτησίας, δυνάμει του περί του Τμήματος Εφόρου Εταιρειών και Διανοητικής Ιδιοκτησίας Νόμου του 2021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Ν.133(Ι)/2021</w:t>
      </w:r>
      <w:r w:rsidR="0069556C">
        <w:rPr>
          <w:rFonts w:ascii="Arial" w:eastAsia="Calibri" w:hAnsi="Arial" w:cs="Arial"/>
          <w:sz w:val="22"/>
          <w:szCs w:val="22"/>
          <w:lang w:eastAsia="en-US"/>
        </w:rPr>
        <w:t>]</w:t>
      </w:r>
      <w:r w:rsidRPr="00F82A9A">
        <w:rPr>
          <w:rFonts w:ascii="Arial" w:eastAsia="Calibri" w:hAnsi="Arial" w:cs="Arial"/>
          <w:sz w:val="22"/>
          <w:szCs w:val="22"/>
          <w:lang w:eastAsia="en-US"/>
        </w:rPr>
        <w:t>, ο οποίος δημοσιεύτηκε στην Επίσημη Εφημερίδα της Κυπριακής Δημοκρατίας στις 12.10.2021. Ως εκ τούτου, προωθούνται οι ακόλουθες ρυθμίσεις:</w:t>
      </w:r>
    </w:p>
    <w:p w14:paraId="2DCA4C65" w14:textId="77777777" w:rsidR="00F82A9A" w:rsidRPr="00F82A9A" w:rsidRDefault="00F82A9A" w:rsidP="0000796C">
      <w:pPr>
        <w:numPr>
          <w:ilvl w:val="0"/>
          <w:numId w:val="27"/>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Μετονομασία Τμήματος Εφόρου Εταιρειών και Επίσημου Παραλήπτη σε Τμήμα Εφόρου Εταιρειών και Διανοητικής Ιδιοκτησίας. </w:t>
      </w:r>
    </w:p>
    <w:p w14:paraId="44E19B9A" w14:textId="77777777" w:rsidR="00F82A9A" w:rsidRPr="00F82A9A" w:rsidRDefault="00F82A9A" w:rsidP="0000796C">
      <w:pPr>
        <w:numPr>
          <w:ilvl w:val="0"/>
          <w:numId w:val="27"/>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Μετονομασία της θέσης Εφόρου Εταιρειών και Επίσημου Παραλήπτη (Κλ. Α15 και Α16) κάτω από το εδάφιο 1 σε Έφορο Εταιρειών και Διανοητικής Ιδιοκτησίας (Κλ. Α15 και Α16). </w:t>
      </w:r>
    </w:p>
    <w:p w14:paraId="1E1B45C7" w14:textId="591AB93D" w:rsidR="00F82A9A" w:rsidRPr="00F82A9A" w:rsidRDefault="00F82A9A" w:rsidP="0000796C">
      <w:pPr>
        <w:numPr>
          <w:ilvl w:val="0"/>
          <w:numId w:val="27"/>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lastRenderedPageBreak/>
        <w:t xml:space="preserve">Μετονομασία των θέσεων Ανώτερου Λειτουργού Εφόρου Εταιρειών και Επίσημου Παραλήπτη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Κλίμακα Α13(</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10 σε Ανώτερους Λειτουργούς Εφόρου Εταιρειών και Διανοητικής Ιδιοκτησίας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Κλίμακα Α13(</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w:t>
      </w:r>
    </w:p>
    <w:p w14:paraId="1750AD2D" w14:textId="67642608" w:rsidR="00F82A9A" w:rsidRPr="00F82A9A" w:rsidRDefault="00F82A9A" w:rsidP="0000796C">
      <w:pPr>
        <w:numPr>
          <w:ilvl w:val="0"/>
          <w:numId w:val="27"/>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Μετονομασία των θέσεων Λειτουργού Εφόρου Εταιρειών και Επίσημου Παραλήπτη Α΄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Κλίμακα Α11(</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15 σε Λειτουργούς Εφόρου Εταιρειών και Διανοητικής Ιδιοκτησίας Α΄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Κλίμακα Α11(</w:t>
      </w:r>
      <w:proofErr w:type="spellStart"/>
      <w:r w:rsidRPr="00F82A9A">
        <w:rPr>
          <w:rFonts w:ascii="Arial" w:eastAsia="Calibri" w:hAnsi="Arial" w:cs="Arial"/>
          <w:sz w:val="22"/>
          <w:szCs w:val="22"/>
          <w:lang w:eastAsia="en-US"/>
        </w:rPr>
        <w:t>ii</w:t>
      </w:r>
      <w:proofErr w:type="spellEnd"/>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w:t>
      </w:r>
    </w:p>
    <w:p w14:paraId="0D104E93" w14:textId="77777777" w:rsidR="00F82A9A" w:rsidRPr="00F82A9A" w:rsidRDefault="00F82A9A" w:rsidP="0000796C">
      <w:pPr>
        <w:numPr>
          <w:ilvl w:val="0"/>
          <w:numId w:val="27"/>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Μετονομασία των θέσεων Λειτουργού Εφόρου Εταιρειών και Επίσημου Παραλήπτη (Κλ.Α8, Α10 και Α11) κάτω από το εδάφιο 20 σε Λειτουργούς Εφόρου Εταιρειών και Διανοητικής Ιδιοκτησίας (Κλ.Α8, Α10 και Α11). </w:t>
      </w:r>
    </w:p>
    <w:p w14:paraId="45A30BDC" w14:textId="1F8C9DCD" w:rsidR="00F82A9A" w:rsidRPr="00F82A9A" w:rsidRDefault="00F82A9A" w:rsidP="0000796C">
      <w:pPr>
        <w:numPr>
          <w:ilvl w:val="0"/>
          <w:numId w:val="27"/>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Στον Τρίτο Πίνακα </w:t>
      </w:r>
      <w:r>
        <w:rPr>
          <w:rFonts w:ascii="Arial" w:eastAsia="Calibri" w:hAnsi="Arial" w:cs="Arial"/>
          <w:sz w:val="22"/>
          <w:szCs w:val="22"/>
          <w:lang w:eastAsia="en-US"/>
        </w:rPr>
        <w:t>-</w:t>
      </w:r>
      <w:r w:rsidRPr="00F82A9A">
        <w:rPr>
          <w:rFonts w:ascii="Arial" w:eastAsia="Calibri" w:hAnsi="Arial" w:cs="Arial"/>
          <w:sz w:val="22"/>
          <w:szCs w:val="22"/>
          <w:lang w:eastAsia="en-US"/>
        </w:rPr>
        <w:t xml:space="preserve"> Λειτουργοί που ασκούν έλεγχο στα Έσοδα και στις Δαπάνες ορίζεται ο Έφορος Εταιρειών και Διανοητικής Ιδιοκτησίας.   </w:t>
      </w:r>
    </w:p>
    <w:p w14:paraId="06C433DD" w14:textId="77777777" w:rsidR="00F82A9A" w:rsidRPr="00F82A9A" w:rsidRDefault="00F82A9A" w:rsidP="00F82A9A">
      <w:pPr>
        <w:spacing w:line="480" w:lineRule="auto"/>
        <w:ind w:left="284" w:right="-93"/>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Ως εκ τούτου, παρίσταται ανάγκη συμπερίληψης στο νομοσχέδιο του Προϋπολογισμού του 2022 και του ΜΔΠ 2022-2024 των πιο πάνω ρυθμίσεων, καθώς και τυχόν άλλων επιμέρους αλλαγών που χρειάζονται λόγω της αλλαγής στην ονομασία του Τμήματος. </w:t>
      </w:r>
    </w:p>
    <w:p w14:paraId="30065A69" w14:textId="77777777" w:rsidR="00F82A9A" w:rsidRPr="00F82A9A" w:rsidRDefault="00F82A9A" w:rsidP="00F82A9A">
      <w:pPr>
        <w:spacing w:line="480" w:lineRule="auto"/>
        <w:ind w:left="284" w:right="-93"/>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Οι προτεινόμενες ρυθμίσεις δεν επιφέρουν πρόσθετη δαπάνη. </w:t>
      </w:r>
    </w:p>
    <w:p w14:paraId="7EC73FAA" w14:textId="77777777" w:rsidR="00F82A9A" w:rsidRPr="00F82A9A" w:rsidRDefault="00F82A9A" w:rsidP="00F82A9A">
      <w:pPr>
        <w:spacing w:line="480" w:lineRule="auto"/>
        <w:rPr>
          <w:rFonts w:ascii="Arial" w:eastAsia="Calibri" w:hAnsi="Arial" w:cs="Arial"/>
          <w:b/>
          <w:bCs/>
          <w:sz w:val="22"/>
          <w:szCs w:val="22"/>
          <w:u w:val="single"/>
          <w:lang w:eastAsia="el-GR"/>
        </w:rPr>
      </w:pPr>
    </w:p>
    <w:p w14:paraId="3CE24E93" w14:textId="052CDA4E"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12  </w:t>
      </w:r>
    </w:p>
    <w:p w14:paraId="50ED33F2"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 xml:space="preserve">Κεφάλαιο: 140500 «Τμήμα Αφερεγγυότητας - Κεντρικά Γραφεία» </w:t>
      </w:r>
    </w:p>
    <w:p w14:paraId="36EE9CE3"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7B057F5C" w14:textId="379E00B5"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xml:space="preserve">, ως επακόλουθο της μετονομασίας του Τμήματος Εφόρου Εταιρειών και Επίσημου Παραλήπτη σε Τμήμα Εφόρου Εταιρειών και Διανοητικής Ιδιοκτησίας (δυνάμει της ψήφισης του περί του Τμήματος Εφόρου Εταιρειών και Διανοητικής Ιδιοκτησίας Νόμου του 2021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Ν.133(Ι)/2021)</w:t>
      </w:r>
      <w:r w:rsidR="0069556C">
        <w:rPr>
          <w:rFonts w:ascii="Arial" w:eastAsia="Calibri" w:hAnsi="Arial" w:cs="Arial"/>
          <w:sz w:val="22"/>
          <w:szCs w:val="22"/>
          <w:lang w:eastAsia="en-US"/>
        </w:rPr>
        <w:t>]</w:t>
      </w:r>
      <w:r w:rsidRPr="00F82A9A">
        <w:rPr>
          <w:rFonts w:ascii="Arial" w:eastAsia="Calibri" w:hAnsi="Arial" w:cs="Arial"/>
          <w:sz w:val="22"/>
          <w:szCs w:val="22"/>
          <w:lang w:eastAsia="en-US"/>
        </w:rPr>
        <w:t>, προωθούνται οι ακόλουθες ρυθμίσεις:</w:t>
      </w:r>
    </w:p>
    <w:p w14:paraId="1CF3F6E4" w14:textId="77777777" w:rsidR="00F82A9A" w:rsidRPr="00F82A9A" w:rsidRDefault="00F82A9A" w:rsidP="0000796C">
      <w:pPr>
        <w:numPr>
          <w:ilvl w:val="0"/>
          <w:numId w:val="28"/>
        </w:numPr>
        <w:tabs>
          <w:tab w:val="left" w:pos="709"/>
        </w:tabs>
        <w:spacing w:line="480" w:lineRule="auto"/>
        <w:ind w:hanging="436"/>
        <w:jc w:val="both"/>
        <w:rPr>
          <w:rFonts w:ascii="Arial" w:eastAsia="Calibri" w:hAnsi="Arial" w:cs="Arial"/>
          <w:sz w:val="22"/>
          <w:szCs w:val="22"/>
          <w:lang w:eastAsia="en-US"/>
        </w:rPr>
      </w:pPr>
      <w:r w:rsidRPr="00F82A9A">
        <w:rPr>
          <w:rFonts w:ascii="Arial" w:eastAsia="Calibri" w:hAnsi="Arial" w:cs="Arial"/>
          <w:sz w:val="22"/>
          <w:szCs w:val="22"/>
          <w:lang w:eastAsia="en-US"/>
        </w:rPr>
        <w:t>Τροποποίηση της Σημείωσης στη στήλη των Επεξηγήσεων, των θέσεων Λειτουργού Αφερεγγυότητας Α’ (Κλίμακα Α11(</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 xml:space="preserve">)) κάτω από το εδάφιο 30 ως εξής: Δύο νέες θέσεις, μία εκ των οποίων έναντι κατάργησης μιας θέσης Λειτουργού Εφόρου Εταιρειών και  </w:t>
      </w:r>
      <w:r w:rsidRPr="00F82A9A">
        <w:rPr>
          <w:rFonts w:ascii="Arial" w:eastAsia="Calibri" w:hAnsi="Arial" w:cs="Arial"/>
          <w:sz w:val="22"/>
          <w:szCs w:val="22"/>
          <w:lang w:eastAsia="en-US"/>
        </w:rPr>
        <w:lastRenderedPageBreak/>
        <w:t xml:space="preserve">Διανοητικής Ιδιοκτησίας (Κλ. Α8,Α10 και Α11), κάτω από το εδάφιο 20 του Κεφαλαίου 140400 «Τμήμα Εφόρου Εταιρειών και Διανοητικής Ιδιοκτησίας». </w:t>
      </w:r>
    </w:p>
    <w:p w14:paraId="56535614" w14:textId="77777777" w:rsidR="00F82A9A" w:rsidRPr="00F82A9A" w:rsidRDefault="00F82A9A" w:rsidP="0000796C">
      <w:pPr>
        <w:numPr>
          <w:ilvl w:val="0"/>
          <w:numId w:val="28"/>
        </w:numPr>
        <w:tabs>
          <w:tab w:val="left" w:pos="709"/>
        </w:tabs>
        <w:spacing w:line="480" w:lineRule="auto"/>
        <w:ind w:hanging="436"/>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Τροποποίηση της Σημείωσης στη στήλη των Επεξηγήσεων, των θέσεων Λειτουργού Αφερεγγυότητας (Κλίμακα Α8,Α10 και Α11) κάτω από εδάφιο 40 ως εξής: Τέσσερις νέες θέσεις, δύο εκ των οποίων έναντι κατάργησης δύο θέσεων Λειτουργού Εφόρου Εταιρειών και Διανοητικής Ιδιοκτησίας (Κλίμακες Α8, Α10 και Α11), κάτω από το εδάφιο 20 του Κεφαλαίου 140400 «Τμήμα Εφόρου Εταιρειών και Διανοητικής Ιδιοκτησίας». </w:t>
      </w:r>
    </w:p>
    <w:p w14:paraId="561A2185" w14:textId="77777777" w:rsidR="00F82A9A" w:rsidRPr="00F82A9A" w:rsidRDefault="00F82A9A" w:rsidP="00F82A9A">
      <w:pPr>
        <w:spacing w:line="480" w:lineRule="auto"/>
        <w:ind w:left="284" w:right="-93"/>
        <w:jc w:val="both"/>
        <w:rPr>
          <w:rFonts w:ascii="Arial" w:eastAsia="Times New Roman" w:hAnsi="Arial" w:cs="Arial"/>
          <w:b/>
          <w:bCs/>
          <w:sz w:val="22"/>
          <w:szCs w:val="22"/>
          <w:u w:val="single"/>
          <w:lang w:eastAsia="en-US"/>
        </w:rPr>
      </w:pPr>
      <w:r w:rsidRPr="00F82A9A">
        <w:rPr>
          <w:rFonts w:ascii="Arial" w:eastAsia="Calibri" w:hAnsi="Arial" w:cs="Arial"/>
          <w:bCs/>
          <w:sz w:val="22"/>
          <w:szCs w:val="22"/>
          <w:lang w:eastAsia="en-US"/>
        </w:rPr>
        <w:t xml:space="preserve">Οι προτεινόμενες ρυθμίσεις δεν επιφέρουν πρόσθετη δαπάνη. </w:t>
      </w:r>
    </w:p>
    <w:p w14:paraId="4384C681" w14:textId="77777777" w:rsidR="00F82A9A" w:rsidRPr="00F82A9A" w:rsidRDefault="00F82A9A" w:rsidP="00F82A9A">
      <w:pPr>
        <w:spacing w:line="480" w:lineRule="auto"/>
        <w:rPr>
          <w:rFonts w:ascii="Arial" w:eastAsia="Calibri" w:hAnsi="Arial" w:cs="Arial"/>
          <w:b/>
          <w:bCs/>
          <w:sz w:val="22"/>
          <w:szCs w:val="22"/>
          <w:u w:val="single"/>
          <w:lang w:eastAsia="el-GR"/>
        </w:rPr>
      </w:pPr>
    </w:p>
    <w:p w14:paraId="1AF5D7E4" w14:textId="24BF8B53"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13  </w:t>
      </w:r>
    </w:p>
    <w:p w14:paraId="6467F75B" w14:textId="77777777" w:rsidR="00F82A9A" w:rsidRPr="00F82A9A" w:rsidRDefault="00F82A9A" w:rsidP="00F82A9A">
      <w:pPr>
        <w:spacing w:line="480" w:lineRule="auto"/>
        <w:ind w:left="284"/>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Κεφάλαιο: 150200.2 «Τμήμα Εργασίας- Κεντρικά Γραφεία - Τακτικές Δαπάνες»  Ομάδα Δαπανών: 02100 «</w:t>
      </w:r>
      <w:r w:rsidRPr="00F82A9A">
        <w:rPr>
          <w:rFonts w:ascii="Arial" w:eastAsia="Calibri" w:hAnsi="Arial" w:cs="Arial"/>
          <w:b/>
          <w:bCs/>
          <w:sz w:val="22"/>
          <w:szCs w:val="22"/>
          <w:lang w:eastAsia="el-GR"/>
        </w:rPr>
        <w:t>Κρατικοί Υπάλληλοι»</w:t>
      </w:r>
      <w:r w:rsidRPr="00F82A9A">
        <w:rPr>
          <w:rFonts w:ascii="Arial" w:eastAsia="Times New Roman" w:hAnsi="Arial" w:cs="Arial"/>
          <w:b/>
          <w:bCs/>
          <w:sz w:val="22"/>
          <w:szCs w:val="22"/>
          <w:lang w:eastAsia="en-US"/>
        </w:rPr>
        <w:t xml:space="preserve"> </w:t>
      </w:r>
    </w:p>
    <w:p w14:paraId="03893A60" w14:textId="77777777" w:rsidR="00F82A9A" w:rsidRPr="00F82A9A" w:rsidRDefault="00F82A9A" w:rsidP="00F82A9A">
      <w:pPr>
        <w:spacing w:line="480" w:lineRule="auto"/>
        <w:ind w:left="284"/>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Υποομάδα Δαπανών: 02101 «</w:t>
      </w:r>
      <w:r w:rsidRPr="00F82A9A">
        <w:rPr>
          <w:rFonts w:ascii="Arial" w:eastAsia="Calibri" w:hAnsi="Arial" w:cs="Arial"/>
          <w:b/>
          <w:bCs/>
          <w:sz w:val="22"/>
          <w:szCs w:val="22"/>
          <w:lang w:eastAsia="el-GR"/>
        </w:rPr>
        <w:t>Μισθοδοσία Κρατικών Υπαλλήλων</w:t>
      </w:r>
      <w:r w:rsidRPr="00F82A9A">
        <w:rPr>
          <w:rFonts w:ascii="Arial" w:eastAsia="Times New Roman" w:hAnsi="Arial" w:cs="Arial"/>
          <w:b/>
          <w:bCs/>
          <w:sz w:val="22"/>
          <w:szCs w:val="22"/>
          <w:lang w:eastAsia="en-US"/>
        </w:rPr>
        <w:t>»: €63.200</w:t>
      </w:r>
    </w:p>
    <w:p w14:paraId="42911FF5" w14:textId="2F6738AD"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Στο νομοσχέδιο του περί Προϋπολογισμού του 2022 Νόμου και του ΜΔΠ 2022-2024, απαιτούνται πρόσθετες πιστώσεις ύψους €63.200 (Άρθρο 02106 «Πρόσθετες Βοηθητικές Υπηρεσίες») για την πρόσληψη τριών </w:t>
      </w:r>
      <w:proofErr w:type="spellStart"/>
      <w:r w:rsidRPr="00F82A9A">
        <w:rPr>
          <w:rFonts w:ascii="Arial" w:eastAsia="Times New Roman" w:hAnsi="Arial" w:cs="Arial"/>
          <w:sz w:val="22"/>
          <w:szCs w:val="22"/>
          <w:lang w:eastAsia="en-US"/>
        </w:rPr>
        <w:t>Εργοδοτουμένων</w:t>
      </w:r>
      <w:proofErr w:type="spellEnd"/>
      <w:r w:rsidRPr="00F82A9A">
        <w:rPr>
          <w:rFonts w:ascii="Arial" w:eastAsia="Times New Roman" w:hAnsi="Arial" w:cs="Arial"/>
          <w:sz w:val="22"/>
          <w:szCs w:val="22"/>
          <w:lang w:eastAsia="en-US"/>
        </w:rPr>
        <w:t xml:space="preserve"> Ορισμένου Χρόνου (ΕΟΧ) και συγκεκριμένα ενός Λειτουργού Εργασίας (Κλ. Α8, Α10 και Α11) και δύο Εργατικών Λειτουργών </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Κλ. Α2, Α5 και Α7(</w:t>
      </w:r>
      <w:proofErr w:type="spellStart"/>
      <w:r w:rsidRPr="00F82A9A">
        <w:rPr>
          <w:rFonts w:ascii="Arial" w:eastAsia="Times New Roman" w:hAnsi="Arial" w:cs="Arial"/>
          <w:sz w:val="22"/>
          <w:szCs w:val="22"/>
          <w:lang w:eastAsia="en-US"/>
        </w:rPr>
        <w:t>ιι</w:t>
      </w:r>
      <w:proofErr w:type="spellEnd"/>
      <w:r w:rsidRPr="00F82A9A">
        <w:rPr>
          <w:rFonts w:ascii="Arial" w:eastAsia="Times New Roman" w:hAnsi="Arial" w:cs="Arial"/>
          <w:sz w:val="22"/>
          <w:szCs w:val="22"/>
          <w:lang w:eastAsia="en-US"/>
        </w:rPr>
        <w:t>)</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w:t>
      </w:r>
    </w:p>
    <w:p w14:paraId="5483E4DA"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Οι Λειτουργοί θα στηρίξουν την υλοποίηση του έργου «Βελτίωση της αποτελεσματικότητας του Τμήματος Εργασίας και της Δημόσιας Υπηρεσίας Απασχόλησης και ενίσχυση της στήριξης προς τους νέους», το οποίο περιλαμβάνεται στο Σχέδιο Ανάκαμψης και Ανθεκτικότητας. Πρόσθετες πιστώσεις απαιτούνται και για τα έτη 2023 ύψους €63.200 και 2024 ύψους €71.600.</w:t>
      </w:r>
    </w:p>
    <w:p w14:paraId="62EF59C8"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Ως εκ τούτου, παρίσταται ανάγκη συμπερίληψης στο νομοσχέδιο του Προϋπολογισμού του 2022 και του ΜΔΠ 2022-2024 των πιο πάνω πρόσθετων πιστώσεων.</w:t>
      </w:r>
    </w:p>
    <w:p w14:paraId="21F43CD9" w14:textId="72EAE23A" w:rsidR="00F82A9A" w:rsidRDefault="00F82A9A" w:rsidP="00F82A9A">
      <w:pPr>
        <w:spacing w:line="480" w:lineRule="auto"/>
        <w:rPr>
          <w:rFonts w:ascii="Arial" w:eastAsia="Calibri" w:hAnsi="Arial" w:cs="Arial"/>
          <w:b/>
          <w:bCs/>
          <w:sz w:val="22"/>
          <w:szCs w:val="22"/>
          <w:u w:val="single"/>
          <w:lang w:eastAsia="el-GR"/>
        </w:rPr>
      </w:pPr>
    </w:p>
    <w:p w14:paraId="37F5B099" w14:textId="6784BC37" w:rsidR="00463F20" w:rsidRDefault="00463F20" w:rsidP="00F82A9A">
      <w:pPr>
        <w:spacing w:line="480" w:lineRule="auto"/>
        <w:rPr>
          <w:rFonts w:ascii="Arial" w:eastAsia="Calibri" w:hAnsi="Arial" w:cs="Arial"/>
          <w:b/>
          <w:bCs/>
          <w:sz w:val="22"/>
          <w:szCs w:val="22"/>
          <w:u w:val="single"/>
          <w:lang w:eastAsia="el-GR"/>
        </w:rPr>
      </w:pPr>
    </w:p>
    <w:p w14:paraId="6A3573A1" w14:textId="1FA1C5AD" w:rsidR="00463F20" w:rsidRDefault="00463F20" w:rsidP="00F82A9A">
      <w:pPr>
        <w:spacing w:line="480" w:lineRule="auto"/>
        <w:rPr>
          <w:rFonts w:ascii="Arial" w:eastAsia="Calibri" w:hAnsi="Arial" w:cs="Arial"/>
          <w:b/>
          <w:bCs/>
          <w:sz w:val="22"/>
          <w:szCs w:val="22"/>
          <w:u w:val="single"/>
          <w:lang w:eastAsia="el-GR"/>
        </w:rPr>
      </w:pPr>
    </w:p>
    <w:p w14:paraId="1C293DB0" w14:textId="77777777" w:rsidR="00463F20" w:rsidRPr="00F82A9A" w:rsidRDefault="00463F20" w:rsidP="00F82A9A">
      <w:pPr>
        <w:spacing w:line="480" w:lineRule="auto"/>
        <w:rPr>
          <w:rFonts w:ascii="Arial" w:eastAsia="Calibri" w:hAnsi="Arial" w:cs="Arial"/>
          <w:b/>
          <w:bCs/>
          <w:sz w:val="22"/>
          <w:szCs w:val="22"/>
          <w:u w:val="single"/>
          <w:lang w:eastAsia="el-GR"/>
        </w:rPr>
      </w:pPr>
    </w:p>
    <w:p w14:paraId="31CF22CE" w14:textId="6350B057"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lastRenderedPageBreak/>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14  </w:t>
      </w:r>
    </w:p>
    <w:p w14:paraId="727707BC"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 xml:space="preserve">Κεφάλαιο: 150600 «Τμήμα Κοινωνικής Ενσωμάτωσης Ατόμων με Αναπηρίες - Κεντρικά Γραφεία - Τακτικές δαπάνες» </w:t>
      </w:r>
    </w:p>
    <w:p w14:paraId="5B709B66"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0A068BAC"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όπως καταργηθεί μια (1) θέση Λειτουργού Κοινωνικής Ενσωμάτωσης (Κλ. Α8, Α10 και Α11) κάτω από το εδάφιο 30, η οποία είναι σημειωμένη με διπλό σταυρό (υλοποίηση Σημείωσης Προϋπολογισμού).</w:t>
      </w:r>
    </w:p>
    <w:p w14:paraId="38290360" w14:textId="77777777" w:rsidR="00F82A9A" w:rsidRPr="00F82A9A" w:rsidRDefault="00F82A9A" w:rsidP="00F82A9A">
      <w:pPr>
        <w:spacing w:line="480" w:lineRule="auto"/>
        <w:ind w:left="284" w:right="-93"/>
        <w:jc w:val="both"/>
        <w:rPr>
          <w:rFonts w:ascii="Arial" w:eastAsia="Times New Roman" w:hAnsi="Arial" w:cs="Arial"/>
          <w:b/>
          <w:bCs/>
          <w:sz w:val="22"/>
          <w:szCs w:val="22"/>
          <w:u w:val="single"/>
          <w:lang w:eastAsia="en-US"/>
        </w:rPr>
      </w:pPr>
      <w:r w:rsidRPr="00F82A9A">
        <w:rPr>
          <w:rFonts w:ascii="Arial" w:eastAsia="Calibri" w:hAnsi="Arial" w:cs="Arial"/>
          <w:bCs/>
          <w:sz w:val="22"/>
          <w:szCs w:val="22"/>
          <w:lang w:eastAsia="en-US"/>
        </w:rPr>
        <w:t>Η προτεινόμενη ρύθμιση θα επιφέρει εξοικονόμηση €41.517 σε μελλοντικό στάδιο</w:t>
      </w:r>
      <w:r w:rsidRPr="00F82A9A">
        <w:rPr>
          <w:rFonts w:ascii="Arial" w:eastAsia="Calibri" w:hAnsi="Arial" w:cs="Arial"/>
          <w:bCs/>
          <w:color w:val="FF0000"/>
          <w:sz w:val="22"/>
          <w:szCs w:val="22"/>
          <w:lang w:eastAsia="en-US"/>
        </w:rPr>
        <w:t>.</w:t>
      </w:r>
    </w:p>
    <w:p w14:paraId="26334D7B" w14:textId="77777777" w:rsidR="00F82A9A" w:rsidRPr="00F82A9A" w:rsidRDefault="00F82A9A" w:rsidP="00F82A9A">
      <w:pPr>
        <w:spacing w:line="480" w:lineRule="auto"/>
        <w:rPr>
          <w:rFonts w:ascii="Arial" w:eastAsia="Calibri" w:hAnsi="Arial" w:cs="Arial"/>
          <w:b/>
          <w:bCs/>
          <w:sz w:val="22"/>
          <w:szCs w:val="22"/>
          <w:u w:val="single"/>
          <w:lang w:eastAsia="el-GR"/>
        </w:rPr>
      </w:pPr>
    </w:p>
    <w:p w14:paraId="19303BD5" w14:textId="2989D47F" w:rsidR="00F82A9A" w:rsidRPr="00F82A9A" w:rsidRDefault="00F82A9A" w:rsidP="00F82A9A">
      <w:pPr>
        <w:spacing w:line="480" w:lineRule="auto"/>
        <w:ind w:right="-93"/>
        <w:rPr>
          <w:rFonts w:ascii="Arial" w:eastAsia="Times New Roman" w:hAnsi="Arial" w:cs="Arial"/>
          <w:b/>
          <w:sz w:val="22"/>
          <w:szCs w:val="22"/>
          <w:u w:val="single"/>
          <w:lang w:eastAsia="en-US"/>
        </w:rPr>
      </w:pPr>
      <w:r w:rsidRPr="00F82A9A">
        <w:rPr>
          <w:rFonts w:ascii="Arial" w:eastAsia="Times New Roman" w:hAnsi="Arial" w:cs="Arial"/>
          <w:b/>
          <w:sz w:val="22"/>
          <w:szCs w:val="22"/>
          <w:u w:val="single"/>
          <w:lang w:eastAsia="en-US"/>
        </w:rPr>
        <w:t xml:space="preserve">Τροποποίηση </w:t>
      </w:r>
      <w:r w:rsidRPr="00F82A9A">
        <w:rPr>
          <w:rFonts w:ascii="Arial" w:eastAsia="Times New Roman" w:hAnsi="Arial" w:cs="Arial"/>
          <w:b/>
          <w:sz w:val="22"/>
          <w:szCs w:val="22"/>
          <w:u w:val="single"/>
          <w:lang w:val="en-US" w:eastAsia="en-US"/>
        </w:rPr>
        <w:t>A</w:t>
      </w:r>
      <w:r w:rsidRPr="00F82A9A">
        <w:rPr>
          <w:rFonts w:ascii="Arial" w:eastAsia="Times New Roman" w:hAnsi="Arial" w:cs="Arial"/>
          <w:b/>
          <w:sz w:val="22"/>
          <w:szCs w:val="22"/>
          <w:u w:val="single"/>
          <w:lang w:eastAsia="en-US"/>
        </w:rPr>
        <w:t>ρ.</w:t>
      </w:r>
      <w:r w:rsidR="006C2D42">
        <w:rPr>
          <w:rFonts w:ascii="Arial" w:eastAsia="Times New Roman" w:hAnsi="Arial" w:cs="Arial"/>
          <w:b/>
          <w:sz w:val="22"/>
          <w:szCs w:val="22"/>
          <w:u w:val="single"/>
          <w:lang w:eastAsia="en-US"/>
        </w:rPr>
        <w:t xml:space="preserve"> </w:t>
      </w:r>
      <w:r w:rsidRPr="00F82A9A">
        <w:rPr>
          <w:rFonts w:ascii="Arial" w:eastAsia="Times New Roman" w:hAnsi="Arial" w:cs="Arial"/>
          <w:b/>
          <w:sz w:val="22"/>
          <w:szCs w:val="22"/>
          <w:u w:val="single"/>
          <w:lang w:eastAsia="en-US"/>
        </w:rPr>
        <w:t xml:space="preserve">15 </w:t>
      </w:r>
    </w:p>
    <w:p w14:paraId="6A740D2E"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 xml:space="preserve">Κεφάλαιο: 160100 «Υπουργείο Εσωτερικών, Διοίκηση - Κεντρικά Γραφεία - Τακτικές δαπάνες» </w:t>
      </w:r>
    </w:p>
    <w:p w14:paraId="012A7D66"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561963CE"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όπως για σκοπούς εύρυθμης λειτουργίας του Υπουργείου Εσωτερικών δημιουργηθούν 61 πρόσθετες θέσεις υπό την προϋπόθεση ότι με την πλήρωση των θέσεων αυτών, θα αποδεσμευτεί ίσος αριθμός υπηρετούντων μελών του Γενικού Διοικητικού Προσωπικού που είναι τοποθετημένα στο Υπουργείο Εσωτερικών:</w:t>
      </w:r>
    </w:p>
    <w:p w14:paraId="2716C70E" w14:textId="403D0353" w:rsidR="00F82A9A" w:rsidRPr="00F82A9A" w:rsidRDefault="00F82A9A" w:rsidP="0000796C">
      <w:pPr>
        <w:numPr>
          <w:ilvl w:val="0"/>
          <w:numId w:val="29"/>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21 Λειτουργού Εσωτερικών Α΄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Κλίμακα Α11(</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16.</w:t>
      </w:r>
    </w:p>
    <w:p w14:paraId="2FDF34A3" w14:textId="77777777" w:rsidR="00F82A9A" w:rsidRPr="00F82A9A" w:rsidRDefault="00F82A9A" w:rsidP="0000796C">
      <w:pPr>
        <w:numPr>
          <w:ilvl w:val="0"/>
          <w:numId w:val="29"/>
        </w:numPr>
        <w:tabs>
          <w:tab w:val="left" w:pos="709"/>
        </w:tabs>
        <w:spacing w:line="480" w:lineRule="auto"/>
        <w:ind w:left="709" w:hanging="425"/>
        <w:jc w:val="both"/>
        <w:rPr>
          <w:rFonts w:ascii="Arial" w:eastAsia="Calibri" w:hAnsi="Arial" w:cs="Arial"/>
          <w:sz w:val="22"/>
          <w:szCs w:val="22"/>
          <w:lang w:eastAsia="en-US"/>
        </w:rPr>
      </w:pPr>
      <w:r w:rsidRPr="00F82A9A">
        <w:rPr>
          <w:rFonts w:ascii="Arial" w:eastAsia="Calibri" w:hAnsi="Arial" w:cs="Arial"/>
          <w:sz w:val="22"/>
          <w:szCs w:val="22"/>
          <w:lang w:eastAsia="en-US"/>
        </w:rPr>
        <w:t>40 Λειτουργού Εσωτερικών (Κλίμακες Α8, Α10 και Α11) κάτω από το εδάφιο 18.</w:t>
      </w:r>
    </w:p>
    <w:p w14:paraId="20F30ECF"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Η προτεινόμενη ρύθμιση θα επιφέρει πρόσθετη Μέση Ετήσια Μακροπρόθεσμη Δαπάνη €2.783.130.</w:t>
      </w:r>
    </w:p>
    <w:p w14:paraId="3B4AC016" w14:textId="7530597C" w:rsidR="00F82A9A" w:rsidRDefault="00F82A9A" w:rsidP="00F82A9A">
      <w:pPr>
        <w:spacing w:line="480" w:lineRule="auto"/>
        <w:ind w:right="-93"/>
        <w:jc w:val="both"/>
        <w:rPr>
          <w:rFonts w:ascii="Arial" w:eastAsia="Times New Roman" w:hAnsi="Arial" w:cs="Arial"/>
          <w:sz w:val="22"/>
          <w:szCs w:val="22"/>
          <w:u w:val="single"/>
          <w:lang w:eastAsia="en-US"/>
        </w:rPr>
      </w:pPr>
    </w:p>
    <w:p w14:paraId="5AE5CE00" w14:textId="3D1CBBD4" w:rsidR="00463F20" w:rsidRDefault="00463F20" w:rsidP="00F82A9A">
      <w:pPr>
        <w:spacing w:line="480" w:lineRule="auto"/>
        <w:ind w:right="-93"/>
        <w:jc w:val="both"/>
        <w:rPr>
          <w:rFonts w:ascii="Arial" w:eastAsia="Times New Roman" w:hAnsi="Arial" w:cs="Arial"/>
          <w:sz w:val="22"/>
          <w:szCs w:val="22"/>
          <w:u w:val="single"/>
          <w:lang w:eastAsia="en-US"/>
        </w:rPr>
      </w:pPr>
    </w:p>
    <w:p w14:paraId="125E8817" w14:textId="4F978630" w:rsidR="00463F20" w:rsidRDefault="00463F20" w:rsidP="00F82A9A">
      <w:pPr>
        <w:spacing w:line="480" w:lineRule="auto"/>
        <w:ind w:right="-93"/>
        <w:jc w:val="both"/>
        <w:rPr>
          <w:rFonts w:ascii="Arial" w:eastAsia="Times New Roman" w:hAnsi="Arial" w:cs="Arial"/>
          <w:sz w:val="22"/>
          <w:szCs w:val="22"/>
          <w:u w:val="single"/>
          <w:lang w:eastAsia="en-US"/>
        </w:rPr>
      </w:pPr>
    </w:p>
    <w:p w14:paraId="0303C33F" w14:textId="4265F944" w:rsidR="00463F20" w:rsidRDefault="00463F20" w:rsidP="00F82A9A">
      <w:pPr>
        <w:spacing w:line="480" w:lineRule="auto"/>
        <w:ind w:right="-93"/>
        <w:jc w:val="both"/>
        <w:rPr>
          <w:rFonts w:ascii="Arial" w:eastAsia="Times New Roman" w:hAnsi="Arial" w:cs="Arial"/>
          <w:sz w:val="22"/>
          <w:szCs w:val="22"/>
          <w:u w:val="single"/>
          <w:lang w:eastAsia="en-US"/>
        </w:rPr>
      </w:pPr>
    </w:p>
    <w:p w14:paraId="5D187414" w14:textId="77777777" w:rsidR="00463F20" w:rsidRPr="00F82A9A" w:rsidRDefault="00463F20" w:rsidP="00F82A9A">
      <w:pPr>
        <w:spacing w:line="480" w:lineRule="auto"/>
        <w:ind w:right="-93"/>
        <w:jc w:val="both"/>
        <w:rPr>
          <w:rFonts w:ascii="Arial" w:eastAsia="Times New Roman" w:hAnsi="Arial" w:cs="Arial"/>
          <w:sz w:val="22"/>
          <w:szCs w:val="22"/>
          <w:u w:val="single"/>
          <w:lang w:eastAsia="en-US"/>
        </w:rPr>
      </w:pPr>
    </w:p>
    <w:p w14:paraId="3DB7E66E" w14:textId="27A9CC47" w:rsidR="00F82A9A" w:rsidRPr="00F82A9A" w:rsidRDefault="00F82A9A" w:rsidP="00F82A9A">
      <w:pPr>
        <w:spacing w:line="480" w:lineRule="auto"/>
        <w:ind w:right="-93"/>
        <w:rPr>
          <w:rFonts w:ascii="Arial" w:eastAsia="Times New Roman" w:hAnsi="Arial" w:cs="Arial"/>
          <w:b/>
          <w:sz w:val="22"/>
          <w:szCs w:val="22"/>
          <w:u w:val="single"/>
          <w:lang w:eastAsia="en-US"/>
        </w:rPr>
      </w:pPr>
      <w:r w:rsidRPr="00F82A9A">
        <w:rPr>
          <w:rFonts w:ascii="Arial" w:eastAsia="Times New Roman" w:hAnsi="Arial" w:cs="Arial"/>
          <w:b/>
          <w:sz w:val="22"/>
          <w:szCs w:val="22"/>
          <w:u w:val="single"/>
          <w:lang w:eastAsia="en-US"/>
        </w:rPr>
        <w:lastRenderedPageBreak/>
        <w:t xml:space="preserve">Τροποποίηση </w:t>
      </w:r>
      <w:r w:rsidRPr="00F82A9A">
        <w:rPr>
          <w:rFonts w:ascii="Arial" w:eastAsia="Times New Roman" w:hAnsi="Arial" w:cs="Arial"/>
          <w:b/>
          <w:sz w:val="22"/>
          <w:szCs w:val="22"/>
          <w:u w:val="single"/>
          <w:lang w:val="en-US" w:eastAsia="en-US"/>
        </w:rPr>
        <w:t>A</w:t>
      </w:r>
      <w:r w:rsidRPr="00F82A9A">
        <w:rPr>
          <w:rFonts w:ascii="Arial" w:eastAsia="Times New Roman" w:hAnsi="Arial" w:cs="Arial"/>
          <w:b/>
          <w:sz w:val="22"/>
          <w:szCs w:val="22"/>
          <w:u w:val="single"/>
          <w:lang w:eastAsia="en-US"/>
        </w:rPr>
        <w:t>ρ.</w:t>
      </w:r>
      <w:r w:rsidR="006C2D42">
        <w:rPr>
          <w:rFonts w:ascii="Arial" w:eastAsia="Times New Roman" w:hAnsi="Arial" w:cs="Arial"/>
          <w:b/>
          <w:sz w:val="22"/>
          <w:szCs w:val="22"/>
          <w:u w:val="single"/>
          <w:lang w:eastAsia="en-US"/>
        </w:rPr>
        <w:t xml:space="preserve"> </w:t>
      </w:r>
      <w:r w:rsidRPr="00F82A9A">
        <w:rPr>
          <w:rFonts w:ascii="Arial" w:eastAsia="Times New Roman" w:hAnsi="Arial" w:cs="Arial"/>
          <w:b/>
          <w:sz w:val="22"/>
          <w:szCs w:val="22"/>
          <w:u w:val="single"/>
          <w:lang w:eastAsia="en-US"/>
        </w:rPr>
        <w:t xml:space="preserve">16 </w:t>
      </w:r>
    </w:p>
    <w:p w14:paraId="530FED04"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Κεφάλαιο: 160100.2 «Υπουργείο Εσωτερικών, Διοίκηση - Κεντρικά Γραφεία - Τακτικές Δαπάνες» </w:t>
      </w:r>
    </w:p>
    <w:p w14:paraId="2504913D"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Ομάδα Δαπανών: 04300 «Κοινωνικές Παροχές»</w:t>
      </w:r>
    </w:p>
    <w:p w14:paraId="3B44A262"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Υποομάδα Δαπανών: 04540 «Ειδικά Ταμεία»: -€2.000.000 </w:t>
      </w:r>
      <w:r w:rsidRPr="00F82A9A">
        <w:rPr>
          <w:rFonts w:ascii="Arial" w:eastAsia="Times New Roman" w:hAnsi="Arial" w:cs="Arial"/>
          <w:sz w:val="22"/>
          <w:szCs w:val="22"/>
          <w:lang w:eastAsia="en-US"/>
        </w:rPr>
        <w:t xml:space="preserve"> </w:t>
      </w:r>
    </w:p>
    <w:p w14:paraId="53165F8B" w14:textId="77777777" w:rsidR="00F82A9A" w:rsidRPr="00F82A9A" w:rsidRDefault="00F82A9A" w:rsidP="00F82A9A">
      <w:pPr>
        <w:spacing w:line="480" w:lineRule="auto"/>
        <w:ind w:left="284" w:right="-91"/>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Στο νομοσχέδιο του περί Προϋπολογισμού του 2022 Νόμου, απαιτείται η μείωση πιστώσεων ύψους €2.000.000 (Άρθρο 04596 «Κρατική Χορηγία προς το Ταμείο Θήρας»), αφού η Υπηρεσία Θήρας και Πανίδας διατηρεί υψηλό αποθεματικό, το οποίο αποτελείται από συσσωρευμένα πλεονάσματα των τελευταίων ετών, και μπορεί να χρησιμοποιηθεί για κάλυψη των δαπανών της.</w:t>
      </w:r>
    </w:p>
    <w:p w14:paraId="1C5C3E73" w14:textId="77777777" w:rsidR="00F82A9A" w:rsidRPr="00F82A9A" w:rsidRDefault="00F82A9A" w:rsidP="00F82A9A">
      <w:pPr>
        <w:tabs>
          <w:tab w:val="left" w:pos="284"/>
        </w:tabs>
        <w:spacing w:line="480" w:lineRule="auto"/>
        <w:ind w:left="284" w:right="-91"/>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Ως εκ τούτου, παρίσταται ανάγκη αφαίρεσης από το νομοσχέδιο του Προϋπολογισμού του 2022 των πιο πάνω πιστώσεων.</w:t>
      </w:r>
    </w:p>
    <w:p w14:paraId="19D48B49" w14:textId="77777777" w:rsidR="00F82A9A" w:rsidRPr="00F82A9A" w:rsidRDefault="00F82A9A" w:rsidP="00F82A9A">
      <w:pPr>
        <w:spacing w:line="480" w:lineRule="auto"/>
        <w:rPr>
          <w:rFonts w:ascii="Arial" w:eastAsia="Calibri" w:hAnsi="Arial" w:cs="Arial"/>
          <w:b/>
          <w:bCs/>
          <w:sz w:val="22"/>
          <w:szCs w:val="22"/>
          <w:u w:val="single"/>
          <w:lang w:eastAsia="el-GR"/>
        </w:rPr>
      </w:pPr>
    </w:p>
    <w:p w14:paraId="460D7221" w14:textId="380E85DA"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17  </w:t>
      </w:r>
    </w:p>
    <w:p w14:paraId="0CE042DE"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170200 «Εξωτερικές Υπηρεσίες - Κεντρικά Γραφεία - Τακτικές Δαπάνες»</w:t>
      </w:r>
    </w:p>
    <w:p w14:paraId="12720130"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3AA44D4E"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ορθής παρουσίασης, όπως στις Εξωτερικές Υπηρεσίες του Υπουργείου Εξωτερικών γίνουν οι ακόλουθες ρυθμίσεις:</w:t>
      </w:r>
    </w:p>
    <w:p w14:paraId="4C366C06" w14:textId="77777777" w:rsidR="00F82A9A" w:rsidRPr="00F82A9A" w:rsidRDefault="00F82A9A" w:rsidP="0000796C">
      <w:pPr>
        <w:numPr>
          <w:ilvl w:val="0"/>
          <w:numId w:val="30"/>
        </w:numPr>
        <w:spacing w:line="480" w:lineRule="auto"/>
        <w:contextualSpacing/>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Προσθήκη δύο (2) θέσεων Πληρεξούσιου Υπουργού (Κλίμακα Α13(</w:t>
      </w:r>
      <w:r w:rsidRPr="00F82A9A">
        <w:rPr>
          <w:rFonts w:ascii="Arial" w:eastAsia="Times New Roman" w:hAnsi="Arial" w:cs="Arial"/>
          <w:sz w:val="22"/>
          <w:szCs w:val="22"/>
          <w:lang w:val="en-GB" w:eastAsia="en-US"/>
        </w:rPr>
        <w:t>ii</w:t>
      </w:r>
      <w:r w:rsidRPr="00F82A9A">
        <w:rPr>
          <w:rFonts w:ascii="Arial" w:eastAsia="Times New Roman" w:hAnsi="Arial" w:cs="Arial"/>
          <w:sz w:val="22"/>
          <w:szCs w:val="22"/>
          <w:lang w:eastAsia="en-US"/>
        </w:rPr>
        <w:t xml:space="preserve">)) κάτω από το εδάφιο 10 στη Στήλη με αριθμό θέσεων </w:t>
      </w:r>
      <w:r w:rsidRPr="00F82A9A">
        <w:rPr>
          <w:rFonts w:ascii="Arial" w:eastAsia="Calibri" w:hAnsi="Arial" w:cs="Arial"/>
          <w:sz w:val="22"/>
          <w:szCs w:val="22"/>
          <w:lang w:eastAsia="en-US"/>
        </w:rPr>
        <w:t xml:space="preserve">για το 2021 και διαγραφή από τη Στήλη των Επεξηγήσεων της Σημείωσης «Δυο νέες θέσεις». </w:t>
      </w:r>
    </w:p>
    <w:p w14:paraId="5EDAEEFB" w14:textId="08A3C25F" w:rsidR="00F82A9A" w:rsidRPr="00F82A9A" w:rsidRDefault="00F82A9A" w:rsidP="0000796C">
      <w:pPr>
        <w:numPr>
          <w:ilvl w:val="0"/>
          <w:numId w:val="30"/>
        </w:numPr>
        <w:spacing w:line="480" w:lineRule="auto"/>
        <w:contextualSpacing/>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Προσθήκη δύο (2) θέσεων Σύμβουλου ή Γενικού Πρόξενου Α΄ (Κλίμακα Α12 επεκτεινόμενη με ετήσιες προσαυξήσεις μέχρι του ποσού €65.766), Σύμβουλου ή Γενικού Πρόξενου Β΄ </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Κλ. Α12(</w:t>
      </w:r>
      <w:r w:rsidRPr="00F82A9A">
        <w:rPr>
          <w:rFonts w:ascii="Arial" w:eastAsia="Times New Roman" w:hAnsi="Arial" w:cs="Arial"/>
          <w:sz w:val="22"/>
          <w:szCs w:val="22"/>
          <w:lang w:val="en-GB" w:eastAsia="en-US"/>
        </w:rPr>
        <w:t>ii</w:t>
      </w:r>
      <w:r w:rsidRPr="00F82A9A">
        <w:rPr>
          <w:rFonts w:ascii="Arial" w:eastAsia="Times New Roman" w:hAnsi="Arial" w:cs="Arial"/>
          <w:sz w:val="22"/>
          <w:szCs w:val="22"/>
          <w:lang w:eastAsia="en-US"/>
        </w:rPr>
        <w:t>)</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 xml:space="preserve"> κάτω από το εδάφιο 20 στη Στήλη με αριθμό θέσεων </w:t>
      </w:r>
      <w:r w:rsidRPr="00F82A9A">
        <w:rPr>
          <w:rFonts w:ascii="Arial" w:eastAsia="Calibri" w:hAnsi="Arial" w:cs="Arial"/>
          <w:sz w:val="22"/>
          <w:szCs w:val="22"/>
          <w:lang w:eastAsia="en-US"/>
        </w:rPr>
        <w:t>για το 2021 και διαγραφή από τη Στήλη των Επεξηγήσεων της Σημείωσης «Δυο νέες θέσεις».</w:t>
      </w:r>
    </w:p>
    <w:p w14:paraId="100EF3FF" w14:textId="40006CAD" w:rsidR="00F82A9A" w:rsidRPr="00F82A9A" w:rsidRDefault="00F82A9A" w:rsidP="0000796C">
      <w:pPr>
        <w:numPr>
          <w:ilvl w:val="0"/>
          <w:numId w:val="30"/>
        </w:numPr>
        <w:spacing w:line="480" w:lineRule="auto"/>
        <w:contextualSpacing/>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lastRenderedPageBreak/>
        <w:t xml:space="preserve">Προσθήκη οκτώ (8) θέσεων Γραμματέα Α΄ ή Πρόξενου (Κλίμακα Α12), Γραμματέα Β΄ ή Υποπρόξενου </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Κλ. Α11(</w:t>
      </w:r>
      <w:r w:rsidRPr="00F82A9A">
        <w:rPr>
          <w:rFonts w:ascii="Arial" w:eastAsia="Times New Roman" w:hAnsi="Arial" w:cs="Arial"/>
          <w:sz w:val="22"/>
          <w:szCs w:val="22"/>
          <w:lang w:val="en-GB" w:eastAsia="en-US"/>
        </w:rPr>
        <w:t>ii</w:t>
      </w:r>
      <w:r w:rsidRPr="00F82A9A">
        <w:rPr>
          <w:rFonts w:ascii="Arial" w:eastAsia="Times New Roman" w:hAnsi="Arial" w:cs="Arial"/>
          <w:sz w:val="22"/>
          <w:szCs w:val="22"/>
          <w:lang w:eastAsia="en-US"/>
        </w:rPr>
        <w:t>)</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 xml:space="preserve"> κάτω από το εδάφιο 30 στη Στήλη με αριθμό θέσεων </w:t>
      </w:r>
      <w:r w:rsidRPr="00F82A9A">
        <w:rPr>
          <w:rFonts w:ascii="Arial" w:eastAsia="Calibri" w:hAnsi="Arial" w:cs="Arial"/>
          <w:sz w:val="22"/>
          <w:szCs w:val="22"/>
          <w:lang w:eastAsia="en-US"/>
        </w:rPr>
        <w:t>για το 2021 και διαγραφή από τη Στήλη των Επεξηγήσεων της Σημείωσης «Οκτώ νέες θέσεις».</w:t>
      </w:r>
    </w:p>
    <w:p w14:paraId="28B324D3" w14:textId="0A363031"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 xml:space="preserve">Οι πιο πάνω ρυθμίσεις υλοποιήθηκαν ήδη με τον περί Συμπληρωματικού Προϋπολογισμού Νόμο (Αρ.5) του 2021 </w:t>
      </w:r>
      <w:r w:rsidR="0069556C">
        <w:rPr>
          <w:rFonts w:ascii="Arial" w:eastAsia="Calibri" w:hAnsi="Arial" w:cs="Arial"/>
          <w:bCs/>
          <w:sz w:val="22"/>
          <w:szCs w:val="22"/>
          <w:lang w:eastAsia="en-US"/>
        </w:rPr>
        <w:t>[</w:t>
      </w:r>
      <w:r w:rsidRPr="00F82A9A">
        <w:rPr>
          <w:rFonts w:ascii="Arial" w:eastAsia="Calibri" w:hAnsi="Arial" w:cs="Arial"/>
          <w:bCs/>
          <w:sz w:val="22"/>
          <w:szCs w:val="22"/>
          <w:lang w:eastAsia="en-US"/>
        </w:rPr>
        <w:t xml:space="preserve">Νόμος </w:t>
      </w:r>
      <w:r w:rsidRPr="00F82A9A">
        <w:rPr>
          <w:rFonts w:ascii="Arial" w:eastAsia="Calibri" w:hAnsi="Arial" w:cs="Arial"/>
          <w:sz w:val="22"/>
          <w:szCs w:val="22"/>
          <w:lang w:eastAsia="en-US"/>
        </w:rPr>
        <w:t>Αρ.47(ΙΙ)</w:t>
      </w:r>
      <w:r w:rsidRPr="00F82A9A">
        <w:rPr>
          <w:rFonts w:ascii="Arial" w:eastAsia="Calibri" w:hAnsi="Arial" w:cs="Arial"/>
          <w:b/>
          <w:sz w:val="22"/>
          <w:szCs w:val="22"/>
          <w:lang w:eastAsia="en-US"/>
        </w:rPr>
        <w:t>/</w:t>
      </w:r>
      <w:r w:rsidRPr="00F82A9A">
        <w:rPr>
          <w:rFonts w:ascii="Arial" w:eastAsia="Calibri" w:hAnsi="Arial" w:cs="Arial"/>
          <w:bCs/>
          <w:sz w:val="22"/>
          <w:szCs w:val="22"/>
          <w:lang w:eastAsia="en-US"/>
        </w:rPr>
        <w:t>2021</w:t>
      </w:r>
      <w:r w:rsidR="0069556C">
        <w:rPr>
          <w:rFonts w:ascii="Arial" w:eastAsia="Calibri" w:hAnsi="Arial" w:cs="Arial"/>
          <w:bCs/>
          <w:sz w:val="22"/>
          <w:szCs w:val="22"/>
          <w:lang w:eastAsia="en-US"/>
        </w:rPr>
        <w:t>]</w:t>
      </w:r>
      <w:r w:rsidRPr="00F82A9A">
        <w:rPr>
          <w:rFonts w:ascii="Arial" w:eastAsia="Calibri" w:hAnsi="Arial" w:cs="Arial"/>
          <w:bCs/>
          <w:sz w:val="22"/>
          <w:szCs w:val="22"/>
          <w:lang w:eastAsia="en-US"/>
        </w:rPr>
        <w:t xml:space="preserve">  για </w:t>
      </w:r>
      <w:r w:rsidRPr="00F82A9A">
        <w:rPr>
          <w:rFonts w:ascii="Arial" w:eastAsia="Calibri" w:hAnsi="Arial" w:cs="Arial"/>
          <w:sz w:val="22"/>
          <w:szCs w:val="22"/>
          <w:lang w:eastAsia="el-GR"/>
        </w:rPr>
        <w:t>σκοπούς ενίσχυσης της στελέχωσης των Εξωτερικών Υπηρεσιών του Υπουργείου Εξωτερικών με διπλωματικό προσωπικό</w:t>
      </w:r>
      <w:r w:rsidRPr="00F82A9A">
        <w:rPr>
          <w:rFonts w:ascii="Arial" w:eastAsia="Times New Roman" w:hAnsi="Arial" w:cs="Arial"/>
          <w:sz w:val="22"/>
          <w:szCs w:val="22"/>
          <w:lang w:eastAsia="en-US"/>
        </w:rPr>
        <w:t>.</w:t>
      </w:r>
      <w:r w:rsidRPr="00F82A9A">
        <w:rPr>
          <w:rFonts w:ascii="Arial" w:eastAsia="Calibri" w:hAnsi="Arial" w:cs="Arial"/>
          <w:bCs/>
          <w:sz w:val="22"/>
          <w:szCs w:val="22"/>
          <w:lang w:eastAsia="en-US"/>
        </w:rPr>
        <w:t xml:space="preserve"> </w:t>
      </w:r>
    </w:p>
    <w:p w14:paraId="7B988C6A" w14:textId="77777777" w:rsidR="00F82A9A" w:rsidRPr="00F82A9A" w:rsidRDefault="00F82A9A" w:rsidP="00F82A9A">
      <w:pPr>
        <w:spacing w:line="480" w:lineRule="auto"/>
        <w:ind w:left="284" w:right="-93"/>
        <w:rPr>
          <w:rFonts w:ascii="Arial" w:eastAsia="Times New Roman" w:hAnsi="Arial" w:cs="Arial"/>
          <w:b/>
          <w:bCs/>
          <w:sz w:val="22"/>
          <w:szCs w:val="22"/>
          <w:u w:val="single"/>
          <w:lang w:eastAsia="en-US"/>
        </w:rPr>
      </w:pPr>
      <w:r w:rsidRPr="00F82A9A">
        <w:rPr>
          <w:rFonts w:ascii="Arial" w:eastAsia="Calibri" w:hAnsi="Arial" w:cs="Arial"/>
          <w:bCs/>
          <w:sz w:val="22"/>
          <w:szCs w:val="22"/>
          <w:lang w:eastAsia="en-US"/>
        </w:rPr>
        <w:t>Οι προτεινόμενες ρυθμίσεις δεν επιφέρουν πρόσθετη δαπάνη.</w:t>
      </w:r>
    </w:p>
    <w:p w14:paraId="5A0F77FD" w14:textId="77777777" w:rsidR="00F82A9A" w:rsidRPr="00F82A9A" w:rsidRDefault="00F82A9A" w:rsidP="00F82A9A">
      <w:pPr>
        <w:spacing w:line="480" w:lineRule="auto"/>
        <w:ind w:right="-93"/>
        <w:jc w:val="right"/>
        <w:rPr>
          <w:rFonts w:ascii="Arial" w:eastAsia="Times New Roman" w:hAnsi="Arial" w:cs="Arial"/>
          <w:b/>
          <w:bCs/>
          <w:sz w:val="22"/>
          <w:szCs w:val="22"/>
          <w:u w:val="single"/>
          <w:lang w:eastAsia="en-US"/>
        </w:rPr>
      </w:pPr>
    </w:p>
    <w:p w14:paraId="1E7AF9BB" w14:textId="2031CFAB"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18  </w:t>
      </w:r>
    </w:p>
    <w:p w14:paraId="6ECB4616" w14:textId="77777777" w:rsidR="00F82A9A" w:rsidRPr="00F82A9A" w:rsidRDefault="00F82A9A" w:rsidP="00F82A9A">
      <w:pPr>
        <w:spacing w:line="480" w:lineRule="auto"/>
        <w:ind w:left="284"/>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Κεφάλαιο: 1802 «Γενική Διεύθυνση Ανάπτυξης, Υπουργείο Οικονομικών»</w:t>
      </w:r>
    </w:p>
    <w:p w14:paraId="074C9AF4" w14:textId="77777777" w:rsidR="00F82A9A" w:rsidRPr="00F82A9A" w:rsidRDefault="00F82A9A" w:rsidP="00F82A9A">
      <w:pPr>
        <w:tabs>
          <w:tab w:val="left" w:pos="426"/>
        </w:tabs>
        <w:spacing w:line="480" w:lineRule="auto"/>
        <w:ind w:left="284"/>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Στο νομοσχέδιο του περί Προϋπολογισμού του 2022 Νόμου, παρίσταται ανάγκη μετονομασίας της Γενικής Διεύθυνσης Ευρωπαϊκών Προγραμμάτων, Συντονισμού και Ανάπτυξης σε Γενική Διεύθυνση Ανάπτυξης, Υπουργείο Οικονομικών, έτσι ώστε να αντανακλάται πλήρως η αρμοδιότητα της στα θέματα με αναπτυξιακό χαρακτήρα αφού, αποτελεί, τον κύριο κρατικό φορέα υπεύθυνο για τη σφαιρική προσέγγιση των αναπτυξιακών θεμάτων της Κυβέρνησης και τη χάραξη και προώθηση ενιαίας στρατηγικής βιώσιμης ανάπτυξης με μακροπρόθεσμο ορίζοντα.  </w:t>
      </w:r>
    </w:p>
    <w:p w14:paraId="20E137EB" w14:textId="6796ED0E" w:rsidR="00F82A9A" w:rsidRPr="00F82A9A" w:rsidRDefault="00F82A9A" w:rsidP="00F82A9A">
      <w:pPr>
        <w:tabs>
          <w:tab w:val="left" w:pos="426"/>
        </w:tabs>
        <w:spacing w:line="480" w:lineRule="auto"/>
        <w:ind w:left="284"/>
        <w:jc w:val="both"/>
        <w:rPr>
          <w:rFonts w:ascii="Arial" w:eastAsia="Calibri" w:hAnsi="Arial" w:cs="Arial"/>
          <w:sz w:val="22"/>
          <w:szCs w:val="22"/>
          <w:u w:val="single"/>
          <w:lang w:eastAsia="en-US"/>
        </w:rPr>
      </w:pPr>
      <w:r w:rsidRPr="00F82A9A">
        <w:rPr>
          <w:rFonts w:ascii="Arial" w:eastAsia="Times New Roman" w:hAnsi="Arial" w:cs="Arial"/>
          <w:sz w:val="22"/>
          <w:szCs w:val="22"/>
          <w:lang w:eastAsia="en-US"/>
        </w:rPr>
        <w:t xml:space="preserve">Ως εκ τούτου, μετά την ψήφιση του νομοσχεδίου που προβλέπει για τη Μετονομασία της Γενικής Διεύθυνσης Ευρωπαϊκών Προγραμμάτων, Συντονισμού και Ανάπτυξης σε Γενική Διεύθυνση Ανάπτυξης, Υπουργείο Οικονομικών </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 xml:space="preserve">Νόμος </w:t>
      </w:r>
      <w:proofErr w:type="spellStart"/>
      <w:r w:rsidRPr="00F82A9A">
        <w:rPr>
          <w:rFonts w:ascii="Arial" w:eastAsia="Times New Roman" w:hAnsi="Arial" w:cs="Arial"/>
          <w:sz w:val="22"/>
          <w:szCs w:val="22"/>
          <w:lang w:eastAsia="en-US"/>
        </w:rPr>
        <w:t>Αρ</w:t>
      </w:r>
      <w:proofErr w:type="spellEnd"/>
      <w:r w:rsidRPr="00F82A9A">
        <w:rPr>
          <w:rFonts w:ascii="Arial" w:eastAsia="Times New Roman" w:hAnsi="Arial" w:cs="Arial"/>
          <w:sz w:val="22"/>
          <w:szCs w:val="22"/>
          <w:lang w:eastAsia="en-US"/>
        </w:rPr>
        <w:t>…(Ι) του 2021</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 xml:space="preserve">, παρίσταται ανάγκη όπως γίνουν ανάλογες αλλαγές, κάτω από το σχετικό Κεφάλαιο, στον Πρώτο Πίνακα - Δελτίο Δαπανών, στο Παράρτημα - Μισθολογικές Θέσεις, στον </w:t>
      </w:r>
      <w:r w:rsidRPr="00F82A9A">
        <w:rPr>
          <w:rFonts w:ascii="Arial" w:eastAsia="Calibri" w:hAnsi="Arial" w:cs="Arial"/>
          <w:sz w:val="22"/>
          <w:szCs w:val="22"/>
          <w:lang w:eastAsia="en-US"/>
        </w:rPr>
        <w:t xml:space="preserve">Τρίτο Πίνακα - Λειτουργοί που ασκούν έλεγχο στα Έσοδα και στις Δαπάνες, στα περιεχόμενα και όπου αλλού επηρεάζεται. </w:t>
      </w:r>
    </w:p>
    <w:p w14:paraId="7B2AEB77" w14:textId="77777777" w:rsidR="00F82A9A" w:rsidRPr="00F82A9A" w:rsidRDefault="00F82A9A" w:rsidP="00F82A9A">
      <w:pPr>
        <w:spacing w:line="480" w:lineRule="auto"/>
        <w:ind w:left="284" w:right="-93"/>
        <w:jc w:val="both"/>
        <w:rPr>
          <w:rFonts w:ascii="Arial" w:eastAsia="Times New Roman" w:hAnsi="Arial" w:cs="Arial"/>
          <w:sz w:val="22"/>
          <w:szCs w:val="22"/>
          <w:lang w:eastAsia="en-US"/>
        </w:rPr>
      </w:pPr>
      <w:r w:rsidRPr="00F82A9A">
        <w:rPr>
          <w:rFonts w:ascii="Arial" w:eastAsia="Calibri" w:hAnsi="Arial" w:cs="Arial"/>
          <w:sz w:val="22"/>
          <w:szCs w:val="22"/>
          <w:lang w:eastAsia="en-US"/>
        </w:rPr>
        <w:t>Ως εκ τούτου, παρίσταται ανάγκη συμπερίληψης στο νομοσχέδιο του Προϋπολογισμού του 2022 και του ΜΔΠ 2022-2024 στη στήλη «Επεξηγήσεις» της πιο πάνω ρύθμισης.</w:t>
      </w:r>
    </w:p>
    <w:p w14:paraId="38981DCE" w14:textId="0E2A13F6" w:rsidR="00F82A9A" w:rsidRDefault="00F82A9A" w:rsidP="00F82A9A">
      <w:pPr>
        <w:spacing w:line="480" w:lineRule="auto"/>
        <w:rPr>
          <w:rFonts w:ascii="Arial" w:eastAsia="Calibri" w:hAnsi="Arial" w:cs="Arial"/>
          <w:b/>
          <w:bCs/>
          <w:sz w:val="22"/>
          <w:szCs w:val="22"/>
          <w:u w:val="single"/>
          <w:lang w:eastAsia="el-GR"/>
        </w:rPr>
      </w:pPr>
    </w:p>
    <w:p w14:paraId="7F4C7F08" w14:textId="34B25EBA" w:rsidR="00463F20" w:rsidRDefault="00463F20" w:rsidP="00F82A9A">
      <w:pPr>
        <w:spacing w:line="480" w:lineRule="auto"/>
        <w:rPr>
          <w:rFonts w:ascii="Arial" w:eastAsia="Calibri" w:hAnsi="Arial" w:cs="Arial"/>
          <w:b/>
          <w:bCs/>
          <w:sz w:val="22"/>
          <w:szCs w:val="22"/>
          <w:u w:val="single"/>
          <w:lang w:eastAsia="el-GR"/>
        </w:rPr>
      </w:pPr>
    </w:p>
    <w:p w14:paraId="39E8D31F" w14:textId="77777777" w:rsidR="00463F20" w:rsidRPr="00F82A9A" w:rsidRDefault="00463F20" w:rsidP="00F82A9A">
      <w:pPr>
        <w:spacing w:line="480" w:lineRule="auto"/>
        <w:rPr>
          <w:rFonts w:ascii="Arial" w:eastAsia="Calibri" w:hAnsi="Arial" w:cs="Arial"/>
          <w:b/>
          <w:bCs/>
          <w:sz w:val="22"/>
          <w:szCs w:val="22"/>
          <w:u w:val="single"/>
          <w:lang w:eastAsia="el-GR"/>
        </w:rPr>
      </w:pPr>
    </w:p>
    <w:p w14:paraId="3EBC3F21" w14:textId="31F893EF"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lastRenderedPageBreak/>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19  </w:t>
      </w:r>
    </w:p>
    <w:p w14:paraId="56CE9FEA" w14:textId="77777777" w:rsidR="00F82A9A" w:rsidRPr="00F82A9A" w:rsidRDefault="00F82A9A" w:rsidP="00F82A9A">
      <w:pPr>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180400 «Τμήμα Φορολογίας – Κεντρικά Γραφεία – Τακτικές  Δαπάνες»</w:t>
      </w:r>
    </w:p>
    <w:p w14:paraId="4FD9C66C" w14:textId="53613681" w:rsidR="00F82A9A" w:rsidRPr="00F82A9A" w:rsidRDefault="00F82A9A" w:rsidP="0038135D">
      <w:pPr>
        <w:tabs>
          <w:tab w:val="left" w:pos="709"/>
        </w:tabs>
        <w:spacing w:line="480" w:lineRule="auto"/>
        <w:ind w:left="284"/>
        <w:jc w:val="both"/>
        <w:rPr>
          <w:rFonts w:ascii="Arial" w:eastAsia="Calibri" w:hAnsi="Arial" w:cs="Arial"/>
          <w:b/>
          <w:sz w:val="22"/>
          <w:szCs w:val="22"/>
          <w:lang w:eastAsia="en-US"/>
        </w:rPr>
      </w:pPr>
      <w:r w:rsidRPr="00F82A9A">
        <w:rPr>
          <w:rFonts w:ascii="Arial" w:eastAsia="Calibri" w:hAnsi="Arial" w:cs="Arial"/>
          <w:b/>
          <w:sz w:val="22"/>
          <w:szCs w:val="22"/>
          <w:lang w:eastAsia="en-US"/>
        </w:rPr>
        <w:t xml:space="preserve">(Α) </w:t>
      </w:r>
      <w:r w:rsidR="0038135D">
        <w:rPr>
          <w:rFonts w:ascii="Arial" w:eastAsia="Calibri" w:hAnsi="Arial" w:cs="Arial"/>
          <w:b/>
          <w:sz w:val="22"/>
          <w:szCs w:val="22"/>
          <w:lang w:eastAsia="en-US"/>
        </w:rPr>
        <w:tab/>
      </w:r>
      <w:r w:rsidRPr="00F82A9A">
        <w:rPr>
          <w:rFonts w:ascii="Arial" w:eastAsia="Calibri" w:hAnsi="Arial" w:cs="Arial"/>
          <w:b/>
          <w:sz w:val="22"/>
          <w:szCs w:val="22"/>
          <w:lang w:eastAsia="el-GR"/>
        </w:rPr>
        <w:t>Ομάδα Δαπανών: 02100 «Κρατικοί Υπάλληλοι»</w:t>
      </w:r>
    </w:p>
    <w:p w14:paraId="709E0515" w14:textId="77777777" w:rsidR="00F82A9A" w:rsidRPr="00F82A9A" w:rsidRDefault="00F82A9A" w:rsidP="0038135D">
      <w:pPr>
        <w:tabs>
          <w:tab w:val="left" w:pos="426"/>
        </w:tabs>
        <w:spacing w:line="480" w:lineRule="auto"/>
        <w:ind w:left="709"/>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εύρυθμης λειτουργίας όπως υλοποιηθούν οι πιο κάτω ρυθμίσεις στο Τμήμα Φορολογίας:</w:t>
      </w:r>
    </w:p>
    <w:p w14:paraId="7935ED63" w14:textId="1416667A" w:rsidR="00F82A9A" w:rsidRPr="00F82A9A" w:rsidRDefault="0038135D" w:rsidP="0000796C">
      <w:pPr>
        <w:numPr>
          <w:ilvl w:val="0"/>
          <w:numId w:val="31"/>
        </w:numPr>
        <w:tabs>
          <w:tab w:val="left" w:pos="993"/>
        </w:tabs>
        <w:spacing w:line="480" w:lineRule="auto"/>
        <w:ind w:left="1134" w:hanging="436"/>
        <w:jc w:val="both"/>
        <w:rPr>
          <w:rFonts w:ascii="Arial" w:eastAsia="Calibri" w:hAnsi="Arial" w:cs="Arial"/>
          <w:sz w:val="22"/>
          <w:szCs w:val="22"/>
          <w:lang w:eastAsia="en-US"/>
        </w:rPr>
      </w:pPr>
      <w:r>
        <w:rPr>
          <w:rFonts w:ascii="Arial" w:eastAsia="Calibri" w:hAnsi="Arial" w:cs="Arial"/>
          <w:sz w:val="22"/>
          <w:szCs w:val="22"/>
          <w:lang w:eastAsia="en-US"/>
        </w:rPr>
        <w:tab/>
      </w:r>
      <w:r w:rsidR="00F82A9A" w:rsidRPr="00F82A9A">
        <w:rPr>
          <w:rFonts w:ascii="Arial" w:eastAsia="Calibri" w:hAnsi="Arial" w:cs="Arial"/>
          <w:sz w:val="22"/>
          <w:szCs w:val="22"/>
          <w:lang w:eastAsia="en-US"/>
        </w:rPr>
        <w:t>Δημιουργία δεκαοκτώ (18) θέσεων Λειτουργού Φορολογίας (Κλίμακες Α8, Α10 και Α11) κάτω από το εδάφιο 56 έναντι κατάργησης έντεκα (11) θέσεων Λειτουργού Εσωτερικών Προσόδων (Κλίμακες Α8, Α10 και Α11) κάτω από το εδάφιο 55 και επτά (7) θέσεων Λειτουργού Φόρου Προστιθέμενης Αξίας (Κλίμακες Α8, Α10 και Α11), κάτω από το εδάφιο 175 (υλοποίηση Σημείωσης Προϋπολογισμού).</w:t>
      </w:r>
    </w:p>
    <w:p w14:paraId="24E0EB6C" w14:textId="0DF5AAA0" w:rsidR="00F82A9A" w:rsidRPr="00F82A9A" w:rsidRDefault="0038135D" w:rsidP="0000796C">
      <w:pPr>
        <w:numPr>
          <w:ilvl w:val="0"/>
          <w:numId w:val="31"/>
        </w:numPr>
        <w:tabs>
          <w:tab w:val="left" w:pos="993"/>
        </w:tabs>
        <w:spacing w:line="480" w:lineRule="auto"/>
        <w:ind w:left="1134" w:hanging="436"/>
        <w:jc w:val="both"/>
        <w:rPr>
          <w:rFonts w:ascii="Arial" w:eastAsia="Calibri" w:hAnsi="Arial" w:cs="Arial"/>
          <w:sz w:val="22"/>
          <w:szCs w:val="22"/>
          <w:lang w:eastAsia="en-US"/>
        </w:rPr>
      </w:pPr>
      <w:r>
        <w:rPr>
          <w:rFonts w:ascii="Arial" w:eastAsia="Calibri" w:hAnsi="Arial" w:cs="Arial"/>
          <w:sz w:val="22"/>
          <w:szCs w:val="22"/>
          <w:lang w:eastAsia="en-US"/>
        </w:rPr>
        <w:tab/>
      </w:r>
      <w:r w:rsidR="00F82A9A" w:rsidRPr="00F82A9A">
        <w:rPr>
          <w:rFonts w:ascii="Arial" w:eastAsia="Calibri" w:hAnsi="Arial" w:cs="Arial"/>
          <w:sz w:val="22"/>
          <w:szCs w:val="22"/>
          <w:lang w:eastAsia="en-US"/>
        </w:rPr>
        <w:t xml:space="preserve">Δημιουργία επτά (7) θέσεων Ανώτερου </w:t>
      </w:r>
      <w:proofErr w:type="spellStart"/>
      <w:r w:rsidR="00F82A9A" w:rsidRPr="00F82A9A">
        <w:rPr>
          <w:rFonts w:ascii="Arial" w:eastAsia="Calibri" w:hAnsi="Arial" w:cs="Arial"/>
          <w:sz w:val="22"/>
          <w:szCs w:val="22"/>
          <w:lang w:eastAsia="en-US"/>
        </w:rPr>
        <w:t>Αρχιφοροθέτη</w:t>
      </w:r>
      <w:proofErr w:type="spellEnd"/>
      <w:r w:rsidR="00F82A9A" w:rsidRPr="00F82A9A">
        <w:rPr>
          <w:rFonts w:ascii="Arial" w:eastAsia="Calibri" w:hAnsi="Arial" w:cs="Arial"/>
          <w:sz w:val="22"/>
          <w:szCs w:val="22"/>
          <w:lang w:eastAsia="en-US"/>
        </w:rPr>
        <w:t xml:space="preserve"> </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Κλίμακα Α13(</w:t>
      </w:r>
      <w:r w:rsidR="00F82A9A" w:rsidRPr="00F82A9A">
        <w:rPr>
          <w:rFonts w:ascii="Arial" w:eastAsia="Calibri" w:hAnsi="Arial" w:cs="Arial"/>
          <w:sz w:val="22"/>
          <w:szCs w:val="22"/>
          <w:lang w:val="en-US" w:eastAsia="en-US"/>
        </w:rPr>
        <w:t>ii</w:t>
      </w:r>
      <w:r w:rsidR="00F82A9A"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 xml:space="preserve"> κάτω από το εδάφιο 20 και δεκατεσσάρων (14) θέσεων </w:t>
      </w:r>
      <w:proofErr w:type="spellStart"/>
      <w:r w:rsidR="00F82A9A" w:rsidRPr="00F82A9A">
        <w:rPr>
          <w:rFonts w:ascii="Arial" w:eastAsia="Calibri" w:hAnsi="Arial" w:cs="Arial"/>
          <w:sz w:val="22"/>
          <w:szCs w:val="22"/>
          <w:lang w:eastAsia="en-US"/>
        </w:rPr>
        <w:t>Αρχιφοροθέτη</w:t>
      </w:r>
      <w:proofErr w:type="spellEnd"/>
      <w:r w:rsidR="00F82A9A" w:rsidRPr="00F82A9A">
        <w:rPr>
          <w:rFonts w:ascii="Arial" w:eastAsia="Calibri" w:hAnsi="Arial" w:cs="Arial"/>
          <w:sz w:val="22"/>
          <w:szCs w:val="22"/>
          <w:lang w:eastAsia="en-US"/>
        </w:rPr>
        <w:t xml:space="preserve"> (Κλίμακες Α9, Α11 και Α12) κάτω από το εδάφιο 30 έναντι κατάργησης είκοσι-μια (21) θέσεων Λειτουργού Φορολογίας (Κλίμακες Α8, Α10 και Α11) κάτω από το εδάφιο 56.</w:t>
      </w:r>
    </w:p>
    <w:p w14:paraId="63B45CD5" w14:textId="7A123C01" w:rsidR="00F82A9A" w:rsidRPr="00F82A9A" w:rsidRDefault="0038135D" w:rsidP="0000796C">
      <w:pPr>
        <w:numPr>
          <w:ilvl w:val="0"/>
          <w:numId w:val="31"/>
        </w:numPr>
        <w:tabs>
          <w:tab w:val="left" w:pos="993"/>
        </w:tabs>
        <w:spacing w:line="480" w:lineRule="auto"/>
        <w:ind w:left="1134" w:hanging="436"/>
        <w:jc w:val="both"/>
        <w:rPr>
          <w:rFonts w:ascii="Arial" w:eastAsia="Calibri" w:hAnsi="Arial" w:cs="Arial"/>
          <w:sz w:val="22"/>
          <w:szCs w:val="22"/>
          <w:lang w:eastAsia="en-US"/>
        </w:rPr>
      </w:pPr>
      <w:r>
        <w:rPr>
          <w:rFonts w:ascii="Arial" w:eastAsia="Calibri" w:hAnsi="Arial" w:cs="Arial"/>
          <w:sz w:val="22"/>
          <w:szCs w:val="22"/>
          <w:lang w:eastAsia="en-US"/>
        </w:rPr>
        <w:tab/>
      </w:r>
      <w:r w:rsidR="00F82A9A" w:rsidRPr="00F82A9A">
        <w:rPr>
          <w:rFonts w:ascii="Arial" w:eastAsia="Calibri" w:hAnsi="Arial" w:cs="Arial"/>
          <w:sz w:val="22"/>
          <w:szCs w:val="22"/>
          <w:lang w:eastAsia="en-US"/>
        </w:rPr>
        <w:t>Κατάργηση μιας (1) θέσης Λειτουργού Φορολογίας (Κλίμακες Α8, Α10 και Α11) κάτω από το εδάφιο 56.</w:t>
      </w:r>
    </w:p>
    <w:p w14:paraId="195A45FA" w14:textId="433778CC" w:rsidR="00F82A9A" w:rsidRPr="00F82A9A" w:rsidRDefault="0038135D" w:rsidP="0000796C">
      <w:pPr>
        <w:numPr>
          <w:ilvl w:val="0"/>
          <w:numId w:val="31"/>
        </w:numPr>
        <w:tabs>
          <w:tab w:val="left" w:pos="993"/>
        </w:tabs>
        <w:spacing w:line="480" w:lineRule="auto"/>
        <w:ind w:left="1134" w:hanging="436"/>
        <w:jc w:val="both"/>
        <w:rPr>
          <w:rFonts w:ascii="Arial" w:eastAsia="Calibri" w:hAnsi="Arial" w:cs="Arial"/>
          <w:sz w:val="22"/>
          <w:szCs w:val="22"/>
          <w:lang w:eastAsia="en-US"/>
        </w:rPr>
      </w:pPr>
      <w:r>
        <w:rPr>
          <w:rFonts w:ascii="Arial" w:eastAsia="Calibri" w:hAnsi="Arial" w:cs="Arial"/>
          <w:sz w:val="22"/>
          <w:szCs w:val="22"/>
          <w:lang w:eastAsia="en-US"/>
        </w:rPr>
        <w:tab/>
      </w:r>
      <w:r w:rsidR="00F82A9A" w:rsidRPr="00F82A9A">
        <w:rPr>
          <w:rFonts w:ascii="Arial" w:eastAsia="Calibri" w:hAnsi="Arial" w:cs="Arial"/>
          <w:sz w:val="22"/>
          <w:szCs w:val="22"/>
          <w:lang w:eastAsia="en-US"/>
        </w:rPr>
        <w:t xml:space="preserve">Κατάργηση μιας (1) θέσης Βοηθού Φορολογίας </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Κλίμακες Α2, Α5 και Α7(</w:t>
      </w:r>
      <w:r w:rsidR="00F82A9A" w:rsidRPr="00F82A9A">
        <w:rPr>
          <w:rFonts w:ascii="Arial" w:eastAsia="Calibri" w:hAnsi="Arial" w:cs="Arial"/>
          <w:sz w:val="22"/>
          <w:szCs w:val="22"/>
          <w:lang w:val="en-US" w:eastAsia="en-US"/>
        </w:rPr>
        <w:t>ii</w:t>
      </w:r>
      <w:r w:rsidR="00F82A9A"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 xml:space="preserve"> κάτω από το εδάφιο 155.</w:t>
      </w:r>
    </w:p>
    <w:p w14:paraId="373B3F31" w14:textId="72CBF1A2" w:rsidR="00F82A9A" w:rsidRPr="00F82A9A" w:rsidRDefault="0038135D" w:rsidP="0000796C">
      <w:pPr>
        <w:numPr>
          <w:ilvl w:val="0"/>
          <w:numId w:val="31"/>
        </w:numPr>
        <w:tabs>
          <w:tab w:val="left" w:pos="993"/>
        </w:tabs>
        <w:spacing w:line="480" w:lineRule="auto"/>
        <w:ind w:left="1134" w:hanging="436"/>
        <w:jc w:val="both"/>
        <w:rPr>
          <w:rFonts w:ascii="Arial" w:eastAsia="Calibri" w:hAnsi="Arial" w:cs="Arial"/>
          <w:sz w:val="22"/>
          <w:szCs w:val="22"/>
          <w:lang w:eastAsia="en-US"/>
        </w:rPr>
      </w:pPr>
      <w:r>
        <w:rPr>
          <w:rFonts w:ascii="Arial" w:eastAsia="Calibri" w:hAnsi="Arial" w:cs="Arial"/>
          <w:sz w:val="22"/>
          <w:szCs w:val="22"/>
          <w:lang w:eastAsia="en-US"/>
        </w:rPr>
        <w:tab/>
      </w:r>
      <w:r w:rsidR="00F82A9A" w:rsidRPr="00F82A9A">
        <w:rPr>
          <w:rFonts w:ascii="Arial" w:eastAsia="Calibri" w:hAnsi="Arial" w:cs="Arial"/>
          <w:sz w:val="22"/>
          <w:szCs w:val="22"/>
          <w:lang w:eastAsia="en-US"/>
        </w:rPr>
        <w:t xml:space="preserve">Κατάργηση έξι (6)  θέσεων </w:t>
      </w:r>
      <w:proofErr w:type="spellStart"/>
      <w:r w:rsidR="00F82A9A" w:rsidRPr="00F82A9A">
        <w:rPr>
          <w:rFonts w:ascii="Arial" w:eastAsia="Calibri" w:hAnsi="Arial" w:cs="Arial"/>
          <w:sz w:val="22"/>
          <w:szCs w:val="22"/>
          <w:lang w:eastAsia="en-US"/>
        </w:rPr>
        <w:t>Φοροθέτη</w:t>
      </w:r>
      <w:proofErr w:type="spellEnd"/>
      <w:r w:rsidR="00F82A9A" w:rsidRPr="00F82A9A">
        <w:rPr>
          <w:rFonts w:ascii="Arial" w:eastAsia="Calibri" w:hAnsi="Arial" w:cs="Arial"/>
          <w:sz w:val="22"/>
          <w:szCs w:val="22"/>
          <w:lang w:eastAsia="en-US"/>
        </w:rPr>
        <w:t xml:space="preserve"> (Κλίμακες Α8 και Α9(</w:t>
      </w:r>
      <w:proofErr w:type="spellStart"/>
      <w:r w:rsidR="00F82A9A" w:rsidRPr="00F82A9A">
        <w:rPr>
          <w:rFonts w:ascii="Arial" w:eastAsia="Calibri" w:hAnsi="Arial" w:cs="Arial"/>
          <w:sz w:val="22"/>
          <w:szCs w:val="22"/>
          <w:lang w:val="en-US" w:eastAsia="en-US"/>
        </w:rPr>
        <w:t>i</w:t>
      </w:r>
      <w:proofErr w:type="spellEnd"/>
      <w:r w:rsidR="00F82A9A" w:rsidRPr="00F82A9A">
        <w:rPr>
          <w:rFonts w:ascii="Arial" w:eastAsia="Calibri" w:hAnsi="Arial" w:cs="Arial"/>
          <w:sz w:val="22"/>
          <w:szCs w:val="22"/>
          <w:lang w:eastAsia="en-US"/>
        </w:rPr>
        <w:t>)) κάτω από το εδάφιο 95.</w:t>
      </w:r>
    </w:p>
    <w:p w14:paraId="76F41D8E" w14:textId="59362758" w:rsidR="00F82A9A" w:rsidRPr="00F82A9A" w:rsidRDefault="0038135D" w:rsidP="0000796C">
      <w:pPr>
        <w:numPr>
          <w:ilvl w:val="0"/>
          <w:numId w:val="31"/>
        </w:numPr>
        <w:tabs>
          <w:tab w:val="left" w:pos="993"/>
        </w:tabs>
        <w:spacing w:line="480" w:lineRule="auto"/>
        <w:ind w:left="1134" w:hanging="436"/>
        <w:jc w:val="both"/>
        <w:rPr>
          <w:rFonts w:ascii="Arial" w:eastAsia="Calibri" w:hAnsi="Arial" w:cs="Arial"/>
          <w:sz w:val="22"/>
          <w:szCs w:val="22"/>
          <w:lang w:eastAsia="en-US"/>
        </w:rPr>
      </w:pPr>
      <w:r>
        <w:rPr>
          <w:rFonts w:ascii="Arial" w:eastAsia="Calibri" w:hAnsi="Arial" w:cs="Arial"/>
          <w:sz w:val="22"/>
          <w:szCs w:val="22"/>
          <w:lang w:eastAsia="en-US"/>
        </w:rPr>
        <w:tab/>
      </w:r>
      <w:r w:rsidR="00F82A9A" w:rsidRPr="00F82A9A">
        <w:rPr>
          <w:rFonts w:ascii="Arial" w:eastAsia="Calibri" w:hAnsi="Arial" w:cs="Arial"/>
          <w:sz w:val="22"/>
          <w:szCs w:val="22"/>
          <w:lang w:eastAsia="en-US"/>
        </w:rPr>
        <w:t xml:space="preserve">Σημείωση με διπλό σταυρό (++) έξι (6)  θέσεων Ανώτερου </w:t>
      </w:r>
      <w:proofErr w:type="spellStart"/>
      <w:r w:rsidR="00F82A9A" w:rsidRPr="00F82A9A">
        <w:rPr>
          <w:rFonts w:ascii="Arial" w:eastAsia="Calibri" w:hAnsi="Arial" w:cs="Arial"/>
          <w:sz w:val="22"/>
          <w:szCs w:val="22"/>
          <w:lang w:eastAsia="en-US"/>
        </w:rPr>
        <w:t>Φοροθέτη</w:t>
      </w:r>
      <w:proofErr w:type="spellEnd"/>
      <w:r w:rsidR="00F82A9A" w:rsidRPr="00F82A9A">
        <w:rPr>
          <w:rFonts w:ascii="Arial" w:eastAsia="Calibri" w:hAnsi="Arial" w:cs="Arial"/>
          <w:sz w:val="22"/>
          <w:szCs w:val="22"/>
          <w:lang w:eastAsia="en-US"/>
        </w:rPr>
        <w:t xml:space="preserve"> Β΄ </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Κλίμακα Α10(i)</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 xml:space="preserve"> κάτω από το εδάφιο 85.</w:t>
      </w:r>
    </w:p>
    <w:p w14:paraId="0E1EB9DD" w14:textId="33DB9362" w:rsidR="00F82A9A" w:rsidRPr="00F82A9A" w:rsidRDefault="0038135D" w:rsidP="0000796C">
      <w:pPr>
        <w:numPr>
          <w:ilvl w:val="0"/>
          <w:numId w:val="31"/>
        </w:numPr>
        <w:tabs>
          <w:tab w:val="left" w:pos="993"/>
        </w:tabs>
        <w:spacing w:line="480" w:lineRule="auto"/>
        <w:ind w:left="1134" w:hanging="436"/>
        <w:jc w:val="both"/>
        <w:rPr>
          <w:rFonts w:ascii="Arial" w:eastAsia="Calibri" w:hAnsi="Arial" w:cs="Arial"/>
          <w:sz w:val="22"/>
          <w:szCs w:val="22"/>
          <w:lang w:eastAsia="en-US"/>
        </w:rPr>
      </w:pPr>
      <w:r>
        <w:rPr>
          <w:rFonts w:ascii="Arial" w:eastAsia="Calibri" w:hAnsi="Arial" w:cs="Arial"/>
          <w:sz w:val="22"/>
          <w:szCs w:val="22"/>
          <w:lang w:eastAsia="en-US"/>
        </w:rPr>
        <w:tab/>
      </w:r>
      <w:r w:rsidR="00F82A9A" w:rsidRPr="00F82A9A">
        <w:rPr>
          <w:rFonts w:ascii="Arial" w:eastAsia="Calibri" w:hAnsi="Arial" w:cs="Arial"/>
          <w:sz w:val="22"/>
          <w:szCs w:val="22"/>
          <w:lang w:eastAsia="en-US"/>
        </w:rPr>
        <w:t xml:space="preserve">Στις θέσεις Ανώτερου </w:t>
      </w:r>
      <w:proofErr w:type="spellStart"/>
      <w:r w:rsidR="00F82A9A" w:rsidRPr="00F82A9A">
        <w:rPr>
          <w:rFonts w:ascii="Arial" w:eastAsia="Calibri" w:hAnsi="Arial" w:cs="Arial"/>
          <w:sz w:val="22"/>
          <w:szCs w:val="22"/>
          <w:lang w:eastAsia="en-US"/>
        </w:rPr>
        <w:t>Φοροθέτη</w:t>
      </w:r>
      <w:proofErr w:type="spellEnd"/>
      <w:r w:rsidR="00F82A9A" w:rsidRPr="00F82A9A">
        <w:rPr>
          <w:rFonts w:ascii="Arial" w:eastAsia="Calibri" w:hAnsi="Arial" w:cs="Arial"/>
          <w:sz w:val="22"/>
          <w:szCs w:val="22"/>
          <w:lang w:eastAsia="en-US"/>
        </w:rPr>
        <w:t xml:space="preserve"> Α΄</w:t>
      </w:r>
      <w:r w:rsidR="0069556C">
        <w:rPr>
          <w:rFonts w:ascii="Arial" w:eastAsia="Calibri" w:hAnsi="Arial" w:cs="Arial"/>
          <w:sz w:val="22"/>
          <w:szCs w:val="22"/>
          <w:lang w:eastAsia="en-US"/>
        </w:rPr>
        <w:t xml:space="preserve"> [</w:t>
      </w:r>
      <w:r w:rsidR="00F82A9A" w:rsidRPr="00F82A9A">
        <w:rPr>
          <w:rFonts w:ascii="Arial" w:eastAsia="Calibri" w:hAnsi="Arial" w:cs="Arial"/>
          <w:sz w:val="22"/>
          <w:szCs w:val="22"/>
          <w:lang w:eastAsia="en-US"/>
        </w:rPr>
        <w:t>Κλίμακα Α11(</w:t>
      </w:r>
      <w:proofErr w:type="spellStart"/>
      <w:r w:rsidR="00F82A9A" w:rsidRPr="00F82A9A">
        <w:rPr>
          <w:rFonts w:ascii="Arial" w:eastAsia="Calibri" w:hAnsi="Arial" w:cs="Arial"/>
          <w:sz w:val="22"/>
          <w:szCs w:val="22"/>
          <w:lang w:eastAsia="en-US"/>
        </w:rPr>
        <w:t>ii</w:t>
      </w:r>
      <w:proofErr w:type="spellEnd"/>
      <w:r w:rsidR="00F82A9A"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 xml:space="preserve"> κάτω από το εδάφιο 75 θα προστεθεί Σημείωση στη Στήλη των Επεξηγήσεων ως εξής: «Οι θέσεις θα σημειωθούν με διπλό σταυρό όταν δεν θα είναι δυνατή η πλήρωση τους από τους κατόχους των θέσεων Ανώτερου </w:t>
      </w:r>
      <w:proofErr w:type="spellStart"/>
      <w:r w:rsidR="00F82A9A" w:rsidRPr="00F82A9A">
        <w:rPr>
          <w:rFonts w:ascii="Arial" w:eastAsia="Calibri" w:hAnsi="Arial" w:cs="Arial"/>
          <w:sz w:val="22"/>
          <w:szCs w:val="22"/>
          <w:lang w:eastAsia="en-US"/>
        </w:rPr>
        <w:t>Φοροθέτη</w:t>
      </w:r>
      <w:proofErr w:type="spellEnd"/>
      <w:r w:rsidR="00F82A9A" w:rsidRPr="00F82A9A">
        <w:rPr>
          <w:rFonts w:ascii="Arial" w:eastAsia="Calibri" w:hAnsi="Arial" w:cs="Arial"/>
          <w:sz w:val="22"/>
          <w:szCs w:val="22"/>
          <w:lang w:eastAsia="en-US"/>
        </w:rPr>
        <w:t xml:space="preserve"> Β΄ </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Κλίμακα Α10(i)</w:t>
      </w:r>
      <w:r w:rsidR="0069556C">
        <w:rPr>
          <w:rFonts w:ascii="Arial" w:eastAsia="Calibri" w:hAnsi="Arial" w:cs="Arial"/>
          <w:sz w:val="22"/>
          <w:szCs w:val="22"/>
          <w:lang w:eastAsia="en-US"/>
        </w:rPr>
        <w:t>]</w:t>
      </w:r>
      <w:r w:rsidR="00F82A9A" w:rsidRPr="00F82A9A">
        <w:rPr>
          <w:rFonts w:ascii="Arial" w:eastAsia="Calibri" w:hAnsi="Arial" w:cs="Arial"/>
          <w:sz w:val="22"/>
          <w:szCs w:val="22"/>
          <w:lang w:eastAsia="en-US"/>
        </w:rPr>
        <w:t xml:space="preserve"> κάτω από το εδάφιο </w:t>
      </w:r>
      <w:r w:rsidR="00F82A9A" w:rsidRPr="00F82A9A">
        <w:rPr>
          <w:rFonts w:ascii="Arial" w:eastAsia="Calibri" w:hAnsi="Arial" w:cs="Arial"/>
          <w:sz w:val="22"/>
          <w:szCs w:val="22"/>
          <w:lang w:eastAsia="en-US"/>
        </w:rPr>
        <w:lastRenderedPageBreak/>
        <w:t xml:space="preserve">85 και του κατόχου της θέσης </w:t>
      </w:r>
      <w:proofErr w:type="spellStart"/>
      <w:r w:rsidR="00F82A9A" w:rsidRPr="00F82A9A">
        <w:rPr>
          <w:rFonts w:ascii="Arial" w:eastAsia="Calibri" w:hAnsi="Arial" w:cs="Arial"/>
          <w:sz w:val="22"/>
          <w:szCs w:val="22"/>
          <w:lang w:eastAsia="en-US"/>
        </w:rPr>
        <w:t>Φοροθέτη</w:t>
      </w:r>
      <w:proofErr w:type="spellEnd"/>
      <w:r w:rsidR="00F82A9A" w:rsidRPr="00F82A9A">
        <w:rPr>
          <w:rFonts w:ascii="Arial" w:eastAsia="Calibri" w:hAnsi="Arial" w:cs="Arial"/>
          <w:sz w:val="22"/>
          <w:szCs w:val="22"/>
          <w:lang w:eastAsia="en-US"/>
        </w:rPr>
        <w:t xml:space="preserve"> (Κλίμακες Α8 και Α9(i)) κάτω από το εδάφιο 95».</w:t>
      </w:r>
    </w:p>
    <w:p w14:paraId="4BCD0EB4" w14:textId="77777777" w:rsidR="00F82A9A" w:rsidRPr="00F82A9A" w:rsidRDefault="00F82A9A" w:rsidP="0038135D">
      <w:pPr>
        <w:spacing w:line="480" w:lineRule="auto"/>
        <w:ind w:left="709"/>
        <w:jc w:val="both"/>
        <w:rPr>
          <w:rFonts w:ascii="Arial" w:eastAsia="Calibri" w:hAnsi="Arial" w:cs="Arial"/>
          <w:bCs/>
          <w:sz w:val="22"/>
          <w:szCs w:val="22"/>
          <w:lang w:eastAsia="en-US"/>
        </w:rPr>
      </w:pPr>
      <w:r w:rsidRPr="00F82A9A">
        <w:rPr>
          <w:rFonts w:ascii="Arial" w:eastAsia="Calibri" w:hAnsi="Arial" w:cs="Arial"/>
          <w:bCs/>
          <w:sz w:val="22"/>
          <w:szCs w:val="22"/>
          <w:lang w:eastAsia="en-US"/>
        </w:rPr>
        <w:t>Οι προτεινόμενες ρυθμίσεις θα επιφέρουν εξοικονόμηση €60.105 και μελλοντική εξοικονόμηση €319.930.</w:t>
      </w:r>
    </w:p>
    <w:p w14:paraId="3B71AB64" w14:textId="443C9418" w:rsidR="00F82A9A" w:rsidRPr="00F82A9A" w:rsidRDefault="00F82A9A" w:rsidP="0038135D">
      <w:pPr>
        <w:tabs>
          <w:tab w:val="left" w:pos="709"/>
        </w:tabs>
        <w:spacing w:line="480" w:lineRule="auto"/>
        <w:ind w:left="284"/>
        <w:jc w:val="both"/>
        <w:rPr>
          <w:rFonts w:ascii="Arial" w:eastAsia="Calibri" w:hAnsi="Arial" w:cs="Arial"/>
          <w:b/>
          <w:sz w:val="22"/>
          <w:szCs w:val="22"/>
          <w:lang w:eastAsia="en-US"/>
        </w:rPr>
      </w:pPr>
      <w:r w:rsidRPr="00F82A9A">
        <w:rPr>
          <w:rFonts w:ascii="Arial" w:eastAsia="Calibri" w:hAnsi="Arial" w:cs="Arial"/>
          <w:b/>
          <w:sz w:val="22"/>
          <w:szCs w:val="22"/>
          <w:lang w:eastAsia="en-US"/>
        </w:rPr>
        <w:t>(Β)</w:t>
      </w:r>
      <w:r w:rsidRPr="00F82A9A">
        <w:rPr>
          <w:rFonts w:ascii="Arial" w:eastAsia="Calibri" w:hAnsi="Arial" w:cs="Arial"/>
          <w:b/>
          <w:sz w:val="22"/>
          <w:szCs w:val="22"/>
          <w:lang w:eastAsia="en-US"/>
        </w:rPr>
        <w:tab/>
        <w:t xml:space="preserve">Ομάδα Δαπανών: 02200 «Επιδόματα Θέσεως Κρατικών Υπαλλήλων» </w:t>
      </w:r>
      <w:r w:rsidRPr="00F82A9A">
        <w:rPr>
          <w:rFonts w:ascii="Arial" w:eastAsia="Calibri" w:hAnsi="Arial" w:cs="Arial"/>
          <w:b/>
          <w:sz w:val="22"/>
          <w:szCs w:val="22"/>
          <w:lang w:eastAsia="en-US"/>
        </w:rPr>
        <w:tab/>
        <w:t xml:space="preserve">Υποομάδα Δαπανών: 02260 «Επιδόματα Υπερωριακής Απασχόλησης Κρατικών </w:t>
      </w:r>
      <w:r w:rsidR="0038135D">
        <w:rPr>
          <w:rFonts w:ascii="Arial" w:eastAsia="Calibri" w:hAnsi="Arial" w:cs="Arial"/>
          <w:b/>
          <w:sz w:val="22"/>
          <w:szCs w:val="22"/>
          <w:lang w:eastAsia="en-US"/>
        </w:rPr>
        <w:tab/>
      </w:r>
      <w:r w:rsidRPr="00F82A9A">
        <w:rPr>
          <w:rFonts w:ascii="Arial" w:eastAsia="Calibri" w:hAnsi="Arial" w:cs="Arial"/>
          <w:b/>
          <w:sz w:val="22"/>
          <w:szCs w:val="22"/>
          <w:lang w:eastAsia="en-US"/>
        </w:rPr>
        <w:t>Υπαλλήλων»: €325.000</w:t>
      </w:r>
    </w:p>
    <w:p w14:paraId="12C8EAE8" w14:textId="77777777" w:rsidR="00F82A9A" w:rsidRPr="00F82A9A" w:rsidRDefault="00F82A9A" w:rsidP="0038135D">
      <w:pPr>
        <w:spacing w:line="480" w:lineRule="auto"/>
        <w:ind w:left="709"/>
        <w:jc w:val="both"/>
        <w:rPr>
          <w:rFonts w:ascii="Arial" w:eastAsia="Calibri" w:hAnsi="Arial" w:cs="Arial"/>
          <w:sz w:val="22"/>
          <w:szCs w:val="22"/>
          <w:lang w:eastAsia="en-GB"/>
        </w:rPr>
      </w:pPr>
      <w:r w:rsidRPr="00F82A9A">
        <w:rPr>
          <w:rFonts w:ascii="Arial" w:eastAsia="Calibri" w:hAnsi="Arial" w:cs="Arial"/>
          <w:sz w:val="22"/>
          <w:szCs w:val="22"/>
          <w:lang w:eastAsia="en-US"/>
        </w:rPr>
        <w:t>Στο νομοσχέδιο του περί Προϋπολογισμού του 2022 Νόμου, απαιτούνται πρόσθετες πιστώσεις ύψους €325.000 (Άρθρο 02262 «</w:t>
      </w:r>
      <w:proofErr w:type="spellStart"/>
      <w:r w:rsidRPr="00F82A9A">
        <w:rPr>
          <w:rFonts w:ascii="Arial" w:eastAsia="Calibri" w:hAnsi="Arial" w:cs="Arial"/>
          <w:sz w:val="22"/>
          <w:szCs w:val="22"/>
          <w:lang w:eastAsia="en-US"/>
        </w:rPr>
        <w:t>Κατ</w:t>
      </w:r>
      <w:proofErr w:type="spellEnd"/>
      <w:r w:rsidRPr="00F82A9A">
        <w:rPr>
          <w:rFonts w:ascii="Arial" w:eastAsia="Calibri" w:hAnsi="Arial" w:cs="Arial"/>
          <w:sz w:val="22"/>
          <w:szCs w:val="22"/>
          <w:lang w:eastAsia="en-US"/>
        </w:rPr>
        <w:t>΄ Αποκοπή Υπερωριακή Αμοιβή») στο έτος 2022, για συνέχιση από το Τμήμα Φορολογίας του έργου της εκκαθάρισης της καθυστερημένης εργασίας στην εξέταση φορολογικών δηλώσεων.</w:t>
      </w:r>
      <w:r w:rsidRPr="00F82A9A">
        <w:rPr>
          <w:rFonts w:ascii="Arial" w:eastAsia="Calibri" w:hAnsi="Arial" w:cs="Arial"/>
          <w:color w:val="002060"/>
          <w:sz w:val="22"/>
          <w:szCs w:val="22"/>
          <w:lang w:eastAsia="en-GB"/>
        </w:rPr>
        <w:t xml:space="preserve"> </w:t>
      </w:r>
      <w:r w:rsidRPr="00F82A9A">
        <w:rPr>
          <w:rFonts w:ascii="Arial" w:eastAsia="Calibri" w:hAnsi="Arial" w:cs="Arial"/>
          <w:sz w:val="22"/>
          <w:szCs w:val="22"/>
          <w:lang w:val="en-GB" w:eastAsia="en-GB"/>
        </w:rPr>
        <w:t>H</w:t>
      </w:r>
      <w:r w:rsidRPr="00F82A9A">
        <w:rPr>
          <w:rFonts w:ascii="Arial" w:eastAsia="Calibri" w:hAnsi="Arial" w:cs="Arial"/>
          <w:sz w:val="22"/>
          <w:szCs w:val="22"/>
          <w:lang w:eastAsia="en-GB"/>
        </w:rPr>
        <w:t xml:space="preserve"> καθυστερημένη εργασία υπολογίζεται να περιοριστεί στο ένα φορολογικό έτος, ενώ αναμένεται να μειώνεται σταδιακά με την ανάπτυξη μηχανισμών ταχείας αντίδρασης μετά την εφαρμογή του νέου μηχανογραφικού συστήματος του Τμήματος Φορολογίας.</w:t>
      </w:r>
    </w:p>
    <w:p w14:paraId="40E87603" w14:textId="77777777" w:rsidR="00F82A9A" w:rsidRPr="00F82A9A" w:rsidRDefault="00F82A9A" w:rsidP="0038135D">
      <w:pPr>
        <w:spacing w:line="480" w:lineRule="auto"/>
        <w:ind w:left="709"/>
        <w:jc w:val="both"/>
        <w:rPr>
          <w:rFonts w:ascii="Arial" w:eastAsia="Calibri" w:hAnsi="Arial" w:cs="Arial"/>
          <w:bCs/>
          <w:sz w:val="22"/>
          <w:szCs w:val="22"/>
          <w:lang w:eastAsia="en-US"/>
        </w:rPr>
      </w:pPr>
      <w:r w:rsidRPr="00F82A9A">
        <w:rPr>
          <w:rFonts w:ascii="Arial" w:eastAsia="Calibri" w:hAnsi="Arial" w:cs="Arial"/>
          <w:sz w:val="22"/>
          <w:szCs w:val="22"/>
          <w:lang w:eastAsia="en-US"/>
        </w:rPr>
        <w:t>Ως εκ τούτου, παρίσταται ανάγκη συμπερίληψης στο νομοσχέδιο του Προϋπολογισμού του 2022 και του ΜΔΠ 2022-2024 των πιο πάνω πρόσθετων πιστώσεων.</w:t>
      </w:r>
    </w:p>
    <w:p w14:paraId="063DB1AA" w14:textId="77777777" w:rsidR="00F82A9A" w:rsidRPr="00F82A9A" w:rsidRDefault="00F82A9A" w:rsidP="00F82A9A">
      <w:pPr>
        <w:spacing w:line="480" w:lineRule="auto"/>
        <w:rPr>
          <w:rFonts w:ascii="Arial" w:eastAsia="Calibri" w:hAnsi="Arial" w:cs="Arial"/>
          <w:b/>
          <w:bCs/>
          <w:sz w:val="22"/>
          <w:szCs w:val="22"/>
          <w:u w:val="single"/>
          <w:lang w:eastAsia="el-GR"/>
        </w:rPr>
      </w:pPr>
    </w:p>
    <w:p w14:paraId="07D58241" w14:textId="2850163C"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20  </w:t>
      </w:r>
    </w:p>
    <w:p w14:paraId="24F2B3A2"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Κεφάλαιο: 180400.2 «Τμήμα Φορολογίας-Κεντρικά Γραφεία-Τακτικές Δαπάνες» Ομάδα Δαπανών: 03500 «Εκπαίδευση Προσωπικού/ Συνέδρια, Σεμινάρια και Άλλα Γεγονότα» </w:t>
      </w:r>
    </w:p>
    <w:p w14:paraId="0DE2144A"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Υποομάδα Δαπανών: 03501 «Εκπαίδευση Προσωπικού»: €90.000</w:t>
      </w:r>
    </w:p>
    <w:p w14:paraId="3485422A" w14:textId="77777777" w:rsidR="00F82A9A" w:rsidRPr="00F82A9A" w:rsidRDefault="00F82A9A" w:rsidP="00F82A9A">
      <w:pPr>
        <w:spacing w:line="480" w:lineRule="auto"/>
        <w:ind w:left="284" w:right="-91"/>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Στο νομοσχέδιο του περί Προϋπολογισμού του 2022 Νόμου, απαιτούνται πρόσθετες πιστώσεις ύψους €90.000 (Άρθρο 03502 «Εντόπια Εκπαίδευση») για</w:t>
      </w:r>
      <w:r w:rsidRPr="00F82A9A">
        <w:rPr>
          <w:rFonts w:ascii="Arial" w:eastAsia="Times New Roman" w:hAnsi="Arial" w:cs="Arial"/>
          <w:color w:val="FF0000"/>
          <w:sz w:val="22"/>
          <w:szCs w:val="22"/>
          <w:lang w:eastAsia="en-US"/>
        </w:rPr>
        <w:t xml:space="preserve"> </w:t>
      </w:r>
      <w:r w:rsidRPr="00F82A9A">
        <w:rPr>
          <w:rFonts w:ascii="Arial" w:eastAsia="Times New Roman" w:hAnsi="Arial" w:cs="Arial"/>
          <w:sz w:val="22"/>
          <w:szCs w:val="22"/>
          <w:lang w:eastAsia="en-US"/>
        </w:rPr>
        <w:t xml:space="preserve">εντόπια εκπαίδευση προσωπικού που προσλήφθηκε στο Τμήμα Φορολογίας πρόσφατα, καθώς και εκείνου που  αναμένεται να προσληφθεί το 2022. Πρόσθετες πιστώσεις απαιτούνται επίσης για τα έτη 2023 και 2024 ύψους €90.000. </w:t>
      </w:r>
    </w:p>
    <w:p w14:paraId="7748258A"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Ως εκ τούτου, παρίσταται ανάγκη συμπερίληψης στο νομοσχέδιο του Προϋπολογισμού του 2022 και του ΜΔΠ 2022-2024 των πιο πάνω πρόσθετων πιστώσεων.</w:t>
      </w:r>
    </w:p>
    <w:p w14:paraId="6C1F5086" w14:textId="2371D08B"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lastRenderedPageBreak/>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21 </w:t>
      </w:r>
    </w:p>
    <w:p w14:paraId="08611AFF"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180700 «Τμήμα Δημόσιας Διοικήσεως και Προσωπικού - Κεντρικά Γραφεία - Τακτικές Δαπάνες»</w:t>
      </w:r>
    </w:p>
    <w:p w14:paraId="105554EC"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l-GR"/>
        </w:rPr>
      </w:pPr>
      <w:r w:rsidRPr="00F82A9A">
        <w:rPr>
          <w:rFonts w:ascii="Arial" w:eastAsia="Calibri" w:hAnsi="Arial" w:cs="Arial"/>
          <w:b/>
          <w:bCs/>
          <w:sz w:val="22"/>
          <w:szCs w:val="22"/>
          <w:lang w:eastAsia="el-GR"/>
        </w:rPr>
        <w:t>Υποδιαίρεση Κεφαλαίου 13: Γενικό Βοηθητικό Προσωπικό</w:t>
      </w:r>
    </w:p>
    <w:p w14:paraId="34A7A2A0"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1E169324" w14:textId="77777777" w:rsidR="00F82A9A" w:rsidRPr="00F82A9A" w:rsidRDefault="00F82A9A" w:rsidP="00F82A9A">
      <w:pPr>
        <w:autoSpaceDE w:val="0"/>
        <w:autoSpaceDN w:val="0"/>
        <w:adjustRightInd w:val="0"/>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ορθής παρουσίασης όπως στο Τμήμα Δημόσιας Διοικήσεως και Προσωπικού - Γενικό Βοηθητικό Προσωπικό υλοποιηθεί η ακόλουθη ρύθμιση:</w:t>
      </w:r>
    </w:p>
    <w:p w14:paraId="63179CB3" w14:textId="6CE275B6" w:rsidR="00F82A9A" w:rsidRPr="00F82A9A" w:rsidRDefault="00F82A9A" w:rsidP="0000796C">
      <w:pPr>
        <w:numPr>
          <w:ilvl w:val="0"/>
          <w:numId w:val="32"/>
        </w:numPr>
        <w:spacing w:line="480" w:lineRule="auto"/>
        <w:ind w:hanging="436"/>
        <w:contextualSpacing/>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Προσθήκη μίας (1) θέσης Βοηθού Γραφέα Επιτροπής Σιτηρών Κύπρου </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Κλίμακες Α2, Α5 και Α7(</w:t>
      </w:r>
      <w:r w:rsidRPr="00F82A9A">
        <w:rPr>
          <w:rFonts w:ascii="Arial" w:eastAsia="Times New Roman" w:hAnsi="Arial" w:cs="Arial"/>
          <w:sz w:val="22"/>
          <w:szCs w:val="22"/>
          <w:lang w:val="en-US" w:eastAsia="en-US"/>
        </w:rPr>
        <w:t>ii</w:t>
      </w:r>
      <w:r w:rsidRPr="00F82A9A">
        <w:rPr>
          <w:rFonts w:ascii="Arial" w:eastAsia="Times New Roman" w:hAnsi="Arial" w:cs="Arial"/>
          <w:sz w:val="22"/>
          <w:szCs w:val="22"/>
          <w:lang w:eastAsia="en-US"/>
        </w:rPr>
        <w:t>)</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 xml:space="preserve"> κάτω από το εδάφιο 90 στη Στήλη με αριθμό θέσεων </w:t>
      </w:r>
      <w:r w:rsidRPr="00F82A9A">
        <w:rPr>
          <w:rFonts w:ascii="Arial" w:eastAsia="Calibri" w:hAnsi="Arial" w:cs="Arial"/>
          <w:sz w:val="22"/>
          <w:szCs w:val="22"/>
          <w:lang w:eastAsia="en-US"/>
        </w:rPr>
        <w:t>για το 2021 και διαγραφή από τη Στήλη των Επεξηγήσεων της Σημείωσης «Μια νέα θέση».</w:t>
      </w:r>
    </w:p>
    <w:p w14:paraId="1BE369F4" w14:textId="73F85D19"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 xml:space="preserve">Η θέση ενσωματώθηκε στον Προϋπολογισμό του 2021, με τον περί Συμπληρωματικού Προϋπολογισμού Νόμο (Αρ.5) του 2021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Νόμος Αρ.47(ΙΙ)</w:t>
      </w:r>
      <w:r w:rsidRPr="00F82A9A">
        <w:rPr>
          <w:rFonts w:ascii="Arial" w:eastAsia="Calibri" w:hAnsi="Arial" w:cs="Arial"/>
          <w:b/>
          <w:sz w:val="22"/>
          <w:szCs w:val="22"/>
          <w:lang w:eastAsia="en-US"/>
        </w:rPr>
        <w:t>/</w:t>
      </w:r>
      <w:r w:rsidRPr="00F82A9A">
        <w:rPr>
          <w:rFonts w:ascii="Arial" w:eastAsia="Calibri" w:hAnsi="Arial" w:cs="Arial"/>
          <w:bCs/>
          <w:sz w:val="22"/>
          <w:szCs w:val="22"/>
          <w:lang w:eastAsia="en-US"/>
        </w:rPr>
        <w:t>2021</w:t>
      </w:r>
      <w:r w:rsidR="0069556C">
        <w:rPr>
          <w:rFonts w:ascii="Arial" w:eastAsia="Calibri" w:hAnsi="Arial" w:cs="Arial"/>
          <w:bCs/>
          <w:sz w:val="22"/>
          <w:szCs w:val="22"/>
          <w:lang w:eastAsia="en-US"/>
        </w:rPr>
        <w:t>]</w:t>
      </w:r>
      <w:r w:rsidRPr="00F82A9A">
        <w:rPr>
          <w:rFonts w:ascii="Arial" w:eastAsia="Calibri" w:hAnsi="Arial" w:cs="Arial"/>
          <w:bCs/>
          <w:sz w:val="22"/>
          <w:szCs w:val="22"/>
          <w:lang w:eastAsia="en-US"/>
        </w:rPr>
        <w:t xml:space="preserve">   για σκοπούς </w:t>
      </w:r>
      <w:r w:rsidRPr="00F82A9A">
        <w:rPr>
          <w:rFonts w:ascii="Arial" w:eastAsia="Calibri" w:hAnsi="Arial" w:cs="Arial"/>
          <w:sz w:val="22"/>
          <w:szCs w:val="22"/>
          <w:lang w:eastAsia="el-GR"/>
        </w:rPr>
        <w:t xml:space="preserve">εφαρμογής του </w:t>
      </w:r>
      <w:r w:rsidRPr="00F82A9A">
        <w:rPr>
          <w:rFonts w:ascii="Arial" w:eastAsia="Times New Roman" w:hAnsi="Arial" w:cs="Arial"/>
          <w:sz w:val="22"/>
          <w:szCs w:val="22"/>
          <w:lang w:eastAsia="en-US"/>
        </w:rPr>
        <w:t xml:space="preserve">περί της Μεταβίβασης και των Λειτουργιών της Επιτροπής Σιτηρών Κύπρου στο Υπουργείο Γεωργίας, Αγροτικής Ανάπτυξης και Περιβάλλοντος Νόμου του 2021 </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Ν.38(Ι)/2021</w:t>
      </w:r>
      <w:r w:rsidR="0069556C">
        <w:rPr>
          <w:rFonts w:ascii="Arial" w:eastAsia="Times New Roman" w:hAnsi="Arial" w:cs="Arial"/>
          <w:sz w:val="22"/>
          <w:szCs w:val="22"/>
          <w:lang w:eastAsia="en-US"/>
        </w:rPr>
        <w:t>]</w:t>
      </w:r>
      <w:r w:rsidRPr="00F82A9A">
        <w:rPr>
          <w:rFonts w:ascii="Arial" w:eastAsia="Times New Roman" w:hAnsi="Arial" w:cs="Arial"/>
          <w:sz w:val="22"/>
          <w:szCs w:val="22"/>
          <w:lang w:eastAsia="en-US"/>
        </w:rPr>
        <w:t>.</w:t>
      </w:r>
      <w:r w:rsidRPr="00F82A9A">
        <w:rPr>
          <w:rFonts w:ascii="Arial" w:eastAsia="Calibri" w:hAnsi="Arial" w:cs="Arial"/>
          <w:bCs/>
          <w:sz w:val="22"/>
          <w:szCs w:val="22"/>
          <w:lang w:eastAsia="en-US"/>
        </w:rPr>
        <w:t xml:space="preserve"> </w:t>
      </w:r>
    </w:p>
    <w:p w14:paraId="7E6470D5"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Η προτεινόμενη ρύθμιση δεν επιφέρει πρόσθετη δαπάνη.</w:t>
      </w:r>
    </w:p>
    <w:p w14:paraId="6E49883F" w14:textId="77777777" w:rsidR="00F82A9A" w:rsidRPr="00F82A9A" w:rsidRDefault="00F82A9A" w:rsidP="00F82A9A">
      <w:pPr>
        <w:spacing w:line="480" w:lineRule="auto"/>
        <w:jc w:val="both"/>
        <w:rPr>
          <w:rFonts w:ascii="Arial" w:eastAsia="Calibri" w:hAnsi="Arial" w:cs="Arial"/>
          <w:bCs/>
          <w:sz w:val="22"/>
          <w:szCs w:val="22"/>
          <w:lang w:eastAsia="en-US"/>
        </w:rPr>
      </w:pPr>
    </w:p>
    <w:p w14:paraId="15FCD63F" w14:textId="605A28AE"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22  </w:t>
      </w:r>
    </w:p>
    <w:p w14:paraId="1FB3DE05"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Κεφάλαιο: 190200.2 «Γενικό Λογιστήριο-Κεντρικά Γραφεία-Τακτικές Δαπάνες»  </w:t>
      </w:r>
    </w:p>
    <w:p w14:paraId="525922F5" w14:textId="77777777" w:rsidR="00F82A9A" w:rsidRPr="00F82A9A" w:rsidRDefault="00F82A9A" w:rsidP="00F82A9A">
      <w:pPr>
        <w:tabs>
          <w:tab w:val="left" w:pos="426"/>
          <w:tab w:val="left" w:pos="851"/>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 xml:space="preserve">(Α)   </w:t>
      </w:r>
      <w:r w:rsidRPr="00F82A9A">
        <w:rPr>
          <w:rFonts w:ascii="Arial" w:eastAsia="Calibri" w:hAnsi="Arial" w:cs="Arial"/>
          <w:b/>
          <w:bCs/>
          <w:sz w:val="22"/>
          <w:szCs w:val="22"/>
          <w:lang w:eastAsia="el-GR"/>
        </w:rPr>
        <w:tab/>
        <w:t>Ομάδα Δαπανών: 02100 «Κρατικοί Υπάλληλοι»</w:t>
      </w:r>
    </w:p>
    <w:p w14:paraId="409EF33C" w14:textId="77777777" w:rsidR="00F82A9A" w:rsidRPr="00F82A9A" w:rsidRDefault="00F82A9A" w:rsidP="00F82A9A">
      <w:pPr>
        <w:tabs>
          <w:tab w:val="left" w:pos="426"/>
        </w:tabs>
        <w:spacing w:line="480" w:lineRule="auto"/>
        <w:ind w:left="851"/>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καλύτερου ελέγχου των Συμβάσεων Παραχώρησης των Λιμένων, Αερολιμένων και Δημοσίων Επιβατικών Μεταφορών όπως δημιουργηθεί μια (1) θέση Λογιστή (Κλίμακες Α9, Α11 και Α12) κάτω από το εδάφιο 30, για την ενίσχυση της στελέχωσης της Διεύθυνσης Λογιστικής και Χρηματοοικονομικής Διαχείρισης στη Διοίκηση του Υπουργείου Μεταφορών, Επικοινωνιών και Έργων.</w:t>
      </w:r>
    </w:p>
    <w:p w14:paraId="2CE623A8" w14:textId="77777777" w:rsidR="00F82A9A" w:rsidRPr="00F82A9A" w:rsidRDefault="00F82A9A" w:rsidP="00F82A9A">
      <w:pPr>
        <w:spacing w:line="480" w:lineRule="auto"/>
        <w:ind w:left="851"/>
        <w:jc w:val="both"/>
        <w:rPr>
          <w:rFonts w:ascii="Arial" w:eastAsia="Calibri" w:hAnsi="Arial" w:cs="Arial"/>
          <w:bCs/>
          <w:sz w:val="22"/>
          <w:szCs w:val="22"/>
          <w:lang w:eastAsia="en-US"/>
        </w:rPr>
      </w:pPr>
      <w:r w:rsidRPr="00F82A9A">
        <w:rPr>
          <w:rFonts w:ascii="Arial" w:eastAsia="Calibri" w:hAnsi="Arial" w:cs="Arial"/>
          <w:bCs/>
          <w:sz w:val="22"/>
          <w:szCs w:val="22"/>
          <w:lang w:eastAsia="en-US"/>
        </w:rPr>
        <w:t>Η προτεινόμενη ρύθμιση θα επιφέρει πρόσθετη Μέση Ετήσια Μακροπρόθεσμη Δαπάνη €47.756.</w:t>
      </w:r>
    </w:p>
    <w:p w14:paraId="13F2BC3A"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sz w:val="22"/>
          <w:szCs w:val="22"/>
          <w:lang w:eastAsia="en-US"/>
        </w:rPr>
        <w:lastRenderedPageBreak/>
        <w:t>(Β)</w:t>
      </w:r>
      <w:r w:rsidRPr="00F82A9A">
        <w:rPr>
          <w:rFonts w:ascii="Arial" w:eastAsia="Times New Roman" w:hAnsi="Arial" w:cs="Arial"/>
          <w:sz w:val="22"/>
          <w:szCs w:val="22"/>
          <w:lang w:eastAsia="en-US"/>
        </w:rPr>
        <w:t xml:space="preserve"> </w:t>
      </w:r>
      <w:r w:rsidRPr="00F82A9A">
        <w:rPr>
          <w:rFonts w:ascii="Arial" w:eastAsia="Times New Roman" w:hAnsi="Arial" w:cs="Arial"/>
          <w:sz w:val="22"/>
          <w:szCs w:val="22"/>
          <w:lang w:eastAsia="en-US"/>
        </w:rPr>
        <w:tab/>
      </w:r>
      <w:r w:rsidRPr="00F82A9A">
        <w:rPr>
          <w:rFonts w:ascii="Arial" w:eastAsia="Times New Roman" w:hAnsi="Arial" w:cs="Arial"/>
          <w:b/>
          <w:bCs/>
          <w:sz w:val="22"/>
          <w:szCs w:val="22"/>
          <w:lang w:eastAsia="en-US"/>
        </w:rPr>
        <w:t xml:space="preserve">Ομάδα Δαπανών: 04000 «Μεταβιβάσεις Εσωτερικού» </w:t>
      </w:r>
    </w:p>
    <w:p w14:paraId="622BA887"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ab/>
        <w:t>Υποομάδα Δαπανών: 04120 «Άλλες Μεταβιβάσεις Εσωτερικού»: €310.000</w:t>
      </w:r>
    </w:p>
    <w:p w14:paraId="3FED2A5F" w14:textId="77777777" w:rsidR="00F82A9A" w:rsidRPr="00F82A9A" w:rsidRDefault="00F82A9A" w:rsidP="00F82A9A">
      <w:pPr>
        <w:spacing w:line="480" w:lineRule="auto"/>
        <w:ind w:left="709"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Στο νομοσχέδιο του περί Προϋπολογισμού του 2022 Νόμου, απαιτούνται πρόσθετες πιστώσεις ύψους €310.000 (Άρθρο 04135 «Διάφορες Συνεισφορές Εσωτερικού») για παραχώρηση:</w:t>
      </w:r>
    </w:p>
    <w:p w14:paraId="087F4480" w14:textId="77777777" w:rsidR="00F82A9A" w:rsidRPr="00F82A9A" w:rsidRDefault="00F82A9A" w:rsidP="0000796C">
      <w:pPr>
        <w:numPr>
          <w:ilvl w:val="0"/>
          <w:numId w:val="22"/>
        </w:numPr>
        <w:spacing w:line="480" w:lineRule="auto"/>
        <w:ind w:left="1134" w:right="-93" w:hanging="426"/>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οικονομικής βοήθειας προς τη Συνεργατική Εταιρεία Κωφών ύψους €60.000, για τα έτη 2022-2024, λόγω μείωσης των εργασιών της, εξαιτίας της πανδημίας και της γενικότερης ύφεσης στον τομέα που ασχολείται. Η Εταιρεία επιτελεί κοινωνικό ρόλο και προσφέρει εργασία σε κωφά άτομα, και </w:t>
      </w:r>
    </w:p>
    <w:p w14:paraId="157388A4" w14:textId="77777777" w:rsidR="00F82A9A" w:rsidRPr="00F82A9A" w:rsidRDefault="00F82A9A" w:rsidP="0000796C">
      <w:pPr>
        <w:numPr>
          <w:ilvl w:val="0"/>
          <w:numId w:val="22"/>
        </w:numPr>
        <w:spacing w:line="480" w:lineRule="auto"/>
        <w:ind w:left="1134" w:right="-93" w:hanging="426"/>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χορηγίας ύψους €250.000 για τα έτη 2022-2024 στο θέατρο </w:t>
      </w:r>
      <w:proofErr w:type="spellStart"/>
      <w:r w:rsidRPr="00F82A9A">
        <w:rPr>
          <w:rFonts w:ascii="Arial" w:eastAsia="Times New Roman" w:hAnsi="Arial" w:cs="Arial"/>
          <w:sz w:val="22"/>
          <w:szCs w:val="22"/>
          <w:lang w:eastAsia="en-US"/>
        </w:rPr>
        <w:t>Ριάλτο</w:t>
      </w:r>
      <w:proofErr w:type="spellEnd"/>
      <w:r w:rsidRPr="00F82A9A">
        <w:rPr>
          <w:rFonts w:ascii="Arial" w:eastAsia="Times New Roman" w:hAnsi="Arial" w:cs="Arial"/>
          <w:sz w:val="22"/>
          <w:szCs w:val="22"/>
          <w:lang w:eastAsia="en-US"/>
        </w:rPr>
        <w:t xml:space="preserve"> Λεμεσού, για κάλυψη μέρους των λειτουργικών του εξόδων, που μέχρι το 2018 </w:t>
      </w:r>
      <w:proofErr w:type="spellStart"/>
      <w:r w:rsidRPr="00F82A9A">
        <w:rPr>
          <w:rFonts w:ascii="Arial" w:eastAsia="Times New Roman" w:hAnsi="Arial" w:cs="Arial"/>
          <w:sz w:val="22"/>
          <w:szCs w:val="22"/>
          <w:lang w:eastAsia="en-US"/>
        </w:rPr>
        <w:t>καλύπτοντο</w:t>
      </w:r>
      <w:proofErr w:type="spellEnd"/>
      <w:r w:rsidRPr="00F82A9A">
        <w:rPr>
          <w:rFonts w:ascii="Arial" w:eastAsia="Times New Roman" w:hAnsi="Arial" w:cs="Arial"/>
          <w:sz w:val="22"/>
          <w:szCs w:val="22"/>
          <w:lang w:eastAsia="en-US"/>
        </w:rPr>
        <w:t xml:space="preserve"> από τον ιδιοκτήτη του που ήταν το Συνεργατικό Ταμιευτήριο Λεμεσού.</w:t>
      </w:r>
    </w:p>
    <w:p w14:paraId="0C4DC084"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Ως εκ τούτου, παρίσταται ανάγκη συμπερίληψης στο νομοσχέδιο του Προϋπολογισμού του 2022 και του ΜΔΠ 2022-2024 των πιο πάνω πρόσθετων πιστώσεων.</w:t>
      </w:r>
    </w:p>
    <w:p w14:paraId="1DDF3FA1" w14:textId="77777777" w:rsidR="00F82A9A" w:rsidRPr="00F82A9A" w:rsidRDefault="00F82A9A" w:rsidP="00F82A9A">
      <w:pPr>
        <w:spacing w:line="480" w:lineRule="auto"/>
        <w:rPr>
          <w:rFonts w:ascii="Arial" w:eastAsia="Calibri" w:hAnsi="Arial" w:cs="Arial"/>
          <w:b/>
          <w:bCs/>
          <w:sz w:val="22"/>
          <w:szCs w:val="22"/>
          <w:u w:val="single"/>
          <w:lang w:eastAsia="el-GR"/>
        </w:rPr>
      </w:pPr>
    </w:p>
    <w:p w14:paraId="6B993EA3" w14:textId="7DD78049" w:rsidR="00F82A9A" w:rsidRPr="00F82A9A" w:rsidRDefault="00F82A9A" w:rsidP="00F82A9A">
      <w:pPr>
        <w:spacing w:line="480" w:lineRule="auto"/>
        <w:jc w:val="both"/>
        <w:rPr>
          <w:rFonts w:ascii="Arial" w:eastAsia="Calibri" w:hAnsi="Arial" w:cs="Arial"/>
          <w:b/>
          <w:sz w:val="22"/>
          <w:szCs w:val="22"/>
          <w:u w:val="single"/>
          <w:lang w:eastAsia="en-US"/>
        </w:rPr>
      </w:pPr>
      <w:r w:rsidRPr="00F82A9A">
        <w:rPr>
          <w:rFonts w:ascii="Arial" w:eastAsia="Calibri" w:hAnsi="Arial" w:cs="Arial"/>
          <w:b/>
          <w:sz w:val="22"/>
          <w:szCs w:val="22"/>
          <w:u w:val="single"/>
          <w:lang w:eastAsia="en-US"/>
        </w:rPr>
        <w:t xml:space="preserve">Τροποποίηση </w:t>
      </w:r>
      <w:proofErr w:type="spellStart"/>
      <w:r w:rsidRPr="00F82A9A">
        <w:rPr>
          <w:rFonts w:ascii="Arial" w:eastAsia="Calibri" w:hAnsi="Arial" w:cs="Arial"/>
          <w:b/>
          <w:sz w:val="22"/>
          <w:szCs w:val="22"/>
          <w:u w:val="single"/>
          <w:lang w:eastAsia="en-US"/>
        </w:rPr>
        <w:t>Αρ</w:t>
      </w:r>
      <w:proofErr w:type="spellEnd"/>
      <w:r w:rsidRPr="00F82A9A">
        <w:rPr>
          <w:rFonts w:ascii="Arial" w:eastAsia="Calibri" w:hAnsi="Arial" w:cs="Arial"/>
          <w:b/>
          <w:sz w:val="22"/>
          <w:szCs w:val="22"/>
          <w:u w:val="single"/>
          <w:lang w:eastAsia="en-US"/>
        </w:rPr>
        <w:t>.</w:t>
      </w:r>
      <w:r w:rsidR="006C2D42">
        <w:rPr>
          <w:rFonts w:ascii="Arial" w:eastAsia="Calibri" w:hAnsi="Arial" w:cs="Arial"/>
          <w:b/>
          <w:sz w:val="22"/>
          <w:szCs w:val="22"/>
          <w:u w:val="single"/>
          <w:lang w:eastAsia="en-US"/>
        </w:rPr>
        <w:t xml:space="preserve"> </w:t>
      </w:r>
      <w:r w:rsidRPr="00F82A9A">
        <w:rPr>
          <w:rFonts w:ascii="Arial" w:eastAsia="Calibri" w:hAnsi="Arial" w:cs="Arial"/>
          <w:b/>
          <w:sz w:val="22"/>
          <w:szCs w:val="22"/>
          <w:u w:val="single"/>
          <w:lang w:eastAsia="en-US"/>
        </w:rPr>
        <w:t xml:space="preserve">23   </w:t>
      </w:r>
    </w:p>
    <w:p w14:paraId="7104D31F" w14:textId="524BD4E9"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 xml:space="preserve">Κεφάλαιο: 200200.2 «Ανώτερη Εκπαίδευση </w:t>
      </w:r>
      <w:r w:rsidR="0038135D">
        <w:rPr>
          <w:rFonts w:ascii="Arial" w:eastAsia="Calibri" w:hAnsi="Arial" w:cs="Arial"/>
          <w:b/>
          <w:bCs/>
          <w:sz w:val="22"/>
          <w:szCs w:val="22"/>
          <w:lang w:eastAsia="en-US"/>
        </w:rPr>
        <w:t>-</w:t>
      </w:r>
      <w:r w:rsidRPr="00F82A9A">
        <w:rPr>
          <w:rFonts w:ascii="Arial" w:eastAsia="Calibri" w:hAnsi="Arial" w:cs="Arial"/>
          <w:b/>
          <w:bCs/>
          <w:sz w:val="22"/>
          <w:szCs w:val="22"/>
          <w:lang w:eastAsia="en-US"/>
        </w:rPr>
        <w:t xml:space="preserve"> Κεντρικά Γραφεία - Τακτικές Δαπάνες» Ομάδα Δαπανών: 04300 «Κοινωνικές Παροχές» </w:t>
      </w:r>
      <w:r w:rsidR="0038135D">
        <w:rPr>
          <w:rFonts w:ascii="Arial" w:eastAsia="Calibri" w:hAnsi="Arial" w:cs="Arial"/>
          <w:b/>
          <w:bCs/>
          <w:sz w:val="22"/>
          <w:szCs w:val="22"/>
          <w:lang w:eastAsia="en-US"/>
        </w:rPr>
        <w:t>-</w:t>
      </w:r>
      <w:r w:rsidRPr="00F82A9A">
        <w:rPr>
          <w:rFonts w:ascii="Arial" w:eastAsia="Calibri" w:hAnsi="Arial" w:cs="Arial"/>
          <w:b/>
          <w:bCs/>
          <w:sz w:val="22"/>
          <w:szCs w:val="22"/>
          <w:lang w:eastAsia="en-US"/>
        </w:rPr>
        <w:t xml:space="preserve"> Υποομάδα Δαπανών: 04301 «Παροχές Παιδείας»: €50.000</w:t>
      </w:r>
    </w:p>
    <w:p w14:paraId="61243948"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Στο νομοσχέδιο του περί Προϋπολογισμού του 2022 Νόμου, απαιτούνται πρόσθετες πιστώσεις ύψους €50.000 (Άρθρο 04337 «Χορηγίες σε Εκπαιδευτικά Ιδρύματα του Εξωτερικού»), για αύξηση της πρόνοιας που αφορά την επιχορήγηση της δημιουργίας Εδρών Πολιτισμού σε ιδρύματα του εξωτερικού και συγκεκριμένα για επιχορήγηση της δημιουργίας και λειτουργίας Έδρας Κυπριακών Σπουδών στο Αριστοτέλειο Πανεπιστήμιο Θεσσαλονίκης.</w:t>
      </w:r>
      <w:r w:rsidRPr="00F82A9A">
        <w:rPr>
          <w:rFonts w:ascii="Arial" w:eastAsia="Times New Roman" w:hAnsi="Arial" w:cs="Arial"/>
          <w:sz w:val="22"/>
          <w:szCs w:val="22"/>
          <w:lang w:eastAsia="en-US"/>
        </w:rPr>
        <w:t xml:space="preserve"> </w:t>
      </w:r>
      <w:r w:rsidRPr="00F82A9A">
        <w:rPr>
          <w:rFonts w:ascii="Arial" w:eastAsia="Calibri" w:hAnsi="Arial" w:cs="Arial"/>
          <w:sz w:val="22"/>
          <w:szCs w:val="22"/>
          <w:lang w:eastAsia="en-US"/>
        </w:rPr>
        <w:t xml:space="preserve">Επιπλέον πρόσθετες πιστώσεις ύψους €50.000 θα περιληφθούν και για τα έτη 2023 και 2024 αντίστοιχα.  </w:t>
      </w:r>
    </w:p>
    <w:p w14:paraId="45B66416" w14:textId="5B1466E3"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Ως εκ τούτου, παρίσταται ανάγκη συμπερίληψης στο νομοσχέδιο του Προϋπολογισμού του 2022 και του ΜΔΠ 2022 </w:t>
      </w:r>
      <w:r w:rsidR="0038135D">
        <w:rPr>
          <w:rFonts w:ascii="Arial" w:eastAsia="Calibri" w:hAnsi="Arial" w:cs="Arial"/>
          <w:sz w:val="22"/>
          <w:szCs w:val="22"/>
          <w:lang w:eastAsia="en-US"/>
        </w:rPr>
        <w:t>-</w:t>
      </w:r>
      <w:r w:rsidRPr="00F82A9A">
        <w:rPr>
          <w:rFonts w:ascii="Arial" w:eastAsia="Calibri" w:hAnsi="Arial" w:cs="Arial"/>
          <w:sz w:val="22"/>
          <w:szCs w:val="22"/>
          <w:lang w:eastAsia="en-US"/>
        </w:rPr>
        <w:t xml:space="preserve"> 2024 των πιο πάνω πρόσθετων πιστώσεων.</w:t>
      </w:r>
    </w:p>
    <w:p w14:paraId="5E8F8E97" w14:textId="4F6171FF"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lastRenderedPageBreak/>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24</w:t>
      </w:r>
    </w:p>
    <w:p w14:paraId="445E1DF5"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Κεφάλαιο: 210100.2 «Υπουργείο Μεταφορών, Επικοινωνιών και Έργων, Διοίκηση - Κεντρικά Γραφεία - Τακτικές Δαπάνες»</w:t>
      </w:r>
    </w:p>
    <w:p w14:paraId="69B01771" w14:textId="77777777" w:rsidR="00F82A9A" w:rsidRPr="00F82A9A" w:rsidRDefault="00F82A9A" w:rsidP="00F82A9A">
      <w:pPr>
        <w:spacing w:line="480" w:lineRule="auto"/>
        <w:ind w:left="851" w:right="-93" w:hanging="568"/>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(Α) </w:t>
      </w:r>
      <w:r w:rsidRPr="00F82A9A">
        <w:rPr>
          <w:rFonts w:ascii="Arial" w:eastAsia="Times New Roman" w:hAnsi="Arial" w:cs="Arial"/>
          <w:b/>
          <w:bCs/>
          <w:sz w:val="22"/>
          <w:szCs w:val="22"/>
          <w:lang w:eastAsia="en-US"/>
        </w:rPr>
        <w:tab/>
        <w:t xml:space="preserve">Ομάδα Δαπανών: 03550 «Συμβουλευτικές Υπηρεσίες/ Έρευνες» </w:t>
      </w:r>
    </w:p>
    <w:p w14:paraId="23804948" w14:textId="77777777" w:rsidR="00F82A9A" w:rsidRPr="00F82A9A" w:rsidRDefault="00F82A9A" w:rsidP="00F82A9A">
      <w:pPr>
        <w:spacing w:line="480" w:lineRule="auto"/>
        <w:ind w:left="851" w:right="-93" w:hanging="568"/>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ab/>
        <w:t xml:space="preserve">Υποομάδα Δαπανών: 03580 «Σύμβαση Υπηρεσιών»: €525.000  </w:t>
      </w:r>
    </w:p>
    <w:p w14:paraId="0B8812F8" w14:textId="77777777" w:rsidR="00F82A9A" w:rsidRPr="00F82A9A" w:rsidRDefault="00F82A9A" w:rsidP="00F82A9A">
      <w:pPr>
        <w:spacing w:line="480" w:lineRule="auto"/>
        <w:ind w:left="851" w:right="-91"/>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 xml:space="preserve">Στο νομοσχέδιο του περί Προϋπολογισμού του 2022 Νόμου, απαιτούνται πρόσθετες πιστώσεις ύψους €525.000 (Άρθρο 03615 «Εμβάσματα έναντι Συμβάσεων») που αφορά τη συμφωνία παραχώρησης του Λιμανιού της Λάρνακας για το 2022 και €700.000 για τα έτη 2023 και 2024, αντίστοιχα.  </w:t>
      </w:r>
    </w:p>
    <w:p w14:paraId="7E4C7654" w14:textId="38BBE88F" w:rsidR="00F82A9A" w:rsidRPr="00F82A9A" w:rsidRDefault="00F82A9A" w:rsidP="00F82A9A">
      <w:pPr>
        <w:spacing w:line="480" w:lineRule="auto"/>
        <w:ind w:left="851" w:right="-93" w:hanging="567"/>
        <w:jc w:val="both"/>
        <w:rPr>
          <w:rFonts w:ascii="Arial" w:eastAsia="Times New Roman" w:hAnsi="Arial" w:cs="Arial"/>
          <w:b/>
          <w:bCs/>
          <w:sz w:val="22"/>
          <w:szCs w:val="22"/>
          <w:lang w:eastAsia="en-US"/>
        </w:rPr>
      </w:pPr>
      <w:r w:rsidRPr="00F82A9A">
        <w:rPr>
          <w:rFonts w:ascii="Arial" w:eastAsia="Times New Roman" w:hAnsi="Arial" w:cs="Arial"/>
          <w:b/>
          <w:sz w:val="22"/>
          <w:szCs w:val="22"/>
          <w:lang w:eastAsia="en-US"/>
        </w:rPr>
        <w:t xml:space="preserve"> (Β)</w:t>
      </w:r>
      <w:r w:rsidRPr="00F82A9A">
        <w:rPr>
          <w:rFonts w:ascii="Arial" w:eastAsia="Times New Roman" w:hAnsi="Arial" w:cs="Arial"/>
          <w:sz w:val="22"/>
          <w:szCs w:val="22"/>
          <w:lang w:eastAsia="en-US"/>
        </w:rPr>
        <w:t xml:space="preserve"> </w:t>
      </w:r>
      <w:r w:rsidR="0038135D">
        <w:rPr>
          <w:rFonts w:ascii="Arial" w:eastAsia="Times New Roman" w:hAnsi="Arial" w:cs="Arial"/>
          <w:sz w:val="22"/>
          <w:szCs w:val="22"/>
          <w:lang w:eastAsia="en-US"/>
        </w:rPr>
        <w:tab/>
      </w:r>
      <w:r w:rsidRPr="00F82A9A">
        <w:rPr>
          <w:rFonts w:ascii="Arial" w:eastAsia="Times New Roman" w:hAnsi="Arial" w:cs="Arial"/>
          <w:b/>
          <w:bCs/>
          <w:sz w:val="22"/>
          <w:szCs w:val="22"/>
          <w:lang w:eastAsia="en-US"/>
        </w:rPr>
        <w:t xml:space="preserve">Ομάδα Δαπανών: 04200 «Επιχορηγήσεις» - Υποομάδα Δαπανών: 04260 «Άλλες Επιχορηγήσεις»: €200.000  </w:t>
      </w:r>
    </w:p>
    <w:p w14:paraId="5664643C" w14:textId="77777777" w:rsidR="00F82A9A" w:rsidRPr="00F82A9A" w:rsidRDefault="00F82A9A" w:rsidP="00F82A9A">
      <w:pPr>
        <w:spacing w:line="480" w:lineRule="auto"/>
        <w:ind w:left="851" w:right="-91" w:hanging="567"/>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ab/>
        <w:t xml:space="preserve">Στο νομοσχέδιο του περί Προϋπολογισμού του 2022 Νόμου, απαιτούνται πρόσθετες πιστώσεις ύψους €200.000 (Άρθρο 04296 «Άλλες Χορηγίες/ Επιχορηγήσεις») για το Σχέδιο Προώθησης Χρήσης  Ποδηλάτου και €250.000 για το έτος 2023.  </w:t>
      </w:r>
    </w:p>
    <w:p w14:paraId="6466250A" w14:textId="77777777" w:rsidR="00F82A9A" w:rsidRPr="00F82A9A" w:rsidRDefault="00F82A9A" w:rsidP="00F82A9A">
      <w:pPr>
        <w:tabs>
          <w:tab w:val="left" w:pos="284"/>
        </w:tabs>
        <w:spacing w:line="480" w:lineRule="auto"/>
        <w:ind w:left="284" w:right="-93"/>
        <w:jc w:val="both"/>
        <w:rPr>
          <w:rFonts w:ascii="Arial" w:eastAsia="Times New Roman" w:hAnsi="Arial" w:cs="Arial"/>
          <w:sz w:val="22"/>
          <w:szCs w:val="22"/>
          <w:lang w:eastAsia="en-US"/>
        </w:rPr>
      </w:pPr>
      <w:r w:rsidRPr="00F82A9A">
        <w:rPr>
          <w:rFonts w:ascii="Arial" w:eastAsia="Times New Roman" w:hAnsi="Arial" w:cs="Arial"/>
          <w:sz w:val="22"/>
          <w:szCs w:val="22"/>
          <w:lang w:eastAsia="en-US"/>
        </w:rPr>
        <w:t>Ως εκ τούτου, παρίσταται ανάγκη συμπερίληψης στο νομοσχέδιο του Προϋπολογισμού του 2022 και του ΜΔΠ 2022-2024 των πιο πάνω πρόσθετων πιστώσεων.</w:t>
      </w:r>
    </w:p>
    <w:p w14:paraId="1760DBF1" w14:textId="77777777" w:rsidR="00F82A9A" w:rsidRPr="00F82A9A" w:rsidRDefault="00F82A9A" w:rsidP="00F82A9A">
      <w:pPr>
        <w:spacing w:line="480" w:lineRule="auto"/>
        <w:ind w:left="851" w:right="-93" w:hanging="567"/>
        <w:jc w:val="both"/>
        <w:rPr>
          <w:rFonts w:ascii="Arial" w:eastAsia="Times New Roman" w:hAnsi="Arial" w:cs="Arial"/>
          <w:b/>
          <w:sz w:val="22"/>
          <w:szCs w:val="22"/>
          <w:lang w:eastAsia="en-US"/>
        </w:rPr>
      </w:pPr>
      <w:r w:rsidRPr="00F82A9A">
        <w:rPr>
          <w:rFonts w:ascii="Arial" w:eastAsia="Times New Roman" w:hAnsi="Arial" w:cs="Arial"/>
          <w:b/>
          <w:sz w:val="22"/>
          <w:szCs w:val="22"/>
          <w:lang w:eastAsia="en-US"/>
        </w:rPr>
        <w:t xml:space="preserve">(Γ) </w:t>
      </w:r>
      <w:r w:rsidRPr="00F82A9A">
        <w:rPr>
          <w:rFonts w:ascii="Arial" w:eastAsia="Times New Roman" w:hAnsi="Arial" w:cs="Arial"/>
          <w:b/>
          <w:sz w:val="22"/>
          <w:szCs w:val="22"/>
          <w:lang w:eastAsia="en-US"/>
        </w:rPr>
        <w:tab/>
        <w:t>Κεφάλαιο: 210100 «Υπουργείο Μεταφορών, Επικοινωνιών και Έργων, Διοίκηση - Κεντρικά Γραφεία - Τακτικές Δαπάνες»</w:t>
      </w:r>
    </w:p>
    <w:p w14:paraId="79E27B4C" w14:textId="77777777" w:rsidR="00F82A9A" w:rsidRPr="00F82A9A" w:rsidRDefault="00F82A9A" w:rsidP="00F82A9A">
      <w:pPr>
        <w:tabs>
          <w:tab w:val="left" w:pos="426"/>
        </w:tabs>
        <w:spacing w:line="480" w:lineRule="auto"/>
        <w:ind w:left="851"/>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Υποδιαίρεση Κεφαλαίου: 210115 Διεύθυνση Δημοσίων Επιβατικών Μεταφορών</w:t>
      </w:r>
    </w:p>
    <w:p w14:paraId="00A10F25" w14:textId="77777777" w:rsidR="00F82A9A" w:rsidRPr="00F82A9A" w:rsidRDefault="00F82A9A" w:rsidP="00F82A9A">
      <w:pPr>
        <w:tabs>
          <w:tab w:val="left" w:pos="426"/>
        </w:tabs>
        <w:spacing w:line="480" w:lineRule="auto"/>
        <w:ind w:left="851"/>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3DCEADB9" w14:textId="77777777" w:rsidR="00F82A9A" w:rsidRPr="00F82A9A" w:rsidRDefault="00F82A9A" w:rsidP="00F82A9A">
      <w:pPr>
        <w:tabs>
          <w:tab w:val="left" w:pos="426"/>
        </w:tabs>
        <w:spacing w:line="480" w:lineRule="auto"/>
        <w:ind w:left="851"/>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μεταφοράς της αρμοδιότητας της διαχείρισης των Συμβάσεων Παραχώρησης που αφορούν τις Δημόσιες Επιβατικές Μεταφορές από τη Διοίκηση του Υπουργείου Μεταφορών, Επικοινωνιών και Έργων στο Τμήμα Οδικών Μεταφορών, όπως υλοποιηθούν οι πιο κάτω ρυθμίσεις:</w:t>
      </w:r>
    </w:p>
    <w:p w14:paraId="3CEB5D49" w14:textId="32625668" w:rsidR="00F82A9A" w:rsidRPr="00F82A9A" w:rsidRDefault="00F82A9A" w:rsidP="0000796C">
      <w:pPr>
        <w:numPr>
          <w:ilvl w:val="0"/>
          <w:numId w:val="33"/>
        </w:numPr>
        <w:spacing w:line="480" w:lineRule="auto"/>
        <w:ind w:left="1276"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Μια (1) θέση Ανώτερου Λειτουργού Δημοσίων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Α13(</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10, μετονομάζεται σε Ανώτερο Λειτουργό Οδικών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Α13(</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w:t>
      </w:r>
      <w:r w:rsidRPr="00F82A9A">
        <w:rPr>
          <w:rFonts w:ascii="Arial" w:eastAsia="Calibri" w:hAnsi="Arial" w:cs="Arial"/>
          <w:sz w:val="22"/>
          <w:szCs w:val="22"/>
          <w:lang w:eastAsia="en-US"/>
        </w:rPr>
        <w:lastRenderedPageBreak/>
        <w:t>και μεταφέρεται με τον κάτοχο της κάτω από το εδάφιο 10 του Κεφαλαίου 211200 «Τμήμα Οδικών Μεταφορών».</w:t>
      </w:r>
    </w:p>
    <w:p w14:paraId="2C669EF9" w14:textId="77777777" w:rsidR="00F82A9A" w:rsidRPr="00F82A9A" w:rsidRDefault="00F82A9A" w:rsidP="0000796C">
      <w:pPr>
        <w:numPr>
          <w:ilvl w:val="0"/>
          <w:numId w:val="33"/>
        </w:numPr>
        <w:spacing w:line="480" w:lineRule="auto"/>
        <w:ind w:left="1276" w:hanging="425"/>
        <w:jc w:val="both"/>
        <w:rPr>
          <w:rFonts w:ascii="Arial" w:eastAsia="Calibri" w:hAnsi="Arial" w:cs="Arial"/>
          <w:sz w:val="22"/>
          <w:szCs w:val="22"/>
          <w:lang w:eastAsia="en-US"/>
        </w:rPr>
      </w:pPr>
      <w:r w:rsidRPr="00F82A9A">
        <w:rPr>
          <w:rFonts w:ascii="Arial" w:eastAsia="Calibri" w:hAnsi="Arial" w:cs="Arial"/>
          <w:sz w:val="22"/>
          <w:szCs w:val="22"/>
          <w:lang w:eastAsia="en-US"/>
        </w:rPr>
        <w:t>Τέσσερις (4) θέσεις Λειτουργού Δημοσίων Μεταφορών (Κλ.Α8, Α10 και Α11) κάτω από το εδάφιο 20, μετονομάζονται σε Λειτουργούς Οδικών Μεταφορών (Κλ.Α8, Α10 και Α11) και μεταφέρονται κάτω από το εδάφιο 20 του Κεφαλαίου 211200 «Τμήμα Οδικών Μεταφορών».</w:t>
      </w:r>
    </w:p>
    <w:p w14:paraId="77ED8E0C" w14:textId="799FA5BB" w:rsidR="00F82A9A" w:rsidRPr="00F82A9A" w:rsidRDefault="00F82A9A" w:rsidP="0000796C">
      <w:pPr>
        <w:numPr>
          <w:ilvl w:val="0"/>
          <w:numId w:val="33"/>
        </w:numPr>
        <w:spacing w:line="480" w:lineRule="auto"/>
        <w:ind w:left="1276" w:hanging="425"/>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Η ρύθμιση για μετονομασία πέντε (5) θέσεων Ελεγκτή Οδικών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Κλ.Α2, Α5 και Α7(</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50 του Κεφαλαίου 211200 «Τμήμα Οδικών Μεταφορών» και μεταφορά τους ως θέσεις Ελεγκτή Δημοσίων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Κλ.Α2, Α5 και Α7(</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30, διαγράφεται και οι θέσεις επαναφέρονται στο Τμήμα Οδικών Μεταφορών. </w:t>
      </w:r>
    </w:p>
    <w:p w14:paraId="6F6F4929"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Οι προτεινόμενες ρυθμίσεις δεν επιφέρουν καμία πρόσθετη δαπάνη.</w:t>
      </w:r>
    </w:p>
    <w:p w14:paraId="1B568BD4" w14:textId="77777777" w:rsidR="00F82A9A" w:rsidRPr="00F82A9A" w:rsidRDefault="00F82A9A" w:rsidP="00F82A9A">
      <w:pPr>
        <w:spacing w:line="480" w:lineRule="auto"/>
        <w:rPr>
          <w:rFonts w:ascii="Arial" w:eastAsia="Calibri" w:hAnsi="Arial" w:cs="Arial"/>
          <w:b/>
          <w:bCs/>
          <w:sz w:val="22"/>
          <w:szCs w:val="22"/>
          <w:u w:val="single"/>
          <w:lang w:eastAsia="el-GR"/>
        </w:rPr>
      </w:pPr>
    </w:p>
    <w:p w14:paraId="1821F932" w14:textId="685F18AE"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25  </w:t>
      </w:r>
    </w:p>
    <w:p w14:paraId="6A61B3AD"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210200 «Τμήμα Δημοσίων Έργων, Διοίκηση - Κεντρικά Γραφεία - Τακτικές Δαπάνες»</w:t>
      </w:r>
    </w:p>
    <w:p w14:paraId="4136DCBF" w14:textId="77777777" w:rsidR="00F82A9A" w:rsidRPr="00F82A9A" w:rsidRDefault="00F82A9A" w:rsidP="00F82A9A">
      <w:pPr>
        <w:tabs>
          <w:tab w:val="left" w:pos="426"/>
        </w:tabs>
        <w:spacing w:line="480" w:lineRule="auto"/>
        <w:ind w:left="284"/>
        <w:jc w:val="both"/>
        <w:rPr>
          <w:rFonts w:ascii="Arial" w:eastAsia="Calibri" w:hAnsi="Arial" w:cs="Arial"/>
          <w:sz w:val="22"/>
          <w:szCs w:val="22"/>
          <w:u w:val="single"/>
          <w:lang w:eastAsia="en-US"/>
        </w:rPr>
      </w:pPr>
      <w:r w:rsidRPr="00F82A9A">
        <w:rPr>
          <w:rFonts w:ascii="Arial" w:eastAsia="Calibri" w:hAnsi="Arial" w:cs="Arial"/>
          <w:b/>
          <w:bCs/>
          <w:sz w:val="22"/>
          <w:szCs w:val="22"/>
          <w:lang w:eastAsia="el-GR"/>
        </w:rPr>
        <w:t>Ομάδα Δαπανών: 02100 «Κρατικοί Υπάλληλοι»</w:t>
      </w:r>
    </w:p>
    <w:p w14:paraId="70BF709D"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μεταφοράς της αρμοδιότητας της διαχείρισης των Συμβάσεων Παραχώρησης των Λιμένων και των Αερολιμένων από τη Διοίκηση του Υπουργείου Μεταφορών, Επικοινωνιών και Έργων στο Τμήμα Δημοσίων Έργων, όπως υλοποιηθούν οι πιο κάτω ρυθμίσεις:</w:t>
      </w:r>
    </w:p>
    <w:p w14:paraId="7B502015" w14:textId="60CD13E2" w:rsidR="00F82A9A" w:rsidRPr="00F82A9A" w:rsidRDefault="00F82A9A" w:rsidP="0000796C">
      <w:pPr>
        <w:numPr>
          <w:ilvl w:val="0"/>
          <w:numId w:val="34"/>
        </w:numPr>
        <w:spacing w:line="480" w:lineRule="auto"/>
        <w:ind w:hanging="436"/>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μιας (1) θέσης Πρώτου Εκτελεστικού Μηχανικού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Α14(</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10.</w:t>
      </w:r>
    </w:p>
    <w:p w14:paraId="4BEBB8F1" w14:textId="55A7B843" w:rsidR="00F82A9A" w:rsidRPr="00F82A9A" w:rsidRDefault="00F82A9A" w:rsidP="0000796C">
      <w:pPr>
        <w:numPr>
          <w:ilvl w:val="0"/>
          <w:numId w:val="34"/>
        </w:numPr>
        <w:spacing w:line="480" w:lineRule="auto"/>
        <w:ind w:hanging="436"/>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Δημιουργία δύο (2) θέσεων Ανώτερου Εκτελεστικού Μηχανικού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Α13(</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20.</w:t>
      </w:r>
    </w:p>
    <w:p w14:paraId="2D22E45F" w14:textId="77777777" w:rsidR="00F82A9A" w:rsidRPr="00F82A9A" w:rsidRDefault="00F82A9A" w:rsidP="0000796C">
      <w:pPr>
        <w:numPr>
          <w:ilvl w:val="0"/>
          <w:numId w:val="34"/>
        </w:numPr>
        <w:spacing w:line="480" w:lineRule="auto"/>
        <w:ind w:hanging="436"/>
        <w:jc w:val="both"/>
        <w:rPr>
          <w:rFonts w:ascii="Arial" w:eastAsia="Calibri" w:hAnsi="Arial" w:cs="Arial"/>
          <w:sz w:val="22"/>
          <w:szCs w:val="22"/>
          <w:lang w:eastAsia="en-US"/>
        </w:rPr>
      </w:pPr>
      <w:r w:rsidRPr="00F82A9A">
        <w:rPr>
          <w:rFonts w:ascii="Arial" w:eastAsia="Calibri" w:hAnsi="Arial" w:cs="Arial"/>
          <w:sz w:val="22"/>
          <w:szCs w:val="22"/>
          <w:lang w:eastAsia="en-US"/>
        </w:rPr>
        <w:t>Δημιουργία τριών (3) θέσεων Εκτελεστικού Μηχανικού (Κλ.Α9, Α11 και Α12) κάτω από το εδάφιο 30.</w:t>
      </w:r>
    </w:p>
    <w:p w14:paraId="2E9FDCCA"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lastRenderedPageBreak/>
        <w:t>Οι προτεινόμενες ρυθμίσεις θα επιφέρουν πρόσθετη Μέση Ετήσια Μακροπρόθεσμη Δαπάνη €351.979.</w:t>
      </w:r>
    </w:p>
    <w:p w14:paraId="45E607C6" w14:textId="5FCCECC4" w:rsidR="00F82A9A" w:rsidRDefault="00F82A9A" w:rsidP="00F82A9A">
      <w:pPr>
        <w:spacing w:line="480" w:lineRule="auto"/>
        <w:rPr>
          <w:rFonts w:ascii="Arial" w:eastAsia="Times New Roman" w:hAnsi="Arial" w:cs="Arial"/>
          <w:sz w:val="22"/>
          <w:szCs w:val="22"/>
          <w:lang w:eastAsia="en-US"/>
        </w:rPr>
      </w:pPr>
    </w:p>
    <w:p w14:paraId="399C6AA8" w14:textId="2342AB45"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26  </w:t>
      </w:r>
    </w:p>
    <w:p w14:paraId="4B4EF646" w14:textId="77777777" w:rsidR="001D241C" w:rsidRPr="009A7532" w:rsidRDefault="001D241C" w:rsidP="001D241C">
      <w:pPr>
        <w:tabs>
          <w:tab w:val="left" w:pos="426"/>
        </w:tabs>
        <w:spacing w:line="480" w:lineRule="auto"/>
        <w:ind w:left="284"/>
        <w:jc w:val="both"/>
        <w:rPr>
          <w:rFonts w:ascii="Arial" w:eastAsia="Calibri" w:hAnsi="Arial" w:cs="Arial"/>
          <w:b/>
          <w:bCs/>
          <w:sz w:val="22"/>
          <w:szCs w:val="22"/>
        </w:rPr>
      </w:pPr>
      <w:r w:rsidRPr="009A7532">
        <w:rPr>
          <w:rFonts w:ascii="Arial" w:eastAsia="Calibri" w:hAnsi="Arial" w:cs="Arial"/>
          <w:b/>
          <w:bCs/>
          <w:sz w:val="22"/>
          <w:szCs w:val="22"/>
        </w:rPr>
        <w:t xml:space="preserve">Κεφάλαιο: 210900 «Τμήμα Πολιτικής Αεροπορίας </w:t>
      </w:r>
      <w:r>
        <w:rPr>
          <w:rFonts w:ascii="Arial" w:eastAsia="Calibri" w:hAnsi="Arial" w:cs="Arial"/>
          <w:b/>
          <w:bCs/>
          <w:sz w:val="22"/>
          <w:szCs w:val="22"/>
        </w:rPr>
        <w:t>-</w:t>
      </w:r>
      <w:r w:rsidRPr="009A7532">
        <w:rPr>
          <w:rFonts w:ascii="Arial" w:eastAsia="Calibri" w:hAnsi="Arial" w:cs="Arial"/>
          <w:b/>
          <w:bCs/>
          <w:sz w:val="22"/>
          <w:szCs w:val="22"/>
        </w:rPr>
        <w:t xml:space="preserve"> Κεντρικά Γραφεία </w:t>
      </w:r>
      <w:r>
        <w:rPr>
          <w:rFonts w:ascii="Arial" w:eastAsia="Calibri" w:hAnsi="Arial" w:cs="Arial"/>
          <w:b/>
          <w:bCs/>
          <w:sz w:val="22"/>
          <w:szCs w:val="22"/>
        </w:rPr>
        <w:t>-</w:t>
      </w:r>
      <w:r w:rsidRPr="009A7532">
        <w:rPr>
          <w:rFonts w:ascii="Arial" w:eastAsia="Calibri" w:hAnsi="Arial" w:cs="Arial"/>
          <w:b/>
          <w:bCs/>
          <w:sz w:val="22"/>
          <w:szCs w:val="22"/>
        </w:rPr>
        <w:t xml:space="preserve"> Τακτικές Δαπάνες»</w:t>
      </w:r>
    </w:p>
    <w:p w14:paraId="2F4ABE90" w14:textId="77777777" w:rsidR="001D241C" w:rsidRPr="009A7532" w:rsidRDefault="001D241C" w:rsidP="001D241C">
      <w:pPr>
        <w:tabs>
          <w:tab w:val="left" w:pos="426"/>
        </w:tabs>
        <w:spacing w:line="480" w:lineRule="auto"/>
        <w:ind w:left="284"/>
        <w:jc w:val="both"/>
        <w:rPr>
          <w:rFonts w:ascii="Arial" w:eastAsia="Calibri" w:hAnsi="Arial" w:cs="Arial"/>
          <w:b/>
          <w:bCs/>
          <w:sz w:val="22"/>
          <w:szCs w:val="22"/>
        </w:rPr>
      </w:pPr>
      <w:r w:rsidRPr="009A7532">
        <w:rPr>
          <w:rFonts w:ascii="Arial" w:eastAsia="Calibri" w:hAnsi="Arial" w:cs="Arial"/>
          <w:b/>
          <w:bCs/>
          <w:sz w:val="22"/>
          <w:szCs w:val="22"/>
          <w:lang w:eastAsia="el-GR"/>
        </w:rPr>
        <w:t>Ομάδα Δαπανών: 02100 «Κρατικοί Υπάλληλοι»</w:t>
      </w:r>
    </w:p>
    <w:p w14:paraId="617D59B3" w14:textId="11635F8A" w:rsidR="001D241C" w:rsidRPr="009A7532" w:rsidRDefault="001D241C" w:rsidP="001D241C">
      <w:pPr>
        <w:tabs>
          <w:tab w:val="left" w:pos="426"/>
        </w:tabs>
        <w:spacing w:line="480" w:lineRule="auto"/>
        <w:ind w:left="284"/>
        <w:jc w:val="both"/>
        <w:rPr>
          <w:rFonts w:ascii="Arial" w:eastAsia="Calibri" w:hAnsi="Arial" w:cs="Arial"/>
          <w:sz w:val="22"/>
          <w:szCs w:val="22"/>
        </w:rPr>
      </w:pPr>
      <w:r w:rsidRPr="009A7532">
        <w:rPr>
          <w:rFonts w:ascii="Arial" w:eastAsia="Calibri" w:hAnsi="Arial" w:cs="Arial"/>
          <w:sz w:val="22"/>
          <w:szCs w:val="22"/>
        </w:rPr>
        <w:t xml:space="preserve">Στο νομοσχέδιο του περί Προϋπολογισμού του 2022 Νόμου </w:t>
      </w:r>
      <w:r w:rsidRPr="009A7532">
        <w:rPr>
          <w:rFonts w:ascii="Arial" w:hAnsi="Arial" w:cs="Arial"/>
          <w:sz w:val="22"/>
          <w:szCs w:val="22"/>
        </w:rPr>
        <w:t>και του ΜΔΠ 2022-2024</w:t>
      </w:r>
      <w:r w:rsidRPr="009A7532">
        <w:rPr>
          <w:rFonts w:ascii="Arial" w:eastAsia="Calibri" w:hAnsi="Arial" w:cs="Arial"/>
          <w:sz w:val="22"/>
          <w:szCs w:val="22"/>
        </w:rPr>
        <w:t>, παρίσταται ανάγκη όπως δημιουργηθούν δύο (2) πρόσθετες θέσεις Ελεγκτή Εναέριας Κυκλοφορίας (Κλ. Α8, Α10 και Α11) κάτω από το εδάφιο 50 έναντι κατάργησης δύο (2) κενών θέσεων Ελεγκτή Εναέριας Κυκλοφορίας 1</w:t>
      </w:r>
      <w:r w:rsidRPr="009A7532">
        <w:rPr>
          <w:rFonts w:ascii="Arial" w:eastAsia="Calibri" w:hAnsi="Arial" w:cs="Arial"/>
          <w:sz w:val="22"/>
          <w:szCs w:val="22"/>
          <w:vertAlign w:val="superscript"/>
        </w:rPr>
        <w:t>ης</w:t>
      </w:r>
      <w:r w:rsidRPr="009A7532">
        <w:rPr>
          <w:rFonts w:ascii="Arial" w:eastAsia="Calibri" w:hAnsi="Arial" w:cs="Arial"/>
          <w:sz w:val="22"/>
          <w:szCs w:val="22"/>
        </w:rPr>
        <w:t xml:space="preserve"> Τάξης </w:t>
      </w:r>
      <w:r w:rsidR="0069556C">
        <w:rPr>
          <w:rFonts w:ascii="Arial" w:eastAsia="Calibri" w:hAnsi="Arial" w:cs="Arial"/>
          <w:sz w:val="22"/>
          <w:szCs w:val="22"/>
        </w:rPr>
        <w:t>[</w:t>
      </w:r>
      <w:r w:rsidRPr="009A7532">
        <w:rPr>
          <w:rFonts w:ascii="Arial" w:eastAsia="Calibri" w:hAnsi="Arial" w:cs="Arial"/>
          <w:sz w:val="22"/>
          <w:szCs w:val="22"/>
        </w:rPr>
        <w:t>Κλ. Α11(</w:t>
      </w:r>
      <w:r w:rsidRPr="009A7532">
        <w:rPr>
          <w:rFonts w:ascii="Arial" w:eastAsia="Calibri" w:hAnsi="Arial" w:cs="Arial"/>
          <w:sz w:val="22"/>
          <w:szCs w:val="22"/>
          <w:lang w:val="en-US"/>
        </w:rPr>
        <w:t>ii</w:t>
      </w:r>
      <w:r w:rsidRPr="009A7532">
        <w:rPr>
          <w:rFonts w:ascii="Arial" w:eastAsia="Calibri" w:hAnsi="Arial" w:cs="Arial"/>
          <w:sz w:val="22"/>
          <w:szCs w:val="22"/>
        </w:rPr>
        <w:t>)</w:t>
      </w:r>
      <w:r w:rsidR="0069556C">
        <w:rPr>
          <w:rFonts w:ascii="Arial" w:eastAsia="Calibri" w:hAnsi="Arial" w:cs="Arial"/>
          <w:sz w:val="22"/>
          <w:szCs w:val="22"/>
        </w:rPr>
        <w:t>]</w:t>
      </w:r>
      <w:r w:rsidRPr="009A7532">
        <w:rPr>
          <w:rFonts w:ascii="Arial" w:eastAsia="Calibri" w:hAnsi="Arial" w:cs="Arial"/>
          <w:sz w:val="22"/>
          <w:szCs w:val="22"/>
        </w:rPr>
        <w:t xml:space="preserve"> κάτω από το εδάφιο 40 (υλοποίηση Σημείωσης Προϋπολογισμού).</w:t>
      </w:r>
    </w:p>
    <w:p w14:paraId="20E71B7E" w14:textId="0DE9E035" w:rsidR="001D241C" w:rsidRPr="009A7532" w:rsidRDefault="001D241C" w:rsidP="001D241C">
      <w:pPr>
        <w:spacing w:line="480" w:lineRule="auto"/>
        <w:ind w:left="284"/>
        <w:jc w:val="both"/>
        <w:rPr>
          <w:rFonts w:ascii="Arial" w:eastAsia="Calibri" w:hAnsi="Arial" w:cs="Arial"/>
          <w:bCs/>
          <w:sz w:val="22"/>
          <w:szCs w:val="22"/>
        </w:rPr>
      </w:pPr>
      <w:r w:rsidRPr="009A7532">
        <w:rPr>
          <w:rFonts w:ascii="Arial" w:eastAsia="Calibri" w:hAnsi="Arial" w:cs="Arial"/>
          <w:sz w:val="22"/>
          <w:szCs w:val="22"/>
          <w:lang w:eastAsia="el-GR"/>
        </w:rPr>
        <w:t xml:space="preserve">Αναθεώρηση της Κλίμακας των </w:t>
      </w:r>
      <w:r w:rsidRPr="009A7532">
        <w:rPr>
          <w:rFonts w:ascii="Arial" w:eastAsia="Calibri" w:hAnsi="Arial" w:cs="Arial"/>
          <w:bCs/>
          <w:sz w:val="22"/>
          <w:szCs w:val="22"/>
        </w:rPr>
        <w:t>θέσεων Επιθεωρητή Εναέριας Κυκλοφορίας κάτω από το εδάφιο 30 από Α12 σε Α12(</w:t>
      </w:r>
      <w:r w:rsidRPr="009A7532">
        <w:rPr>
          <w:rFonts w:ascii="Arial" w:eastAsia="Calibri" w:hAnsi="Arial" w:cs="Arial"/>
          <w:bCs/>
          <w:sz w:val="22"/>
          <w:szCs w:val="22"/>
          <w:lang w:val="en-US"/>
        </w:rPr>
        <w:t>ii</w:t>
      </w:r>
      <w:r w:rsidRPr="009A7532">
        <w:rPr>
          <w:rFonts w:ascii="Arial" w:eastAsia="Calibri" w:hAnsi="Arial" w:cs="Arial"/>
          <w:bCs/>
          <w:sz w:val="22"/>
          <w:szCs w:val="22"/>
        </w:rPr>
        <w:t>).</w:t>
      </w:r>
    </w:p>
    <w:p w14:paraId="5D168717" w14:textId="25F4F8BB" w:rsidR="001D241C" w:rsidRPr="009A7532" w:rsidRDefault="001D241C" w:rsidP="001D241C">
      <w:pPr>
        <w:spacing w:line="480" w:lineRule="auto"/>
        <w:ind w:left="284"/>
        <w:jc w:val="both"/>
        <w:rPr>
          <w:rFonts w:ascii="Arial" w:eastAsia="Calibri" w:hAnsi="Arial" w:cs="Arial"/>
          <w:sz w:val="22"/>
          <w:szCs w:val="22"/>
          <w:lang w:eastAsia="el-GR"/>
        </w:rPr>
      </w:pPr>
      <w:r w:rsidRPr="009A7532">
        <w:rPr>
          <w:rFonts w:ascii="Arial" w:eastAsia="Calibri" w:hAnsi="Arial" w:cs="Arial"/>
          <w:bCs/>
          <w:sz w:val="22"/>
          <w:szCs w:val="22"/>
        </w:rPr>
        <w:t xml:space="preserve">Τροποποίηση της Σημείωσης στη Στήλη των Επεξηγήσεων των θέσεων Επιθεωρητή Εναέριας Κυκλοφορίας </w:t>
      </w:r>
      <w:r w:rsidR="0069556C">
        <w:rPr>
          <w:rFonts w:ascii="Arial" w:eastAsia="Calibri" w:hAnsi="Arial" w:cs="Arial"/>
          <w:bCs/>
          <w:sz w:val="22"/>
          <w:szCs w:val="22"/>
        </w:rPr>
        <w:t>[</w:t>
      </w:r>
      <w:r w:rsidRPr="009A7532">
        <w:rPr>
          <w:rFonts w:ascii="Arial" w:eastAsia="Calibri" w:hAnsi="Arial" w:cs="Arial"/>
          <w:bCs/>
          <w:sz w:val="22"/>
          <w:szCs w:val="22"/>
        </w:rPr>
        <w:t>Κλίμακα Α12(</w:t>
      </w:r>
      <w:r w:rsidRPr="009A7532">
        <w:rPr>
          <w:rFonts w:ascii="Arial" w:eastAsia="Calibri" w:hAnsi="Arial" w:cs="Arial"/>
          <w:bCs/>
          <w:sz w:val="22"/>
          <w:szCs w:val="22"/>
          <w:lang w:val="en-US"/>
        </w:rPr>
        <w:t>ii</w:t>
      </w:r>
      <w:r w:rsidRPr="009A7532">
        <w:rPr>
          <w:rFonts w:ascii="Arial" w:eastAsia="Calibri" w:hAnsi="Arial" w:cs="Arial"/>
          <w:bCs/>
          <w:sz w:val="22"/>
          <w:szCs w:val="22"/>
        </w:rPr>
        <w:t>)</w:t>
      </w:r>
      <w:r w:rsidR="0069556C">
        <w:rPr>
          <w:rFonts w:ascii="Arial" w:eastAsia="Calibri" w:hAnsi="Arial" w:cs="Arial"/>
          <w:bCs/>
          <w:sz w:val="22"/>
          <w:szCs w:val="22"/>
        </w:rPr>
        <w:t>]</w:t>
      </w:r>
      <w:r w:rsidRPr="009A7532">
        <w:rPr>
          <w:rFonts w:ascii="Arial" w:eastAsia="Calibri" w:hAnsi="Arial" w:cs="Arial"/>
          <w:bCs/>
          <w:sz w:val="22"/>
          <w:szCs w:val="22"/>
        </w:rPr>
        <w:t xml:space="preserve"> κάτω από το εδάφιο 30 ως εξής: «Οι υπηρετούντες κατά την ημερομηνία της συμφωνίας στη ΜΕΠ (21.11.2000), ανελίσσονται, με ετήσιες προσαυξήσεις στην Κλίμακα Α12 (</w:t>
      </w:r>
      <w:proofErr w:type="spellStart"/>
      <w:r w:rsidRPr="009A7532">
        <w:rPr>
          <w:rFonts w:ascii="Arial" w:eastAsia="Calibri" w:hAnsi="Arial" w:cs="Arial"/>
          <w:bCs/>
          <w:sz w:val="22"/>
          <w:szCs w:val="22"/>
        </w:rPr>
        <w:t>ii</w:t>
      </w:r>
      <w:proofErr w:type="spellEnd"/>
      <w:r w:rsidRPr="009A7532">
        <w:rPr>
          <w:rFonts w:ascii="Arial" w:eastAsia="Calibri" w:hAnsi="Arial" w:cs="Arial"/>
          <w:bCs/>
          <w:sz w:val="22"/>
          <w:szCs w:val="22"/>
        </w:rPr>
        <w:t xml:space="preserve">), μέχρι του ποσού των €65.766 </w:t>
      </w:r>
      <w:r w:rsidRPr="009A7532">
        <w:rPr>
          <w:rFonts w:ascii="Arial" w:eastAsia="Calibri" w:hAnsi="Arial" w:cs="Arial"/>
          <w:bCs/>
          <w:strike/>
          <w:sz w:val="22"/>
          <w:szCs w:val="22"/>
        </w:rPr>
        <w:t>48.176</w:t>
      </w:r>
      <w:r w:rsidRPr="009A7532">
        <w:rPr>
          <w:rFonts w:ascii="Arial" w:eastAsia="Calibri" w:hAnsi="Arial" w:cs="Arial"/>
          <w:bCs/>
          <w:sz w:val="22"/>
          <w:szCs w:val="22"/>
        </w:rPr>
        <w:t xml:space="preserve">, πάνω σε προσωπική βάση. Της ίδιας μεταχείρισης θα τύχουν και οι υπάλληλοι που κατείχαν τη θέση κατά την 1.11.2003». </w:t>
      </w:r>
      <w:r w:rsidRPr="009A7532">
        <w:rPr>
          <w:rFonts w:ascii="Arial" w:eastAsia="Calibri" w:hAnsi="Arial" w:cs="Arial"/>
          <w:sz w:val="22"/>
          <w:szCs w:val="22"/>
          <w:lang w:eastAsia="el-GR"/>
        </w:rPr>
        <w:t xml:space="preserve">Η αλλαγή από €48.176 σε €65.766 προκύπτει λόγω ενσωμάτωσης των γενικών και τιμαριθμικών αυξήσεων στους ετήσιους βασικούς μισθούς (Εγκύκλιος Υπουργείου Οικονομικών με αρ.1576 και </w:t>
      </w:r>
      <w:proofErr w:type="spellStart"/>
      <w:r w:rsidRPr="009A7532">
        <w:rPr>
          <w:rFonts w:ascii="Arial" w:eastAsia="Calibri" w:hAnsi="Arial" w:cs="Arial"/>
          <w:sz w:val="22"/>
          <w:szCs w:val="22"/>
          <w:lang w:eastAsia="el-GR"/>
        </w:rPr>
        <w:t>ημερ</w:t>
      </w:r>
      <w:proofErr w:type="spellEnd"/>
      <w:r w:rsidRPr="009A7532">
        <w:rPr>
          <w:rFonts w:ascii="Arial" w:eastAsia="Calibri" w:hAnsi="Arial" w:cs="Arial"/>
          <w:sz w:val="22"/>
          <w:szCs w:val="22"/>
          <w:lang w:eastAsia="el-GR"/>
        </w:rPr>
        <w:t>. 27/6/2018). Η υπόλοιπη Σημείωση διαγράφεται.</w:t>
      </w:r>
    </w:p>
    <w:p w14:paraId="444960C9" w14:textId="259572D9" w:rsidR="001D241C" w:rsidRPr="009A7532" w:rsidRDefault="001D241C" w:rsidP="001D241C">
      <w:pPr>
        <w:spacing w:line="480" w:lineRule="auto"/>
        <w:ind w:left="284"/>
        <w:jc w:val="both"/>
        <w:rPr>
          <w:rFonts w:ascii="Arial" w:eastAsia="Calibri" w:hAnsi="Arial" w:cs="Arial"/>
          <w:bCs/>
          <w:sz w:val="22"/>
          <w:szCs w:val="22"/>
        </w:rPr>
      </w:pPr>
      <w:r w:rsidRPr="009A7532">
        <w:rPr>
          <w:rFonts w:ascii="Arial" w:eastAsia="Calibri" w:hAnsi="Arial" w:cs="Arial"/>
          <w:sz w:val="22"/>
          <w:szCs w:val="22"/>
          <w:lang w:eastAsia="el-GR"/>
        </w:rPr>
        <w:t xml:space="preserve">Αναθεώρηση των Κλιμάκων των </w:t>
      </w:r>
      <w:r w:rsidRPr="009A7532">
        <w:rPr>
          <w:rFonts w:ascii="Arial" w:eastAsia="Calibri" w:hAnsi="Arial" w:cs="Arial"/>
          <w:bCs/>
          <w:sz w:val="22"/>
          <w:szCs w:val="22"/>
        </w:rPr>
        <w:t>θέσεων Ελεγκτή Εναέριας Κυκλοφορίας κάτω από το εδάφιο 50 από Α8, Α10 και Α11 σε Α9, Α11 και Α12. Οι Σημειώσεις στην στήλη των Επεξηγήσεων οι οποίες αφορούσαν μισθολογικές ρυθμίσεις διαγράφονται. Προσθήκη της ακόλουθης Σημείωσης στη στήλη των Επεξηγήσεων: «Υπάλληλοι που υπηρετούσαν κατά την 31.12.2021 και αποκτήσουν την 4</w:t>
      </w:r>
      <w:r w:rsidRPr="009A7532">
        <w:rPr>
          <w:rFonts w:ascii="Arial" w:eastAsia="Calibri" w:hAnsi="Arial" w:cs="Arial"/>
          <w:bCs/>
          <w:sz w:val="22"/>
          <w:szCs w:val="22"/>
          <w:vertAlign w:val="superscript"/>
        </w:rPr>
        <w:t>η</w:t>
      </w:r>
      <w:r w:rsidRPr="009A7532">
        <w:rPr>
          <w:rFonts w:ascii="Arial" w:eastAsia="Calibri" w:hAnsi="Arial" w:cs="Arial"/>
          <w:bCs/>
          <w:sz w:val="22"/>
          <w:szCs w:val="22"/>
        </w:rPr>
        <w:t xml:space="preserve"> ειδικότητα/ικανότητα αφού συμπληρώσουν πέντε τουλάχιστον χρόνια υπηρεσίας μέχρι τις 15.2.2022, τοποθετούνται στην αρχική βαθμίδα της Κλίμακα Α11».</w:t>
      </w:r>
    </w:p>
    <w:p w14:paraId="4E12DA48" w14:textId="454955E5" w:rsidR="001D241C" w:rsidRPr="009A7532" w:rsidRDefault="001D241C" w:rsidP="001D241C">
      <w:pPr>
        <w:spacing w:line="480" w:lineRule="auto"/>
        <w:ind w:left="284"/>
        <w:jc w:val="both"/>
        <w:rPr>
          <w:rFonts w:ascii="Arial" w:eastAsia="Calibri" w:hAnsi="Arial" w:cs="Arial"/>
          <w:bCs/>
          <w:sz w:val="22"/>
          <w:szCs w:val="22"/>
        </w:rPr>
      </w:pPr>
      <w:r w:rsidRPr="009A7532">
        <w:rPr>
          <w:rFonts w:ascii="Arial" w:eastAsia="Calibri" w:hAnsi="Arial" w:cs="Arial"/>
          <w:bCs/>
          <w:sz w:val="22"/>
          <w:szCs w:val="22"/>
        </w:rPr>
        <w:lastRenderedPageBreak/>
        <w:t xml:space="preserve">Δημιουργία 3 θέσεων Επιθεωρητή Εναέριας Κυκλοφορίας </w:t>
      </w:r>
      <w:r w:rsidR="0069556C">
        <w:rPr>
          <w:rFonts w:ascii="Arial" w:eastAsia="Calibri" w:hAnsi="Arial" w:cs="Arial"/>
          <w:bCs/>
          <w:sz w:val="22"/>
          <w:szCs w:val="22"/>
        </w:rPr>
        <w:t>[</w:t>
      </w:r>
      <w:r w:rsidRPr="009A7532">
        <w:rPr>
          <w:rFonts w:ascii="Arial" w:eastAsia="Calibri" w:hAnsi="Arial" w:cs="Arial"/>
          <w:bCs/>
          <w:sz w:val="22"/>
          <w:szCs w:val="22"/>
        </w:rPr>
        <w:t>Κλίμακα Α12(</w:t>
      </w:r>
      <w:r w:rsidRPr="009A7532">
        <w:rPr>
          <w:rFonts w:ascii="Arial" w:eastAsia="Calibri" w:hAnsi="Arial" w:cs="Arial"/>
          <w:bCs/>
          <w:sz w:val="22"/>
          <w:szCs w:val="22"/>
          <w:lang w:val="en-US"/>
        </w:rPr>
        <w:t>ii</w:t>
      </w:r>
      <w:r w:rsidRPr="009A7532">
        <w:rPr>
          <w:rFonts w:ascii="Arial" w:eastAsia="Calibri" w:hAnsi="Arial" w:cs="Arial"/>
          <w:bCs/>
          <w:sz w:val="22"/>
          <w:szCs w:val="22"/>
        </w:rPr>
        <w:t>)</w:t>
      </w:r>
      <w:r w:rsidR="0069556C">
        <w:rPr>
          <w:rFonts w:ascii="Arial" w:eastAsia="Calibri" w:hAnsi="Arial" w:cs="Arial"/>
          <w:bCs/>
          <w:sz w:val="22"/>
          <w:szCs w:val="22"/>
        </w:rPr>
        <w:t>]</w:t>
      </w:r>
      <w:r w:rsidRPr="009A7532">
        <w:rPr>
          <w:rFonts w:ascii="Arial" w:eastAsia="Calibri" w:hAnsi="Arial" w:cs="Arial"/>
          <w:bCs/>
          <w:sz w:val="22"/>
          <w:szCs w:val="22"/>
        </w:rPr>
        <w:t xml:space="preserve"> κάτω από το εδάφιο 30 και 5 θέσεων Ελεγκτή Εναέριας Κυκλοφορίας (Κλίμακες Α9, Α11 και Α12) κάτω από το εδάφιο 50.</w:t>
      </w:r>
    </w:p>
    <w:p w14:paraId="444CDF23" w14:textId="7665AA3C" w:rsidR="001D241C" w:rsidRPr="009A7532" w:rsidRDefault="001D241C" w:rsidP="001D241C">
      <w:pPr>
        <w:spacing w:line="480" w:lineRule="auto"/>
        <w:ind w:left="284"/>
        <w:jc w:val="both"/>
        <w:rPr>
          <w:sz w:val="22"/>
          <w:szCs w:val="22"/>
        </w:rPr>
      </w:pPr>
      <w:r w:rsidRPr="009A7532">
        <w:rPr>
          <w:rFonts w:ascii="Arial" w:eastAsia="Calibri" w:hAnsi="Arial" w:cs="Arial"/>
          <w:bCs/>
          <w:sz w:val="22"/>
          <w:szCs w:val="22"/>
        </w:rPr>
        <w:t>Οι πιο πάνω προτεινόμενες ρυθμίσεις θα επιφέρουν πρόσθετη Μέση Ετήσια Μακροπρόθεσμη Δαπάνη €</w:t>
      </w:r>
      <w:r w:rsidRPr="009A7532">
        <w:rPr>
          <w:rFonts w:ascii="Arial" w:eastAsia="Calibri" w:hAnsi="Arial" w:cs="Arial"/>
          <w:sz w:val="22"/>
          <w:szCs w:val="22"/>
        </w:rPr>
        <w:t>618.091</w:t>
      </w:r>
      <w:r w:rsidRPr="009A7532">
        <w:rPr>
          <w:rFonts w:ascii="Arial" w:eastAsia="Calibri" w:hAnsi="Arial" w:cs="Arial"/>
          <w:bCs/>
          <w:sz w:val="22"/>
          <w:szCs w:val="22"/>
        </w:rPr>
        <w:t>.</w:t>
      </w:r>
    </w:p>
    <w:p w14:paraId="716901F0" w14:textId="77777777" w:rsidR="00F82A9A" w:rsidRPr="00F82A9A" w:rsidRDefault="00F82A9A" w:rsidP="00F82A9A">
      <w:pPr>
        <w:spacing w:line="480" w:lineRule="auto"/>
        <w:rPr>
          <w:rFonts w:ascii="Arial" w:eastAsia="Calibri" w:hAnsi="Arial" w:cs="Arial"/>
          <w:bCs/>
          <w:color w:val="FF0000"/>
          <w:sz w:val="22"/>
          <w:szCs w:val="22"/>
          <w:lang w:eastAsia="el-GR"/>
        </w:rPr>
      </w:pPr>
    </w:p>
    <w:p w14:paraId="74553C92" w14:textId="470B6E70"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27  </w:t>
      </w:r>
    </w:p>
    <w:p w14:paraId="0501B364"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211200 «Τμήμα Οδικών Μεταφορών, Διοίκηση - Κεντρικά Γραφεία - Τακτικές Δαπάνες»</w:t>
      </w:r>
    </w:p>
    <w:p w14:paraId="2D4BAAAB"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4ADF2375"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μεταφοράς της αρμοδιότητας της διαχείρισης της Σύμβασης Παραχώρησης των Δημοσίων Επιβατικών Μεταφορών από τη Διοίκηση του Υπουργείου Μεταφορών, Επικοινωνιών και Έργων στο Τμήμα Οδικών Μεταφορών, όπως υλοποιηθούν οι πιο κάτω ρυθμίσεις:</w:t>
      </w:r>
    </w:p>
    <w:p w14:paraId="6D602853" w14:textId="77777777" w:rsidR="00F82A9A" w:rsidRPr="00F82A9A" w:rsidRDefault="00F82A9A" w:rsidP="0000796C">
      <w:pPr>
        <w:numPr>
          <w:ilvl w:val="0"/>
          <w:numId w:val="35"/>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t>Δημιουργία μιας (1) θέσης Πρώτου Λειτουργού Οδικών Μεταφορών (Κλ. Α14(</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 κάτω από το νέο εδάφιο 5.</w:t>
      </w:r>
    </w:p>
    <w:p w14:paraId="1CF7FCC7" w14:textId="37D6F483" w:rsidR="00F82A9A" w:rsidRPr="00F82A9A" w:rsidRDefault="00F82A9A" w:rsidP="0000796C">
      <w:pPr>
        <w:numPr>
          <w:ilvl w:val="0"/>
          <w:numId w:val="35"/>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Μια (1) θέση προηγουμένως καλούμενη Ανώτερος Λειτουργός Δημοσίων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Α13(</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μετονομάζεται σε Ανώτερο Λειτουργό Οδικών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 Α13(</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10 και μεταφέρεται με τον κάτοχο της από το εδάφιο 10 του Κεφαλαίου 210115 «Διεύθυνση Δημοσίων Επιβατικών Μεταφορών - Διοίκηση Υπουργείου Μεταφορών, Επικοινωνιών και Έργων».</w:t>
      </w:r>
    </w:p>
    <w:p w14:paraId="70A9253F" w14:textId="77777777" w:rsidR="00F82A9A" w:rsidRPr="00F82A9A" w:rsidRDefault="00F82A9A" w:rsidP="0000796C">
      <w:pPr>
        <w:numPr>
          <w:ilvl w:val="0"/>
          <w:numId w:val="35"/>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Τέσσερις (4) θέσεις προηγουμένως καλούμενες Λειτουργοί Δημοσίων Μεταφορών (Κλ.Α8, Α10 και Α11) μετονομάζονται σε Λειτουργούς Οδικών Μεταφορών (Κλ. Α8, Α10 και Α11) κάτω από το εδάφιο 20 και μεταφέρονται από το εδάφιο 20 του Κεφαλαίου 210115 «Διεύθυνση Δημοσίων Επιβατικών Μεταφορών - Διοίκηση Υπουργείου Μεταφορών, Επικοινωνιών και Έργων». </w:t>
      </w:r>
    </w:p>
    <w:p w14:paraId="2406E29E" w14:textId="77777777" w:rsidR="00F82A9A" w:rsidRPr="00F82A9A" w:rsidRDefault="00F82A9A" w:rsidP="0000796C">
      <w:pPr>
        <w:numPr>
          <w:ilvl w:val="0"/>
          <w:numId w:val="35"/>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lastRenderedPageBreak/>
        <w:t xml:space="preserve">Δημιουργία τριών (3) θέσεων Λειτουργού Οδικών Μεταφορών (Κλ. Α8, Α10 και Α11) κάτω από το εδάφιο 20, εκ των οποίων η 1 θα είναι για την ενίσχυση της στελέχωσης του Τομέα Σύμπραξης Δημοσίου και Ιδιωτικού Τομέα του Τμήματος Δημοσίων Έργων, ο οποίος θα διαχειρίζεται τις Συμβάσεις Παραχώρησης Λιμένων και Αερολιμένων. </w:t>
      </w:r>
    </w:p>
    <w:p w14:paraId="37307D46" w14:textId="551AD29B" w:rsidR="00F82A9A" w:rsidRPr="00F82A9A" w:rsidRDefault="00F82A9A" w:rsidP="0000796C">
      <w:pPr>
        <w:numPr>
          <w:ilvl w:val="0"/>
          <w:numId w:val="35"/>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Η ρύθμιση για μετονομασία πέντε (5) θέσεων Ελεγκτή Οδικών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Κλ.Α2, Α5 και Α7(</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50 και μεταφορά τους ως θέσεις Ελεγκτή Δημοσίων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Κλ.Α2, Α5 και Α7(</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30 του Κεφαλαίου 210115 «Διεύθυνση Δημοσίων Επιβατικών Μεταφορών - Διοίκηση Υπουργείου Μεταφορών, Επικοινωνιών και Έργων» διαγράφεται και οι θέσεις επαναφέρονται στο Τμήμα Οδικών Μεταφορών.</w:t>
      </w:r>
    </w:p>
    <w:p w14:paraId="5A42B0E8" w14:textId="204A791B" w:rsidR="00F82A9A" w:rsidRPr="00F82A9A" w:rsidRDefault="00F82A9A" w:rsidP="0000796C">
      <w:pPr>
        <w:numPr>
          <w:ilvl w:val="0"/>
          <w:numId w:val="35"/>
        </w:numPr>
        <w:tabs>
          <w:tab w:val="left" w:pos="426"/>
        </w:tabs>
        <w:spacing w:line="480" w:lineRule="auto"/>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Ο διπλός σταυρός (++) και η υφιστάμενη Σημείωση στη στήλη των Επεξηγήσεων των θέσεων Ελεγκτή Οδικών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Κλ.Α2, Α5 και Α7(</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50 για μετονομασία τριών (3) θέσεων σε Ελεγκτές Δημοσίων Μεταφορών </w:t>
      </w:r>
      <w:r w:rsidR="0069556C">
        <w:rPr>
          <w:rFonts w:ascii="Arial" w:eastAsia="Calibri" w:hAnsi="Arial" w:cs="Arial"/>
          <w:sz w:val="22"/>
          <w:szCs w:val="22"/>
          <w:lang w:eastAsia="en-US"/>
        </w:rPr>
        <w:t>[</w:t>
      </w:r>
      <w:r w:rsidRPr="00F82A9A">
        <w:rPr>
          <w:rFonts w:ascii="Arial" w:eastAsia="Calibri" w:hAnsi="Arial" w:cs="Arial"/>
          <w:sz w:val="22"/>
          <w:szCs w:val="22"/>
          <w:lang w:eastAsia="en-US"/>
        </w:rPr>
        <w:t>Κλ.Α2, Α5 και Α7(</w:t>
      </w:r>
      <w:r w:rsidRPr="00F82A9A">
        <w:rPr>
          <w:rFonts w:ascii="Arial" w:eastAsia="Calibri" w:hAnsi="Arial" w:cs="Arial"/>
          <w:sz w:val="22"/>
          <w:szCs w:val="22"/>
          <w:lang w:val="en-US" w:eastAsia="en-US"/>
        </w:rPr>
        <w:t>ii</w:t>
      </w:r>
      <w:r w:rsidRPr="00F82A9A">
        <w:rPr>
          <w:rFonts w:ascii="Arial" w:eastAsia="Calibri" w:hAnsi="Arial" w:cs="Arial"/>
          <w:sz w:val="22"/>
          <w:szCs w:val="22"/>
          <w:lang w:eastAsia="en-US"/>
        </w:rPr>
        <w:t>)</w:t>
      </w:r>
      <w:r w:rsidR="0069556C">
        <w:rPr>
          <w:rFonts w:ascii="Arial" w:eastAsia="Calibri" w:hAnsi="Arial" w:cs="Arial"/>
          <w:sz w:val="22"/>
          <w:szCs w:val="22"/>
          <w:lang w:eastAsia="en-US"/>
        </w:rPr>
        <w:t>]</w:t>
      </w:r>
      <w:r w:rsidRPr="00F82A9A">
        <w:rPr>
          <w:rFonts w:ascii="Arial" w:eastAsia="Calibri" w:hAnsi="Arial" w:cs="Arial"/>
          <w:sz w:val="22"/>
          <w:szCs w:val="22"/>
          <w:lang w:eastAsia="en-US"/>
        </w:rPr>
        <w:t xml:space="preserve"> κάτω από το εδάφιο 30 του Κεφαλαίου 210115 «Διεύθυνση Δημοσίων Επιβατικών Μεταφορών - Διοίκηση Υπουργείου Μεταφορών, Επικοινωνιών και Έργων» διαγράφεται. </w:t>
      </w:r>
    </w:p>
    <w:p w14:paraId="7A48A876" w14:textId="77777777" w:rsidR="00F82A9A" w:rsidRPr="00F82A9A" w:rsidRDefault="00F82A9A" w:rsidP="00F82A9A">
      <w:pPr>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Οι προτεινόμενες ρυθμίσεις θα επιφέρουν πρόσθετη Μέση Ετήσια Μακροπρόθεσμη Δαπάνη €197.956.</w:t>
      </w:r>
    </w:p>
    <w:p w14:paraId="00829377" w14:textId="77777777" w:rsidR="00F82A9A" w:rsidRPr="00F82A9A" w:rsidRDefault="00F82A9A" w:rsidP="00F82A9A">
      <w:pPr>
        <w:spacing w:line="480" w:lineRule="auto"/>
        <w:rPr>
          <w:rFonts w:ascii="Arial" w:eastAsia="Calibri" w:hAnsi="Arial" w:cs="Arial"/>
          <w:b/>
          <w:bCs/>
          <w:sz w:val="22"/>
          <w:szCs w:val="22"/>
          <w:u w:val="single"/>
          <w:lang w:eastAsia="el-GR"/>
        </w:rPr>
      </w:pPr>
    </w:p>
    <w:p w14:paraId="2C5FECEF" w14:textId="1C988ABE"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28  </w:t>
      </w:r>
    </w:p>
    <w:p w14:paraId="77116935"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211300 «Τμήμα Ηλεκτρομηχανολογικών Υπηρεσιών, Διοίκηση - Κεντρικά Γραφεία - Τακτικές Δαπάνες»</w:t>
      </w:r>
    </w:p>
    <w:p w14:paraId="71FE2088"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3D32F6D2"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για σκοπούς μεταφοράς της αρμοδιότητας της διαχείρισης των Συμβάσεων Παραχώρησης των Λιμένων και των Αερολιμένων από τη Διοίκηση του Υπουργείου Μεταφορών, Επικοινωνιών και Έργων στο Τμήμα Δημοσίων Έργων, όπως υλοποιηθούν οι πιο κάτω ρυθμίσεις:</w:t>
      </w:r>
    </w:p>
    <w:p w14:paraId="6733A20A" w14:textId="77777777" w:rsidR="00F82A9A" w:rsidRPr="00F82A9A" w:rsidRDefault="00F82A9A" w:rsidP="0000796C">
      <w:pPr>
        <w:numPr>
          <w:ilvl w:val="0"/>
          <w:numId w:val="36"/>
        </w:numPr>
        <w:tabs>
          <w:tab w:val="left" w:pos="851"/>
        </w:tabs>
        <w:spacing w:line="480" w:lineRule="auto"/>
        <w:ind w:left="851" w:hanging="567"/>
        <w:jc w:val="both"/>
        <w:rPr>
          <w:rFonts w:ascii="Arial" w:eastAsia="Calibri" w:hAnsi="Arial" w:cs="Arial"/>
          <w:sz w:val="22"/>
          <w:szCs w:val="22"/>
          <w:lang w:eastAsia="en-US"/>
        </w:rPr>
      </w:pPr>
      <w:r w:rsidRPr="00F82A9A">
        <w:rPr>
          <w:rFonts w:ascii="Arial" w:eastAsia="Calibri" w:hAnsi="Arial" w:cs="Arial"/>
          <w:sz w:val="22"/>
          <w:szCs w:val="22"/>
          <w:lang w:eastAsia="en-US"/>
        </w:rPr>
        <w:lastRenderedPageBreak/>
        <w:t xml:space="preserve">Δημιουργία μιας (1) θέσης Μηχανολόγου Μηχανικού (Κλ.Α9, Α11 και Α12) κάτω από το εδάφιο 20 </w:t>
      </w:r>
    </w:p>
    <w:p w14:paraId="42DC4BF9" w14:textId="77777777" w:rsidR="00F82A9A" w:rsidRPr="00F82A9A" w:rsidRDefault="00F82A9A" w:rsidP="0000796C">
      <w:pPr>
        <w:numPr>
          <w:ilvl w:val="0"/>
          <w:numId w:val="36"/>
        </w:numPr>
        <w:tabs>
          <w:tab w:val="left" w:pos="851"/>
        </w:tabs>
        <w:spacing w:line="480" w:lineRule="auto"/>
        <w:ind w:left="851" w:hanging="567"/>
        <w:jc w:val="both"/>
        <w:rPr>
          <w:rFonts w:ascii="Arial" w:eastAsia="Calibri" w:hAnsi="Arial" w:cs="Arial"/>
          <w:sz w:val="22"/>
          <w:szCs w:val="22"/>
          <w:lang w:eastAsia="en-US"/>
        </w:rPr>
      </w:pPr>
      <w:r w:rsidRPr="00F82A9A">
        <w:rPr>
          <w:rFonts w:ascii="Arial" w:eastAsia="Calibri" w:hAnsi="Arial" w:cs="Arial"/>
          <w:sz w:val="22"/>
          <w:szCs w:val="22"/>
          <w:lang w:eastAsia="en-US"/>
        </w:rPr>
        <w:t>Δημιουργία μιας (1) θέσης Ηλεκτρολόγου Μηχανικού (Κλ.Α9, Α11 και Α12) κάτω από το εδάφιο 50</w:t>
      </w:r>
    </w:p>
    <w:p w14:paraId="185B7058"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Οι πιο πάνω πρόσθετες θέσεις δημιουργούνται για την ενίσχυση της στελέχωσης του Τομέα Σύμπραξης Δημοσίου και Ιδιωτικού Τομέα του Τμήματος Δημοσίων Έργων, ο οποίος θα διαχειρίζεται τις Συμβάσεις Παραχώρησης Λιμένων και Αερολιμένων.</w:t>
      </w:r>
    </w:p>
    <w:p w14:paraId="06F18E21"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Οι προτεινόμενες ρυθμίσεις θα επιφέρουν πρόσθετη Μέση Ετήσια Μακροπρόθεσμη Δαπάνη €95.512.</w:t>
      </w:r>
    </w:p>
    <w:p w14:paraId="7BE63744" w14:textId="77777777" w:rsidR="00F82A9A" w:rsidRPr="00F82A9A" w:rsidRDefault="00F82A9A" w:rsidP="00F82A9A">
      <w:pPr>
        <w:spacing w:line="480" w:lineRule="auto"/>
        <w:rPr>
          <w:rFonts w:ascii="Arial" w:eastAsia="Times New Roman" w:hAnsi="Arial" w:cs="Arial"/>
          <w:sz w:val="22"/>
          <w:szCs w:val="22"/>
          <w:lang w:eastAsia="en-US"/>
        </w:rPr>
      </w:pPr>
    </w:p>
    <w:p w14:paraId="28E1EE95" w14:textId="230F5C83" w:rsidR="00F82A9A" w:rsidRPr="00F82A9A" w:rsidRDefault="00F82A9A" w:rsidP="00F82A9A">
      <w:pPr>
        <w:spacing w:line="480" w:lineRule="auto"/>
        <w:rPr>
          <w:rFonts w:ascii="Arial" w:eastAsia="Calibri" w:hAnsi="Arial" w:cs="Arial"/>
          <w:b/>
          <w:bCs/>
          <w:sz w:val="22"/>
          <w:szCs w:val="22"/>
          <w:u w:val="single"/>
          <w:lang w:eastAsia="el-GR"/>
        </w:rPr>
      </w:pPr>
      <w:r w:rsidRPr="00F82A9A">
        <w:rPr>
          <w:rFonts w:ascii="Arial" w:eastAsia="Calibri" w:hAnsi="Arial" w:cs="Arial"/>
          <w:b/>
          <w:bCs/>
          <w:sz w:val="22"/>
          <w:szCs w:val="22"/>
          <w:u w:val="single"/>
          <w:lang w:eastAsia="el-GR"/>
        </w:rPr>
        <w:t xml:space="preserve">Τροποποίηση </w:t>
      </w:r>
      <w:r w:rsidRPr="00F82A9A">
        <w:rPr>
          <w:rFonts w:ascii="Arial" w:eastAsia="Calibri" w:hAnsi="Arial" w:cs="Arial"/>
          <w:b/>
          <w:bCs/>
          <w:sz w:val="22"/>
          <w:szCs w:val="22"/>
          <w:u w:val="single"/>
          <w:lang w:val="en-US" w:eastAsia="el-GR"/>
        </w:rPr>
        <w:t>A</w:t>
      </w:r>
      <w:r w:rsidRPr="00F82A9A">
        <w:rPr>
          <w:rFonts w:ascii="Arial" w:eastAsia="Calibri" w:hAnsi="Arial" w:cs="Arial"/>
          <w:b/>
          <w:bCs/>
          <w:sz w:val="22"/>
          <w:szCs w:val="22"/>
          <w:u w:val="single"/>
          <w:lang w:eastAsia="el-GR"/>
        </w:rPr>
        <w:t>ρ.</w:t>
      </w:r>
      <w:r w:rsidR="006C2D42">
        <w:rPr>
          <w:rFonts w:ascii="Arial" w:eastAsia="Calibri" w:hAnsi="Arial" w:cs="Arial"/>
          <w:b/>
          <w:bCs/>
          <w:sz w:val="22"/>
          <w:szCs w:val="22"/>
          <w:u w:val="single"/>
          <w:lang w:eastAsia="el-GR"/>
        </w:rPr>
        <w:t xml:space="preserve"> </w:t>
      </w:r>
      <w:r w:rsidRPr="00F82A9A">
        <w:rPr>
          <w:rFonts w:ascii="Arial" w:eastAsia="Calibri" w:hAnsi="Arial" w:cs="Arial"/>
          <w:b/>
          <w:bCs/>
          <w:sz w:val="22"/>
          <w:szCs w:val="22"/>
          <w:u w:val="single"/>
          <w:lang w:eastAsia="el-GR"/>
        </w:rPr>
        <w:t xml:space="preserve">29  </w:t>
      </w:r>
    </w:p>
    <w:p w14:paraId="7E8A914F"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n-US"/>
        </w:rPr>
        <w:t>Κεφάλαιο: 220300 «Υπηρεσίες Ψυχικής Υγείας - Κεντρικά Γραφεία - Τακτικές Δαπάνες»</w:t>
      </w:r>
    </w:p>
    <w:p w14:paraId="24F572F8" w14:textId="77777777" w:rsidR="00F82A9A" w:rsidRPr="00F82A9A" w:rsidRDefault="00F82A9A" w:rsidP="00F82A9A">
      <w:pPr>
        <w:tabs>
          <w:tab w:val="left" w:pos="426"/>
        </w:tabs>
        <w:spacing w:line="480" w:lineRule="auto"/>
        <w:ind w:left="284"/>
        <w:jc w:val="both"/>
        <w:rPr>
          <w:rFonts w:ascii="Arial" w:eastAsia="Calibri" w:hAnsi="Arial" w:cs="Arial"/>
          <w:b/>
          <w:bCs/>
          <w:sz w:val="22"/>
          <w:szCs w:val="22"/>
          <w:lang w:eastAsia="en-US"/>
        </w:rPr>
      </w:pPr>
      <w:r w:rsidRPr="00F82A9A">
        <w:rPr>
          <w:rFonts w:ascii="Arial" w:eastAsia="Calibri" w:hAnsi="Arial" w:cs="Arial"/>
          <w:b/>
          <w:bCs/>
          <w:sz w:val="22"/>
          <w:szCs w:val="22"/>
          <w:lang w:eastAsia="el-GR"/>
        </w:rPr>
        <w:t>Ομάδα Δαπανών: 02100 «Κρατικοί Υπάλληλοι»</w:t>
      </w:r>
    </w:p>
    <w:p w14:paraId="774863E4" w14:textId="77777777" w:rsidR="00F82A9A" w:rsidRPr="00F82A9A" w:rsidRDefault="00F82A9A" w:rsidP="00F82A9A">
      <w:pPr>
        <w:tabs>
          <w:tab w:val="left" w:pos="426"/>
        </w:tabs>
        <w:spacing w:line="480" w:lineRule="auto"/>
        <w:ind w:left="284"/>
        <w:jc w:val="both"/>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w:t>
      </w:r>
      <w:r w:rsidRPr="00F82A9A">
        <w:rPr>
          <w:rFonts w:ascii="Arial" w:eastAsia="Times New Roman" w:hAnsi="Arial" w:cs="Arial"/>
          <w:sz w:val="22"/>
          <w:szCs w:val="22"/>
          <w:lang w:eastAsia="en-US"/>
        </w:rPr>
        <w:t>και του ΜΔΠ 2022-2024</w:t>
      </w:r>
      <w:r w:rsidRPr="00F82A9A">
        <w:rPr>
          <w:rFonts w:ascii="Arial" w:eastAsia="Calibri" w:hAnsi="Arial" w:cs="Arial"/>
          <w:sz w:val="22"/>
          <w:szCs w:val="22"/>
          <w:lang w:eastAsia="en-US"/>
        </w:rPr>
        <w:t>, παρίσταται ανάγκη όπως οι θέσεις Ιατρικού Λειτουργού 1ης Τάξεως (Κλίμακες Α13 και Α15) και 2ας Τάξεως (Κλίμακες Α11 και Α13) κάτω από το εδάφιο 20 σημειωθούν με διπλό σταυρό (++), λόγω της μεταφοράς των αρμοδιοτήτων των Υπηρεσιών Ψυχικής Υγείας από το Υπουργείο Υγείας στον Οργανισμό Κρατικών Υπηρεσιών Υγείας (</w:t>
      </w:r>
      <w:proofErr w:type="spellStart"/>
      <w:r w:rsidRPr="00F82A9A">
        <w:rPr>
          <w:rFonts w:ascii="Arial" w:eastAsia="Calibri" w:hAnsi="Arial" w:cs="Arial"/>
          <w:sz w:val="22"/>
          <w:szCs w:val="22"/>
          <w:lang w:eastAsia="en-US"/>
        </w:rPr>
        <w:t>ΟΚΥπΥ</w:t>
      </w:r>
      <w:proofErr w:type="spellEnd"/>
      <w:r w:rsidRPr="00F82A9A">
        <w:rPr>
          <w:rFonts w:ascii="Arial" w:eastAsia="Calibri" w:hAnsi="Arial" w:cs="Arial"/>
          <w:sz w:val="22"/>
          <w:szCs w:val="22"/>
          <w:lang w:eastAsia="en-US"/>
        </w:rPr>
        <w:t xml:space="preserve">).   </w:t>
      </w:r>
    </w:p>
    <w:p w14:paraId="2F2D0CD4" w14:textId="77777777" w:rsidR="00F82A9A" w:rsidRPr="00F82A9A" w:rsidRDefault="00F82A9A" w:rsidP="00F82A9A">
      <w:pPr>
        <w:spacing w:line="480" w:lineRule="auto"/>
        <w:ind w:left="284"/>
        <w:jc w:val="both"/>
        <w:rPr>
          <w:rFonts w:ascii="Arial" w:eastAsia="Calibri" w:hAnsi="Arial" w:cs="Arial"/>
          <w:bCs/>
          <w:sz w:val="22"/>
          <w:szCs w:val="22"/>
          <w:lang w:eastAsia="en-US"/>
        </w:rPr>
      </w:pPr>
      <w:r w:rsidRPr="00F82A9A">
        <w:rPr>
          <w:rFonts w:ascii="Arial" w:eastAsia="Calibri" w:hAnsi="Arial" w:cs="Arial"/>
          <w:bCs/>
          <w:sz w:val="22"/>
          <w:szCs w:val="22"/>
          <w:lang w:eastAsia="en-US"/>
        </w:rPr>
        <w:t>Η προτεινόμενη ρύθμιση οδηγεί σε εξοικονόμηση €82.500 σε μελλοντικό στάδιο.</w:t>
      </w:r>
    </w:p>
    <w:p w14:paraId="6E51E32D" w14:textId="77777777" w:rsidR="00F82A9A" w:rsidRPr="00F82A9A" w:rsidRDefault="00F82A9A" w:rsidP="00F82A9A">
      <w:pPr>
        <w:spacing w:line="480" w:lineRule="auto"/>
        <w:ind w:right="-93"/>
        <w:jc w:val="both"/>
        <w:rPr>
          <w:rFonts w:ascii="Arial" w:eastAsia="Times New Roman" w:hAnsi="Arial" w:cs="Arial"/>
          <w:b/>
          <w:bCs/>
          <w:sz w:val="22"/>
          <w:szCs w:val="22"/>
          <w:u w:val="single"/>
          <w:lang w:eastAsia="en-US"/>
        </w:rPr>
      </w:pPr>
    </w:p>
    <w:p w14:paraId="56851E19" w14:textId="1F5CDDFD" w:rsidR="00F82A9A" w:rsidRPr="00F82A9A" w:rsidRDefault="00F82A9A" w:rsidP="00F82A9A">
      <w:pPr>
        <w:spacing w:line="480" w:lineRule="auto"/>
        <w:ind w:right="-93"/>
        <w:jc w:val="both"/>
        <w:rPr>
          <w:rFonts w:ascii="Arial" w:eastAsia="Times New Roman" w:hAnsi="Arial" w:cs="Arial"/>
          <w:b/>
          <w:bCs/>
          <w:sz w:val="22"/>
          <w:szCs w:val="22"/>
          <w:u w:val="single"/>
          <w:lang w:eastAsia="en-US"/>
        </w:rPr>
      </w:pPr>
      <w:r w:rsidRPr="00F82A9A">
        <w:rPr>
          <w:rFonts w:ascii="Arial" w:eastAsia="Times New Roman" w:hAnsi="Arial" w:cs="Arial"/>
          <w:b/>
          <w:bCs/>
          <w:sz w:val="22"/>
          <w:szCs w:val="22"/>
          <w:u w:val="single"/>
          <w:lang w:eastAsia="en-US"/>
        </w:rPr>
        <w:t xml:space="preserve">Τροποποίηση </w:t>
      </w:r>
      <w:r w:rsidRPr="00F82A9A">
        <w:rPr>
          <w:rFonts w:ascii="Arial" w:eastAsia="Times New Roman" w:hAnsi="Arial" w:cs="Arial"/>
          <w:b/>
          <w:bCs/>
          <w:sz w:val="22"/>
          <w:szCs w:val="22"/>
          <w:u w:val="single"/>
          <w:lang w:val="en-US" w:eastAsia="en-US"/>
        </w:rPr>
        <w:t>A</w:t>
      </w:r>
      <w:r w:rsidRPr="00F82A9A">
        <w:rPr>
          <w:rFonts w:ascii="Arial" w:eastAsia="Times New Roman" w:hAnsi="Arial" w:cs="Arial"/>
          <w:b/>
          <w:bCs/>
          <w:sz w:val="22"/>
          <w:szCs w:val="22"/>
          <w:u w:val="single"/>
          <w:lang w:eastAsia="en-US"/>
        </w:rPr>
        <w:t>ρ.</w:t>
      </w:r>
      <w:r w:rsidR="006C2D42">
        <w:rPr>
          <w:rFonts w:ascii="Arial" w:eastAsia="Times New Roman" w:hAnsi="Arial" w:cs="Arial"/>
          <w:b/>
          <w:bCs/>
          <w:sz w:val="22"/>
          <w:szCs w:val="22"/>
          <w:u w:val="single"/>
          <w:lang w:eastAsia="en-US"/>
        </w:rPr>
        <w:t xml:space="preserve"> </w:t>
      </w:r>
      <w:r w:rsidRPr="00F82A9A">
        <w:rPr>
          <w:rFonts w:ascii="Arial" w:eastAsia="Times New Roman" w:hAnsi="Arial" w:cs="Arial"/>
          <w:b/>
          <w:bCs/>
          <w:sz w:val="22"/>
          <w:szCs w:val="22"/>
          <w:u w:val="single"/>
          <w:lang w:eastAsia="en-US"/>
        </w:rPr>
        <w:t>30</w:t>
      </w:r>
    </w:p>
    <w:p w14:paraId="4BE07C86" w14:textId="77777777" w:rsidR="00F82A9A" w:rsidRPr="00F82A9A" w:rsidRDefault="00F82A9A" w:rsidP="00F82A9A">
      <w:pPr>
        <w:spacing w:line="480" w:lineRule="auto"/>
        <w:ind w:left="284" w:right="-93"/>
        <w:jc w:val="both"/>
        <w:rPr>
          <w:rFonts w:ascii="Arial" w:eastAsia="Times New Roman" w:hAnsi="Arial" w:cs="Arial"/>
          <w:b/>
          <w:bCs/>
          <w:sz w:val="22"/>
          <w:szCs w:val="22"/>
          <w:lang w:eastAsia="en-US"/>
        </w:rPr>
      </w:pPr>
      <w:r w:rsidRPr="00F82A9A">
        <w:rPr>
          <w:rFonts w:ascii="Arial" w:eastAsia="Times New Roman" w:hAnsi="Arial" w:cs="Arial"/>
          <w:b/>
          <w:bCs/>
          <w:sz w:val="22"/>
          <w:szCs w:val="22"/>
          <w:lang w:eastAsia="en-US"/>
        </w:rPr>
        <w:t xml:space="preserve">Άρθρο 16 «Απαγόρευση προσλήψεων </w:t>
      </w:r>
      <w:proofErr w:type="spellStart"/>
      <w:r w:rsidRPr="00F82A9A">
        <w:rPr>
          <w:rFonts w:ascii="Arial" w:eastAsia="Times New Roman" w:hAnsi="Arial" w:cs="Arial"/>
          <w:b/>
          <w:bCs/>
          <w:sz w:val="22"/>
          <w:szCs w:val="22"/>
          <w:lang w:eastAsia="en-US"/>
        </w:rPr>
        <w:t>εργοδοτούμενων</w:t>
      </w:r>
      <w:proofErr w:type="spellEnd"/>
      <w:r w:rsidRPr="00F82A9A">
        <w:rPr>
          <w:rFonts w:ascii="Arial" w:eastAsia="Times New Roman" w:hAnsi="Arial" w:cs="Arial"/>
          <w:b/>
          <w:bCs/>
          <w:sz w:val="22"/>
          <w:szCs w:val="22"/>
          <w:lang w:eastAsia="en-US"/>
        </w:rPr>
        <w:t xml:space="preserve"> ορισμένου χρόνου,  ωρομίσθιου κυβερνητικού προσωπικού και οποιασδήποτε άλλης κατηγορίας προσωπικού για κάλυψη έκτακτων και εποχιακών αναγκών». </w:t>
      </w:r>
    </w:p>
    <w:p w14:paraId="7E15F98B" w14:textId="77777777" w:rsidR="00F82A9A" w:rsidRPr="00F82A9A" w:rsidRDefault="00F82A9A" w:rsidP="00F82A9A">
      <w:pPr>
        <w:suppressAutoHyphens/>
        <w:autoSpaceDN w:val="0"/>
        <w:spacing w:line="480" w:lineRule="auto"/>
        <w:ind w:left="284"/>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 xml:space="preserve">Στο νομοσχέδιο του περί Προϋπολογισμού του 2022 Νόμου, παρίσταται ανάγκη </w:t>
      </w:r>
      <w:r w:rsidRPr="00F82A9A">
        <w:rPr>
          <w:rFonts w:ascii="Arial" w:eastAsia="Calibri" w:hAnsi="Arial" w:cs="Arial"/>
          <w:b/>
          <w:sz w:val="22"/>
          <w:szCs w:val="22"/>
          <w:lang w:eastAsia="en-US"/>
        </w:rPr>
        <w:t>τροποποίησης του Άρθρου 16</w:t>
      </w:r>
      <w:r w:rsidRPr="00F82A9A">
        <w:rPr>
          <w:rFonts w:ascii="Arial" w:eastAsia="Calibri" w:hAnsi="Arial" w:cs="Arial"/>
          <w:sz w:val="22"/>
          <w:szCs w:val="22"/>
          <w:lang w:eastAsia="en-US"/>
        </w:rPr>
        <w:t xml:space="preserve"> ως ακολούθως:</w:t>
      </w:r>
    </w:p>
    <w:p w14:paraId="77B20FCB" w14:textId="77777777" w:rsidR="00F82A9A" w:rsidRPr="00F82A9A" w:rsidRDefault="00F82A9A" w:rsidP="0000796C">
      <w:pPr>
        <w:numPr>
          <w:ilvl w:val="0"/>
          <w:numId w:val="37"/>
        </w:numPr>
        <w:suppressAutoHyphens/>
        <w:autoSpaceDN w:val="0"/>
        <w:spacing w:line="480" w:lineRule="auto"/>
        <w:ind w:left="709" w:hanging="425"/>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 xml:space="preserve">Εδάφιο (1)(ι): αύξηση της έγκρισης για απασχόληση </w:t>
      </w:r>
      <w:proofErr w:type="spellStart"/>
      <w:r w:rsidRPr="00F82A9A">
        <w:rPr>
          <w:rFonts w:ascii="Arial" w:eastAsia="Times New Roman" w:hAnsi="Arial" w:cs="Arial"/>
          <w:sz w:val="22"/>
          <w:szCs w:val="22"/>
          <w:lang w:eastAsia="en-US"/>
        </w:rPr>
        <w:t>εργοδοτούμενων</w:t>
      </w:r>
      <w:proofErr w:type="spellEnd"/>
      <w:r w:rsidRPr="00F82A9A">
        <w:rPr>
          <w:rFonts w:ascii="Arial" w:eastAsia="Times New Roman" w:hAnsi="Arial" w:cs="Arial"/>
          <w:sz w:val="22"/>
          <w:szCs w:val="22"/>
          <w:lang w:eastAsia="en-US"/>
        </w:rPr>
        <w:t xml:space="preserve"> ορισμένου χρόνου</w:t>
      </w:r>
      <w:r w:rsidRPr="00F82A9A">
        <w:rPr>
          <w:rFonts w:ascii="Arial" w:eastAsia="Calibri" w:hAnsi="Arial" w:cs="Arial"/>
          <w:sz w:val="22"/>
          <w:szCs w:val="22"/>
          <w:lang w:eastAsia="en-US"/>
        </w:rPr>
        <w:t xml:space="preserve"> από 8 άτομα σε 10 ως εξής:</w:t>
      </w:r>
    </w:p>
    <w:p w14:paraId="0514D570" w14:textId="77777777" w:rsidR="00F82A9A" w:rsidRPr="00F82A9A" w:rsidRDefault="00F82A9A" w:rsidP="00F82A9A">
      <w:pPr>
        <w:suppressAutoHyphens/>
        <w:autoSpaceDN w:val="0"/>
        <w:spacing w:line="480" w:lineRule="auto"/>
        <w:ind w:left="720"/>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lastRenderedPageBreak/>
        <w:t>Υπουργείο Εσωτερικών:</w:t>
      </w:r>
    </w:p>
    <w:p w14:paraId="0B4CD261" w14:textId="77777777" w:rsidR="00F82A9A" w:rsidRPr="00ED41AA" w:rsidRDefault="00F82A9A" w:rsidP="00F82A9A">
      <w:pPr>
        <w:suppressAutoHyphens/>
        <w:autoSpaceDN w:val="0"/>
        <w:spacing w:line="480" w:lineRule="auto"/>
        <w:ind w:left="720"/>
        <w:jc w:val="both"/>
        <w:textAlignment w:val="baseline"/>
        <w:rPr>
          <w:rFonts w:ascii="Arial" w:eastAsia="Calibri" w:hAnsi="Arial" w:cs="Arial"/>
          <w:b/>
          <w:iCs/>
          <w:sz w:val="22"/>
          <w:szCs w:val="22"/>
          <w:lang w:eastAsia="en-US"/>
        </w:rPr>
      </w:pPr>
      <w:r w:rsidRPr="00ED41AA">
        <w:rPr>
          <w:rFonts w:ascii="Arial" w:eastAsia="Calibri" w:hAnsi="Arial" w:cs="Arial"/>
          <w:b/>
          <w:iCs/>
          <w:sz w:val="22"/>
          <w:szCs w:val="22"/>
          <w:lang w:eastAsia="en-US"/>
        </w:rPr>
        <w:t>(</w:t>
      </w:r>
      <w:r w:rsidRPr="00ED41AA">
        <w:rPr>
          <w:rFonts w:ascii="Arial" w:eastAsia="Calibri" w:hAnsi="Arial" w:cs="Arial"/>
          <w:b/>
          <w:iCs/>
          <w:sz w:val="22"/>
          <w:szCs w:val="22"/>
          <w:lang w:val="en-US" w:eastAsia="en-US"/>
        </w:rPr>
        <w:t>iv</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Υπηρεσία</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Μέριμνας</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και</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Αποκατάστασης</w:t>
      </w:r>
      <w:r w:rsidRPr="00ED41AA">
        <w:rPr>
          <w:rFonts w:ascii="Arial" w:eastAsia="Calibri" w:hAnsi="Arial" w:cs="Arial"/>
          <w:b/>
          <w:iCs/>
          <w:sz w:val="22"/>
          <w:szCs w:val="22"/>
          <w:lang w:eastAsia="en-US"/>
        </w:rPr>
        <w:t xml:space="preserve"> </w:t>
      </w:r>
      <w:proofErr w:type="spellStart"/>
      <w:r w:rsidRPr="00ED41AA">
        <w:rPr>
          <w:rFonts w:ascii="Arial" w:eastAsia="Calibri" w:hAnsi="Arial" w:cs="Arial" w:hint="cs"/>
          <w:b/>
          <w:iCs/>
          <w:sz w:val="22"/>
          <w:szCs w:val="22"/>
          <w:lang w:eastAsia="en-US"/>
        </w:rPr>
        <w:t>Εκτοπισθέντων</w:t>
      </w:r>
      <w:proofErr w:type="spellEnd"/>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μέχρι</w:t>
      </w:r>
      <w:r w:rsidRPr="00ED41AA">
        <w:rPr>
          <w:rFonts w:ascii="Arial" w:eastAsia="Calibri" w:hAnsi="Arial" w:cs="Arial"/>
          <w:b/>
          <w:iCs/>
          <w:sz w:val="22"/>
          <w:szCs w:val="22"/>
          <w:lang w:eastAsia="en-US"/>
        </w:rPr>
        <w:t xml:space="preserve"> 10 </w:t>
      </w:r>
      <w:proofErr w:type="spellStart"/>
      <w:r w:rsidRPr="00ED41AA">
        <w:rPr>
          <w:rFonts w:ascii="Arial" w:eastAsia="Calibri" w:hAnsi="Arial" w:cs="Arial" w:hint="cs"/>
          <w:b/>
          <w:iCs/>
          <w:sz w:val="22"/>
          <w:szCs w:val="22"/>
          <w:lang w:eastAsia="en-US"/>
        </w:rPr>
        <w:t>εργοδοτούμενοι</w:t>
      </w:r>
      <w:proofErr w:type="spellEnd"/>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ορισμένου</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χρόνου</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Κλ</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Α</w:t>
      </w:r>
      <w:r w:rsidRPr="00ED41AA">
        <w:rPr>
          <w:rFonts w:ascii="Arial" w:eastAsia="Calibri" w:hAnsi="Arial" w:cs="Arial"/>
          <w:b/>
          <w:iCs/>
          <w:sz w:val="22"/>
          <w:szCs w:val="22"/>
          <w:lang w:eastAsia="en-US"/>
        </w:rPr>
        <w:t xml:space="preserve">1) </w:t>
      </w:r>
      <w:r w:rsidRPr="00ED41AA">
        <w:rPr>
          <w:rFonts w:ascii="Arial" w:eastAsia="Calibri" w:hAnsi="Arial" w:cs="Arial" w:hint="cs"/>
          <w:b/>
          <w:iCs/>
          <w:sz w:val="22"/>
          <w:szCs w:val="22"/>
          <w:lang w:eastAsia="en-US"/>
        </w:rPr>
        <w:t>για</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τις</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ανάγκες</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υλοποίησης</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του</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Έργου</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«Διεκπεραίωση</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εκκρεμοτήτων</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σχετικά</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με</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τα</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Στεγαστικά</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Σχέδια</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την</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Επιδότηση</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Ενοικίου</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καθώς</w:t>
      </w:r>
      <w:r w:rsidRPr="00ED41AA">
        <w:rPr>
          <w:rFonts w:ascii="Arial" w:eastAsia="Calibri" w:hAnsi="Arial" w:cs="Arial"/>
          <w:b/>
          <w:iCs/>
          <w:sz w:val="22"/>
          <w:szCs w:val="22"/>
          <w:lang w:eastAsia="en-US"/>
        </w:rPr>
        <w:t xml:space="preserve"> και για </w:t>
      </w:r>
      <w:r w:rsidRPr="00ED41AA">
        <w:rPr>
          <w:rFonts w:ascii="Arial" w:eastAsia="Calibri" w:hAnsi="Arial" w:cs="Arial" w:hint="cs"/>
          <w:b/>
          <w:iCs/>
          <w:sz w:val="22"/>
          <w:szCs w:val="22"/>
          <w:lang w:eastAsia="en-US"/>
        </w:rPr>
        <w:t>τον</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καθορισμό</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δικαιούχων</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για</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έκδοση</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Τίτλων</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Ιδιοκτησίας</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και</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Πιστοποιητικών</w:t>
      </w:r>
      <w:r w:rsidRPr="00ED41AA">
        <w:rPr>
          <w:rFonts w:ascii="Arial" w:eastAsia="Calibri" w:hAnsi="Arial" w:cs="Arial"/>
          <w:b/>
          <w:iCs/>
          <w:sz w:val="22"/>
          <w:szCs w:val="22"/>
          <w:lang w:eastAsia="en-US"/>
        </w:rPr>
        <w:t xml:space="preserve"> </w:t>
      </w:r>
      <w:r w:rsidRPr="00ED41AA">
        <w:rPr>
          <w:rFonts w:ascii="Arial" w:eastAsia="Calibri" w:hAnsi="Arial" w:cs="Arial" w:hint="cs"/>
          <w:b/>
          <w:iCs/>
          <w:sz w:val="22"/>
          <w:szCs w:val="22"/>
          <w:lang w:eastAsia="en-US"/>
        </w:rPr>
        <w:t>Μίσθωσης»</w:t>
      </w:r>
      <w:r w:rsidRPr="00ED41AA">
        <w:rPr>
          <w:rFonts w:ascii="Arial" w:eastAsia="Times New Roman" w:hAnsi="Arial" w:cs="Arial"/>
          <w:iCs/>
          <w:sz w:val="22"/>
          <w:szCs w:val="22"/>
          <w:lang w:eastAsia="en-US"/>
        </w:rPr>
        <w:t xml:space="preserve">   </w:t>
      </w:r>
    </w:p>
    <w:p w14:paraId="1D2F788E" w14:textId="77777777" w:rsidR="00F82A9A" w:rsidRPr="00F82A9A" w:rsidRDefault="00F82A9A" w:rsidP="00F82A9A">
      <w:pPr>
        <w:suppressAutoHyphens/>
        <w:autoSpaceDN w:val="0"/>
        <w:spacing w:line="480" w:lineRule="auto"/>
        <w:ind w:left="284"/>
        <w:jc w:val="both"/>
        <w:textAlignment w:val="baseline"/>
        <w:rPr>
          <w:rFonts w:ascii="Arial" w:eastAsia="Calibri" w:hAnsi="Arial" w:cs="Arial"/>
          <w:b/>
          <w:sz w:val="22"/>
          <w:szCs w:val="22"/>
          <w:lang w:eastAsia="en-US"/>
        </w:rPr>
      </w:pPr>
      <w:r w:rsidRPr="00F82A9A">
        <w:rPr>
          <w:rFonts w:ascii="Arial" w:eastAsia="Calibri" w:hAnsi="Arial" w:cs="Arial"/>
          <w:sz w:val="22"/>
          <w:szCs w:val="22"/>
          <w:lang w:eastAsia="en-US"/>
        </w:rPr>
        <w:t xml:space="preserve">Για την πρόσληψη του πιο πάνω προσωπικού θα απαιτηθούν πρόσθετες πιστώσεις ύψους </w:t>
      </w:r>
      <w:r w:rsidRPr="00F82A9A">
        <w:rPr>
          <w:rFonts w:ascii="Arial" w:eastAsia="Calibri" w:hAnsi="Arial" w:cs="Arial"/>
          <w:b/>
          <w:sz w:val="22"/>
          <w:szCs w:val="22"/>
          <w:lang w:eastAsia="en-US"/>
        </w:rPr>
        <w:t>€29.774</w:t>
      </w:r>
      <w:r w:rsidRPr="00F82A9A">
        <w:rPr>
          <w:rFonts w:ascii="Arial" w:eastAsia="Calibri" w:hAnsi="Arial" w:cs="Arial"/>
          <w:sz w:val="22"/>
          <w:szCs w:val="22"/>
          <w:lang w:eastAsia="en-US"/>
        </w:rPr>
        <w:t xml:space="preserve">. Οι δαπάνες θα βαρύνουν το </w:t>
      </w:r>
      <w:r w:rsidRPr="00F82A9A">
        <w:rPr>
          <w:rFonts w:ascii="Arial" w:eastAsia="Calibri" w:hAnsi="Arial" w:cs="Arial"/>
          <w:b/>
          <w:sz w:val="22"/>
          <w:szCs w:val="22"/>
          <w:lang w:eastAsia="en-US"/>
        </w:rPr>
        <w:t>Άρθρο 02106 «Πρόσθετες Βοηθητικές Υπηρεσίες»</w:t>
      </w:r>
      <w:r w:rsidRPr="00F82A9A">
        <w:rPr>
          <w:rFonts w:ascii="Arial" w:eastAsia="Calibri" w:hAnsi="Arial" w:cs="Arial"/>
          <w:sz w:val="22"/>
          <w:szCs w:val="22"/>
          <w:lang w:eastAsia="en-US"/>
        </w:rPr>
        <w:t xml:space="preserve"> </w:t>
      </w:r>
      <w:r w:rsidRPr="00F82A9A">
        <w:rPr>
          <w:rFonts w:ascii="Arial" w:eastAsia="Calibri" w:hAnsi="Arial" w:cs="Arial"/>
          <w:b/>
          <w:sz w:val="22"/>
          <w:szCs w:val="22"/>
          <w:lang w:eastAsia="en-US"/>
        </w:rPr>
        <w:t>του Κεφαλαίου</w:t>
      </w:r>
      <w:r w:rsidRPr="00F82A9A">
        <w:rPr>
          <w:rFonts w:ascii="Arial" w:eastAsia="Calibri" w:hAnsi="Arial" w:cs="Arial"/>
          <w:sz w:val="22"/>
          <w:szCs w:val="22"/>
          <w:lang w:eastAsia="en-US"/>
        </w:rPr>
        <w:t xml:space="preserve"> </w:t>
      </w:r>
      <w:r w:rsidRPr="00F82A9A">
        <w:rPr>
          <w:rFonts w:ascii="Arial" w:eastAsia="Calibri" w:hAnsi="Arial" w:cs="Arial"/>
          <w:b/>
          <w:sz w:val="22"/>
          <w:szCs w:val="22"/>
          <w:lang w:eastAsia="en-US"/>
        </w:rPr>
        <w:t xml:space="preserve">1612 «Υπηρεσία Μέριμνας και Αποκατάστασης </w:t>
      </w:r>
      <w:proofErr w:type="spellStart"/>
      <w:r w:rsidRPr="00F82A9A">
        <w:rPr>
          <w:rFonts w:ascii="Arial" w:eastAsia="Calibri" w:hAnsi="Arial" w:cs="Arial"/>
          <w:b/>
          <w:sz w:val="22"/>
          <w:szCs w:val="22"/>
          <w:lang w:eastAsia="en-US"/>
        </w:rPr>
        <w:t>Εκτοπισθέντων</w:t>
      </w:r>
      <w:proofErr w:type="spellEnd"/>
      <w:r w:rsidRPr="00F82A9A">
        <w:rPr>
          <w:rFonts w:ascii="Arial" w:eastAsia="Calibri" w:hAnsi="Arial" w:cs="Arial"/>
          <w:b/>
          <w:sz w:val="22"/>
          <w:szCs w:val="22"/>
          <w:lang w:eastAsia="en-US"/>
        </w:rPr>
        <w:t>».</w:t>
      </w:r>
    </w:p>
    <w:p w14:paraId="0227403A" w14:textId="77777777" w:rsidR="00F82A9A" w:rsidRPr="00F82A9A" w:rsidRDefault="00F82A9A" w:rsidP="0000796C">
      <w:pPr>
        <w:numPr>
          <w:ilvl w:val="0"/>
          <w:numId w:val="37"/>
        </w:numPr>
        <w:suppressAutoHyphens/>
        <w:autoSpaceDN w:val="0"/>
        <w:spacing w:line="480" w:lineRule="auto"/>
        <w:ind w:left="709" w:hanging="425"/>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Εδάφιο (1)(λ)(</w:t>
      </w:r>
      <w:r w:rsidRPr="00F82A9A">
        <w:rPr>
          <w:rFonts w:ascii="Arial" w:eastAsia="Calibri" w:hAnsi="Arial" w:cs="Arial"/>
          <w:sz w:val="22"/>
          <w:szCs w:val="22"/>
          <w:lang w:val="en-US" w:eastAsia="en-US"/>
        </w:rPr>
        <w:t>iii</w:t>
      </w:r>
      <w:r w:rsidRPr="00F82A9A">
        <w:rPr>
          <w:rFonts w:ascii="Arial" w:eastAsia="Calibri" w:hAnsi="Arial" w:cs="Arial"/>
          <w:sz w:val="22"/>
          <w:szCs w:val="22"/>
          <w:lang w:eastAsia="en-US"/>
        </w:rPr>
        <w:t xml:space="preserve">): διαφοροποίηση της οροφής απασχόλησης εκπαιδευτικού προσωπικού, για κάλυψη των αυξημένων αναγκών της σχολικής χρονιάς 2021-2022, ώστε να συνάδει με την Απόφαση του Υπουργικού Συμβουλίου </w:t>
      </w:r>
      <w:proofErr w:type="spellStart"/>
      <w:r w:rsidRPr="00F82A9A">
        <w:rPr>
          <w:rFonts w:ascii="Arial" w:eastAsia="Calibri" w:hAnsi="Arial" w:cs="Arial"/>
          <w:sz w:val="22"/>
          <w:szCs w:val="22"/>
          <w:lang w:eastAsia="en-US"/>
        </w:rPr>
        <w:t>ημερ</w:t>
      </w:r>
      <w:proofErr w:type="spellEnd"/>
      <w:r w:rsidRPr="00F82A9A">
        <w:rPr>
          <w:rFonts w:ascii="Arial" w:eastAsia="Calibri" w:hAnsi="Arial" w:cs="Arial"/>
          <w:sz w:val="22"/>
          <w:szCs w:val="22"/>
          <w:lang w:eastAsia="en-US"/>
        </w:rPr>
        <w:t>. 27.10.2021, ως εξής:</w:t>
      </w:r>
    </w:p>
    <w:p w14:paraId="36D79EDA" w14:textId="77777777" w:rsidR="00F82A9A" w:rsidRPr="00F82A9A" w:rsidRDefault="00F82A9A" w:rsidP="00F82A9A">
      <w:pPr>
        <w:suppressAutoHyphens/>
        <w:autoSpaceDN w:val="0"/>
        <w:spacing w:line="480" w:lineRule="auto"/>
        <w:ind w:left="720"/>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(λ)Υπουργείο Παιδείας, Πολιτισμού, Αθλητισμού και Νεολαίας</w:t>
      </w:r>
    </w:p>
    <w:p w14:paraId="08F5EA5E" w14:textId="77777777" w:rsidR="00F82A9A" w:rsidRPr="00F82A9A" w:rsidRDefault="00F82A9A" w:rsidP="00F82A9A">
      <w:pPr>
        <w:suppressAutoHyphens/>
        <w:autoSpaceDN w:val="0"/>
        <w:spacing w:after="160" w:line="480" w:lineRule="auto"/>
        <w:ind w:left="720"/>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w:t>
      </w:r>
      <w:r w:rsidRPr="00F82A9A">
        <w:rPr>
          <w:rFonts w:ascii="Arial" w:eastAsia="Calibri" w:hAnsi="Arial" w:cs="Arial"/>
          <w:sz w:val="22"/>
          <w:szCs w:val="22"/>
          <w:lang w:val="en-US" w:eastAsia="en-US"/>
        </w:rPr>
        <w:t>iii</w:t>
      </w:r>
      <w:r w:rsidRPr="00F82A9A">
        <w:rPr>
          <w:rFonts w:ascii="Arial" w:eastAsia="Calibri" w:hAnsi="Arial" w:cs="Arial"/>
          <w:sz w:val="22"/>
          <w:szCs w:val="22"/>
          <w:lang w:eastAsia="en-US"/>
        </w:rPr>
        <w:t xml:space="preserve">) Εκπαιδευτικές Διευθύνσεις: </w:t>
      </w:r>
    </w:p>
    <w:p w14:paraId="5D2CC21B" w14:textId="77777777" w:rsidR="00F82A9A" w:rsidRPr="00F82A9A" w:rsidRDefault="00F82A9A" w:rsidP="0000796C">
      <w:pPr>
        <w:numPr>
          <w:ilvl w:val="0"/>
          <w:numId w:val="38"/>
        </w:numPr>
        <w:suppressAutoHyphens/>
        <w:autoSpaceDN w:val="0"/>
        <w:spacing w:after="160" w:line="480" w:lineRule="auto"/>
        <w:contextualSpacing/>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με την αντικατάσταση στην υποπαράγραφο (</w:t>
      </w:r>
      <w:r w:rsidRPr="00F82A9A">
        <w:rPr>
          <w:rFonts w:ascii="Arial" w:eastAsia="Calibri" w:hAnsi="Arial" w:cs="Arial"/>
          <w:sz w:val="22"/>
          <w:szCs w:val="22"/>
          <w:lang w:val="en-US" w:eastAsia="en-US"/>
        </w:rPr>
        <w:t>iii</w:t>
      </w:r>
      <w:r w:rsidRPr="00F82A9A">
        <w:rPr>
          <w:rFonts w:ascii="Arial" w:eastAsia="Calibri" w:hAnsi="Arial" w:cs="Arial"/>
          <w:sz w:val="22"/>
          <w:szCs w:val="22"/>
          <w:lang w:eastAsia="en-US"/>
        </w:rPr>
        <w:t>) της παραγράφου (λ) αυτού, του αριθμού και της λέξης «13486 Εκπαιδευτικούς» (έβδομη και όγδοη γραμμή) με τη φράση «13548 Εκπαιδευτικούς εκ των οποίων 62 αφορούν στη Δημοτική Εκπαίδευση για κάλυψη αναγκών του προγράμματος Δράσεις Σχολικής και Κοινωνικής Ένταξης (ΔΡΑ.Σ.Ε.+)».</w:t>
      </w:r>
    </w:p>
    <w:p w14:paraId="191F7B39" w14:textId="77777777" w:rsidR="00F82A9A" w:rsidRPr="00F82A9A" w:rsidRDefault="00F82A9A" w:rsidP="00F82A9A">
      <w:pPr>
        <w:suppressAutoHyphens/>
        <w:autoSpaceDN w:val="0"/>
        <w:spacing w:line="480" w:lineRule="auto"/>
        <w:ind w:left="284"/>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 xml:space="preserve">Για την πρόσληψη του πιο πάνω προσωπικού θα απαιτηθούν πρόσθετες πιστώσεις ύψους </w:t>
      </w:r>
      <w:r w:rsidRPr="00F82A9A">
        <w:rPr>
          <w:rFonts w:ascii="Arial" w:eastAsia="Calibri" w:hAnsi="Arial" w:cs="Arial"/>
          <w:b/>
          <w:sz w:val="22"/>
          <w:szCs w:val="22"/>
          <w:lang w:eastAsia="en-US"/>
        </w:rPr>
        <w:t>€1.830.351</w:t>
      </w:r>
      <w:r w:rsidRPr="00F82A9A">
        <w:rPr>
          <w:rFonts w:ascii="Arial" w:eastAsia="Calibri" w:hAnsi="Arial" w:cs="Arial"/>
          <w:sz w:val="22"/>
          <w:szCs w:val="22"/>
          <w:lang w:eastAsia="en-US"/>
        </w:rPr>
        <w:t xml:space="preserve">. Οι δαπάνες θα βαρύνουν το </w:t>
      </w:r>
      <w:r w:rsidRPr="00F82A9A">
        <w:rPr>
          <w:rFonts w:ascii="Arial" w:eastAsia="Calibri" w:hAnsi="Arial" w:cs="Arial"/>
          <w:b/>
          <w:sz w:val="22"/>
          <w:szCs w:val="22"/>
          <w:lang w:eastAsia="en-US"/>
        </w:rPr>
        <w:t>Άρθρο 02106 «Πρόσθετες Βοηθητικές Υπηρεσίες» του Κεφαλαίου 2005 «Δημοτική Εκπαίδευση»</w:t>
      </w:r>
      <w:r w:rsidRPr="00F82A9A">
        <w:rPr>
          <w:rFonts w:ascii="Arial" w:eastAsia="Calibri" w:hAnsi="Arial" w:cs="Arial"/>
          <w:sz w:val="22"/>
          <w:szCs w:val="22"/>
          <w:lang w:eastAsia="en-US"/>
        </w:rPr>
        <w:t>.</w:t>
      </w:r>
    </w:p>
    <w:p w14:paraId="59266BF9" w14:textId="77777777" w:rsidR="00F82A9A" w:rsidRPr="00F82A9A" w:rsidRDefault="00F82A9A" w:rsidP="0000796C">
      <w:pPr>
        <w:numPr>
          <w:ilvl w:val="0"/>
          <w:numId w:val="37"/>
        </w:numPr>
        <w:suppressAutoHyphens/>
        <w:autoSpaceDN w:val="0"/>
        <w:spacing w:line="480" w:lineRule="auto"/>
        <w:ind w:left="709" w:hanging="425"/>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Εδάφιο (1)(μ): Υπουργείο Μεταφορών, Επικοινωνιών και Έργων:</w:t>
      </w:r>
    </w:p>
    <w:p w14:paraId="32091476" w14:textId="77777777" w:rsidR="00F82A9A" w:rsidRPr="00ED41AA" w:rsidRDefault="00F82A9A" w:rsidP="00F82A9A">
      <w:pPr>
        <w:suppressAutoHyphens/>
        <w:autoSpaceDN w:val="0"/>
        <w:spacing w:line="480" w:lineRule="auto"/>
        <w:ind w:left="720"/>
        <w:jc w:val="both"/>
        <w:textAlignment w:val="baseline"/>
        <w:rPr>
          <w:rFonts w:ascii="Arial" w:eastAsia="Calibri" w:hAnsi="Arial" w:cs="Arial"/>
          <w:iCs/>
          <w:sz w:val="22"/>
          <w:szCs w:val="22"/>
          <w:lang w:eastAsia="en-US"/>
        </w:rPr>
      </w:pPr>
      <w:r w:rsidRPr="00ED41AA">
        <w:rPr>
          <w:rFonts w:ascii="Arial" w:eastAsia="Calibri" w:hAnsi="Arial" w:cs="Arial"/>
          <w:iCs/>
          <w:sz w:val="22"/>
          <w:szCs w:val="22"/>
          <w:lang w:eastAsia="en-US"/>
        </w:rPr>
        <w:t>(</w:t>
      </w:r>
      <w:proofErr w:type="spellStart"/>
      <w:r w:rsidRPr="00ED41AA">
        <w:rPr>
          <w:rFonts w:ascii="Arial" w:eastAsia="Calibri" w:hAnsi="Arial" w:cs="Arial"/>
          <w:iCs/>
          <w:sz w:val="22"/>
          <w:szCs w:val="22"/>
          <w:lang w:val="en-US" w:eastAsia="en-US"/>
        </w:rPr>
        <w:t>i</w:t>
      </w:r>
      <w:proofErr w:type="spellEnd"/>
      <w:r w:rsidRPr="00ED41AA">
        <w:rPr>
          <w:rFonts w:ascii="Arial" w:eastAsia="Calibri" w:hAnsi="Arial" w:cs="Arial"/>
          <w:iCs/>
          <w:sz w:val="22"/>
          <w:szCs w:val="22"/>
          <w:lang w:eastAsia="en-US"/>
        </w:rPr>
        <w:t xml:space="preserve">) Τμήμα Δημοσίων Έργων: </w:t>
      </w:r>
    </w:p>
    <w:p w14:paraId="2162C704" w14:textId="3E219D88" w:rsidR="00F82A9A" w:rsidRPr="00ED41AA" w:rsidRDefault="00F82A9A" w:rsidP="00F82A9A">
      <w:pPr>
        <w:suppressAutoHyphens/>
        <w:autoSpaceDN w:val="0"/>
        <w:spacing w:line="480" w:lineRule="auto"/>
        <w:ind w:left="720"/>
        <w:jc w:val="both"/>
        <w:textAlignment w:val="baseline"/>
        <w:rPr>
          <w:rFonts w:ascii="Arial" w:eastAsia="Calibri" w:hAnsi="Arial" w:cs="Arial"/>
          <w:iCs/>
          <w:sz w:val="22"/>
          <w:szCs w:val="22"/>
          <w:lang w:eastAsia="en-US"/>
        </w:rPr>
      </w:pPr>
      <w:r w:rsidRPr="00ED41AA">
        <w:rPr>
          <w:rFonts w:ascii="Arial" w:eastAsia="Calibri" w:hAnsi="Arial" w:cs="Arial" w:hint="cs"/>
          <w:iCs/>
          <w:sz w:val="22"/>
          <w:szCs w:val="22"/>
          <w:lang w:eastAsia="en-US"/>
        </w:rPr>
        <w:t>μέχρι</w:t>
      </w:r>
      <w:r w:rsidRPr="00ED41AA">
        <w:rPr>
          <w:rFonts w:ascii="Arial" w:eastAsia="Calibri" w:hAnsi="Arial" w:cs="Arial"/>
          <w:iCs/>
          <w:sz w:val="22"/>
          <w:szCs w:val="22"/>
          <w:lang w:eastAsia="en-US"/>
        </w:rPr>
        <w:t xml:space="preserve"> 6 </w:t>
      </w:r>
      <w:proofErr w:type="spellStart"/>
      <w:r w:rsidRPr="00ED41AA">
        <w:rPr>
          <w:rFonts w:ascii="Arial" w:eastAsia="Calibri" w:hAnsi="Arial" w:cs="Arial"/>
          <w:iCs/>
          <w:sz w:val="22"/>
          <w:szCs w:val="22"/>
          <w:lang w:eastAsia="en-US"/>
        </w:rPr>
        <w:t>εργοδοτούμενοι</w:t>
      </w:r>
      <w:proofErr w:type="spellEnd"/>
      <w:r w:rsidRPr="00ED41AA">
        <w:rPr>
          <w:rFonts w:ascii="Arial" w:eastAsia="Calibri" w:hAnsi="Arial" w:cs="Arial"/>
          <w:iCs/>
          <w:sz w:val="22"/>
          <w:szCs w:val="22"/>
          <w:lang w:eastAsia="en-US"/>
        </w:rPr>
        <w:t xml:space="preserve"> ορισμένου χρόνου </w:t>
      </w:r>
      <w:r w:rsidR="0069556C">
        <w:rPr>
          <w:rFonts w:ascii="Arial" w:eastAsia="Calibri" w:hAnsi="Arial" w:cs="Arial"/>
          <w:iCs/>
          <w:sz w:val="22"/>
          <w:szCs w:val="22"/>
          <w:lang w:eastAsia="en-US"/>
        </w:rPr>
        <w:t>{</w:t>
      </w:r>
      <w:r w:rsidRPr="00ED41AA">
        <w:rPr>
          <w:rFonts w:ascii="Arial" w:eastAsia="Calibri" w:hAnsi="Arial" w:cs="Arial"/>
          <w:iCs/>
          <w:sz w:val="22"/>
          <w:szCs w:val="22"/>
          <w:lang w:eastAsia="en-US"/>
        </w:rPr>
        <w:t xml:space="preserve">3 Πολιτικοί Μηχανικοί (Κλ. Α9, Α11 και Α12) και 3 Τεχνικοί </w:t>
      </w:r>
      <w:r w:rsidR="0069556C">
        <w:rPr>
          <w:rFonts w:ascii="Arial" w:eastAsia="Calibri" w:hAnsi="Arial" w:cs="Arial"/>
          <w:iCs/>
          <w:sz w:val="22"/>
          <w:szCs w:val="22"/>
          <w:lang w:eastAsia="en-US"/>
        </w:rPr>
        <w:t>[</w:t>
      </w:r>
      <w:r w:rsidRPr="00ED41AA">
        <w:rPr>
          <w:rFonts w:ascii="Arial" w:eastAsia="Calibri" w:hAnsi="Arial" w:cs="Arial"/>
          <w:iCs/>
          <w:sz w:val="22"/>
          <w:szCs w:val="22"/>
          <w:lang w:eastAsia="en-US"/>
        </w:rPr>
        <w:t>Κλ. Α2, Α5 και Α7(</w:t>
      </w:r>
      <w:proofErr w:type="spellStart"/>
      <w:r w:rsidRPr="00ED41AA">
        <w:rPr>
          <w:rFonts w:ascii="Arial" w:eastAsia="Calibri" w:hAnsi="Arial" w:cs="Arial"/>
          <w:iCs/>
          <w:sz w:val="22"/>
          <w:szCs w:val="22"/>
          <w:lang w:eastAsia="en-US"/>
        </w:rPr>
        <w:t>ii</w:t>
      </w:r>
      <w:proofErr w:type="spellEnd"/>
      <w:r w:rsidRPr="00ED41AA">
        <w:rPr>
          <w:rFonts w:ascii="Arial" w:eastAsia="Calibri" w:hAnsi="Arial" w:cs="Arial"/>
          <w:iCs/>
          <w:sz w:val="22"/>
          <w:szCs w:val="22"/>
          <w:lang w:eastAsia="en-US"/>
        </w:rPr>
        <w:t>)]</w:t>
      </w:r>
      <w:r w:rsidR="0069556C">
        <w:rPr>
          <w:rFonts w:ascii="Arial" w:eastAsia="Calibri" w:hAnsi="Arial" w:cs="Arial"/>
          <w:iCs/>
          <w:sz w:val="22"/>
          <w:szCs w:val="22"/>
          <w:lang w:eastAsia="en-US"/>
        </w:rPr>
        <w:t>}</w:t>
      </w:r>
      <w:r w:rsidRPr="00ED41AA">
        <w:rPr>
          <w:rFonts w:ascii="Arial" w:eastAsia="Calibri" w:hAnsi="Arial" w:cs="Arial"/>
          <w:iCs/>
          <w:sz w:val="22"/>
          <w:szCs w:val="22"/>
          <w:lang w:eastAsia="en-US"/>
        </w:rPr>
        <w:t xml:space="preserve"> για τις ανάγκες υλοποίησης των έργων ανάπτυξης </w:t>
      </w:r>
      <w:r w:rsidRPr="00ED41AA">
        <w:rPr>
          <w:rFonts w:ascii="Arial" w:eastAsia="Calibri" w:hAnsi="Arial" w:cs="Arial"/>
          <w:iCs/>
          <w:sz w:val="22"/>
          <w:szCs w:val="22"/>
          <w:lang w:eastAsia="en-US"/>
        </w:rPr>
        <w:lastRenderedPageBreak/>
        <w:t xml:space="preserve">της Ομάδας Αξιοποίησης Λιμένων (Λιμάνι </w:t>
      </w:r>
      <w:bookmarkStart w:id="7" w:name="_GoBack"/>
      <w:bookmarkEnd w:id="7"/>
      <w:r w:rsidRPr="00ED41AA">
        <w:rPr>
          <w:rFonts w:ascii="Arial" w:eastAsia="Calibri" w:hAnsi="Arial" w:cs="Arial"/>
          <w:iCs/>
          <w:sz w:val="22"/>
          <w:szCs w:val="22"/>
          <w:lang w:eastAsia="en-US"/>
        </w:rPr>
        <w:t>και Μαρίνα Λάρνακας, Βιομηχανικό Λιμάνι Βασιλικού και Λιμάνι Λεμεσού)</w:t>
      </w:r>
      <w:r w:rsidRPr="00ED41AA">
        <w:rPr>
          <w:rFonts w:ascii="Arial" w:eastAsia="Times New Roman" w:hAnsi="Arial" w:cs="Arial"/>
          <w:iCs/>
          <w:sz w:val="22"/>
          <w:szCs w:val="22"/>
          <w:lang w:eastAsia="en-US"/>
        </w:rPr>
        <w:t xml:space="preserve">      </w:t>
      </w:r>
    </w:p>
    <w:p w14:paraId="65799741" w14:textId="77777777" w:rsidR="00F82A9A" w:rsidRPr="00F82A9A" w:rsidRDefault="00F82A9A" w:rsidP="00F82A9A">
      <w:pPr>
        <w:suppressAutoHyphens/>
        <w:autoSpaceDN w:val="0"/>
        <w:spacing w:line="480" w:lineRule="auto"/>
        <w:ind w:left="284"/>
        <w:jc w:val="both"/>
        <w:textAlignment w:val="baseline"/>
        <w:rPr>
          <w:rFonts w:ascii="Arial" w:eastAsia="Calibri" w:hAnsi="Arial" w:cs="Arial"/>
          <w:b/>
          <w:sz w:val="22"/>
          <w:szCs w:val="22"/>
          <w:lang w:eastAsia="en-US"/>
        </w:rPr>
      </w:pPr>
      <w:r w:rsidRPr="00F82A9A">
        <w:rPr>
          <w:rFonts w:ascii="Arial" w:eastAsia="Calibri" w:hAnsi="Arial" w:cs="Arial"/>
          <w:sz w:val="22"/>
          <w:szCs w:val="22"/>
          <w:lang w:eastAsia="en-US"/>
        </w:rPr>
        <w:t xml:space="preserve">Η δαπάνη πρόσληψης του πιο πάνω προσωπικού αντιστοιχεί σε πιστώσεις ύψους </w:t>
      </w:r>
      <w:r w:rsidRPr="00F82A9A">
        <w:rPr>
          <w:rFonts w:ascii="Arial" w:eastAsia="Calibri" w:hAnsi="Arial" w:cs="Arial"/>
          <w:b/>
          <w:sz w:val="22"/>
          <w:szCs w:val="22"/>
          <w:lang w:eastAsia="en-US"/>
        </w:rPr>
        <w:t>€134.906</w:t>
      </w:r>
      <w:r w:rsidRPr="00F82A9A">
        <w:rPr>
          <w:rFonts w:ascii="Arial" w:eastAsia="Calibri" w:hAnsi="Arial" w:cs="Arial"/>
          <w:sz w:val="22"/>
          <w:szCs w:val="22"/>
          <w:lang w:eastAsia="en-US"/>
        </w:rPr>
        <w:t xml:space="preserve">. Οι δαπάνες θα καλυφθούν από το Άρθρο </w:t>
      </w:r>
      <w:r w:rsidRPr="00F82A9A">
        <w:rPr>
          <w:rFonts w:ascii="Arial" w:eastAsia="Calibri" w:hAnsi="Arial" w:cs="Arial"/>
          <w:b/>
          <w:sz w:val="22"/>
          <w:szCs w:val="22"/>
          <w:lang w:eastAsia="en-US"/>
        </w:rPr>
        <w:t>02106 «Πρόσθετες Βοηθητικές Υπηρεσίες» του Κεφαλαίου 2102 «Τμήμα Δημοσίων Έργων».</w:t>
      </w:r>
    </w:p>
    <w:p w14:paraId="678FD3B9" w14:textId="77777777" w:rsidR="00F82A9A" w:rsidRPr="00F82A9A" w:rsidRDefault="00F82A9A" w:rsidP="0000796C">
      <w:pPr>
        <w:numPr>
          <w:ilvl w:val="0"/>
          <w:numId w:val="39"/>
        </w:numPr>
        <w:suppressAutoHyphens/>
        <w:autoSpaceDN w:val="0"/>
        <w:spacing w:after="160" w:line="480" w:lineRule="auto"/>
        <w:ind w:left="709" w:hanging="436"/>
        <w:contextualSpacing/>
        <w:jc w:val="both"/>
        <w:textAlignment w:val="baseline"/>
        <w:rPr>
          <w:rFonts w:ascii="Arial" w:eastAsia="Calibri" w:hAnsi="Arial" w:cs="Arial"/>
          <w:sz w:val="22"/>
          <w:szCs w:val="22"/>
          <w:lang w:eastAsia="en-US"/>
        </w:rPr>
      </w:pPr>
      <w:r w:rsidRPr="00F82A9A">
        <w:rPr>
          <w:rFonts w:ascii="Arial" w:eastAsia="Calibri" w:hAnsi="Arial" w:cs="Arial"/>
          <w:sz w:val="22"/>
          <w:szCs w:val="22"/>
          <w:lang w:eastAsia="en-US"/>
        </w:rPr>
        <w:t>Αντικατάσταση της λέξης «υπαλλήλων» στην πρώτη επιφύλαξη του άρθρου 16 (πρώτη γραμμή) με την φράση «</w:t>
      </w:r>
      <w:proofErr w:type="spellStart"/>
      <w:r w:rsidRPr="00F82A9A">
        <w:rPr>
          <w:rFonts w:ascii="Arial" w:eastAsia="Calibri" w:hAnsi="Arial" w:cs="Arial"/>
          <w:sz w:val="22"/>
          <w:szCs w:val="22"/>
          <w:lang w:eastAsia="en-US"/>
        </w:rPr>
        <w:t>εργοδοτούμενων</w:t>
      </w:r>
      <w:proofErr w:type="spellEnd"/>
      <w:r w:rsidRPr="00F82A9A">
        <w:rPr>
          <w:rFonts w:ascii="Arial" w:eastAsia="Calibri" w:hAnsi="Arial" w:cs="Arial"/>
          <w:sz w:val="22"/>
          <w:szCs w:val="22"/>
          <w:lang w:eastAsia="en-US"/>
        </w:rPr>
        <w:t xml:space="preserve"> αορίστου χρόνου ή/και </w:t>
      </w:r>
      <w:proofErr w:type="spellStart"/>
      <w:r w:rsidRPr="00F82A9A">
        <w:rPr>
          <w:rFonts w:ascii="Arial" w:eastAsia="Calibri" w:hAnsi="Arial" w:cs="Arial"/>
          <w:sz w:val="22"/>
          <w:szCs w:val="22"/>
          <w:lang w:eastAsia="en-US"/>
        </w:rPr>
        <w:t>εργοδοτούμενων</w:t>
      </w:r>
      <w:proofErr w:type="spellEnd"/>
      <w:r w:rsidRPr="00F82A9A">
        <w:rPr>
          <w:rFonts w:ascii="Arial" w:eastAsia="Calibri" w:hAnsi="Arial" w:cs="Arial"/>
          <w:sz w:val="22"/>
          <w:szCs w:val="22"/>
          <w:lang w:eastAsia="en-US"/>
        </w:rPr>
        <w:t xml:space="preserve"> ορισμένου χρόνου» και με την προσθήκη στην πρώτη επιφύλαξη του άρθρου 16,  μετά τη λέξη «πεσόντων» (έκτη γραμμή) της φράσης « η Δικαστική Υπηρεσία,», έτσι ώστε να περιληφθεί η Δικαστική Υπηρεσία στις εξαιρέσεις που περιλαμβάνονται στην πρώτη επιφύλαξη του άρθρου 16 ώστε να παρέχεται ευχέρεια αντικατάστασης υπηρετούντων </w:t>
      </w:r>
      <w:proofErr w:type="spellStart"/>
      <w:r w:rsidRPr="00F82A9A">
        <w:rPr>
          <w:rFonts w:ascii="Arial" w:eastAsia="Calibri" w:hAnsi="Arial" w:cs="Arial"/>
          <w:sz w:val="22"/>
          <w:szCs w:val="22"/>
          <w:lang w:eastAsia="en-US"/>
        </w:rPr>
        <w:t>εργοδοτούμενων</w:t>
      </w:r>
      <w:proofErr w:type="spellEnd"/>
      <w:r w:rsidRPr="00F82A9A">
        <w:rPr>
          <w:rFonts w:ascii="Arial" w:eastAsia="Calibri" w:hAnsi="Arial" w:cs="Arial"/>
          <w:sz w:val="22"/>
          <w:szCs w:val="22"/>
          <w:lang w:eastAsia="en-US"/>
        </w:rPr>
        <w:t xml:space="preserve"> αορίστου χρόνου ή/και </w:t>
      </w:r>
      <w:proofErr w:type="spellStart"/>
      <w:r w:rsidRPr="00F82A9A">
        <w:rPr>
          <w:rFonts w:ascii="Arial" w:eastAsia="Calibri" w:hAnsi="Arial" w:cs="Arial"/>
          <w:sz w:val="22"/>
          <w:szCs w:val="22"/>
          <w:lang w:eastAsia="en-US"/>
        </w:rPr>
        <w:t>εργοδοτούμενων</w:t>
      </w:r>
      <w:proofErr w:type="spellEnd"/>
      <w:r w:rsidRPr="00F82A9A">
        <w:rPr>
          <w:rFonts w:ascii="Arial" w:eastAsia="Calibri" w:hAnsi="Arial" w:cs="Arial"/>
          <w:sz w:val="22"/>
          <w:szCs w:val="22"/>
          <w:lang w:eastAsia="en-US"/>
        </w:rPr>
        <w:t xml:space="preserve"> ορισμένου χρόνου</w:t>
      </w:r>
      <w:r w:rsidRPr="00F82A9A">
        <w:rPr>
          <w:rFonts w:ascii="Arial" w:eastAsia="Calibri" w:hAnsi="Arial" w:cs="Arial"/>
          <w:color w:val="FF0000"/>
          <w:sz w:val="22"/>
          <w:szCs w:val="22"/>
          <w:lang w:eastAsia="en-US"/>
        </w:rPr>
        <w:t xml:space="preserve"> </w:t>
      </w:r>
      <w:r w:rsidRPr="00F82A9A">
        <w:rPr>
          <w:rFonts w:ascii="Arial" w:eastAsia="Calibri" w:hAnsi="Arial" w:cs="Arial"/>
          <w:sz w:val="22"/>
          <w:szCs w:val="22"/>
          <w:lang w:eastAsia="en-US"/>
        </w:rPr>
        <w:t xml:space="preserve">στη Δικαστική Υπηρεσία σε περίπτωση αποχώρησης τους για οποιοδήποτε λόγο. </w:t>
      </w:r>
    </w:p>
    <w:p w14:paraId="6B0AE578" w14:textId="77777777" w:rsidR="00D30333" w:rsidRDefault="00D30333" w:rsidP="00D30333">
      <w:pPr>
        <w:rPr>
          <w:rFonts w:ascii="Arial" w:hAnsi="Arial" w:cs="Arial"/>
          <w:b/>
          <w:bCs/>
          <w:u w:val="single"/>
        </w:rPr>
      </w:pPr>
    </w:p>
    <w:p w14:paraId="42043ADD" w14:textId="4DE08102" w:rsidR="00D30333" w:rsidRPr="00D30333" w:rsidRDefault="00D30333" w:rsidP="00D30333">
      <w:pPr>
        <w:spacing w:line="480" w:lineRule="auto"/>
        <w:ind w:right="-93"/>
        <w:jc w:val="both"/>
        <w:rPr>
          <w:rFonts w:ascii="Arial" w:eastAsia="Times New Roman" w:hAnsi="Arial" w:cs="Arial"/>
          <w:b/>
          <w:bCs/>
          <w:sz w:val="22"/>
          <w:szCs w:val="22"/>
          <w:u w:val="single"/>
          <w:lang w:eastAsia="en-US"/>
        </w:rPr>
      </w:pPr>
      <w:r w:rsidRPr="00D30333">
        <w:rPr>
          <w:rFonts w:ascii="Arial" w:eastAsia="Times New Roman" w:hAnsi="Arial" w:cs="Arial"/>
          <w:b/>
          <w:bCs/>
          <w:sz w:val="22"/>
          <w:szCs w:val="22"/>
          <w:u w:val="single"/>
          <w:lang w:eastAsia="en-US"/>
        </w:rPr>
        <w:t xml:space="preserve">Τροποποίηση </w:t>
      </w:r>
      <w:proofErr w:type="spellStart"/>
      <w:r w:rsidR="006C2D42">
        <w:rPr>
          <w:rFonts w:ascii="Arial" w:eastAsia="Times New Roman" w:hAnsi="Arial" w:cs="Arial"/>
          <w:b/>
          <w:bCs/>
          <w:sz w:val="22"/>
          <w:szCs w:val="22"/>
          <w:u w:val="single"/>
          <w:lang w:eastAsia="en-US"/>
        </w:rPr>
        <w:t>Αρ</w:t>
      </w:r>
      <w:proofErr w:type="spellEnd"/>
      <w:r w:rsidR="006C2D42">
        <w:rPr>
          <w:rFonts w:ascii="Arial" w:eastAsia="Times New Roman" w:hAnsi="Arial" w:cs="Arial"/>
          <w:b/>
          <w:bCs/>
          <w:sz w:val="22"/>
          <w:szCs w:val="22"/>
          <w:u w:val="single"/>
          <w:lang w:eastAsia="en-US"/>
        </w:rPr>
        <w:t xml:space="preserve">. </w:t>
      </w:r>
      <w:r w:rsidRPr="00D30333">
        <w:rPr>
          <w:rFonts w:ascii="Arial" w:eastAsia="Times New Roman" w:hAnsi="Arial" w:cs="Arial"/>
          <w:b/>
          <w:bCs/>
          <w:sz w:val="22"/>
          <w:szCs w:val="22"/>
          <w:u w:val="single"/>
          <w:lang w:eastAsia="en-US"/>
        </w:rPr>
        <w:t>31</w:t>
      </w:r>
    </w:p>
    <w:p w14:paraId="375306E7" w14:textId="4CF366E8" w:rsidR="00D30333" w:rsidRPr="00D30333" w:rsidRDefault="00D30333" w:rsidP="00D30333">
      <w:pPr>
        <w:spacing w:line="480" w:lineRule="auto"/>
        <w:ind w:left="284" w:right="-93"/>
        <w:jc w:val="both"/>
        <w:rPr>
          <w:rFonts w:ascii="Arial" w:eastAsia="Times New Roman" w:hAnsi="Arial" w:cs="Arial"/>
          <w:b/>
          <w:bCs/>
          <w:sz w:val="22"/>
          <w:szCs w:val="22"/>
          <w:lang w:eastAsia="en-US"/>
        </w:rPr>
      </w:pPr>
      <w:r w:rsidRPr="00D30333">
        <w:rPr>
          <w:rFonts w:ascii="Arial" w:eastAsia="Times New Roman" w:hAnsi="Arial" w:cs="Arial"/>
          <w:b/>
          <w:bCs/>
          <w:sz w:val="22"/>
          <w:szCs w:val="22"/>
          <w:lang w:eastAsia="en-US"/>
        </w:rPr>
        <w:t>Παράρτημα Μισθολογικές Κλίμακες – Πίνακας Ε</w:t>
      </w:r>
    </w:p>
    <w:p w14:paraId="073CA4DD" w14:textId="77777777" w:rsidR="00D30333" w:rsidRPr="00D30333" w:rsidRDefault="00D30333" w:rsidP="00D30333">
      <w:pPr>
        <w:spacing w:line="480" w:lineRule="auto"/>
        <w:ind w:left="284"/>
        <w:jc w:val="both"/>
        <w:rPr>
          <w:rFonts w:ascii="Arial" w:hAnsi="Arial" w:cs="Arial"/>
          <w:sz w:val="22"/>
          <w:szCs w:val="22"/>
        </w:rPr>
      </w:pPr>
      <w:r w:rsidRPr="00D30333">
        <w:rPr>
          <w:rFonts w:ascii="Arial" w:hAnsi="Arial" w:cs="Arial"/>
          <w:sz w:val="22"/>
          <w:szCs w:val="22"/>
        </w:rPr>
        <w:t>Στο νομοσχέδιο του περί Προϋπολογισμού του 2022 Νόμου και του ΜΔΠ 2022-2024, παρίσταται ανάγκη για την ακόλουθη ρύθμιση:</w:t>
      </w:r>
    </w:p>
    <w:p w14:paraId="3C8D56B3" w14:textId="77777777" w:rsidR="00D30333" w:rsidRPr="00D30333" w:rsidRDefault="00D30333" w:rsidP="00D30333">
      <w:pPr>
        <w:spacing w:line="480" w:lineRule="auto"/>
        <w:ind w:left="284"/>
        <w:jc w:val="both"/>
        <w:rPr>
          <w:rFonts w:ascii="Arial" w:eastAsia="Batang" w:hAnsi="Arial" w:cs="Arial"/>
          <w:sz w:val="22"/>
          <w:szCs w:val="22"/>
          <w:lang w:eastAsia="ko-KR"/>
        </w:rPr>
      </w:pPr>
      <w:r w:rsidRPr="00D30333">
        <w:rPr>
          <w:rFonts w:ascii="Arial" w:eastAsia="Batang" w:hAnsi="Arial" w:cs="Arial"/>
          <w:bCs/>
          <w:sz w:val="22"/>
          <w:szCs w:val="22"/>
          <w:lang w:eastAsia="ko-KR"/>
        </w:rPr>
        <w:t xml:space="preserve">Τροποποίηση του </w:t>
      </w:r>
      <w:r w:rsidRPr="00D30333">
        <w:rPr>
          <w:rFonts w:ascii="Arial" w:eastAsia="Batang" w:hAnsi="Arial" w:cs="Arial"/>
          <w:b/>
          <w:bCs/>
          <w:sz w:val="22"/>
          <w:szCs w:val="22"/>
          <w:lang w:eastAsia="ko-KR"/>
        </w:rPr>
        <w:t>Πίνακα Ε. «Μείωση Κλιμάκων Εισδοχής»</w:t>
      </w:r>
      <w:r w:rsidRPr="00D30333">
        <w:rPr>
          <w:rFonts w:ascii="Arial" w:eastAsia="Batang" w:hAnsi="Arial" w:cs="Arial"/>
          <w:bCs/>
          <w:sz w:val="22"/>
          <w:szCs w:val="22"/>
          <w:lang w:eastAsia="ko-KR"/>
        </w:rPr>
        <w:t xml:space="preserve"> </w:t>
      </w:r>
      <w:r w:rsidRPr="00D30333">
        <w:rPr>
          <w:rFonts w:ascii="Arial" w:eastAsia="Batang" w:hAnsi="Arial" w:cs="Arial"/>
          <w:sz w:val="22"/>
          <w:szCs w:val="22"/>
          <w:lang w:eastAsia="ko-KR"/>
        </w:rPr>
        <w:t>στο Παράρτημα Μισθολογικές Κλίμακες του νομοσχεδίου, έτσι ώστε:</w:t>
      </w:r>
    </w:p>
    <w:p w14:paraId="6B2E45F4" w14:textId="77777777" w:rsidR="00D30333" w:rsidRPr="00D30333" w:rsidRDefault="00D30333" w:rsidP="0000796C">
      <w:pPr>
        <w:pStyle w:val="ListParagraph"/>
        <w:numPr>
          <w:ilvl w:val="0"/>
          <w:numId w:val="44"/>
        </w:numPr>
        <w:spacing w:line="480" w:lineRule="auto"/>
        <w:ind w:left="709" w:hanging="425"/>
        <w:jc w:val="both"/>
        <w:rPr>
          <w:rFonts w:ascii="Arial" w:eastAsia="Batang" w:hAnsi="Arial" w:cs="Arial"/>
          <w:sz w:val="22"/>
          <w:szCs w:val="22"/>
          <w:lang w:eastAsia="ko-KR"/>
        </w:rPr>
      </w:pPr>
      <w:r w:rsidRPr="00D30333">
        <w:rPr>
          <w:rFonts w:ascii="Arial" w:eastAsia="Batang" w:hAnsi="Arial" w:cs="Arial"/>
          <w:sz w:val="22"/>
          <w:szCs w:val="22"/>
          <w:lang w:eastAsia="ko-KR"/>
        </w:rPr>
        <w:t xml:space="preserve">όπου καταγράφονται οι μειωμένοι ετήσιοι βασικοί μισθοί για τις περιπτώσεις που τα πρόσωπα που από 01.01.2012, διορίζονται σε θέσεις Πρώτου Διορισμού ή Πρώτου Διορισμού και Προαγωγής στις κατώτερες θέσεις των υφιστάμενων δομών θέσεων που περιλαμβάνονται στον Κρατικό Προϋπολογισμό ή προσλαμβάνονται πάνω σε έκτακτη βάση  ή με σύμβαση για εκτέλεση καθηκόντων που αντιστοιχούν στις κατώτερες θέσεις των υφιστάμενων δομών της κρατικής υπηρεσίας, αλλά τοποθετούνται σε ψηλότερη από την αρχική βαθμίδα της κλίμακας της θέσης ή σε ψηλότερη κλίμακα από την αρχική των συνδυασμένων κλιμάκων της θέσης, </w:t>
      </w:r>
      <w:r w:rsidRPr="00D30333">
        <w:rPr>
          <w:rFonts w:ascii="Arial" w:eastAsia="Batang" w:hAnsi="Arial" w:cs="Arial"/>
          <w:sz w:val="22"/>
          <w:szCs w:val="22"/>
          <w:u w:val="single"/>
          <w:lang w:eastAsia="ko-KR"/>
        </w:rPr>
        <w:t xml:space="preserve">να διευκρινίζεται, για σκοπούς σαφήνειας, ότι η </w:t>
      </w:r>
      <w:r w:rsidRPr="00D30333">
        <w:rPr>
          <w:rFonts w:ascii="Arial" w:eastAsia="Batang" w:hAnsi="Arial" w:cs="Arial"/>
          <w:sz w:val="22"/>
          <w:szCs w:val="22"/>
          <w:u w:val="single"/>
          <w:lang w:eastAsia="ko-KR"/>
        </w:rPr>
        <w:lastRenderedPageBreak/>
        <w:t>ρύθμιση που ισχύει για κάθε μία από αυτές τις περιπτώσεις προνοείται στο οικείο Σχέδιο Υπηρεσίας</w:t>
      </w:r>
      <w:r w:rsidRPr="00D30333">
        <w:rPr>
          <w:rFonts w:ascii="Arial" w:eastAsia="Batang" w:hAnsi="Arial" w:cs="Arial"/>
          <w:sz w:val="22"/>
          <w:szCs w:val="22"/>
          <w:lang w:eastAsia="ko-KR"/>
        </w:rPr>
        <w:t>,</w:t>
      </w:r>
    </w:p>
    <w:p w14:paraId="214CBECE" w14:textId="77777777" w:rsidR="00D30333" w:rsidRPr="00D30333" w:rsidRDefault="00D30333" w:rsidP="0000796C">
      <w:pPr>
        <w:pStyle w:val="ListParagraph"/>
        <w:numPr>
          <w:ilvl w:val="0"/>
          <w:numId w:val="44"/>
        </w:numPr>
        <w:spacing w:line="480" w:lineRule="auto"/>
        <w:ind w:left="709" w:hanging="425"/>
        <w:jc w:val="both"/>
        <w:rPr>
          <w:rFonts w:ascii="Arial" w:eastAsia="Batang" w:hAnsi="Arial" w:cs="Arial"/>
          <w:sz w:val="22"/>
          <w:szCs w:val="22"/>
          <w:lang w:eastAsia="ko-KR"/>
        </w:rPr>
      </w:pPr>
      <w:r w:rsidRPr="00D30333">
        <w:rPr>
          <w:rFonts w:ascii="Arial" w:eastAsia="Batang" w:hAnsi="Arial" w:cs="Arial"/>
          <w:sz w:val="22"/>
          <w:szCs w:val="22"/>
          <w:lang w:eastAsia="ko-KR"/>
        </w:rPr>
        <w:t>να διαγραφεί από τον Πίνακα ο μειωμένος για 24 μήνες ετήσιος βασικός μισθός για δημόσια θέση με συνδυασμένες Κλίμακες Α8, Α9 και Α10 επειδή πλέον αυτή η κλίμακα δεν απαντάται,</w:t>
      </w:r>
    </w:p>
    <w:p w14:paraId="059AF323" w14:textId="77777777" w:rsidR="00D30333" w:rsidRPr="00D30333" w:rsidRDefault="00D30333" w:rsidP="0000796C">
      <w:pPr>
        <w:pStyle w:val="ListParagraph"/>
        <w:numPr>
          <w:ilvl w:val="0"/>
          <w:numId w:val="44"/>
        </w:numPr>
        <w:spacing w:line="480" w:lineRule="auto"/>
        <w:ind w:left="851" w:hanging="567"/>
        <w:jc w:val="both"/>
        <w:rPr>
          <w:rFonts w:ascii="Arial" w:eastAsia="Batang" w:hAnsi="Arial" w:cs="Arial"/>
          <w:sz w:val="22"/>
          <w:szCs w:val="22"/>
          <w:lang w:eastAsia="ko-KR"/>
        </w:rPr>
      </w:pPr>
      <w:r w:rsidRPr="00D30333">
        <w:rPr>
          <w:rFonts w:ascii="Arial" w:eastAsia="Batang" w:hAnsi="Arial" w:cs="Arial"/>
          <w:sz w:val="22"/>
          <w:szCs w:val="22"/>
          <w:lang w:eastAsia="ko-KR"/>
        </w:rPr>
        <w:t>να προστεθεί ο μειωμένος για 24 μήνες ετήσιος βασικός μισθός και για την περίπτωση δημόσιας θέσης με τις νέες συνδυασμένες κλίμακες Α11 και Α12.</w:t>
      </w:r>
    </w:p>
    <w:p w14:paraId="344FB611" w14:textId="77777777" w:rsidR="00D30333" w:rsidRPr="00D30333" w:rsidRDefault="00D30333" w:rsidP="00D30333">
      <w:pPr>
        <w:spacing w:line="480" w:lineRule="auto"/>
        <w:ind w:left="284"/>
        <w:rPr>
          <w:rFonts w:ascii="Arial" w:eastAsiaTheme="minorHAnsi" w:hAnsi="Arial" w:cs="Arial"/>
          <w:sz w:val="22"/>
          <w:szCs w:val="22"/>
          <w:lang w:eastAsia="en-US"/>
        </w:rPr>
      </w:pPr>
      <w:r w:rsidRPr="00D30333">
        <w:rPr>
          <w:rFonts w:ascii="Arial" w:hAnsi="Arial" w:cs="Arial"/>
          <w:sz w:val="22"/>
          <w:szCs w:val="22"/>
        </w:rPr>
        <w:t>Από την τροποποίηση του υπό αναφορά Πίνακα  δεν προκύπτει πρόσθετη δαπάνη.</w:t>
      </w:r>
    </w:p>
    <w:p w14:paraId="1D79DE59" w14:textId="77777777" w:rsidR="008709C3" w:rsidRDefault="008709C3" w:rsidP="00F82A9A">
      <w:pPr>
        <w:tabs>
          <w:tab w:val="left" w:pos="567"/>
          <w:tab w:val="left" w:pos="9354"/>
        </w:tabs>
        <w:spacing w:line="480" w:lineRule="auto"/>
        <w:ind w:right="-2"/>
        <w:jc w:val="both"/>
        <w:rPr>
          <w:rFonts w:ascii="Arial" w:hAnsi="Arial" w:cs="Arial"/>
          <w:sz w:val="22"/>
          <w:szCs w:val="22"/>
        </w:rPr>
      </w:pPr>
    </w:p>
    <w:sectPr w:rsidR="008709C3" w:rsidSect="001412F2">
      <w:headerReference w:type="even" r:id="rId24"/>
      <w:headerReference w:type="default" r:id="rId25"/>
      <w:footerReference w:type="even" r:id="rId26"/>
      <w:footerReference w:type="default" r:id="rId27"/>
      <w:pgSz w:w="11906" w:h="16838"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A7A92" w14:textId="77777777" w:rsidR="00CF40E5" w:rsidRDefault="00CF40E5" w:rsidP="00E371E5">
      <w:r>
        <w:separator/>
      </w:r>
    </w:p>
  </w:endnote>
  <w:endnote w:type="continuationSeparator" w:id="0">
    <w:p w14:paraId="31421941" w14:textId="77777777" w:rsidR="00CF40E5" w:rsidRDefault="00CF40E5" w:rsidP="00E3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00006FF" w:usb1="4000205B" w:usb2="00000010" w:usb3="00000000" w:csb0="0000019F" w:csb1="00000000"/>
  </w:font>
  <w:font w:name="Simsun (Founder Extended)">
    <w:altName w:val="SimSun"/>
    <w:charset w:val="86"/>
    <w:family w:val="script"/>
    <w:pitch w:val="fixed"/>
    <w:sig w:usb0="00000000"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Book Antiqua">
    <w:altName w:val="Book Antiqua"/>
    <w:panose1 w:val="02040602050305030304"/>
    <w:charset w:val="A1"/>
    <w:family w:val="roman"/>
    <w:pitch w:val="variable"/>
    <w:sig w:usb0="00000287" w:usb1="00000000" w:usb2="00000000" w:usb3="00000000" w:csb0="0000009F" w:csb1="00000000"/>
  </w:font>
  <w:font w:name="PF Isotext Pro Light">
    <w:altName w:val="Calibri"/>
    <w:panose1 w:val="00000000000000000000"/>
    <w:charset w:val="A1"/>
    <w:family w:val="swiss"/>
    <w:notTrueType/>
    <w:pitch w:val="default"/>
    <w:sig w:usb0="00000081" w:usb1="00000000" w:usb2="00000000" w:usb3="00000000" w:csb0="00000008" w:csb1="00000000"/>
  </w:font>
  <w:font w:name="Arial Black">
    <w:panose1 w:val="020B0A04020102020204"/>
    <w:charset w:val="A1"/>
    <w:family w:val="swiss"/>
    <w:pitch w:val="variable"/>
    <w:sig w:usb0="A00002AF" w:usb1="400078FB" w:usb2="00000000" w:usb3="00000000" w:csb0="0000009F" w:csb1="00000000"/>
  </w:font>
  <w:font w:name="PFIsotextPro-Light">
    <w:altName w:val="Calibri"/>
    <w:panose1 w:val="00000000000000000000"/>
    <w:charset w:val="A1"/>
    <w:family w:val="auto"/>
    <w:notTrueType/>
    <w:pitch w:val="default"/>
    <w:sig w:usb0="00000081" w:usb1="00000000" w:usb2="00000000" w:usb3="00000000" w:csb0="00000008"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B02BF" w14:textId="77777777" w:rsidR="005F7868" w:rsidRDefault="005F7868" w:rsidP="00635E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851F26" w14:textId="77777777" w:rsidR="005F7868" w:rsidRDefault="005F7868" w:rsidP="00635E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ABCB6" w14:textId="77777777" w:rsidR="005F7868" w:rsidRPr="00D05BC9" w:rsidRDefault="005F7868" w:rsidP="00635EFE">
    <w:pPr>
      <w:pStyle w:val="Footer"/>
      <w:framePr w:wrap="around" w:vAnchor="text" w:hAnchor="margin" w:xAlign="center" w:y="1"/>
      <w:rPr>
        <w:rStyle w:val="PageNumber"/>
        <w:rFonts w:ascii="Arial" w:hAnsi="Arial" w:cs="Arial"/>
      </w:rPr>
    </w:pPr>
    <w:r w:rsidRPr="00D05BC9">
      <w:rPr>
        <w:rStyle w:val="PageNumber"/>
        <w:rFonts w:ascii="Arial" w:hAnsi="Arial" w:cs="Arial"/>
      </w:rPr>
      <w:fldChar w:fldCharType="begin"/>
    </w:r>
    <w:r w:rsidRPr="00D05BC9">
      <w:rPr>
        <w:rStyle w:val="PageNumber"/>
        <w:rFonts w:ascii="Arial" w:hAnsi="Arial" w:cs="Arial"/>
      </w:rPr>
      <w:instrText xml:space="preserve">PAGE  </w:instrText>
    </w:r>
    <w:r w:rsidRPr="00D05BC9">
      <w:rPr>
        <w:rStyle w:val="PageNumber"/>
        <w:rFonts w:ascii="Arial" w:hAnsi="Arial" w:cs="Arial"/>
      </w:rPr>
      <w:fldChar w:fldCharType="separate"/>
    </w:r>
    <w:r>
      <w:rPr>
        <w:rStyle w:val="PageNumber"/>
        <w:rFonts w:ascii="Arial" w:hAnsi="Arial" w:cs="Arial"/>
        <w:noProof/>
      </w:rPr>
      <w:t>26</w:t>
    </w:r>
    <w:r w:rsidRPr="00D05BC9">
      <w:rPr>
        <w:rStyle w:val="PageNumber"/>
        <w:rFonts w:ascii="Arial" w:hAnsi="Arial" w:cs="Arial"/>
      </w:rPr>
      <w:fldChar w:fldCharType="end"/>
    </w:r>
  </w:p>
  <w:p w14:paraId="2BB69565" w14:textId="77777777" w:rsidR="005F7868" w:rsidRDefault="005F7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70DDA" w14:textId="77777777" w:rsidR="005F7868" w:rsidRDefault="005F7868" w:rsidP="00897A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FB3199" w14:textId="77777777" w:rsidR="005F7868" w:rsidRDefault="005F786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33D17" w14:textId="77777777" w:rsidR="005F7868" w:rsidRPr="00DF1660" w:rsidRDefault="005F7868">
    <w:pPr>
      <w:pStyle w:val="Footer"/>
      <w:jc w:val="center"/>
      <w:rPr>
        <w:rFonts w:ascii="Arial" w:hAnsi="Arial" w:cs="Arial"/>
        <w:sz w:val="22"/>
        <w:szCs w:val="22"/>
      </w:rPr>
    </w:pPr>
    <w:r w:rsidRPr="00DF1660">
      <w:rPr>
        <w:rFonts w:ascii="Arial" w:hAnsi="Arial" w:cs="Arial"/>
        <w:sz w:val="22"/>
        <w:szCs w:val="22"/>
      </w:rPr>
      <w:fldChar w:fldCharType="begin"/>
    </w:r>
    <w:r w:rsidRPr="00DF1660">
      <w:rPr>
        <w:rFonts w:ascii="Arial" w:hAnsi="Arial" w:cs="Arial"/>
        <w:sz w:val="22"/>
        <w:szCs w:val="22"/>
      </w:rPr>
      <w:instrText xml:space="preserve"> PAGE   \* MERGEFORMAT </w:instrText>
    </w:r>
    <w:r w:rsidRPr="00DF1660">
      <w:rPr>
        <w:rFonts w:ascii="Arial" w:hAnsi="Arial" w:cs="Arial"/>
        <w:sz w:val="22"/>
        <w:szCs w:val="22"/>
      </w:rPr>
      <w:fldChar w:fldCharType="separate"/>
    </w:r>
    <w:r>
      <w:rPr>
        <w:rFonts w:ascii="Arial" w:hAnsi="Arial" w:cs="Arial"/>
        <w:noProof/>
        <w:sz w:val="22"/>
        <w:szCs w:val="22"/>
      </w:rPr>
      <w:t>51</w:t>
    </w:r>
    <w:r w:rsidRPr="00DF1660">
      <w:rPr>
        <w:rFonts w:ascii="Arial" w:hAnsi="Arial" w:cs="Arial"/>
        <w:sz w:val="22"/>
        <w:szCs w:val="22"/>
      </w:rPr>
      <w:fldChar w:fldCharType="end"/>
    </w:r>
  </w:p>
  <w:p w14:paraId="057B7832" w14:textId="77777777" w:rsidR="005F7868" w:rsidRDefault="005F7868">
    <w:pPr>
      <w:pStyle w:val="Footer"/>
      <w:ind w:right="360"/>
      <w:jc w:val="cen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B6501" w14:textId="77777777" w:rsidR="005F7868" w:rsidRDefault="005F7868" w:rsidP="00897A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7EAB35" w14:textId="77777777" w:rsidR="005F7868" w:rsidRDefault="005F786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BFB99" w14:textId="77777777" w:rsidR="005F7868" w:rsidRPr="00DF1660" w:rsidRDefault="005F7868">
    <w:pPr>
      <w:pStyle w:val="Footer"/>
      <w:jc w:val="center"/>
      <w:rPr>
        <w:rFonts w:ascii="Arial" w:hAnsi="Arial" w:cs="Arial"/>
        <w:sz w:val="22"/>
        <w:szCs w:val="22"/>
      </w:rPr>
    </w:pPr>
    <w:r w:rsidRPr="00DF1660">
      <w:rPr>
        <w:rFonts w:ascii="Arial" w:hAnsi="Arial" w:cs="Arial"/>
        <w:sz w:val="22"/>
        <w:szCs w:val="22"/>
      </w:rPr>
      <w:fldChar w:fldCharType="begin"/>
    </w:r>
    <w:r w:rsidRPr="00DF1660">
      <w:rPr>
        <w:rFonts w:ascii="Arial" w:hAnsi="Arial" w:cs="Arial"/>
        <w:sz w:val="22"/>
        <w:szCs w:val="22"/>
      </w:rPr>
      <w:instrText xml:space="preserve"> PAGE   \* MERGEFORMAT </w:instrText>
    </w:r>
    <w:r w:rsidRPr="00DF1660">
      <w:rPr>
        <w:rFonts w:ascii="Arial" w:hAnsi="Arial" w:cs="Arial"/>
        <w:sz w:val="22"/>
        <w:szCs w:val="22"/>
      </w:rPr>
      <w:fldChar w:fldCharType="separate"/>
    </w:r>
    <w:r>
      <w:rPr>
        <w:rFonts w:ascii="Arial" w:hAnsi="Arial" w:cs="Arial"/>
        <w:noProof/>
        <w:sz w:val="22"/>
        <w:szCs w:val="22"/>
      </w:rPr>
      <w:t>77</w:t>
    </w:r>
    <w:r w:rsidRPr="00DF1660">
      <w:rPr>
        <w:rFonts w:ascii="Arial" w:hAnsi="Arial" w:cs="Arial"/>
        <w:sz w:val="22"/>
        <w:szCs w:val="22"/>
      </w:rPr>
      <w:fldChar w:fldCharType="end"/>
    </w:r>
  </w:p>
  <w:p w14:paraId="12200124" w14:textId="77777777" w:rsidR="005F7868" w:rsidRDefault="005F7868">
    <w:pPr>
      <w:pStyle w:val="Footer"/>
      <w:ind w:right="360"/>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32880" w14:textId="77777777" w:rsidR="00CF40E5" w:rsidRDefault="00CF40E5" w:rsidP="00E371E5">
      <w:r>
        <w:separator/>
      </w:r>
    </w:p>
  </w:footnote>
  <w:footnote w:type="continuationSeparator" w:id="0">
    <w:p w14:paraId="15060923" w14:textId="77777777" w:rsidR="00CF40E5" w:rsidRDefault="00CF40E5" w:rsidP="00E371E5">
      <w:r>
        <w:continuationSeparator/>
      </w:r>
    </w:p>
  </w:footnote>
  <w:footnote w:id="1">
    <w:p w14:paraId="52CD4F4A" w14:textId="6DDA2A55" w:rsidR="005F7868" w:rsidRDefault="005F7868" w:rsidP="00666447">
      <w:pPr>
        <w:pStyle w:val="FootnoteText"/>
        <w:tabs>
          <w:tab w:val="clear" w:pos="567"/>
          <w:tab w:val="left" w:pos="284"/>
        </w:tabs>
        <w:spacing w:line="276" w:lineRule="auto"/>
        <w:ind w:left="284" w:hanging="284"/>
      </w:pPr>
      <w:r>
        <w:rPr>
          <w:rStyle w:val="FootnoteReference"/>
        </w:rPr>
        <w:footnoteRef/>
      </w:r>
      <w:r>
        <w:t xml:space="preserve"> </w:t>
      </w:r>
      <w:r>
        <w:tab/>
        <w:t>Το τελικό πρόγραμμα των συνεδριών για τη συζήτηση του κρατικού προϋπολογισμού του 2022 περιλαμβάνεται στο Μέρος Γ της παρούσας έκθεσης.</w:t>
      </w:r>
    </w:p>
  </w:footnote>
  <w:footnote w:id="2">
    <w:p w14:paraId="2BF638B5" w14:textId="101989EB" w:rsidR="005F7868" w:rsidRPr="00A253B7" w:rsidRDefault="005F7868" w:rsidP="00DC19E9">
      <w:pPr>
        <w:pStyle w:val="FootnoteText"/>
        <w:tabs>
          <w:tab w:val="clear" w:pos="567"/>
          <w:tab w:val="left" w:pos="284"/>
        </w:tabs>
        <w:spacing w:line="360" w:lineRule="auto"/>
        <w:ind w:left="284" w:hanging="284"/>
      </w:pPr>
      <w:r w:rsidRPr="00E45F5F">
        <w:rPr>
          <w:rStyle w:val="FootnoteReference"/>
        </w:rPr>
        <w:footnoteRef/>
      </w:r>
      <w:r w:rsidRPr="00E45F5F">
        <w:t xml:space="preserve"> </w:t>
      </w:r>
      <w:r w:rsidRPr="00E45F5F">
        <w:tab/>
      </w:r>
      <w:r w:rsidRPr="00EC1116">
        <w:rPr>
          <w:sz w:val="18"/>
          <w:szCs w:val="18"/>
        </w:rPr>
        <w:t xml:space="preserve">Επιστολή Υπουργού Οικονομικών προς τον Πρόεδρο της Βουλής των Αντιπροσώπων ημερομηνίας  </w:t>
      </w:r>
      <w:r w:rsidRPr="003D2F0F">
        <w:rPr>
          <w:sz w:val="18"/>
          <w:szCs w:val="18"/>
        </w:rPr>
        <w:t>7 Οκτωβρίου</w:t>
      </w:r>
      <w:r w:rsidRPr="00EC1116">
        <w:rPr>
          <w:sz w:val="18"/>
          <w:szCs w:val="18"/>
        </w:rPr>
        <w:t xml:space="preserve"> 20</w:t>
      </w:r>
      <w:r>
        <w:rPr>
          <w:sz w:val="18"/>
          <w:szCs w:val="18"/>
        </w:rPr>
        <w:t>21. Π</w:t>
      </w:r>
      <w:r w:rsidRPr="00EC1116">
        <w:rPr>
          <w:sz w:val="18"/>
          <w:szCs w:val="18"/>
        </w:rPr>
        <w:t>αρουσίαση στην Κοινοβουλευτική Επιτροπή Οικονομικών και Προϋπολογισμού</w:t>
      </w:r>
      <w:r>
        <w:rPr>
          <w:sz w:val="18"/>
          <w:szCs w:val="18"/>
        </w:rPr>
        <w:t>,</w:t>
      </w:r>
      <w:r w:rsidRPr="00EC1116">
        <w:rPr>
          <w:sz w:val="18"/>
          <w:szCs w:val="18"/>
        </w:rPr>
        <w:t xml:space="preserve"> Υπουργός Οικονομικών</w:t>
      </w:r>
      <w:r>
        <w:rPr>
          <w:sz w:val="18"/>
          <w:szCs w:val="18"/>
        </w:rPr>
        <w:t>, 18</w:t>
      </w:r>
      <w:r w:rsidRPr="00EC1116">
        <w:rPr>
          <w:sz w:val="18"/>
          <w:szCs w:val="18"/>
        </w:rPr>
        <w:t xml:space="preserve"> Οκτωβρίου 20</w:t>
      </w:r>
      <w:r>
        <w:rPr>
          <w:sz w:val="18"/>
          <w:szCs w:val="18"/>
        </w:rPr>
        <w:t>21</w:t>
      </w:r>
      <w:r w:rsidRPr="00EC1116">
        <w:rPr>
          <w:sz w:val="18"/>
          <w:szCs w:val="18"/>
        </w:rPr>
        <w:t>.</w:t>
      </w:r>
    </w:p>
  </w:footnote>
  <w:footnote w:id="3">
    <w:p w14:paraId="17D28E20" w14:textId="09FE0A5C" w:rsidR="005F7868" w:rsidRPr="00FF4C0D" w:rsidRDefault="005F7868" w:rsidP="003D2F0F">
      <w:pPr>
        <w:pStyle w:val="FootnoteText"/>
        <w:tabs>
          <w:tab w:val="clear" w:pos="567"/>
          <w:tab w:val="left" w:pos="284"/>
        </w:tabs>
        <w:spacing w:line="276" w:lineRule="auto"/>
        <w:ind w:left="284" w:hanging="284"/>
      </w:pPr>
      <w:r>
        <w:rPr>
          <w:rStyle w:val="FootnoteReference"/>
        </w:rPr>
        <w:footnoteRef/>
      </w:r>
      <w:r w:rsidRPr="00FF4C0D">
        <w:t xml:space="preserve"> </w:t>
      </w:r>
      <w:r>
        <w:tab/>
        <w:t>Με βάση προηγούμενη πρόβλεψη που περιλήφθηκε στο Πρόγραμμα Σταθερότητας 2021-224 (Απρίλιος 2021)  ο ρυθμός ανάπτυξης για το 2021 περιοριζόταν στο 3,6% του ΑΕΠ.</w:t>
      </w:r>
    </w:p>
  </w:footnote>
  <w:footnote w:id="4">
    <w:p w14:paraId="5F5FD6F9" w14:textId="29416484" w:rsidR="005F7868" w:rsidRDefault="005F7868" w:rsidP="001639A6">
      <w:pPr>
        <w:pStyle w:val="FootnoteText"/>
        <w:tabs>
          <w:tab w:val="clear" w:pos="567"/>
          <w:tab w:val="left" w:pos="284"/>
        </w:tabs>
        <w:spacing w:line="276" w:lineRule="auto"/>
      </w:pPr>
      <w:r>
        <w:rPr>
          <w:rStyle w:val="FootnoteReference"/>
        </w:rPr>
        <w:footnoteRef/>
      </w:r>
      <w:r>
        <w:t xml:space="preserve"> </w:t>
      </w:r>
      <w:r>
        <w:tab/>
        <w:t>Στο πρωτογενές ισοζύγιο δεν περιλαμβάνεται το κόστος εξυπηρέτησης του δημόσιου χρέους.</w:t>
      </w:r>
    </w:p>
  </w:footnote>
  <w:footnote w:id="5">
    <w:p w14:paraId="4E6344B9" w14:textId="31A7DD49" w:rsidR="005F7868" w:rsidRDefault="005F7868" w:rsidP="001639A6">
      <w:pPr>
        <w:pStyle w:val="FootnoteText"/>
        <w:tabs>
          <w:tab w:val="clear" w:pos="567"/>
          <w:tab w:val="left" w:pos="284"/>
        </w:tabs>
        <w:spacing w:line="276" w:lineRule="auto"/>
        <w:ind w:left="284" w:hanging="284"/>
      </w:pPr>
      <w:r>
        <w:rPr>
          <w:rStyle w:val="FootnoteReference"/>
        </w:rPr>
        <w:footnoteRef/>
      </w:r>
      <w:r>
        <w:tab/>
        <w:t xml:space="preserve">Η αύξηση του δημόσιου χρέους κατά το 2020 </w:t>
      </w:r>
      <w:r w:rsidRPr="003D2F0F">
        <w:t>οφείλεται στις αυξημένες χρηματοδοτικές ανάγκες που προέκυψαν και ειδικότερα στον δανεισμό για κάλυψη των τρεχουσών αναγκών του</w:t>
      </w:r>
      <w:r>
        <w:t xml:space="preserve"> εν λόγω έτους, καθώς και</w:t>
      </w:r>
      <w:r w:rsidRPr="003D2F0F">
        <w:t xml:space="preserve"> στη</w:t>
      </w:r>
      <w:r>
        <w:rPr>
          <w:sz w:val="22"/>
          <w:szCs w:val="22"/>
        </w:rPr>
        <w:t xml:space="preserve"> </w:t>
      </w:r>
      <w:r w:rsidRPr="003D2F0F">
        <w:t>διασφάλιση των ρευστών διαθέσιμων για τη διαχείριση της πανδημίας της νόσου COVID-</w:t>
      </w:r>
      <w:r>
        <w:t>19.</w:t>
      </w:r>
    </w:p>
  </w:footnote>
  <w:footnote w:id="6">
    <w:p w14:paraId="76408CB3" w14:textId="77777777" w:rsidR="005F7868" w:rsidRPr="00D33AF5" w:rsidRDefault="005F7868" w:rsidP="0085108C">
      <w:pPr>
        <w:pStyle w:val="FootnoteText"/>
        <w:tabs>
          <w:tab w:val="clear" w:pos="567"/>
          <w:tab w:val="left" w:pos="284"/>
        </w:tabs>
        <w:spacing w:line="240" w:lineRule="auto"/>
        <w:ind w:left="284" w:hanging="284"/>
        <w:rPr>
          <w:highlight w:val="yellow"/>
        </w:rPr>
      </w:pPr>
      <w:r>
        <w:rPr>
          <w:rStyle w:val="FootnoteReference"/>
        </w:rPr>
        <w:footnoteRef/>
      </w:r>
      <w:r>
        <w:t xml:space="preserve"> </w:t>
      </w:r>
      <w:r>
        <w:rPr>
          <w:sz w:val="18"/>
          <w:szCs w:val="18"/>
        </w:rPr>
        <w:tab/>
      </w:r>
      <w:r w:rsidRPr="00774A3B">
        <w:rPr>
          <w:sz w:val="18"/>
          <w:szCs w:val="18"/>
        </w:rPr>
        <w:t>Πηγή πληροφόρησης:</w:t>
      </w:r>
      <w:r>
        <w:rPr>
          <w:sz w:val="18"/>
          <w:szCs w:val="18"/>
        </w:rPr>
        <w:t xml:space="preserve"> </w:t>
      </w:r>
      <w:r w:rsidRPr="00774A3B">
        <w:rPr>
          <w:sz w:val="18"/>
          <w:szCs w:val="18"/>
        </w:rPr>
        <w:t>Κρατικός Προϋπολογισμός 202</w:t>
      </w:r>
      <w:r>
        <w:rPr>
          <w:sz w:val="18"/>
          <w:szCs w:val="18"/>
        </w:rPr>
        <w:t>2</w:t>
      </w:r>
      <w:r w:rsidRPr="00774A3B">
        <w:rPr>
          <w:sz w:val="18"/>
          <w:szCs w:val="18"/>
        </w:rPr>
        <w:t xml:space="preserve">, </w:t>
      </w:r>
      <w:r>
        <w:rPr>
          <w:sz w:val="18"/>
          <w:szCs w:val="18"/>
        </w:rPr>
        <w:t>Π</w:t>
      </w:r>
      <w:r w:rsidRPr="00774A3B">
        <w:rPr>
          <w:sz w:val="18"/>
          <w:szCs w:val="18"/>
        </w:rPr>
        <w:t>ίνακες πληροφόρησης και Οικονομικές εξελίξεις 202</w:t>
      </w:r>
      <w:r>
        <w:rPr>
          <w:sz w:val="18"/>
          <w:szCs w:val="18"/>
        </w:rPr>
        <w:t>1</w:t>
      </w:r>
      <w:r w:rsidRPr="00774A3B">
        <w:rPr>
          <w:sz w:val="18"/>
          <w:szCs w:val="18"/>
        </w:rPr>
        <w:t xml:space="preserve"> και Προοπτικές 202</w:t>
      </w:r>
      <w:r>
        <w:rPr>
          <w:sz w:val="18"/>
          <w:szCs w:val="18"/>
        </w:rPr>
        <w:t>2</w:t>
      </w:r>
      <w:r w:rsidRPr="00774A3B">
        <w:rPr>
          <w:sz w:val="18"/>
          <w:szCs w:val="18"/>
        </w:rPr>
        <w:t>-202</w:t>
      </w:r>
      <w:r>
        <w:rPr>
          <w:sz w:val="18"/>
          <w:szCs w:val="18"/>
        </w:rPr>
        <w:t>4. (2020 – προκαταρτικά στοιχεία, 2021 εκτιμήσεις, 2022-2024 προβλέψεις).</w:t>
      </w:r>
      <w:r w:rsidRPr="00774A3B">
        <w:rPr>
          <w:sz w:val="18"/>
          <w:szCs w:val="18"/>
        </w:rPr>
        <w:t xml:space="preserve">  </w:t>
      </w:r>
    </w:p>
  </w:footnote>
  <w:footnote w:id="7">
    <w:p w14:paraId="11F083B3" w14:textId="77777777" w:rsidR="005F7868" w:rsidRPr="00274F97" w:rsidRDefault="005F7868" w:rsidP="0085108C">
      <w:pPr>
        <w:pStyle w:val="FootnoteText"/>
        <w:tabs>
          <w:tab w:val="clear" w:pos="567"/>
          <w:tab w:val="left" w:pos="284"/>
        </w:tabs>
        <w:spacing w:line="240" w:lineRule="auto"/>
        <w:ind w:left="284" w:hanging="284"/>
        <w:rPr>
          <w:sz w:val="18"/>
          <w:szCs w:val="18"/>
          <w:highlight w:val="yellow"/>
        </w:rPr>
      </w:pPr>
      <w:r w:rsidRPr="00774A3B">
        <w:rPr>
          <w:rStyle w:val="FootnoteReference"/>
        </w:rPr>
        <w:footnoteRef/>
      </w:r>
      <w:r w:rsidRPr="00274F97">
        <w:t xml:space="preserve"> </w:t>
      </w:r>
      <w:r w:rsidRPr="00274F97">
        <w:tab/>
      </w:r>
      <w:r w:rsidRPr="00274F97">
        <w:rPr>
          <w:sz w:val="18"/>
          <w:szCs w:val="18"/>
        </w:rPr>
        <w:t xml:space="preserve">Συντελεστής </w:t>
      </w:r>
      <w:proofErr w:type="spellStart"/>
      <w:r w:rsidRPr="00774A3B">
        <w:rPr>
          <w:sz w:val="18"/>
          <w:szCs w:val="18"/>
        </w:rPr>
        <w:t>Gini</w:t>
      </w:r>
      <w:proofErr w:type="spellEnd"/>
      <w:r w:rsidRPr="00274F97">
        <w:rPr>
          <w:sz w:val="18"/>
          <w:szCs w:val="18"/>
        </w:rPr>
        <w:t xml:space="preserve"> - δείκτης ανισότητας ή συγκέντρωσης του εισοδήματος.  Στην περίπτωση πλήρους ισότητας κατανομής των εισοδημάτων, ο συντελεστής </w:t>
      </w:r>
      <w:proofErr w:type="spellStart"/>
      <w:r w:rsidRPr="00774A3B">
        <w:rPr>
          <w:sz w:val="18"/>
          <w:szCs w:val="18"/>
        </w:rPr>
        <w:t>Gini</w:t>
      </w:r>
      <w:proofErr w:type="spellEnd"/>
      <w:r w:rsidRPr="00274F97">
        <w:rPr>
          <w:sz w:val="18"/>
          <w:szCs w:val="18"/>
        </w:rPr>
        <w:t xml:space="preserve"> είναι 0, ενώ σε περίπτωση συγκέντρωσης των εισοδημάτων σε ένα άτομο, ο συντελεστής </w:t>
      </w:r>
      <w:proofErr w:type="spellStart"/>
      <w:r w:rsidRPr="00774A3B">
        <w:rPr>
          <w:sz w:val="18"/>
          <w:szCs w:val="18"/>
        </w:rPr>
        <w:t>Gini</w:t>
      </w:r>
      <w:proofErr w:type="spellEnd"/>
      <w:r w:rsidRPr="00274F97">
        <w:rPr>
          <w:sz w:val="18"/>
          <w:szCs w:val="18"/>
        </w:rPr>
        <w:t xml:space="preserve">  ανέρχεται στο 100. </w:t>
      </w:r>
    </w:p>
  </w:footnote>
  <w:footnote w:id="8">
    <w:p w14:paraId="52F91449" w14:textId="77777777" w:rsidR="005F7868" w:rsidRPr="00274F97" w:rsidRDefault="005F7868" w:rsidP="0085108C">
      <w:pPr>
        <w:pStyle w:val="FootnoteText"/>
        <w:tabs>
          <w:tab w:val="clear" w:pos="567"/>
          <w:tab w:val="left" w:pos="284"/>
        </w:tabs>
        <w:spacing w:line="240" w:lineRule="auto"/>
        <w:ind w:left="284" w:hanging="284"/>
      </w:pPr>
      <w:r w:rsidRPr="006A0C31">
        <w:rPr>
          <w:rStyle w:val="FootnoteReference"/>
        </w:rPr>
        <w:footnoteRef/>
      </w:r>
      <w:r w:rsidRPr="00274F97">
        <w:t xml:space="preserve"> </w:t>
      </w:r>
      <w:r w:rsidRPr="00274F97">
        <w:tab/>
      </w:r>
      <w:r w:rsidRPr="00274F97">
        <w:rPr>
          <w:sz w:val="18"/>
          <w:szCs w:val="18"/>
        </w:rPr>
        <w:t>Δείκτης κατανομής εισοδήματος (</w:t>
      </w:r>
      <w:r w:rsidRPr="006A0C31">
        <w:rPr>
          <w:sz w:val="18"/>
          <w:szCs w:val="18"/>
        </w:rPr>
        <w:t>S</w:t>
      </w:r>
      <w:r w:rsidRPr="00274F97">
        <w:rPr>
          <w:sz w:val="18"/>
          <w:szCs w:val="18"/>
        </w:rPr>
        <w:t>80/</w:t>
      </w:r>
      <w:r w:rsidRPr="006A0C31">
        <w:rPr>
          <w:sz w:val="18"/>
          <w:szCs w:val="18"/>
        </w:rPr>
        <w:t>S</w:t>
      </w:r>
      <w:r w:rsidRPr="00274F97">
        <w:rPr>
          <w:sz w:val="18"/>
          <w:szCs w:val="18"/>
        </w:rPr>
        <w:t>20) - σύγκριση του μεριδίου του εισοδήματος του  'πλουσιότερου' 20% του πληθυσμού με το 20% του 'φτωχότερου' πληθυσμού.</w:t>
      </w:r>
    </w:p>
  </w:footnote>
  <w:footnote w:id="9">
    <w:p w14:paraId="7F49579D" w14:textId="3146BFFA" w:rsidR="005F7868" w:rsidRPr="00037973" w:rsidRDefault="005F7868" w:rsidP="00D84356">
      <w:pPr>
        <w:pStyle w:val="FootnoteText"/>
        <w:tabs>
          <w:tab w:val="clear" w:pos="567"/>
          <w:tab w:val="left" w:pos="284"/>
        </w:tabs>
        <w:spacing w:line="240" w:lineRule="auto"/>
        <w:ind w:left="284" w:hanging="284"/>
        <w:rPr>
          <w:rFonts w:cs="Arial"/>
          <w:sz w:val="18"/>
          <w:szCs w:val="18"/>
        </w:rPr>
      </w:pPr>
      <w:r>
        <w:rPr>
          <w:rStyle w:val="FootnoteReference"/>
        </w:rPr>
        <w:footnoteRef/>
      </w:r>
      <w:r>
        <w:t xml:space="preserve">  </w:t>
      </w:r>
      <w:r>
        <w:tab/>
      </w:r>
      <w:r w:rsidRPr="00D84356">
        <w:rPr>
          <w:rFonts w:cs="Arial"/>
          <w:sz w:val="18"/>
          <w:szCs w:val="18"/>
        </w:rPr>
        <w:t xml:space="preserve">Η αύξηση οφείλεται κυρίως </w:t>
      </w:r>
      <w:r>
        <w:rPr>
          <w:rFonts w:cs="Arial"/>
          <w:sz w:val="18"/>
          <w:szCs w:val="18"/>
        </w:rPr>
        <w:t>στις αυξημένες</w:t>
      </w:r>
      <w:r w:rsidRPr="00D84356">
        <w:rPr>
          <w:rFonts w:cs="Arial"/>
          <w:sz w:val="18"/>
          <w:szCs w:val="18"/>
        </w:rPr>
        <w:t xml:space="preserve"> κοινωνικ</w:t>
      </w:r>
      <w:r>
        <w:rPr>
          <w:rFonts w:cs="Arial"/>
          <w:sz w:val="18"/>
          <w:szCs w:val="18"/>
        </w:rPr>
        <w:t>ές</w:t>
      </w:r>
      <w:r w:rsidRPr="00D84356">
        <w:rPr>
          <w:rFonts w:cs="Arial"/>
          <w:sz w:val="18"/>
          <w:szCs w:val="18"/>
        </w:rPr>
        <w:t xml:space="preserve"> εισφορ</w:t>
      </w:r>
      <w:r>
        <w:rPr>
          <w:rFonts w:cs="Arial"/>
          <w:sz w:val="18"/>
          <w:szCs w:val="18"/>
        </w:rPr>
        <w:t>ές</w:t>
      </w:r>
      <w:r w:rsidRPr="00D84356">
        <w:rPr>
          <w:rFonts w:cs="Arial"/>
          <w:sz w:val="18"/>
          <w:szCs w:val="18"/>
        </w:rPr>
        <w:t xml:space="preserve"> λόγω της αναμενόμενης βελτίωσης στην αγορά εργασίας, </w:t>
      </w:r>
      <w:r>
        <w:rPr>
          <w:rFonts w:cs="Arial"/>
          <w:sz w:val="18"/>
          <w:szCs w:val="18"/>
        </w:rPr>
        <w:t>καθώς</w:t>
      </w:r>
      <w:r w:rsidRPr="00D84356">
        <w:rPr>
          <w:rFonts w:cs="Arial"/>
          <w:sz w:val="18"/>
          <w:szCs w:val="18"/>
        </w:rPr>
        <w:t xml:space="preserve"> και λόγω χαμηλότερων εισπράξεων κατά το</w:t>
      </w:r>
      <w:r>
        <w:rPr>
          <w:rFonts w:cs="Arial"/>
          <w:sz w:val="18"/>
          <w:szCs w:val="18"/>
        </w:rPr>
        <w:t xml:space="preserve"> 2020</w:t>
      </w:r>
      <w:r w:rsidRPr="00D84356">
        <w:rPr>
          <w:rFonts w:cs="Arial"/>
          <w:sz w:val="18"/>
          <w:szCs w:val="18"/>
        </w:rPr>
        <w:t xml:space="preserve">, απόρροια </w:t>
      </w:r>
      <w:r>
        <w:rPr>
          <w:rFonts w:cs="Arial"/>
          <w:sz w:val="18"/>
          <w:szCs w:val="18"/>
        </w:rPr>
        <w:t>των μέτρων που λήφθηκαν</w:t>
      </w:r>
      <w:r w:rsidRPr="00D84356">
        <w:rPr>
          <w:rFonts w:cs="Arial"/>
          <w:sz w:val="18"/>
          <w:szCs w:val="18"/>
        </w:rPr>
        <w:t xml:space="preserve"> στο πλαίσιο της αντιμετώπισης των επιπτώσεων της πανδημίας</w:t>
      </w:r>
      <w:r>
        <w:rPr>
          <w:rFonts w:cs="Arial"/>
          <w:sz w:val="18"/>
          <w:szCs w:val="18"/>
        </w:rPr>
        <w:t xml:space="preserve">.  Προβλέπεται επίσης αύξηση στα έσοδα από φορολογίες </w:t>
      </w:r>
      <w:r w:rsidRPr="00247DBA">
        <w:rPr>
          <w:rFonts w:cs="Arial"/>
          <w:sz w:val="18"/>
          <w:szCs w:val="18"/>
        </w:rPr>
        <w:t>λόγω της αναμενόμενης βελτίωσης της οικονομικής δραστηριότητας, αύξησης των επενδύσεων, της απασχόλησης και του διαθέσιμου εισοδήματος, καθώς και αυξημέν</w:t>
      </w:r>
      <w:r>
        <w:rPr>
          <w:rFonts w:cs="Arial"/>
          <w:sz w:val="18"/>
          <w:szCs w:val="18"/>
        </w:rPr>
        <w:t>ες</w:t>
      </w:r>
      <w:r w:rsidRPr="00247DBA">
        <w:rPr>
          <w:rFonts w:cs="Arial"/>
          <w:sz w:val="18"/>
          <w:szCs w:val="18"/>
        </w:rPr>
        <w:t xml:space="preserve"> χορηγίες από Ευρωπαϊκά Ταμεία.</w:t>
      </w:r>
    </w:p>
  </w:footnote>
  <w:footnote w:id="10">
    <w:p w14:paraId="3BB313A1" w14:textId="4E737974" w:rsidR="005F7868" w:rsidRPr="00881E4E" w:rsidRDefault="005F7868" w:rsidP="00881E4E">
      <w:pPr>
        <w:pStyle w:val="BodyTextIndent"/>
        <w:spacing w:line="240" w:lineRule="auto"/>
        <w:ind w:left="284" w:hanging="284"/>
        <w:rPr>
          <w:rFonts w:cs="Arial"/>
          <w:sz w:val="22"/>
          <w:szCs w:val="22"/>
        </w:rPr>
      </w:pPr>
      <w:r>
        <w:rPr>
          <w:rStyle w:val="FootnoteReference"/>
        </w:rPr>
        <w:footnoteRef/>
      </w:r>
      <w:r>
        <w:t xml:space="preserve"> </w:t>
      </w:r>
      <w:r>
        <w:tab/>
      </w:r>
      <w:r w:rsidRPr="002373C9">
        <w:rPr>
          <w:rFonts w:cs="Arial"/>
          <w:sz w:val="18"/>
          <w:szCs w:val="18"/>
        </w:rPr>
        <w:t xml:space="preserve">Η </w:t>
      </w:r>
      <w:r>
        <w:rPr>
          <w:rFonts w:cs="Arial"/>
          <w:sz w:val="18"/>
          <w:szCs w:val="18"/>
        </w:rPr>
        <w:t>μείωση</w:t>
      </w:r>
      <w:r w:rsidRPr="002373C9">
        <w:rPr>
          <w:rFonts w:cs="Arial"/>
          <w:sz w:val="18"/>
          <w:szCs w:val="18"/>
        </w:rPr>
        <w:t xml:space="preserve"> οφείλεται</w:t>
      </w:r>
      <w:r>
        <w:rPr>
          <w:rFonts w:cs="Arial"/>
          <w:sz w:val="18"/>
          <w:szCs w:val="18"/>
        </w:rPr>
        <w:t xml:space="preserve"> κατά κύριο λόγο</w:t>
      </w:r>
      <w:r w:rsidRPr="002373C9">
        <w:rPr>
          <w:rFonts w:cs="Arial"/>
          <w:sz w:val="18"/>
          <w:szCs w:val="18"/>
        </w:rPr>
        <w:t xml:space="preserve"> </w:t>
      </w:r>
      <w:r>
        <w:rPr>
          <w:rFonts w:cs="Arial"/>
          <w:sz w:val="18"/>
          <w:szCs w:val="18"/>
        </w:rPr>
        <w:t>σ</w:t>
      </w:r>
      <w:r w:rsidRPr="00E2476D">
        <w:rPr>
          <w:rFonts w:cs="Arial"/>
          <w:sz w:val="18"/>
          <w:szCs w:val="18"/>
        </w:rPr>
        <w:t>τη</w:t>
      </w:r>
      <w:r>
        <w:rPr>
          <w:rFonts w:cs="Arial"/>
          <w:sz w:val="18"/>
          <w:szCs w:val="18"/>
        </w:rPr>
        <w:t>ν</w:t>
      </w:r>
      <w:r w:rsidRPr="00E2476D">
        <w:rPr>
          <w:rFonts w:cs="Arial"/>
          <w:sz w:val="18"/>
          <w:szCs w:val="18"/>
        </w:rPr>
        <w:t xml:space="preserve"> απόσυρση των μέτρων αντιμετώπισης των επιπτώσεων της πανδημίας</w:t>
      </w:r>
      <w:r w:rsidRPr="002373C9">
        <w:rPr>
          <w:rFonts w:cs="Arial"/>
          <w:sz w:val="18"/>
          <w:szCs w:val="18"/>
        </w:rPr>
        <w:t>, καθώς και</w:t>
      </w:r>
      <w:r>
        <w:rPr>
          <w:rFonts w:cs="Arial"/>
          <w:sz w:val="18"/>
          <w:szCs w:val="18"/>
        </w:rPr>
        <w:t xml:space="preserve"> στη μείωση των</w:t>
      </w:r>
      <w:r w:rsidRPr="00E2476D">
        <w:rPr>
          <w:rFonts w:cs="Arial"/>
          <w:sz w:val="18"/>
          <w:szCs w:val="18"/>
        </w:rPr>
        <w:t xml:space="preserve"> δαπ</w:t>
      </w:r>
      <w:r>
        <w:rPr>
          <w:rFonts w:cs="Arial"/>
          <w:sz w:val="18"/>
          <w:szCs w:val="18"/>
        </w:rPr>
        <w:t>ανών</w:t>
      </w:r>
      <w:r w:rsidRPr="00E2476D">
        <w:rPr>
          <w:rFonts w:cs="Arial"/>
          <w:sz w:val="18"/>
          <w:szCs w:val="18"/>
        </w:rPr>
        <w:t xml:space="preserve"> για ενδιάμεση κατανάλωση</w:t>
      </w:r>
      <w:r>
        <w:rPr>
          <w:rFonts w:cs="Arial"/>
          <w:sz w:val="18"/>
          <w:szCs w:val="18"/>
        </w:rPr>
        <w:t>.</w:t>
      </w:r>
    </w:p>
  </w:footnote>
  <w:footnote w:id="11">
    <w:p w14:paraId="5B279878" w14:textId="20E263DC" w:rsidR="005F7868" w:rsidRDefault="005F7868" w:rsidP="00C83A9B">
      <w:pPr>
        <w:pStyle w:val="FootnoteText"/>
        <w:tabs>
          <w:tab w:val="clear" w:pos="567"/>
          <w:tab w:val="left" w:pos="284"/>
        </w:tabs>
        <w:spacing w:line="240" w:lineRule="auto"/>
        <w:ind w:left="284" w:hanging="284"/>
      </w:pPr>
      <w:r>
        <w:rPr>
          <w:rStyle w:val="FootnoteReference"/>
        </w:rPr>
        <w:footnoteRef/>
      </w:r>
      <w:r>
        <w:t xml:space="preserve"> </w:t>
      </w:r>
      <w:r>
        <w:tab/>
      </w:r>
      <w:r w:rsidRPr="00F711C8">
        <w:rPr>
          <w:rFonts w:cs="Arial"/>
          <w:sz w:val="18"/>
          <w:szCs w:val="18"/>
        </w:rPr>
        <w:t>Στις δαπάνες που αφορούν στην πράσινη ανάπτυξη και στα έργα ψηφιακού μετασχηματισμού περιλαμβάνονται έργα του Σχεδίου Ανάκαμψης και Ανθεκτικότητας, καθώς και άλλα συγχρηματοδοτούμενα έργα.</w:t>
      </w:r>
    </w:p>
  </w:footnote>
  <w:footnote w:id="12">
    <w:p w14:paraId="6004C90D" w14:textId="12F142F4" w:rsidR="005F7868" w:rsidRPr="00030BD1" w:rsidRDefault="005F7868" w:rsidP="00F74753">
      <w:pPr>
        <w:pStyle w:val="FootnoteText"/>
        <w:tabs>
          <w:tab w:val="clear" w:pos="567"/>
          <w:tab w:val="left" w:pos="284"/>
        </w:tabs>
        <w:spacing w:line="240" w:lineRule="auto"/>
        <w:ind w:left="284" w:hanging="284"/>
        <w:rPr>
          <w:rFonts w:cs="Arial"/>
          <w:sz w:val="18"/>
          <w:szCs w:val="18"/>
        </w:rPr>
      </w:pPr>
      <w:r w:rsidRPr="00030BD1">
        <w:rPr>
          <w:rStyle w:val="FootnoteReference"/>
          <w:sz w:val="18"/>
          <w:szCs w:val="18"/>
        </w:rPr>
        <w:footnoteRef/>
      </w:r>
      <w:r w:rsidRPr="00030BD1">
        <w:rPr>
          <w:sz w:val="18"/>
          <w:szCs w:val="18"/>
        </w:rPr>
        <w:t xml:space="preserve"> </w:t>
      </w:r>
      <w:r w:rsidRPr="00030BD1">
        <w:rPr>
          <w:sz w:val="18"/>
          <w:szCs w:val="18"/>
        </w:rPr>
        <w:tab/>
      </w:r>
      <w:r w:rsidRPr="00210A01">
        <w:rPr>
          <w:rFonts w:cs="Arial"/>
          <w:b/>
          <w:sz w:val="18"/>
          <w:szCs w:val="18"/>
        </w:rPr>
        <w:t xml:space="preserve">Οι συνολικές δαπάνες </w:t>
      </w:r>
      <w:r w:rsidRPr="00210A01">
        <w:rPr>
          <w:rFonts w:cs="Arial"/>
          <w:sz w:val="18"/>
          <w:szCs w:val="18"/>
        </w:rPr>
        <w:t>που προβλέπονται στον προϋπολογισμό του 20</w:t>
      </w:r>
      <w:r>
        <w:rPr>
          <w:rFonts w:cs="Arial"/>
          <w:sz w:val="18"/>
          <w:szCs w:val="18"/>
        </w:rPr>
        <w:t>22</w:t>
      </w:r>
      <w:r w:rsidRPr="00210A01">
        <w:rPr>
          <w:rFonts w:cs="Arial"/>
          <w:sz w:val="18"/>
          <w:szCs w:val="18"/>
        </w:rPr>
        <w:t xml:space="preserve"> ανέρχονται σε </w:t>
      </w:r>
      <w:r w:rsidRPr="00210A01">
        <w:rPr>
          <w:rFonts w:cs="Arial"/>
          <w:b/>
          <w:sz w:val="18"/>
          <w:szCs w:val="18"/>
        </w:rPr>
        <w:t>€10.</w:t>
      </w:r>
      <w:r>
        <w:rPr>
          <w:rFonts w:cs="Arial"/>
          <w:b/>
          <w:sz w:val="18"/>
          <w:szCs w:val="18"/>
        </w:rPr>
        <w:t>457</w:t>
      </w:r>
      <w:r w:rsidRPr="00210A01">
        <w:rPr>
          <w:rFonts w:cs="Arial"/>
          <w:b/>
          <w:sz w:val="18"/>
          <w:szCs w:val="18"/>
        </w:rPr>
        <w:t>.</w:t>
      </w:r>
      <w:r>
        <w:rPr>
          <w:rFonts w:cs="Arial"/>
          <w:b/>
          <w:sz w:val="18"/>
          <w:szCs w:val="18"/>
        </w:rPr>
        <w:t>242</w:t>
      </w:r>
      <w:r w:rsidRPr="00210A01">
        <w:rPr>
          <w:rFonts w:cs="Arial"/>
          <w:b/>
          <w:sz w:val="18"/>
          <w:szCs w:val="18"/>
        </w:rPr>
        <w:t>.</w:t>
      </w:r>
      <w:r>
        <w:rPr>
          <w:rFonts w:cs="Arial"/>
          <w:b/>
          <w:sz w:val="18"/>
          <w:szCs w:val="18"/>
        </w:rPr>
        <w:t>415</w:t>
      </w:r>
      <w:r w:rsidRPr="00210A01">
        <w:rPr>
          <w:rFonts w:cs="Arial"/>
          <w:sz w:val="18"/>
          <w:szCs w:val="18"/>
        </w:rPr>
        <w:t xml:space="preserve"> και περιλαμβάνουν τις δαπάνες του Πάγιου Ταμείου </w:t>
      </w:r>
      <w:r w:rsidRPr="00210A01">
        <w:rPr>
          <w:rFonts w:cs="Arial"/>
          <w:b/>
          <w:sz w:val="18"/>
          <w:szCs w:val="18"/>
        </w:rPr>
        <w:t>(€</w:t>
      </w:r>
      <w:r w:rsidRPr="00210A01">
        <w:rPr>
          <w:rFonts w:eastAsia="Calibri" w:cs="Arial"/>
          <w:b/>
          <w:bCs/>
          <w:sz w:val="18"/>
          <w:szCs w:val="18"/>
          <w:lang w:eastAsia="el-GR"/>
        </w:rPr>
        <w:t>3.4</w:t>
      </w:r>
      <w:r>
        <w:rPr>
          <w:rFonts w:eastAsia="Calibri" w:cs="Arial"/>
          <w:b/>
          <w:bCs/>
          <w:sz w:val="18"/>
          <w:szCs w:val="18"/>
          <w:lang w:eastAsia="el-GR"/>
        </w:rPr>
        <w:t>0</w:t>
      </w:r>
      <w:r w:rsidRPr="00210A01">
        <w:rPr>
          <w:rFonts w:eastAsia="Calibri" w:cs="Arial"/>
          <w:b/>
          <w:bCs/>
          <w:sz w:val="18"/>
          <w:szCs w:val="18"/>
          <w:lang w:eastAsia="el-GR"/>
        </w:rPr>
        <w:t>6.</w:t>
      </w:r>
      <w:r>
        <w:rPr>
          <w:rFonts w:eastAsia="Calibri" w:cs="Arial"/>
          <w:b/>
          <w:bCs/>
          <w:sz w:val="18"/>
          <w:szCs w:val="18"/>
          <w:lang w:eastAsia="el-GR"/>
        </w:rPr>
        <w:t>191</w:t>
      </w:r>
      <w:r w:rsidRPr="00210A01">
        <w:rPr>
          <w:rFonts w:eastAsia="Calibri" w:cs="Arial"/>
          <w:b/>
          <w:bCs/>
          <w:sz w:val="18"/>
          <w:szCs w:val="18"/>
          <w:lang w:eastAsia="el-GR"/>
        </w:rPr>
        <w:t>.</w:t>
      </w:r>
      <w:r>
        <w:rPr>
          <w:rFonts w:eastAsia="Calibri" w:cs="Arial"/>
          <w:b/>
          <w:bCs/>
          <w:sz w:val="18"/>
          <w:szCs w:val="18"/>
          <w:lang w:eastAsia="el-GR"/>
        </w:rPr>
        <w:t>869</w:t>
      </w:r>
      <w:r w:rsidRPr="00210A01">
        <w:rPr>
          <w:rFonts w:eastAsia="Calibri" w:cs="Arial"/>
          <w:b/>
          <w:bCs/>
          <w:sz w:val="18"/>
          <w:szCs w:val="18"/>
          <w:lang w:eastAsia="el-GR"/>
        </w:rPr>
        <w:t>),</w:t>
      </w:r>
      <w:r w:rsidRPr="00210A01">
        <w:rPr>
          <w:rFonts w:cs="Arial"/>
          <w:sz w:val="18"/>
          <w:szCs w:val="18"/>
        </w:rPr>
        <w:t xml:space="preserve"> οι οποίες δεν χρήζουν νομοθετικής έγκρισης.  Στον ίδιο προϋπολογισμό προϋπολογίζονται </w:t>
      </w:r>
      <w:r w:rsidRPr="00210A01">
        <w:rPr>
          <w:rFonts w:cs="Arial"/>
          <w:b/>
          <w:sz w:val="18"/>
          <w:szCs w:val="18"/>
        </w:rPr>
        <w:t>έσοδα ύψους €8</w:t>
      </w:r>
      <w:r w:rsidRPr="00210A01">
        <w:rPr>
          <w:rFonts w:eastAsia="Calibri" w:cs="Arial"/>
          <w:b/>
          <w:bCs/>
          <w:sz w:val="18"/>
          <w:szCs w:val="18"/>
          <w:lang w:eastAsia="el-GR"/>
        </w:rPr>
        <w:t>.</w:t>
      </w:r>
      <w:r>
        <w:rPr>
          <w:rFonts w:eastAsia="Calibri" w:cs="Arial"/>
          <w:b/>
          <w:bCs/>
          <w:sz w:val="18"/>
          <w:szCs w:val="18"/>
          <w:lang w:eastAsia="el-GR"/>
        </w:rPr>
        <w:t>481</w:t>
      </w:r>
      <w:r w:rsidRPr="00210A01">
        <w:rPr>
          <w:rFonts w:eastAsia="Calibri" w:cs="Arial"/>
          <w:b/>
          <w:bCs/>
          <w:sz w:val="18"/>
          <w:szCs w:val="18"/>
          <w:lang w:eastAsia="el-GR"/>
        </w:rPr>
        <w:t>.</w:t>
      </w:r>
      <w:r>
        <w:rPr>
          <w:rFonts w:eastAsia="Calibri" w:cs="Arial"/>
          <w:b/>
          <w:bCs/>
          <w:sz w:val="18"/>
          <w:szCs w:val="18"/>
          <w:lang w:eastAsia="el-GR"/>
        </w:rPr>
        <w:t>487</w:t>
      </w:r>
      <w:r w:rsidRPr="00210A01">
        <w:rPr>
          <w:rFonts w:eastAsia="Calibri" w:cs="Arial"/>
          <w:b/>
          <w:bCs/>
          <w:sz w:val="18"/>
          <w:szCs w:val="18"/>
          <w:lang w:eastAsia="el-GR"/>
        </w:rPr>
        <w:t>.</w:t>
      </w:r>
      <w:r>
        <w:rPr>
          <w:rFonts w:eastAsia="Calibri" w:cs="Arial"/>
          <w:b/>
          <w:bCs/>
          <w:sz w:val="18"/>
          <w:szCs w:val="18"/>
          <w:lang w:eastAsia="el-GR"/>
        </w:rPr>
        <w:t>845</w:t>
      </w:r>
      <w:r w:rsidRPr="00210A01">
        <w:rPr>
          <w:rFonts w:eastAsia="Calibri" w:cs="Arial"/>
          <w:b/>
          <w:bCs/>
          <w:sz w:val="18"/>
          <w:szCs w:val="18"/>
          <w:lang w:eastAsia="el-GR"/>
        </w:rPr>
        <w:t xml:space="preserve"> </w:t>
      </w:r>
      <w:r w:rsidRPr="00210A01">
        <w:rPr>
          <w:rFonts w:cs="Arial"/>
          <w:b/>
          <w:sz w:val="18"/>
          <w:szCs w:val="18"/>
        </w:rPr>
        <w:t>(περιλαμβανομένων και των χρηματοοικονομικών ροών) έναντι €8.</w:t>
      </w:r>
      <w:r>
        <w:rPr>
          <w:rFonts w:cs="Arial"/>
          <w:b/>
          <w:sz w:val="18"/>
          <w:szCs w:val="18"/>
        </w:rPr>
        <w:t>859</w:t>
      </w:r>
      <w:r w:rsidRPr="00210A01">
        <w:rPr>
          <w:rFonts w:cs="Arial"/>
          <w:b/>
          <w:sz w:val="18"/>
          <w:szCs w:val="18"/>
        </w:rPr>
        <w:t>.</w:t>
      </w:r>
      <w:r>
        <w:rPr>
          <w:rFonts w:cs="Arial"/>
          <w:b/>
          <w:sz w:val="18"/>
          <w:szCs w:val="18"/>
        </w:rPr>
        <w:t>818</w:t>
      </w:r>
      <w:r w:rsidRPr="00210A01">
        <w:rPr>
          <w:rFonts w:cs="Arial"/>
          <w:b/>
          <w:sz w:val="18"/>
          <w:szCs w:val="18"/>
        </w:rPr>
        <w:t>.7</w:t>
      </w:r>
      <w:r>
        <w:rPr>
          <w:rFonts w:cs="Arial"/>
          <w:b/>
          <w:sz w:val="18"/>
          <w:szCs w:val="18"/>
        </w:rPr>
        <w:t>57</w:t>
      </w:r>
      <w:r w:rsidRPr="00210A01">
        <w:rPr>
          <w:rFonts w:cs="Arial"/>
          <w:b/>
          <w:sz w:val="18"/>
          <w:szCs w:val="18"/>
        </w:rPr>
        <w:t xml:space="preserve"> (αρχικά προϋπολογισθέντα για το 202</w:t>
      </w:r>
      <w:r>
        <w:rPr>
          <w:rFonts w:cs="Arial"/>
          <w:b/>
          <w:sz w:val="18"/>
          <w:szCs w:val="18"/>
        </w:rPr>
        <w:t>1</w:t>
      </w:r>
      <w:r w:rsidRPr="00210A01">
        <w:rPr>
          <w:rFonts w:cs="Arial"/>
          <w:b/>
          <w:sz w:val="18"/>
          <w:szCs w:val="18"/>
        </w:rPr>
        <w:t>)</w:t>
      </w:r>
      <w:r w:rsidRPr="00210A01">
        <w:rPr>
          <w:rFonts w:cs="Arial"/>
          <w:sz w:val="18"/>
          <w:szCs w:val="18"/>
        </w:rPr>
        <w:t>.</w:t>
      </w:r>
    </w:p>
  </w:footnote>
  <w:footnote w:id="13">
    <w:p w14:paraId="61862FA1" w14:textId="1DAC5485" w:rsidR="005F7868" w:rsidRDefault="005F7868" w:rsidP="00F74753">
      <w:pPr>
        <w:pStyle w:val="FootnoteText"/>
        <w:spacing w:line="240" w:lineRule="auto"/>
      </w:pPr>
      <w:r>
        <w:rPr>
          <w:rStyle w:val="FootnoteReference"/>
        </w:rPr>
        <w:footnoteRef/>
      </w:r>
      <w:r>
        <w:t xml:space="preserve">  </w:t>
      </w:r>
      <w:r w:rsidRPr="00C90628">
        <w:rPr>
          <w:rFonts w:cs="Arial"/>
          <w:sz w:val="18"/>
          <w:szCs w:val="18"/>
        </w:rPr>
        <w:t xml:space="preserve">Περαιτέρω ανάλυση των κρατικών εσόδων και δαπανών παρουσιάζεται στο </w:t>
      </w:r>
      <w:r w:rsidRPr="00B776BB">
        <w:rPr>
          <w:rFonts w:cs="Arial"/>
          <w:sz w:val="18"/>
          <w:szCs w:val="18"/>
        </w:rPr>
        <w:t xml:space="preserve">Μέρος </w:t>
      </w:r>
      <w:r>
        <w:rPr>
          <w:rFonts w:cs="Arial"/>
          <w:sz w:val="18"/>
          <w:szCs w:val="18"/>
        </w:rPr>
        <w:t>Δ</w:t>
      </w:r>
      <w:r w:rsidRPr="00C90628">
        <w:rPr>
          <w:rFonts w:cs="Arial"/>
          <w:sz w:val="18"/>
          <w:szCs w:val="18"/>
        </w:rPr>
        <w:t xml:space="preserve"> της παρούσας έκθεσης.</w:t>
      </w:r>
    </w:p>
  </w:footnote>
  <w:footnote w:id="14">
    <w:p w14:paraId="04927742" w14:textId="55DF0881" w:rsidR="005F7868" w:rsidRDefault="005F7868" w:rsidP="002D5B46">
      <w:pPr>
        <w:pStyle w:val="FootnoteText"/>
        <w:tabs>
          <w:tab w:val="clear" w:pos="567"/>
          <w:tab w:val="left" w:pos="284"/>
        </w:tabs>
        <w:spacing w:line="240" w:lineRule="auto"/>
        <w:ind w:left="284" w:hanging="284"/>
      </w:pPr>
      <w:r>
        <w:rPr>
          <w:rStyle w:val="FootnoteReference"/>
        </w:rPr>
        <w:footnoteRef/>
      </w:r>
      <w:r>
        <w:t xml:space="preserve"> </w:t>
      </w:r>
      <w:r>
        <w:tab/>
      </w:r>
      <w:r w:rsidRPr="008A265D">
        <w:rPr>
          <w:rFonts w:cs="Arial"/>
          <w:sz w:val="18"/>
          <w:szCs w:val="18"/>
        </w:rPr>
        <w:t xml:space="preserve">Αφορούν </w:t>
      </w:r>
      <w:r>
        <w:rPr>
          <w:rFonts w:cs="Arial"/>
          <w:sz w:val="18"/>
          <w:szCs w:val="18"/>
        </w:rPr>
        <w:t>προσφορά</w:t>
      </w:r>
      <w:r w:rsidRPr="008A265D">
        <w:rPr>
          <w:rFonts w:cs="Arial"/>
          <w:sz w:val="18"/>
          <w:szCs w:val="18"/>
        </w:rPr>
        <w:t xml:space="preserve"> αγα</w:t>
      </w:r>
      <w:r>
        <w:rPr>
          <w:rFonts w:cs="Arial"/>
          <w:sz w:val="18"/>
          <w:szCs w:val="18"/>
        </w:rPr>
        <w:t xml:space="preserve">θών και υπηρεσιών, μεταβιβάσεις, </w:t>
      </w:r>
      <w:r w:rsidRPr="008A265D">
        <w:rPr>
          <w:rFonts w:cs="Arial"/>
          <w:sz w:val="18"/>
          <w:szCs w:val="18"/>
        </w:rPr>
        <w:t>χορηγίες,</w:t>
      </w:r>
      <w:r w:rsidRPr="00C90628">
        <w:rPr>
          <w:rFonts w:cs="Arial"/>
          <w:sz w:val="18"/>
          <w:szCs w:val="18"/>
        </w:rPr>
        <w:t xml:space="preserve"> </w:t>
      </w:r>
      <w:r>
        <w:rPr>
          <w:rFonts w:cs="Arial"/>
          <w:sz w:val="18"/>
          <w:szCs w:val="18"/>
        </w:rPr>
        <w:t>ενοίκια, δικαιώματα και άλλα έσοδα,</w:t>
      </w:r>
      <w:r w:rsidRPr="008A265D">
        <w:rPr>
          <w:rFonts w:cs="Arial"/>
          <w:sz w:val="18"/>
          <w:szCs w:val="18"/>
        </w:rPr>
        <w:t xml:space="preserve"> </w:t>
      </w:r>
      <w:r>
        <w:rPr>
          <w:rFonts w:cs="Arial"/>
          <w:sz w:val="18"/>
          <w:szCs w:val="18"/>
        </w:rPr>
        <w:t xml:space="preserve">εξαιρουμένων εισπράξεων από </w:t>
      </w:r>
      <w:r w:rsidRPr="008A265D">
        <w:rPr>
          <w:rFonts w:cs="Arial"/>
          <w:sz w:val="18"/>
          <w:szCs w:val="18"/>
        </w:rPr>
        <w:t>δάνεια.</w:t>
      </w:r>
    </w:p>
  </w:footnote>
  <w:footnote w:id="15">
    <w:p w14:paraId="01F5C08C" w14:textId="77777777" w:rsidR="005F7868" w:rsidRDefault="005F7868" w:rsidP="008C72C9">
      <w:pPr>
        <w:pStyle w:val="FootnoteText"/>
        <w:tabs>
          <w:tab w:val="clear" w:pos="567"/>
          <w:tab w:val="left" w:pos="284"/>
        </w:tabs>
        <w:spacing w:line="240" w:lineRule="auto"/>
        <w:ind w:left="284" w:hanging="284"/>
      </w:pPr>
      <w:r>
        <w:rPr>
          <w:rStyle w:val="FootnoteReference"/>
        </w:rPr>
        <w:footnoteRef/>
      </w:r>
      <w:r>
        <w:t xml:space="preserve"> </w:t>
      </w:r>
      <w:r>
        <w:tab/>
      </w:r>
      <w:r w:rsidRPr="008A265D">
        <w:rPr>
          <w:rFonts w:cs="Arial"/>
          <w:sz w:val="18"/>
          <w:szCs w:val="18"/>
        </w:rPr>
        <w:t xml:space="preserve">Αφορούν </w:t>
      </w:r>
      <w:r>
        <w:rPr>
          <w:rFonts w:cs="Arial"/>
          <w:sz w:val="18"/>
          <w:szCs w:val="18"/>
        </w:rPr>
        <w:t>αποδοχές</w:t>
      </w:r>
      <w:r w:rsidRPr="008A265D">
        <w:rPr>
          <w:rFonts w:cs="Arial"/>
          <w:sz w:val="18"/>
          <w:szCs w:val="18"/>
        </w:rPr>
        <w:t xml:space="preserve"> προσωπικού, συντάξεις και φιλοδωρήματα.</w:t>
      </w:r>
    </w:p>
  </w:footnote>
  <w:footnote w:id="16">
    <w:p w14:paraId="4BE87CB9" w14:textId="7DA64411" w:rsidR="005F7868" w:rsidRDefault="005F7868" w:rsidP="008C72C9">
      <w:pPr>
        <w:pStyle w:val="FootnoteText"/>
        <w:tabs>
          <w:tab w:val="clear" w:pos="567"/>
          <w:tab w:val="left" w:pos="284"/>
        </w:tabs>
        <w:spacing w:line="240" w:lineRule="auto"/>
        <w:ind w:left="284" w:hanging="284"/>
      </w:pPr>
      <w:r>
        <w:rPr>
          <w:rStyle w:val="FootnoteReference"/>
        </w:rPr>
        <w:footnoteRef/>
      </w:r>
      <w:r>
        <w:t xml:space="preserve"> </w:t>
      </w:r>
      <w:r>
        <w:tab/>
      </w:r>
      <w:r w:rsidRPr="008A265D">
        <w:rPr>
          <w:rFonts w:cs="Arial"/>
          <w:sz w:val="18"/>
          <w:szCs w:val="18"/>
        </w:rPr>
        <w:t xml:space="preserve">Αφορούν κυρίως κοινωνικές παροχές, χορηγίες </w:t>
      </w:r>
      <w:r>
        <w:rPr>
          <w:rFonts w:cs="Arial"/>
          <w:sz w:val="18"/>
          <w:szCs w:val="18"/>
        </w:rPr>
        <w:t xml:space="preserve">προς </w:t>
      </w:r>
      <w:r w:rsidRPr="008A265D">
        <w:rPr>
          <w:rFonts w:cs="Arial"/>
          <w:sz w:val="18"/>
          <w:szCs w:val="18"/>
        </w:rPr>
        <w:t xml:space="preserve">οργανισμούς </w:t>
      </w:r>
      <w:r>
        <w:rPr>
          <w:rFonts w:cs="Arial"/>
          <w:sz w:val="18"/>
          <w:szCs w:val="18"/>
        </w:rPr>
        <w:t xml:space="preserve">δημοσίου και ιδιωτικού δικαίου </w:t>
      </w:r>
      <w:r w:rsidRPr="008A265D">
        <w:rPr>
          <w:rFonts w:cs="Arial"/>
          <w:sz w:val="18"/>
          <w:szCs w:val="18"/>
        </w:rPr>
        <w:t xml:space="preserve">και αρχές τοπικής </w:t>
      </w:r>
      <w:r>
        <w:rPr>
          <w:rFonts w:cs="Arial"/>
          <w:sz w:val="18"/>
          <w:szCs w:val="18"/>
        </w:rPr>
        <w:t>αυτο</w:t>
      </w:r>
      <w:r w:rsidRPr="008A265D">
        <w:rPr>
          <w:rFonts w:cs="Arial"/>
          <w:sz w:val="18"/>
          <w:szCs w:val="18"/>
        </w:rPr>
        <w:t>διοίκησης, συνεισφορ</w:t>
      </w:r>
      <w:r>
        <w:rPr>
          <w:rFonts w:cs="Arial"/>
          <w:sz w:val="18"/>
          <w:szCs w:val="18"/>
        </w:rPr>
        <w:t>ές</w:t>
      </w:r>
      <w:r w:rsidRPr="008A265D">
        <w:rPr>
          <w:rFonts w:cs="Arial"/>
          <w:sz w:val="18"/>
          <w:szCs w:val="18"/>
        </w:rPr>
        <w:t xml:space="preserve"> προς τ</w:t>
      </w:r>
      <w:r>
        <w:rPr>
          <w:rFonts w:cs="Arial"/>
          <w:sz w:val="18"/>
          <w:szCs w:val="18"/>
        </w:rPr>
        <w:t>ο</w:t>
      </w:r>
      <w:r w:rsidRPr="008A265D">
        <w:rPr>
          <w:rFonts w:cs="Arial"/>
          <w:sz w:val="18"/>
          <w:szCs w:val="18"/>
        </w:rPr>
        <w:t xml:space="preserve"> Ταμεί</w:t>
      </w:r>
      <w:r>
        <w:rPr>
          <w:rFonts w:cs="Arial"/>
          <w:sz w:val="18"/>
          <w:szCs w:val="18"/>
        </w:rPr>
        <w:t>ο</w:t>
      </w:r>
      <w:r w:rsidRPr="008A265D">
        <w:rPr>
          <w:rFonts w:cs="Arial"/>
          <w:sz w:val="18"/>
          <w:szCs w:val="18"/>
        </w:rPr>
        <w:t xml:space="preserve"> Κοινωνικών Ασφαλίσεων</w:t>
      </w:r>
      <w:r>
        <w:rPr>
          <w:rFonts w:cs="Arial"/>
          <w:sz w:val="18"/>
          <w:szCs w:val="18"/>
        </w:rPr>
        <w:t xml:space="preserve">, το </w:t>
      </w:r>
      <w:proofErr w:type="spellStart"/>
      <w:r>
        <w:rPr>
          <w:rFonts w:cs="Arial"/>
          <w:sz w:val="18"/>
          <w:szCs w:val="18"/>
        </w:rPr>
        <w:t>ΓεσΥ</w:t>
      </w:r>
      <w:proofErr w:type="spellEnd"/>
      <w:r>
        <w:rPr>
          <w:rFonts w:cs="Arial"/>
          <w:sz w:val="18"/>
          <w:szCs w:val="18"/>
        </w:rPr>
        <w:t xml:space="preserve"> και για τον προϋπολογισμό της Ευρωπαϊκής Ένωσης</w:t>
      </w:r>
      <w:r w:rsidRPr="008A265D">
        <w:rPr>
          <w:rFonts w:cs="Arial"/>
          <w:sz w:val="18"/>
          <w:szCs w:val="18"/>
        </w:rPr>
        <w:t>.</w:t>
      </w:r>
    </w:p>
  </w:footnote>
  <w:footnote w:id="17">
    <w:p w14:paraId="31059216" w14:textId="6E125D10" w:rsidR="005F7868" w:rsidRDefault="005F7868" w:rsidP="008C72C9">
      <w:pPr>
        <w:pStyle w:val="FootnoteText"/>
        <w:tabs>
          <w:tab w:val="clear" w:pos="567"/>
          <w:tab w:val="left" w:pos="284"/>
        </w:tabs>
        <w:spacing w:line="240" w:lineRule="auto"/>
      </w:pPr>
      <w:r>
        <w:rPr>
          <w:rStyle w:val="FootnoteReference"/>
        </w:rPr>
        <w:footnoteRef/>
      </w:r>
      <w:r>
        <w:t xml:space="preserve">  </w:t>
      </w:r>
      <w:r>
        <w:tab/>
      </w:r>
      <w:r w:rsidRPr="008A265D">
        <w:rPr>
          <w:rFonts w:cs="Arial"/>
          <w:sz w:val="18"/>
          <w:szCs w:val="18"/>
        </w:rPr>
        <w:t xml:space="preserve">Αφορούν </w:t>
      </w:r>
      <w:r>
        <w:rPr>
          <w:rFonts w:cs="Arial"/>
          <w:sz w:val="18"/>
          <w:szCs w:val="18"/>
        </w:rPr>
        <w:t xml:space="preserve">κυρίως </w:t>
      </w:r>
      <w:r w:rsidRPr="008A265D">
        <w:rPr>
          <w:rFonts w:cs="Arial"/>
          <w:sz w:val="18"/>
          <w:szCs w:val="18"/>
        </w:rPr>
        <w:t>πάγια</w:t>
      </w:r>
      <w:r>
        <w:rPr>
          <w:rFonts w:cs="Arial"/>
          <w:sz w:val="18"/>
          <w:szCs w:val="18"/>
        </w:rPr>
        <w:t>/επενδύσεις</w:t>
      </w:r>
      <w:r w:rsidRPr="008A265D">
        <w:rPr>
          <w:rFonts w:cs="Arial"/>
          <w:sz w:val="18"/>
          <w:szCs w:val="18"/>
        </w:rPr>
        <w:t>, έργα υπό κατασκευή</w:t>
      </w:r>
      <w:r>
        <w:rPr>
          <w:rFonts w:cs="Arial"/>
          <w:sz w:val="18"/>
          <w:szCs w:val="18"/>
        </w:rPr>
        <w:t>,</w:t>
      </w:r>
      <w:r w:rsidRPr="008A265D">
        <w:rPr>
          <w:rFonts w:cs="Arial"/>
          <w:sz w:val="18"/>
          <w:szCs w:val="18"/>
        </w:rPr>
        <w:t xml:space="preserve"> συγχρηματοδοτούμενα έργα</w:t>
      </w:r>
      <w:r>
        <w:rPr>
          <w:rFonts w:cs="Arial"/>
          <w:sz w:val="18"/>
          <w:szCs w:val="18"/>
        </w:rPr>
        <w:t xml:space="preserve">, εκπαιδεύσεις και χορηγίες </w:t>
      </w:r>
      <w:r>
        <w:rPr>
          <w:rFonts w:cs="Arial"/>
          <w:sz w:val="18"/>
          <w:szCs w:val="18"/>
        </w:rPr>
        <w:tab/>
        <w:t>προς εκπαιδευτικά ιδρύματα</w:t>
      </w:r>
      <w:r w:rsidRPr="008A265D">
        <w:rPr>
          <w:rFonts w:cs="Arial"/>
          <w:sz w:val="18"/>
          <w:szCs w:val="18"/>
        </w:rPr>
        <w:t>.</w:t>
      </w:r>
      <w:r>
        <w:t xml:space="preserve"> </w:t>
      </w:r>
    </w:p>
  </w:footnote>
  <w:footnote w:id="18">
    <w:p w14:paraId="3DC22E68" w14:textId="77777777" w:rsidR="005F7868" w:rsidRDefault="005F7868" w:rsidP="005D5E05">
      <w:pPr>
        <w:pStyle w:val="FootnoteText"/>
        <w:spacing w:line="240" w:lineRule="auto"/>
        <w:ind w:left="284" w:hanging="284"/>
      </w:pPr>
      <w:r>
        <w:rPr>
          <w:rStyle w:val="FootnoteReference"/>
        </w:rPr>
        <w:footnoteRef/>
      </w:r>
      <w:r>
        <w:t xml:space="preserve"> </w:t>
      </w:r>
      <w:r>
        <w:tab/>
      </w:r>
      <w:r w:rsidRPr="00A87749">
        <w:rPr>
          <w:sz w:val="18"/>
          <w:szCs w:val="18"/>
        </w:rPr>
        <w:t>Πίνακες με συγκριτική ανάλυση των προβλεπόμενων δαπανών και εσόδων περιλαμβάνεται στο Μέρος Δ της παρούσας έκθεσης.</w:t>
      </w:r>
    </w:p>
  </w:footnote>
  <w:footnote w:id="19">
    <w:p w14:paraId="5D7B3282" w14:textId="70943172" w:rsidR="005F7868" w:rsidRDefault="005F7868" w:rsidP="00BF66CF">
      <w:pPr>
        <w:pStyle w:val="FootnoteText"/>
        <w:spacing w:line="240" w:lineRule="auto"/>
      </w:pPr>
      <w:r>
        <w:rPr>
          <w:rStyle w:val="FootnoteReference"/>
        </w:rPr>
        <w:footnoteRef/>
      </w:r>
      <w:r>
        <w:t xml:space="preserve"> </w:t>
      </w:r>
      <w:r w:rsidRPr="00A167DA">
        <w:rPr>
          <w:sz w:val="18"/>
          <w:szCs w:val="18"/>
        </w:rPr>
        <w:t>Πηγή: Κρατικός προϋπολογισμός 202</w:t>
      </w:r>
      <w:r>
        <w:rPr>
          <w:sz w:val="18"/>
          <w:szCs w:val="18"/>
        </w:rPr>
        <w:t>2</w:t>
      </w:r>
      <w:r w:rsidRPr="00A167DA">
        <w:rPr>
          <w:sz w:val="18"/>
          <w:szCs w:val="18"/>
        </w:rPr>
        <w:t xml:space="preserve"> – Συγκριτικοί πίνακες πληροφόρησης.</w:t>
      </w:r>
    </w:p>
  </w:footnote>
  <w:footnote w:id="20">
    <w:p w14:paraId="5A4D8030" w14:textId="7AA5D540" w:rsidR="005F7868" w:rsidRDefault="005F7868" w:rsidP="005D5E05">
      <w:pPr>
        <w:pStyle w:val="FootnoteText"/>
      </w:pPr>
      <w:r>
        <w:rPr>
          <w:rStyle w:val="FootnoteReference"/>
        </w:rPr>
        <w:footnoteRef/>
      </w:r>
      <w:r>
        <w:t xml:space="preserve"> Στοιχεία που κατατίθενται στη Βουλή από το Γενικό Λογιστήριο. Τελευταία ενημέρωση 1</w:t>
      </w:r>
      <w:r w:rsidRPr="00336DCC">
        <w:rPr>
          <w:vertAlign w:val="superscript"/>
        </w:rPr>
        <w:t>η</w:t>
      </w:r>
      <w:r>
        <w:t xml:space="preserve">  Νοεμβρίου 2021. </w:t>
      </w:r>
    </w:p>
    <w:p w14:paraId="6A3B9EE8" w14:textId="77777777" w:rsidR="005F7868" w:rsidRDefault="005F7868" w:rsidP="005D5E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64FF" w14:textId="77777777" w:rsidR="005F7868" w:rsidRDefault="005F7868" w:rsidP="00635EF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884BC1" w14:textId="77777777" w:rsidR="005F7868" w:rsidRDefault="005F7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8EEC6" w14:textId="77777777" w:rsidR="005F7868" w:rsidRDefault="005F7868" w:rsidP="00897A6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DCFF84" w14:textId="77777777" w:rsidR="005F7868" w:rsidRDefault="005F78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25A15" w14:textId="77777777" w:rsidR="005F7868" w:rsidRDefault="005F78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806C1" w14:textId="77777777" w:rsidR="005F7868" w:rsidRDefault="005F7868" w:rsidP="00897A6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481DC3" w14:textId="77777777" w:rsidR="005F7868" w:rsidRDefault="005F78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7EA50" w14:textId="77777777" w:rsidR="005F7868" w:rsidRDefault="005F78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DD8FA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FF463FC"/>
    <w:lvl w:ilvl="0">
      <w:numFmt w:val="decimal"/>
      <w:lvlText w:val="*"/>
      <w:lvlJc w:val="left"/>
    </w:lvl>
  </w:abstractNum>
  <w:abstractNum w:abstractNumId="2" w15:restartNumberingAfterBreak="0">
    <w:nsid w:val="0009098C"/>
    <w:multiLevelType w:val="hybridMultilevel"/>
    <w:tmpl w:val="D700D33E"/>
    <w:lvl w:ilvl="0" w:tplc="BD46AFB8">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C62BD"/>
    <w:multiLevelType w:val="hybridMultilevel"/>
    <w:tmpl w:val="8A8818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0F6969"/>
    <w:multiLevelType w:val="hybridMultilevel"/>
    <w:tmpl w:val="483C86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9AA6355"/>
    <w:multiLevelType w:val="hybridMultilevel"/>
    <w:tmpl w:val="E2D0F54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0E950EF8"/>
    <w:multiLevelType w:val="hybridMultilevel"/>
    <w:tmpl w:val="8F60FBE4"/>
    <w:lvl w:ilvl="0" w:tplc="04080001">
      <w:start w:val="1"/>
      <w:numFmt w:val="bullet"/>
      <w:lvlText w:val=""/>
      <w:lvlJc w:val="left"/>
      <w:pPr>
        <w:ind w:left="2500" w:hanging="360"/>
      </w:pPr>
      <w:rPr>
        <w:rFonts w:ascii="Symbol" w:hAnsi="Symbol" w:hint="default"/>
      </w:rPr>
    </w:lvl>
    <w:lvl w:ilvl="1" w:tplc="04080003" w:tentative="1">
      <w:start w:val="1"/>
      <w:numFmt w:val="bullet"/>
      <w:lvlText w:val="o"/>
      <w:lvlJc w:val="left"/>
      <w:pPr>
        <w:ind w:left="3220" w:hanging="360"/>
      </w:pPr>
      <w:rPr>
        <w:rFonts w:ascii="Courier New" w:hAnsi="Courier New" w:cs="Courier New" w:hint="default"/>
      </w:rPr>
    </w:lvl>
    <w:lvl w:ilvl="2" w:tplc="04080005" w:tentative="1">
      <w:start w:val="1"/>
      <w:numFmt w:val="bullet"/>
      <w:lvlText w:val=""/>
      <w:lvlJc w:val="left"/>
      <w:pPr>
        <w:ind w:left="3940" w:hanging="360"/>
      </w:pPr>
      <w:rPr>
        <w:rFonts w:ascii="Wingdings" w:hAnsi="Wingdings" w:hint="default"/>
      </w:rPr>
    </w:lvl>
    <w:lvl w:ilvl="3" w:tplc="04080001" w:tentative="1">
      <w:start w:val="1"/>
      <w:numFmt w:val="bullet"/>
      <w:lvlText w:val=""/>
      <w:lvlJc w:val="left"/>
      <w:pPr>
        <w:ind w:left="4660" w:hanging="360"/>
      </w:pPr>
      <w:rPr>
        <w:rFonts w:ascii="Symbol" w:hAnsi="Symbol" w:hint="default"/>
      </w:rPr>
    </w:lvl>
    <w:lvl w:ilvl="4" w:tplc="04080003" w:tentative="1">
      <w:start w:val="1"/>
      <w:numFmt w:val="bullet"/>
      <w:lvlText w:val="o"/>
      <w:lvlJc w:val="left"/>
      <w:pPr>
        <w:ind w:left="5380" w:hanging="360"/>
      </w:pPr>
      <w:rPr>
        <w:rFonts w:ascii="Courier New" w:hAnsi="Courier New" w:cs="Courier New" w:hint="default"/>
      </w:rPr>
    </w:lvl>
    <w:lvl w:ilvl="5" w:tplc="04080005" w:tentative="1">
      <w:start w:val="1"/>
      <w:numFmt w:val="bullet"/>
      <w:lvlText w:val=""/>
      <w:lvlJc w:val="left"/>
      <w:pPr>
        <w:ind w:left="6100" w:hanging="360"/>
      </w:pPr>
      <w:rPr>
        <w:rFonts w:ascii="Wingdings" w:hAnsi="Wingdings" w:hint="default"/>
      </w:rPr>
    </w:lvl>
    <w:lvl w:ilvl="6" w:tplc="04080001" w:tentative="1">
      <w:start w:val="1"/>
      <w:numFmt w:val="bullet"/>
      <w:lvlText w:val=""/>
      <w:lvlJc w:val="left"/>
      <w:pPr>
        <w:ind w:left="6820" w:hanging="360"/>
      </w:pPr>
      <w:rPr>
        <w:rFonts w:ascii="Symbol" w:hAnsi="Symbol" w:hint="default"/>
      </w:rPr>
    </w:lvl>
    <w:lvl w:ilvl="7" w:tplc="04080003" w:tentative="1">
      <w:start w:val="1"/>
      <w:numFmt w:val="bullet"/>
      <w:lvlText w:val="o"/>
      <w:lvlJc w:val="left"/>
      <w:pPr>
        <w:ind w:left="7540" w:hanging="360"/>
      </w:pPr>
      <w:rPr>
        <w:rFonts w:ascii="Courier New" w:hAnsi="Courier New" w:cs="Courier New" w:hint="default"/>
      </w:rPr>
    </w:lvl>
    <w:lvl w:ilvl="8" w:tplc="04080005" w:tentative="1">
      <w:start w:val="1"/>
      <w:numFmt w:val="bullet"/>
      <w:lvlText w:val=""/>
      <w:lvlJc w:val="left"/>
      <w:pPr>
        <w:ind w:left="8260" w:hanging="360"/>
      </w:pPr>
      <w:rPr>
        <w:rFonts w:ascii="Wingdings" w:hAnsi="Wingdings" w:hint="default"/>
      </w:rPr>
    </w:lvl>
  </w:abstractNum>
  <w:abstractNum w:abstractNumId="7" w15:restartNumberingAfterBreak="0">
    <w:nsid w:val="0FD22EC9"/>
    <w:multiLevelType w:val="hybridMultilevel"/>
    <w:tmpl w:val="23861FD0"/>
    <w:lvl w:ilvl="0" w:tplc="04080001">
      <w:start w:val="1"/>
      <w:numFmt w:val="bullet"/>
      <w:lvlText w:val=""/>
      <w:lvlJc w:val="left"/>
      <w:pPr>
        <w:ind w:left="1854" w:hanging="360"/>
      </w:pPr>
      <w:rPr>
        <w:rFonts w:ascii="Symbol" w:hAnsi="Symbol" w:hint="default"/>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8" w15:restartNumberingAfterBreak="0">
    <w:nsid w:val="14373A40"/>
    <w:multiLevelType w:val="hybridMultilevel"/>
    <w:tmpl w:val="60D683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46D4D29"/>
    <w:multiLevelType w:val="hybridMultilevel"/>
    <w:tmpl w:val="D3366782"/>
    <w:lvl w:ilvl="0" w:tplc="B5C6FE24">
      <w:start w:val="1"/>
      <w:numFmt w:val="bullet"/>
      <w:lvlText w:val=""/>
      <w:lvlJc w:val="righ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4996A60"/>
    <w:multiLevelType w:val="hybridMultilevel"/>
    <w:tmpl w:val="826CF196"/>
    <w:lvl w:ilvl="0" w:tplc="B5C6FE24">
      <w:start w:val="1"/>
      <w:numFmt w:val="bullet"/>
      <w:lvlText w:val=""/>
      <w:lvlJc w:val="righ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782789A"/>
    <w:multiLevelType w:val="hybridMultilevel"/>
    <w:tmpl w:val="FA3454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7BC4CA9"/>
    <w:multiLevelType w:val="hybridMultilevel"/>
    <w:tmpl w:val="55AAE1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B8B5560"/>
    <w:multiLevelType w:val="hybridMultilevel"/>
    <w:tmpl w:val="8884D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1962BFD"/>
    <w:multiLevelType w:val="hybridMultilevel"/>
    <w:tmpl w:val="9CE45EDA"/>
    <w:lvl w:ilvl="0" w:tplc="04080001">
      <w:start w:val="1"/>
      <w:numFmt w:val="bullet"/>
      <w:lvlText w:val=""/>
      <w:lvlJc w:val="left"/>
      <w:pPr>
        <w:ind w:left="5679" w:hanging="360"/>
      </w:pPr>
      <w:rPr>
        <w:rFonts w:ascii="Symbol" w:hAnsi="Symbol" w:hint="default"/>
      </w:rPr>
    </w:lvl>
    <w:lvl w:ilvl="1" w:tplc="04080003" w:tentative="1">
      <w:start w:val="1"/>
      <w:numFmt w:val="bullet"/>
      <w:lvlText w:val="o"/>
      <w:lvlJc w:val="left"/>
      <w:pPr>
        <w:ind w:left="6399" w:hanging="360"/>
      </w:pPr>
      <w:rPr>
        <w:rFonts w:ascii="Courier New" w:hAnsi="Courier New" w:cs="Courier New" w:hint="default"/>
      </w:rPr>
    </w:lvl>
    <w:lvl w:ilvl="2" w:tplc="04080005" w:tentative="1">
      <w:start w:val="1"/>
      <w:numFmt w:val="bullet"/>
      <w:lvlText w:val=""/>
      <w:lvlJc w:val="left"/>
      <w:pPr>
        <w:ind w:left="7119" w:hanging="360"/>
      </w:pPr>
      <w:rPr>
        <w:rFonts w:ascii="Wingdings" w:hAnsi="Wingdings" w:hint="default"/>
      </w:rPr>
    </w:lvl>
    <w:lvl w:ilvl="3" w:tplc="04080001" w:tentative="1">
      <w:start w:val="1"/>
      <w:numFmt w:val="bullet"/>
      <w:lvlText w:val=""/>
      <w:lvlJc w:val="left"/>
      <w:pPr>
        <w:ind w:left="7839" w:hanging="360"/>
      </w:pPr>
      <w:rPr>
        <w:rFonts w:ascii="Symbol" w:hAnsi="Symbol" w:hint="default"/>
      </w:rPr>
    </w:lvl>
    <w:lvl w:ilvl="4" w:tplc="04080003" w:tentative="1">
      <w:start w:val="1"/>
      <w:numFmt w:val="bullet"/>
      <w:lvlText w:val="o"/>
      <w:lvlJc w:val="left"/>
      <w:pPr>
        <w:ind w:left="8559" w:hanging="360"/>
      </w:pPr>
      <w:rPr>
        <w:rFonts w:ascii="Courier New" w:hAnsi="Courier New" w:cs="Courier New" w:hint="default"/>
      </w:rPr>
    </w:lvl>
    <w:lvl w:ilvl="5" w:tplc="04080005" w:tentative="1">
      <w:start w:val="1"/>
      <w:numFmt w:val="bullet"/>
      <w:lvlText w:val=""/>
      <w:lvlJc w:val="left"/>
      <w:pPr>
        <w:ind w:left="9279" w:hanging="360"/>
      </w:pPr>
      <w:rPr>
        <w:rFonts w:ascii="Wingdings" w:hAnsi="Wingdings" w:hint="default"/>
      </w:rPr>
    </w:lvl>
    <w:lvl w:ilvl="6" w:tplc="04080001" w:tentative="1">
      <w:start w:val="1"/>
      <w:numFmt w:val="bullet"/>
      <w:lvlText w:val=""/>
      <w:lvlJc w:val="left"/>
      <w:pPr>
        <w:ind w:left="9999" w:hanging="360"/>
      </w:pPr>
      <w:rPr>
        <w:rFonts w:ascii="Symbol" w:hAnsi="Symbol" w:hint="default"/>
      </w:rPr>
    </w:lvl>
    <w:lvl w:ilvl="7" w:tplc="04080003" w:tentative="1">
      <w:start w:val="1"/>
      <w:numFmt w:val="bullet"/>
      <w:lvlText w:val="o"/>
      <w:lvlJc w:val="left"/>
      <w:pPr>
        <w:ind w:left="10719" w:hanging="360"/>
      </w:pPr>
      <w:rPr>
        <w:rFonts w:ascii="Courier New" w:hAnsi="Courier New" w:cs="Courier New" w:hint="default"/>
      </w:rPr>
    </w:lvl>
    <w:lvl w:ilvl="8" w:tplc="04080005" w:tentative="1">
      <w:start w:val="1"/>
      <w:numFmt w:val="bullet"/>
      <w:lvlText w:val=""/>
      <w:lvlJc w:val="left"/>
      <w:pPr>
        <w:ind w:left="11439" w:hanging="360"/>
      </w:pPr>
      <w:rPr>
        <w:rFonts w:ascii="Wingdings" w:hAnsi="Wingdings" w:hint="default"/>
      </w:rPr>
    </w:lvl>
  </w:abstractNum>
  <w:abstractNum w:abstractNumId="15" w15:restartNumberingAfterBreak="0">
    <w:nsid w:val="25560C72"/>
    <w:multiLevelType w:val="hybridMultilevel"/>
    <w:tmpl w:val="4C8E778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9B2496D"/>
    <w:multiLevelType w:val="hybridMultilevel"/>
    <w:tmpl w:val="3836C7A0"/>
    <w:lvl w:ilvl="0" w:tplc="08090001">
      <w:start w:val="1"/>
      <w:numFmt w:val="bullet"/>
      <w:lvlText w:val=""/>
      <w:lvlJc w:val="left"/>
      <w:pPr>
        <w:ind w:left="1281" w:hanging="360"/>
      </w:pPr>
      <w:rPr>
        <w:rFonts w:ascii="Symbol" w:hAnsi="Symbol" w:hint="default"/>
      </w:rPr>
    </w:lvl>
    <w:lvl w:ilvl="1" w:tplc="08090003" w:tentative="1">
      <w:start w:val="1"/>
      <w:numFmt w:val="bullet"/>
      <w:lvlText w:val="o"/>
      <w:lvlJc w:val="left"/>
      <w:pPr>
        <w:ind w:left="2001" w:hanging="360"/>
      </w:pPr>
      <w:rPr>
        <w:rFonts w:ascii="Courier New" w:hAnsi="Courier New" w:cs="Courier New" w:hint="default"/>
      </w:rPr>
    </w:lvl>
    <w:lvl w:ilvl="2" w:tplc="08090005" w:tentative="1">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17" w15:restartNumberingAfterBreak="0">
    <w:nsid w:val="2BDF3F2C"/>
    <w:multiLevelType w:val="hybridMultilevel"/>
    <w:tmpl w:val="59CEC2A4"/>
    <w:lvl w:ilvl="0" w:tplc="04080001">
      <w:start w:val="1"/>
      <w:numFmt w:val="bullet"/>
      <w:lvlText w:val=""/>
      <w:lvlJc w:val="left"/>
      <w:pPr>
        <w:ind w:left="1291" w:hanging="360"/>
      </w:pPr>
      <w:rPr>
        <w:rFonts w:ascii="Symbol" w:hAnsi="Symbol" w:hint="default"/>
      </w:rPr>
    </w:lvl>
    <w:lvl w:ilvl="1" w:tplc="04080003" w:tentative="1">
      <w:start w:val="1"/>
      <w:numFmt w:val="bullet"/>
      <w:lvlText w:val="o"/>
      <w:lvlJc w:val="left"/>
      <w:pPr>
        <w:ind w:left="2011" w:hanging="360"/>
      </w:pPr>
      <w:rPr>
        <w:rFonts w:ascii="Courier New" w:hAnsi="Courier New" w:cs="Courier New" w:hint="default"/>
      </w:rPr>
    </w:lvl>
    <w:lvl w:ilvl="2" w:tplc="04080005" w:tentative="1">
      <w:start w:val="1"/>
      <w:numFmt w:val="bullet"/>
      <w:lvlText w:val=""/>
      <w:lvlJc w:val="left"/>
      <w:pPr>
        <w:ind w:left="2731" w:hanging="360"/>
      </w:pPr>
      <w:rPr>
        <w:rFonts w:ascii="Wingdings" w:hAnsi="Wingdings" w:hint="default"/>
      </w:rPr>
    </w:lvl>
    <w:lvl w:ilvl="3" w:tplc="04080001" w:tentative="1">
      <w:start w:val="1"/>
      <w:numFmt w:val="bullet"/>
      <w:lvlText w:val=""/>
      <w:lvlJc w:val="left"/>
      <w:pPr>
        <w:ind w:left="3451" w:hanging="360"/>
      </w:pPr>
      <w:rPr>
        <w:rFonts w:ascii="Symbol" w:hAnsi="Symbol" w:hint="default"/>
      </w:rPr>
    </w:lvl>
    <w:lvl w:ilvl="4" w:tplc="04080003" w:tentative="1">
      <w:start w:val="1"/>
      <w:numFmt w:val="bullet"/>
      <w:lvlText w:val="o"/>
      <w:lvlJc w:val="left"/>
      <w:pPr>
        <w:ind w:left="4171" w:hanging="360"/>
      </w:pPr>
      <w:rPr>
        <w:rFonts w:ascii="Courier New" w:hAnsi="Courier New" w:cs="Courier New" w:hint="default"/>
      </w:rPr>
    </w:lvl>
    <w:lvl w:ilvl="5" w:tplc="04080005" w:tentative="1">
      <w:start w:val="1"/>
      <w:numFmt w:val="bullet"/>
      <w:lvlText w:val=""/>
      <w:lvlJc w:val="left"/>
      <w:pPr>
        <w:ind w:left="4891" w:hanging="360"/>
      </w:pPr>
      <w:rPr>
        <w:rFonts w:ascii="Wingdings" w:hAnsi="Wingdings" w:hint="default"/>
      </w:rPr>
    </w:lvl>
    <w:lvl w:ilvl="6" w:tplc="04080001" w:tentative="1">
      <w:start w:val="1"/>
      <w:numFmt w:val="bullet"/>
      <w:lvlText w:val=""/>
      <w:lvlJc w:val="left"/>
      <w:pPr>
        <w:ind w:left="5611" w:hanging="360"/>
      </w:pPr>
      <w:rPr>
        <w:rFonts w:ascii="Symbol" w:hAnsi="Symbol" w:hint="default"/>
      </w:rPr>
    </w:lvl>
    <w:lvl w:ilvl="7" w:tplc="04080003" w:tentative="1">
      <w:start w:val="1"/>
      <w:numFmt w:val="bullet"/>
      <w:lvlText w:val="o"/>
      <w:lvlJc w:val="left"/>
      <w:pPr>
        <w:ind w:left="6331" w:hanging="360"/>
      </w:pPr>
      <w:rPr>
        <w:rFonts w:ascii="Courier New" w:hAnsi="Courier New" w:cs="Courier New" w:hint="default"/>
      </w:rPr>
    </w:lvl>
    <w:lvl w:ilvl="8" w:tplc="04080005" w:tentative="1">
      <w:start w:val="1"/>
      <w:numFmt w:val="bullet"/>
      <w:lvlText w:val=""/>
      <w:lvlJc w:val="left"/>
      <w:pPr>
        <w:ind w:left="7051" w:hanging="360"/>
      </w:pPr>
      <w:rPr>
        <w:rFonts w:ascii="Wingdings" w:hAnsi="Wingdings" w:hint="default"/>
      </w:rPr>
    </w:lvl>
  </w:abstractNum>
  <w:abstractNum w:abstractNumId="18" w15:restartNumberingAfterBreak="0">
    <w:nsid w:val="319B3C99"/>
    <w:multiLevelType w:val="hybridMultilevel"/>
    <w:tmpl w:val="8110A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CF7BF5"/>
    <w:multiLevelType w:val="hybridMultilevel"/>
    <w:tmpl w:val="4EFA328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33D47BD1"/>
    <w:multiLevelType w:val="hybridMultilevel"/>
    <w:tmpl w:val="4EC8A1AA"/>
    <w:lvl w:ilvl="0" w:tplc="6A720E8C">
      <w:start w:val="1"/>
      <w:numFmt w:val="bullet"/>
      <w:lvlText w:val=""/>
      <w:lvlJc w:val="left"/>
      <w:pPr>
        <w:tabs>
          <w:tab w:val="num" w:pos="11940"/>
        </w:tabs>
        <w:ind w:left="284" w:hanging="284"/>
      </w:pPr>
      <w:rPr>
        <w:rFonts w:ascii="Symbol" w:hAnsi="Symbol" w:hint="default"/>
        <w:sz w:val="20"/>
        <w:szCs w:val="20"/>
      </w:rPr>
    </w:lvl>
    <w:lvl w:ilvl="1" w:tplc="9F421536">
      <w:start w:val="1"/>
      <w:numFmt w:val="bullet"/>
      <w:lvlText w:val=""/>
      <w:lvlJc w:val="left"/>
      <w:pPr>
        <w:tabs>
          <w:tab w:val="num" w:pos="1953"/>
        </w:tabs>
        <w:ind w:left="1647" w:hanging="567"/>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761DB1"/>
    <w:multiLevelType w:val="hybridMultilevel"/>
    <w:tmpl w:val="ABBA8C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6547B11"/>
    <w:multiLevelType w:val="hybridMultilevel"/>
    <w:tmpl w:val="285845A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3" w15:restartNumberingAfterBreak="0">
    <w:nsid w:val="37CB1C58"/>
    <w:multiLevelType w:val="hybridMultilevel"/>
    <w:tmpl w:val="FE383F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4" w15:restartNumberingAfterBreak="0">
    <w:nsid w:val="3BD05AC9"/>
    <w:multiLevelType w:val="hybridMultilevel"/>
    <w:tmpl w:val="32683040"/>
    <w:lvl w:ilvl="0" w:tplc="04080001">
      <w:start w:val="1"/>
      <w:numFmt w:val="bullet"/>
      <w:lvlText w:val=""/>
      <w:lvlJc w:val="left"/>
      <w:pPr>
        <w:ind w:left="1069" w:hanging="360"/>
      </w:pPr>
      <w:rPr>
        <w:rFonts w:ascii="Symbol" w:hAnsi="Symbol"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25" w15:restartNumberingAfterBreak="0">
    <w:nsid w:val="3E963F7F"/>
    <w:multiLevelType w:val="hybridMultilevel"/>
    <w:tmpl w:val="392CC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0F65323"/>
    <w:multiLevelType w:val="hybridMultilevel"/>
    <w:tmpl w:val="DA4C218A"/>
    <w:lvl w:ilvl="0" w:tplc="0408000F">
      <w:start w:val="1"/>
      <w:numFmt w:val="decimal"/>
      <w:lvlText w:val="%1."/>
      <w:lvlJc w:val="left"/>
      <w:pPr>
        <w:ind w:left="720" w:hanging="360"/>
      </w:pPr>
      <w:rPr>
        <w:rFonts w:hint="default"/>
        <w:u w:val="none"/>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1E41752"/>
    <w:multiLevelType w:val="hybridMultilevel"/>
    <w:tmpl w:val="36F01B52"/>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201660C"/>
    <w:multiLevelType w:val="hybridMultilevel"/>
    <w:tmpl w:val="65B65A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37D495E"/>
    <w:multiLevelType w:val="hybridMultilevel"/>
    <w:tmpl w:val="EC948104"/>
    <w:lvl w:ilvl="0" w:tplc="57801EE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AE22AB"/>
    <w:multiLevelType w:val="hybridMultilevel"/>
    <w:tmpl w:val="4614D8C4"/>
    <w:lvl w:ilvl="0" w:tplc="9C108560">
      <w:start w:val="2"/>
      <w:numFmt w:val="bullet"/>
      <w:lvlText w:val="-"/>
      <w:lvlJc w:val="left"/>
      <w:pPr>
        <w:ind w:left="2280" w:hanging="360"/>
      </w:pPr>
      <w:rPr>
        <w:rFonts w:ascii="Arial" w:eastAsia="Times New Roman" w:hAnsi="Arial" w:cs="Arial" w:hint="default"/>
        <w:sz w:val="20"/>
        <w:szCs w:val="20"/>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31" w15:restartNumberingAfterBreak="0">
    <w:nsid w:val="45D36F89"/>
    <w:multiLevelType w:val="hybridMultilevel"/>
    <w:tmpl w:val="20D27DA8"/>
    <w:lvl w:ilvl="0" w:tplc="00A0461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494C3EAB"/>
    <w:multiLevelType w:val="hybridMultilevel"/>
    <w:tmpl w:val="BE7E9ED6"/>
    <w:lvl w:ilvl="0" w:tplc="EF24F03C">
      <w:start w:val="12"/>
      <w:numFmt w:val="bullet"/>
      <w:lvlText w:val="-"/>
      <w:lvlJc w:val="left"/>
      <w:pPr>
        <w:ind w:left="1920" w:hanging="360"/>
      </w:pPr>
      <w:rPr>
        <w:rFonts w:ascii="Arial" w:eastAsia="SimSun" w:hAnsi="Arial" w:cs="Arial" w:hint="default"/>
      </w:rPr>
    </w:lvl>
    <w:lvl w:ilvl="1" w:tplc="04080003" w:tentative="1">
      <w:start w:val="1"/>
      <w:numFmt w:val="bullet"/>
      <w:lvlText w:val="o"/>
      <w:lvlJc w:val="left"/>
      <w:pPr>
        <w:ind w:left="2640" w:hanging="360"/>
      </w:pPr>
      <w:rPr>
        <w:rFonts w:ascii="Courier New" w:hAnsi="Courier New" w:cs="Courier New" w:hint="default"/>
      </w:rPr>
    </w:lvl>
    <w:lvl w:ilvl="2" w:tplc="04080005" w:tentative="1">
      <w:start w:val="1"/>
      <w:numFmt w:val="bullet"/>
      <w:lvlText w:val=""/>
      <w:lvlJc w:val="left"/>
      <w:pPr>
        <w:ind w:left="3360" w:hanging="360"/>
      </w:pPr>
      <w:rPr>
        <w:rFonts w:ascii="Wingdings" w:hAnsi="Wingdings" w:hint="default"/>
      </w:rPr>
    </w:lvl>
    <w:lvl w:ilvl="3" w:tplc="04080001" w:tentative="1">
      <w:start w:val="1"/>
      <w:numFmt w:val="bullet"/>
      <w:lvlText w:val=""/>
      <w:lvlJc w:val="left"/>
      <w:pPr>
        <w:ind w:left="4080" w:hanging="360"/>
      </w:pPr>
      <w:rPr>
        <w:rFonts w:ascii="Symbol" w:hAnsi="Symbol" w:hint="default"/>
      </w:rPr>
    </w:lvl>
    <w:lvl w:ilvl="4" w:tplc="04080003" w:tentative="1">
      <w:start w:val="1"/>
      <w:numFmt w:val="bullet"/>
      <w:lvlText w:val="o"/>
      <w:lvlJc w:val="left"/>
      <w:pPr>
        <w:ind w:left="4800" w:hanging="360"/>
      </w:pPr>
      <w:rPr>
        <w:rFonts w:ascii="Courier New" w:hAnsi="Courier New" w:cs="Courier New" w:hint="default"/>
      </w:rPr>
    </w:lvl>
    <w:lvl w:ilvl="5" w:tplc="04080005" w:tentative="1">
      <w:start w:val="1"/>
      <w:numFmt w:val="bullet"/>
      <w:lvlText w:val=""/>
      <w:lvlJc w:val="left"/>
      <w:pPr>
        <w:ind w:left="5520" w:hanging="360"/>
      </w:pPr>
      <w:rPr>
        <w:rFonts w:ascii="Wingdings" w:hAnsi="Wingdings" w:hint="default"/>
      </w:rPr>
    </w:lvl>
    <w:lvl w:ilvl="6" w:tplc="04080001" w:tentative="1">
      <w:start w:val="1"/>
      <w:numFmt w:val="bullet"/>
      <w:lvlText w:val=""/>
      <w:lvlJc w:val="left"/>
      <w:pPr>
        <w:ind w:left="6240" w:hanging="360"/>
      </w:pPr>
      <w:rPr>
        <w:rFonts w:ascii="Symbol" w:hAnsi="Symbol" w:hint="default"/>
      </w:rPr>
    </w:lvl>
    <w:lvl w:ilvl="7" w:tplc="04080003" w:tentative="1">
      <w:start w:val="1"/>
      <w:numFmt w:val="bullet"/>
      <w:lvlText w:val="o"/>
      <w:lvlJc w:val="left"/>
      <w:pPr>
        <w:ind w:left="6960" w:hanging="360"/>
      </w:pPr>
      <w:rPr>
        <w:rFonts w:ascii="Courier New" w:hAnsi="Courier New" w:cs="Courier New" w:hint="default"/>
      </w:rPr>
    </w:lvl>
    <w:lvl w:ilvl="8" w:tplc="04080005" w:tentative="1">
      <w:start w:val="1"/>
      <w:numFmt w:val="bullet"/>
      <w:lvlText w:val=""/>
      <w:lvlJc w:val="left"/>
      <w:pPr>
        <w:ind w:left="7680" w:hanging="360"/>
      </w:pPr>
      <w:rPr>
        <w:rFonts w:ascii="Wingdings" w:hAnsi="Wingdings" w:hint="default"/>
      </w:rPr>
    </w:lvl>
  </w:abstractNum>
  <w:abstractNum w:abstractNumId="33" w15:restartNumberingAfterBreak="0">
    <w:nsid w:val="4B1365C9"/>
    <w:multiLevelType w:val="multilevel"/>
    <w:tmpl w:val="0409001D"/>
    <w:styleLink w:val="Style1"/>
    <w:lvl w:ilvl="0">
      <w:start w:val="1"/>
      <w:numFmt w:val="ideographDigit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1FA2CEE"/>
    <w:multiLevelType w:val="hybridMultilevel"/>
    <w:tmpl w:val="6A1C2158"/>
    <w:lvl w:ilvl="0" w:tplc="F5241770">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F7FE7"/>
    <w:multiLevelType w:val="hybridMultilevel"/>
    <w:tmpl w:val="0590A8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36E5E17"/>
    <w:multiLevelType w:val="hybridMultilevel"/>
    <w:tmpl w:val="CA14E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3B16332"/>
    <w:multiLevelType w:val="hybridMultilevel"/>
    <w:tmpl w:val="A00C6B82"/>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15:restartNumberingAfterBreak="0">
    <w:nsid w:val="562F0A3D"/>
    <w:multiLevelType w:val="hybridMultilevel"/>
    <w:tmpl w:val="AE7A1526"/>
    <w:lvl w:ilvl="0" w:tplc="F7088D04">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568C0D2B"/>
    <w:multiLevelType w:val="hybridMultilevel"/>
    <w:tmpl w:val="BBF8C29E"/>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40" w15:restartNumberingAfterBreak="0">
    <w:nsid w:val="5993298E"/>
    <w:multiLevelType w:val="hybridMultilevel"/>
    <w:tmpl w:val="9FF2A6D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5E146BC2"/>
    <w:multiLevelType w:val="hybridMultilevel"/>
    <w:tmpl w:val="9C6C79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FBD71CC"/>
    <w:multiLevelType w:val="hybridMultilevel"/>
    <w:tmpl w:val="1EC250CA"/>
    <w:lvl w:ilvl="0" w:tplc="F718EE7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06A33"/>
    <w:multiLevelType w:val="hybridMultilevel"/>
    <w:tmpl w:val="EE5CD5BC"/>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hint="default"/>
      </w:rPr>
    </w:lvl>
    <w:lvl w:ilvl="3" w:tplc="04080001">
      <w:start w:val="1"/>
      <w:numFmt w:val="bullet"/>
      <w:lvlText w:val=""/>
      <w:lvlJc w:val="left"/>
      <w:pPr>
        <w:ind w:left="2940" w:hanging="360"/>
      </w:pPr>
      <w:rPr>
        <w:rFonts w:ascii="Symbol" w:hAnsi="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hint="default"/>
      </w:rPr>
    </w:lvl>
    <w:lvl w:ilvl="6" w:tplc="04080001">
      <w:start w:val="1"/>
      <w:numFmt w:val="bullet"/>
      <w:lvlText w:val=""/>
      <w:lvlJc w:val="left"/>
      <w:pPr>
        <w:ind w:left="5100" w:hanging="360"/>
      </w:pPr>
      <w:rPr>
        <w:rFonts w:ascii="Symbol" w:hAnsi="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hint="default"/>
      </w:rPr>
    </w:lvl>
  </w:abstractNum>
  <w:abstractNum w:abstractNumId="44" w15:restartNumberingAfterBreak="0">
    <w:nsid w:val="73E569C4"/>
    <w:multiLevelType w:val="hybridMultilevel"/>
    <w:tmpl w:val="99221B74"/>
    <w:lvl w:ilvl="0" w:tplc="1260459A">
      <w:start w:val="3"/>
      <w:numFmt w:val="bullet"/>
      <w:lvlText w:val="-"/>
      <w:lvlJc w:val="left"/>
      <w:pPr>
        <w:ind w:left="1440" w:hanging="360"/>
      </w:pPr>
      <w:rPr>
        <w:rFonts w:ascii="Arial" w:eastAsia="Calibri" w:hAnsi="Arial" w:cs="Aria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5" w15:restartNumberingAfterBreak="0">
    <w:nsid w:val="767B1AF7"/>
    <w:multiLevelType w:val="hybridMultilevel"/>
    <w:tmpl w:val="BB9021F4"/>
    <w:lvl w:ilvl="0" w:tplc="A9C431D8">
      <w:start w:val="1"/>
      <w:numFmt w:val="bullet"/>
      <w:lvlText w:val="-"/>
      <w:lvlJc w:val="left"/>
      <w:pPr>
        <w:tabs>
          <w:tab w:val="num" w:pos="1080"/>
        </w:tabs>
        <w:ind w:left="1080" w:hanging="720"/>
      </w:pPr>
      <w:rPr>
        <w:rFonts w:ascii="Times New Roman" w:eastAsia="Times New Roman" w:hAnsi="Times New Roman" w:cs="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617D73"/>
    <w:multiLevelType w:val="hybridMultilevel"/>
    <w:tmpl w:val="FA0057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78FE07FB"/>
    <w:multiLevelType w:val="hybridMultilevel"/>
    <w:tmpl w:val="FC9CB8EC"/>
    <w:lvl w:ilvl="0" w:tplc="0440792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8" w15:restartNumberingAfterBreak="0">
    <w:nsid w:val="7A753441"/>
    <w:multiLevelType w:val="hybridMultilevel"/>
    <w:tmpl w:val="D0664EB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9" w15:restartNumberingAfterBreak="0">
    <w:nsid w:val="7AAB4B65"/>
    <w:multiLevelType w:val="hybridMultilevel"/>
    <w:tmpl w:val="4AF2A1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7BA672AC"/>
    <w:multiLevelType w:val="hybridMultilevel"/>
    <w:tmpl w:val="0444DF0E"/>
    <w:lvl w:ilvl="0" w:tplc="04080001">
      <w:start w:val="1"/>
      <w:numFmt w:val="bullet"/>
      <w:lvlText w:val=""/>
      <w:lvlJc w:val="left"/>
      <w:pPr>
        <w:ind w:left="1287" w:hanging="360"/>
      </w:pPr>
      <w:rPr>
        <w:rFonts w:ascii="Symbol" w:hAnsi="Symbol" w:hint="default"/>
      </w:rPr>
    </w:lvl>
    <w:lvl w:ilvl="1" w:tplc="04080003">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abstractNumId w:val="33"/>
  </w:num>
  <w:num w:numId="2">
    <w:abstractNumId w:val="20"/>
  </w:num>
  <w:num w:numId="3">
    <w:abstractNumId w:val="17"/>
  </w:num>
  <w:num w:numId="4">
    <w:abstractNumId w:val="40"/>
  </w:num>
  <w:num w:numId="5">
    <w:abstractNumId w:val="38"/>
  </w:num>
  <w:num w:numId="6">
    <w:abstractNumId w:val="26"/>
  </w:num>
  <w:num w:numId="7">
    <w:abstractNumId w:val="0"/>
  </w:num>
  <w:num w:numId="8">
    <w:abstractNumId w:val="14"/>
  </w:num>
  <w:num w:numId="9">
    <w:abstractNumId w:val="23"/>
  </w:num>
  <w:num w:numId="10">
    <w:abstractNumId w:val="50"/>
  </w:num>
  <w:num w:numId="11">
    <w:abstractNumId w:val="6"/>
  </w:num>
  <w:num w:numId="12">
    <w:abstractNumId w:val="30"/>
  </w:num>
  <w:num w:numId="13">
    <w:abstractNumId w:val="16"/>
  </w:num>
  <w:num w:numId="14">
    <w:abstractNumId w:val="31"/>
  </w:num>
  <w:num w:numId="15">
    <w:abstractNumId w:val="47"/>
  </w:num>
  <w:num w:numId="16">
    <w:abstractNumId w:val="18"/>
  </w:num>
  <w:num w:numId="17">
    <w:abstractNumId w:val="27"/>
  </w:num>
  <w:num w:numId="18">
    <w:abstractNumId w:val="13"/>
  </w:num>
  <w:num w:numId="19">
    <w:abstractNumId w:val="21"/>
  </w:num>
  <w:num w:numId="20">
    <w:abstractNumId w:val="7"/>
  </w:num>
  <w:num w:numId="21">
    <w:abstractNumId w:val="15"/>
  </w:num>
  <w:num w:numId="22">
    <w:abstractNumId w:val="22"/>
  </w:num>
  <w:num w:numId="23">
    <w:abstractNumId w:val="37"/>
  </w:num>
  <w:num w:numId="24">
    <w:abstractNumId w:val="4"/>
  </w:num>
  <w:num w:numId="25">
    <w:abstractNumId w:val="25"/>
  </w:num>
  <w:num w:numId="26">
    <w:abstractNumId w:val="35"/>
  </w:num>
  <w:num w:numId="27">
    <w:abstractNumId w:val="11"/>
  </w:num>
  <w:num w:numId="28">
    <w:abstractNumId w:val="3"/>
  </w:num>
  <w:num w:numId="29">
    <w:abstractNumId w:val="5"/>
  </w:num>
  <w:num w:numId="30">
    <w:abstractNumId w:val="28"/>
  </w:num>
  <w:num w:numId="31">
    <w:abstractNumId w:val="46"/>
  </w:num>
  <w:num w:numId="32">
    <w:abstractNumId w:val="49"/>
  </w:num>
  <w:num w:numId="33">
    <w:abstractNumId w:val="39"/>
  </w:num>
  <w:num w:numId="34">
    <w:abstractNumId w:val="12"/>
  </w:num>
  <w:num w:numId="35">
    <w:abstractNumId w:val="36"/>
  </w:num>
  <w:num w:numId="36">
    <w:abstractNumId w:val="24"/>
  </w:num>
  <w:num w:numId="37">
    <w:abstractNumId w:val="19"/>
  </w:num>
  <w:num w:numId="38">
    <w:abstractNumId w:val="44"/>
  </w:num>
  <w:num w:numId="39">
    <w:abstractNumId w:val="41"/>
  </w:num>
  <w:num w:numId="40">
    <w:abstractNumId w:val="9"/>
  </w:num>
  <w:num w:numId="41">
    <w:abstractNumId w:val="10"/>
  </w:num>
  <w:num w:numId="42">
    <w:abstractNumId w:val="8"/>
  </w:num>
  <w:num w:numId="43">
    <w:abstractNumId w:val="32"/>
  </w:num>
  <w:num w:numId="44">
    <w:abstractNumId w:val="43"/>
  </w:num>
  <w:num w:numId="45">
    <w:abstractNumId w:val="48"/>
  </w:num>
  <w:num w:numId="46">
    <w:abstractNumId w:val="34"/>
  </w:num>
  <w:num w:numId="47">
    <w:abstractNumId w:val="1"/>
    <w:lvlOverride w:ilvl="0">
      <w:lvl w:ilvl="0">
        <w:numFmt w:val="bullet"/>
        <w:lvlText w:val=""/>
        <w:legacy w:legacy="1" w:legacySpace="0" w:legacyIndent="360"/>
        <w:lvlJc w:val="left"/>
        <w:rPr>
          <w:rFonts w:ascii="Symbol" w:hAnsi="Symbol" w:hint="default"/>
        </w:rPr>
      </w:lvl>
    </w:lvlOverride>
  </w:num>
  <w:num w:numId="48">
    <w:abstractNumId w:val="2"/>
  </w:num>
  <w:num w:numId="49">
    <w:abstractNumId w:val="29"/>
  </w:num>
  <w:num w:numId="50">
    <w:abstractNumId w:val="42"/>
  </w:num>
  <w:num w:numId="51">
    <w:abstractNumId w:val="4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1E5"/>
    <w:rsid w:val="00000514"/>
    <w:rsid w:val="000005A1"/>
    <w:rsid w:val="00000776"/>
    <w:rsid w:val="0000077E"/>
    <w:rsid w:val="000009B4"/>
    <w:rsid w:val="000009DF"/>
    <w:rsid w:val="00000C16"/>
    <w:rsid w:val="00000CAA"/>
    <w:rsid w:val="00000CFA"/>
    <w:rsid w:val="00001697"/>
    <w:rsid w:val="000016FF"/>
    <w:rsid w:val="00001796"/>
    <w:rsid w:val="00001A38"/>
    <w:rsid w:val="00001C9F"/>
    <w:rsid w:val="00001F61"/>
    <w:rsid w:val="0000255D"/>
    <w:rsid w:val="0000267E"/>
    <w:rsid w:val="000026DC"/>
    <w:rsid w:val="00002828"/>
    <w:rsid w:val="00002B6A"/>
    <w:rsid w:val="00002E98"/>
    <w:rsid w:val="00002F4A"/>
    <w:rsid w:val="000030AC"/>
    <w:rsid w:val="000030E7"/>
    <w:rsid w:val="00003165"/>
    <w:rsid w:val="0000348B"/>
    <w:rsid w:val="00003575"/>
    <w:rsid w:val="000035CF"/>
    <w:rsid w:val="00003655"/>
    <w:rsid w:val="00003838"/>
    <w:rsid w:val="00003AAA"/>
    <w:rsid w:val="00003EB7"/>
    <w:rsid w:val="000042CC"/>
    <w:rsid w:val="00004852"/>
    <w:rsid w:val="000048F0"/>
    <w:rsid w:val="0000499F"/>
    <w:rsid w:val="000049E1"/>
    <w:rsid w:val="00004B56"/>
    <w:rsid w:val="00004C16"/>
    <w:rsid w:val="00004C4E"/>
    <w:rsid w:val="00004D72"/>
    <w:rsid w:val="00004DFE"/>
    <w:rsid w:val="00004E27"/>
    <w:rsid w:val="000053B6"/>
    <w:rsid w:val="000054CC"/>
    <w:rsid w:val="000056A5"/>
    <w:rsid w:val="00005824"/>
    <w:rsid w:val="000059E7"/>
    <w:rsid w:val="00005B0D"/>
    <w:rsid w:val="00005BCA"/>
    <w:rsid w:val="00005D90"/>
    <w:rsid w:val="00005DE3"/>
    <w:rsid w:val="00005E14"/>
    <w:rsid w:val="000060E0"/>
    <w:rsid w:val="000061EE"/>
    <w:rsid w:val="000062EE"/>
    <w:rsid w:val="000063D1"/>
    <w:rsid w:val="00006872"/>
    <w:rsid w:val="00006A92"/>
    <w:rsid w:val="00006C77"/>
    <w:rsid w:val="00006D04"/>
    <w:rsid w:val="000071D8"/>
    <w:rsid w:val="000072DC"/>
    <w:rsid w:val="00007322"/>
    <w:rsid w:val="00007567"/>
    <w:rsid w:val="000077F4"/>
    <w:rsid w:val="0000796C"/>
    <w:rsid w:val="00007981"/>
    <w:rsid w:val="000079B6"/>
    <w:rsid w:val="00007A3F"/>
    <w:rsid w:val="00007D16"/>
    <w:rsid w:val="00007F69"/>
    <w:rsid w:val="000107BE"/>
    <w:rsid w:val="00010881"/>
    <w:rsid w:val="00010937"/>
    <w:rsid w:val="00010C27"/>
    <w:rsid w:val="00010DB6"/>
    <w:rsid w:val="000110E5"/>
    <w:rsid w:val="00011296"/>
    <w:rsid w:val="00011313"/>
    <w:rsid w:val="000115EA"/>
    <w:rsid w:val="0001165E"/>
    <w:rsid w:val="00011672"/>
    <w:rsid w:val="000116E0"/>
    <w:rsid w:val="00011958"/>
    <w:rsid w:val="000119D7"/>
    <w:rsid w:val="00011AE6"/>
    <w:rsid w:val="00011FBE"/>
    <w:rsid w:val="000122FA"/>
    <w:rsid w:val="00012572"/>
    <w:rsid w:val="00012750"/>
    <w:rsid w:val="00012B93"/>
    <w:rsid w:val="00012BDD"/>
    <w:rsid w:val="00013849"/>
    <w:rsid w:val="000138A6"/>
    <w:rsid w:val="00013B5C"/>
    <w:rsid w:val="00014743"/>
    <w:rsid w:val="000147F0"/>
    <w:rsid w:val="00014823"/>
    <w:rsid w:val="00014E10"/>
    <w:rsid w:val="0001562E"/>
    <w:rsid w:val="0001574F"/>
    <w:rsid w:val="00015C0A"/>
    <w:rsid w:val="00015CAF"/>
    <w:rsid w:val="00015EC3"/>
    <w:rsid w:val="00016153"/>
    <w:rsid w:val="0001619A"/>
    <w:rsid w:val="000161DF"/>
    <w:rsid w:val="0001628D"/>
    <w:rsid w:val="00016656"/>
    <w:rsid w:val="0001669B"/>
    <w:rsid w:val="0001678A"/>
    <w:rsid w:val="0001679C"/>
    <w:rsid w:val="00016C9F"/>
    <w:rsid w:val="00016D4B"/>
    <w:rsid w:val="00016D6A"/>
    <w:rsid w:val="00016E0A"/>
    <w:rsid w:val="00016F8A"/>
    <w:rsid w:val="0001718E"/>
    <w:rsid w:val="000173A5"/>
    <w:rsid w:val="00017550"/>
    <w:rsid w:val="0001758E"/>
    <w:rsid w:val="00017591"/>
    <w:rsid w:val="000177B3"/>
    <w:rsid w:val="0001793E"/>
    <w:rsid w:val="00017954"/>
    <w:rsid w:val="00017A4F"/>
    <w:rsid w:val="00017B25"/>
    <w:rsid w:val="00017C50"/>
    <w:rsid w:val="00017C57"/>
    <w:rsid w:val="00017E58"/>
    <w:rsid w:val="00017FBB"/>
    <w:rsid w:val="00020092"/>
    <w:rsid w:val="00020672"/>
    <w:rsid w:val="000208D6"/>
    <w:rsid w:val="00020A57"/>
    <w:rsid w:val="00020AD2"/>
    <w:rsid w:val="00020C97"/>
    <w:rsid w:val="00020E17"/>
    <w:rsid w:val="000211D4"/>
    <w:rsid w:val="00021218"/>
    <w:rsid w:val="00021473"/>
    <w:rsid w:val="000215B6"/>
    <w:rsid w:val="00021A27"/>
    <w:rsid w:val="00021ABD"/>
    <w:rsid w:val="00021C0C"/>
    <w:rsid w:val="00021C44"/>
    <w:rsid w:val="00021CA8"/>
    <w:rsid w:val="00021F6D"/>
    <w:rsid w:val="00022091"/>
    <w:rsid w:val="0002220B"/>
    <w:rsid w:val="00022216"/>
    <w:rsid w:val="00022970"/>
    <w:rsid w:val="000229AC"/>
    <w:rsid w:val="00022D14"/>
    <w:rsid w:val="00022DC4"/>
    <w:rsid w:val="00022DE5"/>
    <w:rsid w:val="00023044"/>
    <w:rsid w:val="000230F0"/>
    <w:rsid w:val="000232C5"/>
    <w:rsid w:val="0002333E"/>
    <w:rsid w:val="00023383"/>
    <w:rsid w:val="00023685"/>
    <w:rsid w:val="00023886"/>
    <w:rsid w:val="00023929"/>
    <w:rsid w:val="000239C9"/>
    <w:rsid w:val="00023B70"/>
    <w:rsid w:val="00023F51"/>
    <w:rsid w:val="00023FB5"/>
    <w:rsid w:val="00023FD3"/>
    <w:rsid w:val="00023FEE"/>
    <w:rsid w:val="00024073"/>
    <w:rsid w:val="00024088"/>
    <w:rsid w:val="000240CB"/>
    <w:rsid w:val="0002410A"/>
    <w:rsid w:val="00024289"/>
    <w:rsid w:val="000242E8"/>
    <w:rsid w:val="000243DE"/>
    <w:rsid w:val="0002453E"/>
    <w:rsid w:val="00024969"/>
    <w:rsid w:val="0002498D"/>
    <w:rsid w:val="00024A63"/>
    <w:rsid w:val="00024ACA"/>
    <w:rsid w:val="00024C1E"/>
    <w:rsid w:val="00024C79"/>
    <w:rsid w:val="00024E28"/>
    <w:rsid w:val="000250DE"/>
    <w:rsid w:val="00025296"/>
    <w:rsid w:val="000254B7"/>
    <w:rsid w:val="000254FD"/>
    <w:rsid w:val="000258DB"/>
    <w:rsid w:val="00025A05"/>
    <w:rsid w:val="00025A87"/>
    <w:rsid w:val="00025BCF"/>
    <w:rsid w:val="00025C0D"/>
    <w:rsid w:val="00025E2D"/>
    <w:rsid w:val="00025E72"/>
    <w:rsid w:val="0002614A"/>
    <w:rsid w:val="0002619C"/>
    <w:rsid w:val="000262DF"/>
    <w:rsid w:val="00026389"/>
    <w:rsid w:val="00026635"/>
    <w:rsid w:val="000267C7"/>
    <w:rsid w:val="0002689C"/>
    <w:rsid w:val="000268E4"/>
    <w:rsid w:val="00026A1C"/>
    <w:rsid w:val="00026E69"/>
    <w:rsid w:val="00027064"/>
    <w:rsid w:val="00027073"/>
    <w:rsid w:val="00027129"/>
    <w:rsid w:val="00027282"/>
    <w:rsid w:val="00027303"/>
    <w:rsid w:val="00027385"/>
    <w:rsid w:val="00027667"/>
    <w:rsid w:val="0002786A"/>
    <w:rsid w:val="00027AED"/>
    <w:rsid w:val="00027B20"/>
    <w:rsid w:val="00027B9C"/>
    <w:rsid w:val="00027D04"/>
    <w:rsid w:val="00027D40"/>
    <w:rsid w:val="00027FB5"/>
    <w:rsid w:val="0003003C"/>
    <w:rsid w:val="00030368"/>
    <w:rsid w:val="00030543"/>
    <w:rsid w:val="00030582"/>
    <w:rsid w:val="0003079D"/>
    <w:rsid w:val="000307B1"/>
    <w:rsid w:val="000307D5"/>
    <w:rsid w:val="000308DF"/>
    <w:rsid w:val="0003095E"/>
    <w:rsid w:val="00030B7E"/>
    <w:rsid w:val="00030BD1"/>
    <w:rsid w:val="00030F5D"/>
    <w:rsid w:val="0003126C"/>
    <w:rsid w:val="000317C7"/>
    <w:rsid w:val="00031901"/>
    <w:rsid w:val="00031FA3"/>
    <w:rsid w:val="00031FAD"/>
    <w:rsid w:val="000325EF"/>
    <w:rsid w:val="000326F2"/>
    <w:rsid w:val="00032855"/>
    <w:rsid w:val="000328C9"/>
    <w:rsid w:val="00032A6F"/>
    <w:rsid w:val="00032E4D"/>
    <w:rsid w:val="00032EA8"/>
    <w:rsid w:val="00032EC0"/>
    <w:rsid w:val="000333D1"/>
    <w:rsid w:val="00033427"/>
    <w:rsid w:val="00033744"/>
    <w:rsid w:val="00033890"/>
    <w:rsid w:val="000339CB"/>
    <w:rsid w:val="00033E63"/>
    <w:rsid w:val="00033F83"/>
    <w:rsid w:val="00034241"/>
    <w:rsid w:val="00034A67"/>
    <w:rsid w:val="00034B39"/>
    <w:rsid w:val="00034C0C"/>
    <w:rsid w:val="00034E65"/>
    <w:rsid w:val="00034E8A"/>
    <w:rsid w:val="000353BD"/>
    <w:rsid w:val="000353EA"/>
    <w:rsid w:val="00035619"/>
    <w:rsid w:val="00035B62"/>
    <w:rsid w:val="00035C73"/>
    <w:rsid w:val="00035DFF"/>
    <w:rsid w:val="00035F78"/>
    <w:rsid w:val="000360B3"/>
    <w:rsid w:val="0003619E"/>
    <w:rsid w:val="000363CA"/>
    <w:rsid w:val="00036432"/>
    <w:rsid w:val="000365A6"/>
    <w:rsid w:val="00036602"/>
    <w:rsid w:val="00036635"/>
    <w:rsid w:val="00036896"/>
    <w:rsid w:val="00036ADD"/>
    <w:rsid w:val="00036C83"/>
    <w:rsid w:val="00036DAE"/>
    <w:rsid w:val="00036F89"/>
    <w:rsid w:val="00037125"/>
    <w:rsid w:val="000371C8"/>
    <w:rsid w:val="000375D8"/>
    <w:rsid w:val="000378C2"/>
    <w:rsid w:val="00037973"/>
    <w:rsid w:val="0004002F"/>
    <w:rsid w:val="00040168"/>
    <w:rsid w:val="00040393"/>
    <w:rsid w:val="000404C0"/>
    <w:rsid w:val="000405C8"/>
    <w:rsid w:val="000405CB"/>
    <w:rsid w:val="00040620"/>
    <w:rsid w:val="00040792"/>
    <w:rsid w:val="0004084B"/>
    <w:rsid w:val="000408BA"/>
    <w:rsid w:val="00040928"/>
    <w:rsid w:val="000412C5"/>
    <w:rsid w:val="000414D4"/>
    <w:rsid w:val="00041766"/>
    <w:rsid w:val="0004180D"/>
    <w:rsid w:val="00041ACD"/>
    <w:rsid w:val="00041C28"/>
    <w:rsid w:val="00041D55"/>
    <w:rsid w:val="00042429"/>
    <w:rsid w:val="00042493"/>
    <w:rsid w:val="000427D4"/>
    <w:rsid w:val="00042F0B"/>
    <w:rsid w:val="000430C8"/>
    <w:rsid w:val="00043125"/>
    <w:rsid w:val="0004325C"/>
    <w:rsid w:val="00043497"/>
    <w:rsid w:val="000434A3"/>
    <w:rsid w:val="0004365B"/>
    <w:rsid w:val="00043A2B"/>
    <w:rsid w:val="00043BBB"/>
    <w:rsid w:val="00044461"/>
    <w:rsid w:val="0004447C"/>
    <w:rsid w:val="00044683"/>
    <w:rsid w:val="000446C9"/>
    <w:rsid w:val="0004475D"/>
    <w:rsid w:val="00044AB7"/>
    <w:rsid w:val="00044B07"/>
    <w:rsid w:val="00044C51"/>
    <w:rsid w:val="00044E26"/>
    <w:rsid w:val="000451C0"/>
    <w:rsid w:val="00045259"/>
    <w:rsid w:val="0004549F"/>
    <w:rsid w:val="00045514"/>
    <w:rsid w:val="00045953"/>
    <w:rsid w:val="00045B2D"/>
    <w:rsid w:val="00045CFA"/>
    <w:rsid w:val="00045D5A"/>
    <w:rsid w:val="00045EC1"/>
    <w:rsid w:val="00045ED5"/>
    <w:rsid w:val="0004614B"/>
    <w:rsid w:val="00046200"/>
    <w:rsid w:val="0004657F"/>
    <w:rsid w:val="000465B4"/>
    <w:rsid w:val="00046685"/>
    <w:rsid w:val="00046711"/>
    <w:rsid w:val="00046998"/>
    <w:rsid w:val="00046BCC"/>
    <w:rsid w:val="00046D5D"/>
    <w:rsid w:val="00046D8A"/>
    <w:rsid w:val="00047016"/>
    <w:rsid w:val="00047063"/>
    <w:rsid w:val="00047301"/>
    <w:rsid w:val="00047477"/>
    <w:rsid w:val="000476EC"/>
    <w:rsid w:val="00047A1A"/>
    <w:rsid w:val="00047A74"/>
    <w:rsid w:val="00047B12"/>
    <w:rsid w:val="00047C13"/>
    <w:rsid w:val="00047DC4"/>
    <w:rsid w:val="00047FA2"/>
    <w:rsid w:val="000500C3"/>
    <w:rsid w:val="000501C5"/>
    <w:rsid w:val="00050377"/>
    <w:rsid w:val="00050426"/>
    <w:rsid w:val="000504AE"/>
    <w:rsid w:val="00050599"/>
    <w:rsid w:val="0005063B"/>
    <w:rsid w:val="00050880"/>
    <w:rsid w:val="00050917"/>
    <w:rsid w:val="00050AB3"/>
    <w:rsid w:val="00050AF3"/>
    <w:rsid w:val="00050C1E"/>
    <w:rsid w:val="00050EC7"/>
    <w:rsid w:val="00050FFF"/>
    <w:rsid w:val="0005148C"/>
    <w:rsid w:val="000515EF"/>
    <w:rsid w:val="000519D1"/>
    <w:rsid w:val="00051C93"/>
    <w:rsid w:val="00051D4C"/>
    <w:rsid w:val="00051DF7"/>
    <w:rsid w:val="000521CC"/>
    <w:rsid w:val="0005249B"/>
    <w:rsid w:val="00052573"/>
    <w:rsid w:val="00052734"/>
    <w:rsid w:val="00052809"/>
    <w:rsid w:val="0005282E"/>
    <w:rsid w:val="000529F2"/>
    <w:rsid w:val="00052EF1"/>
    <w:rsid w:val="00052F54"/>
    <w:rsid w:val="00052FC1"/>
    <w:rsid w:val="00052FD7"/>
    <w:rsid w:val="00053022"/>
    <w:rsid w:val="0005321A"/>
    <w:rsid w:val="000532D1"/>
    <w:rsid w:val="000533D0"/>
    <w:rsid w:val="0005347C"/>
    <w:rsid w:val="0005361B"/>
    <w:rsid w:val="000537DB"/>
    <w:rsid w:val="00053BCE"/>
    <w:rsid w:val="00053FA5"/>
    <w:rsid w:val="000540DA"/>
    <w:rsid w:val="0005414A"/>
    <w:rsid w:val="000543E2"/>
    <w:rsid w:val="00054457"/>
    <w:rsid w:val="000544B8"/>
    <w:rsid w:val="000544F7"/>
    <w:rsid w:val="0005464C"/>
    <w:rsid w:val="00054BFF"/>
    <w:rsid w:val="0005507D"/>
    <w:rsid w:val="00055092"/>
    <w:rsid w:val="000551C7"/>
    <w:rsid w:val="000551F5"/>
    <w:rsid w:val="00055373"/>
    <w:rsid w:val="000555A5"/>
    <w:rsid w:val="000555B1"/>
    <w:rsid w:val="000557DA"/>
    <w:rsid w:val="000557E8"/>
    <w:rsid w:val="00055801"/>
    <w:rsid w:val="00055A32"/>
    <w:rsid w:val="00055BA6"/>
    <w:rsid w:val="00055BAA"/>
    <w:rsid w:val="00055C92"/>
    <w:rsid w:val="00055E71"/>
    <w:rsid w:val="000561B4"/>
    <w:rsid w:val="000561D2"/>
    <w:rsid w:val="000563E5"/>
    <w:rsid w:val="000565BA"/>
    <w:rsid w:val="00056779"/>
    <w:rsid w:val="000568AA"/>
    <w:rsid w:val="00056BED"/>
    <w:rsid w:val="00056EED"/>
    <w:rsid w:val="00056F26"/>
    <w:rsid w:val="00057199"/>
    <w:rsid w:val="00057672"/>
    <w:rsid w:val="00057681"/>
    <w:rsid w:val="0005774B"/>
    <w:rsid w:val="000577F3"/>
    <w:rsid w:val="0005785E"/>
    <w:rsid w:val="00057B78"/>
    <w:rsid w:val="00057DC8"/>
    <w:rsid w:val="00057F3E"/>
    <w:rsid w:val="00057FB5"/>
    <w:rsid w:val="00060148"/>
    <w:rsid w:val="0006016D"/>
    <w:rsid w:val="00060324"/>
    <w:rsid w:val="00060346"/>
    <w:rsid w:val="00060418"/>
    <w:rsid w:val="0006060A"/>
    <w:rsid w:val="00060711"/>
    <w:rsid w:val="000607BD"/>
    <w:rsid w:val="0006085B"/>
    <w:rsid w:val="00060983"/>
    <w:rsid w:val="000609A6"/>
    <w:rsid w:val="00060A79"/>
    <w:rsid w:val="00060C92"/>
    <w:rsid w:val="00060D5E"/>
    <w:rsid w:val="00060FB5"/>
    <w:rsid w:val="00061169"/>
    <w:rsid w:val="00061256"/>
    <w:rsid w:val="00061358"/>
    <w:rsid w:val="0006158B"/>
    <w:rsid w:val="00061689"/>
    <w:rsid w:val="000619F0"/>
    <w:rsid w:val="00061CE8"/>
    <w:rsid w:val="00061D63"/>
    <w:rsid w:val="00062444"/>
    <w:rsid w:val="000627C1"/>
    <w:rsid w:val="000629ED"/>
    <w:rsid w:val="00062ADF"/>
    <w:rsid w:val="00062BA7"/>
    <w:rsid w:val="00062C80"/>
    <w:rsid w:val="00062C95"/>
    <w:rsid w:val="00062ED1"/>
    <w:rsid w:val="00062F7F"/>
    <w:rsid w:val="0006308B"/>
    <w:rsid w:val="00063295"/>
    <w:rsid w:val="00063456"/>
    <w:rsid w:val="000638B5"/>
    <w:rsid w:val="000638E5"/>
    <w:rsid w:val="00063B16"/>
    <w:rsid w:val="00063BCD"/>
    <w:rsid w:val="00063EF9"/>
    <w:rsid w:val="00064096"/>
    <w:rsid w:val="0006413A"/>
    <w:rsid w:val="0006433B"/>
    <w:rsid w:val="000644F6"/>
    <w:rsid w:val="000645A0"/>
    <w:rsid w:val="000645A9"/>
    <w:rsid w:val="0006475B"/>
    <w:rsid w:val="000649A3"/>
    <w:rsid w:val="00064BC5"/>
    <w:rsid w:val="00064DC0"/>
    <w:rsid w:val="00065023"/>
    <w:rsid w:val="000651BC"/>
    <w:rsid w:val="000651F5"/>
    <w:rsid w:val="000651F8"/>
    <w:rsid w:val="0006522E"/>
    <w:rsid w:val="00065508"/>
    <w:rsid w:val="00065687"/>
    <w:rsid w:val="00065729"/>
    <w:rsid w:val="00065829"/>
    <w:rsid w:val="000659BF"/>
    <w:rsid w:val="00065A07"/>
    <w:rsid w:val="00065B17"/>
    <w:rsid w:val="00065C99"/>
    <w:rsid w:val="00065F4D"/>
    <w:rsid w:val="00066091"/>
    <w:rsid w:val="00066190"/>
    <w:rsid w:val="000662AA"/>
    <w:rsid w:val="0006652E"/>
    <w:rsid w:val="00066621"/>
    <w:rsid w:val="000666DA"/>
    <w:rsid w:val="000667C9"/>
    <w:rsid w:val="0006694A"/>
    <w:rsid w:val="00066DD0"/>
    <w:rsid w:val="00066F0F"/>
    <w:rsid w:val="000672D2"/>
    <w:rsid w:val="000674D4"/>
    <w:rsid w:val="000675FD"/>
    <w:rsid w:val="00067639"/>
    <w:rsid w:val="0006764B"/>
    <w:rsid w:val="00067879"/>
    <w:rsid w:val="00067960"/>
    <w:rsid w:val="00067BF5"/>
    <w:rsid w:val="00067DFC"/>
    <w:rsid w:val="00070168"/>
    <w:rsid w:val="000701D4"/>
    <w:rsid w:val="000701D9"/>
    <w:rsid w:val="00070421"/>
    <w:rsid w:val="0007086B"/>
    <w:rsid w:val="0007088A"/>
    <w:rsid w:val="000709A9"/>
    <w:rsid w:val="00070AB1"/>
    <w:rsid w:val="00070AF6"/>
    <w:rsid w:val="00070C70"/>
    <w:rsid w:val="00070D51"/>
    <w:rsid w:val="00070E15"/>
    <w:rsid w:val="0007103F"/>
    <w:rsid w:val="00071490"/>
    <w:rsid w:val="000715EF"/>
    <w:rsid w:val="000719CC"/>
    <w:rsid w:val="00071E9F"/>
    <w:rsid w:val="00071FFB"/>
    <w:rsid w:val="000720C2"/>
    <w:rsid w:val="00072142"/>
    <w:rsid w:val="000721AB"/>
    <w:rsid w:val="00072450"/>
    <w:rsid w:val="00072809"/>
    <w:rsid w:val="00072986"/>
    <w:rsid w:val="00072B5A"/>
    <w:rsid w:val="00072C34"/>
    <w:rsid w:val="00072E7D"/>
    <w:rsid w:val="000733AE"/>
    <w:rsid w:val="00073567"/>
    <w:rsid w:val="000735C7"/>
    <w:rsid w:val="000736D6"/>
    <w:rsid w:val="00073730"/>
    <w:rsid w:val="00073A09"/>
    <w:rsid w:val="00073A86"/>
    <w:rsid w:val="00073B37"/>
    <w:rsid w:val="0007406B"/>
    <w:rsid w:val="00074271"/>
    <w:rsid w:val="0007430E"/>
    <w:rsid w:val="0007434C"/>
    <w:rsid w:val="000746EB"/>
    <w:rsid w:val="00074788"/>
    <w:rsid w:val="000747EA"/>
    <w:rsid w:val="00074C34"/>
    <w:rsid w:val="00074E61"/>
    <w:rsid w:val="00074EBD"/>
    <w:rsid w:val="00074F38"/>
    <w:rsid w:val="000750A6"/>
    <w:rsid w:val="00075279"/>
    <w:rsid w:val="000753C7"/>
    <w:rsid w:val="0007543C"/>
    <w:rsid w:val="00075594"/>
    <w:rsid w:val="00075C92"/>
    <w:rsid w:val="00075CC4"/>
    <w:rsid w:val="00076027"/>
    <w:rsid w:val="00076113"/>
    <w:rsid w:val="0007616F"/>
    <w:rsid w:val="000763D7"/>
    <w:rsid w:val="00076A6E"/>
    <w:rsid w:val="00076E65"/>
    <w:rsid w:val="0007719F"/>
    <w:rsid w:val="00077251"/>
    <w:rsid w:val="00077363"/>
    <w:rsid w:val="000773EA"/>
    <w:rsid w:val="000775D7"/>
    <w:rsid w:val="000776F9"/>
    <w:rsid w:val="000777C3"/>
    <w:rsid w:val="000778E3"/>
    <w:rsid w:val="00077B59"/>
    <w:rsid w:val="00077D66"/>
    <w:rsid w:val="00077D89"/>
    <w:rsid w:val="00077DB0"/>
    <w:rsid w:val="00077DFF"/>
    <w:rsid w:val="00080039"/>
    <w:rsid w:val="00080333"/>
    <w:rsid w:val="000803FB"/>
    <w:rsid w:val="000806BD"/>
    <w:rsid w:val="00080872"/>
    <w:rsid w:val="00080BEF"/>
    <w:rsid w:val="00080F49"/>
    <w:rsid w:val="00080FDC"/>
    <w:rsid w:val="00081262"/>
    <w:rsid w:val="00081447"/>
    <w:rsid w:val="0008148A"/>
    <w:rsid w:val="00081510"/>
    <w:rsid w:val="000817EA"/>
    <w:rsid w:val="000819BF"/>
    <w:rsid w:val="00081AD5"/>
    <w:rsid w:val="00082005"/>
    <w:rsid w:val="00082046"/>
    <w:rsid w:val="00082553"/>
    <w:rsid w:val="000826C3"/>
    <w:rsid w:val="00082718"/>
    <w:rsid w:val="00082765"/>
    <w:rsid w:val="00082A4F"/>
    <w:rsid w:val="00082BCC"/>
    <w:rsid w:val="00082C5D"/>
    <w:rsid w:val="00082E43"/>
    <w:rsid w:val="0008304C"/>
    <w:rsid w:val="0008359C"/>
    <w:rsid w:val="00083798"/>
    <w:rsid w:val="000839EC"/>
    <w:rsid w:val="00083CA4"/>
    <w:rsid w:val="00083D6B"/>
    <w:rsid w:val="00083D81"/>
    <w:rsid w:val="00084087"/>
    <w:rsid w:val="00084103"/>
    <w:rsid w:val="000841A7"/>
    <w:rsid w:val="000841BC"/>
    <w:rsid w:val="000842B3"/>
    <w:rsid w:val="00084713"/>
    <w:rsid w:val="00084816"/>
    <w:rsid w:val="0008482F"/>
    <w:rsid w:val="0008488C"/>
    <w:rsid w:val="00084B0C"/>
    <w:rsid w:val="00084D78"/>
    <w:rsid w:val="000853CA"/>
    <w:rsid w:val="000856BF"/>
    <w:rsid w:val="000857DC"/>
    <w:rsid w:val="000859C3"/>
    <w:rsid w:val="00085DEA"/>
    <w:rsid w:val="00085E15"/>
    <w:rsid w:val="00086053"/>
    <w:rsid w:val="00086168"/>
    <w:rsid w:val="00086B2D"/>
    <w:rsid w:val="00086CBA"/>
    <w:rsid w:val="00086CD9"/>
    <w:rsid w:val="00087069"/>
    <w:rsid w:val="0008709E"/>
    <w:rsid w:val="0008711B"/>
    <w:rsid w:val="000874DB"/>
    <w:rsid w:val="0008769E"/>
    <w:rsid w:val="000879B7"/>
    <w:rsid w:val="000879E3"/>
    <w:rsid w:val="00087B68"/>
    <w:rsid w:val="00087CB4"/>
    <w:rsid w:val="00087D0D"/>
    <w:rsid w:val="00087D15"/>
    <w:rsid w:val="00087DF9"/>
    <w:rsid w:val="00087E93"/>
    <w:rsid w:val="00090047"/>
    <w:rsid w:val="0009018C"/>
    <w:rsid w:val="00090568"/>
    <w:rsid w:val="00090624"/>
    <w:rsid w:val="0009068B"/>
    <w:rsid w:val="000907AE"/>
    <w:rsid w:val="00090C85"/>
    <w:rsid w:val="00091034"/>
    <w:rsid w:val="000910B9"/>
    <w:rsid w:val="0009114B"/>
    <w:rsid w:val="0009121A"/>
    <w:rsid w:val="0009136D"/>
    <w:rsid w:val="000913A1"/>
    <w:rsid w:val="00091454"/>
    <w:rsid w:val="00091657"/>
    <w:rsid w:val="00091833"/>
    <w:rsid w:val="00091B0A"/>
    <w:rsid w:val="000920E2"/>
    <w:rsid w:val="000926FB"/>
    <w:rsid w:val="00092985"/>
    <w:rsid w:val="00092B90"/>
    <w:rsid w:val="00092C44"/>
    <w:rsid w:val="00092CB1"/>
    <w:rsid w:val="00092CB7"/>
    <w:rsid w:val="00092D00"/>
    <w:rsid w:val="00092EDF"/>
    <w:rsid w:val="00093080"/>
    <w:rsid w:val="000932E3"/>
    <w:rsid w:val="00093389"/>
    <w:rsid w:val="00093585"/>
    <w:rsid w:val="000936C2"/>
    <w:rsid w:val="00093C11"/>
    <w:rsid w:val="00093E99"/>
    <w:rsid w:val="00093FDE"/>
    <w:rsid w:val="00094191"/>
    <w:rsid w:val="000942D6"/>
    <w:rsid w:val="0009430A"/>
    <w:rsid w:val="00094629"/>
    <w:rsid w:val="000946B6"/>
    <w:rsid w:val="00094779"/>
    <w:rsid w:val="000947FB"/>
    <w:rsid w:val="00094AE2"/>
    <w:rsid w:val="00094BC3"/>
    <w:rsid w:val="00094E44"/>
    <w:rsid w:val="00094EB0"/>
    <w:rsid w:val="00094F49"/>
    <w:rsid w:val="00094FDC"/>
    <w:rsid w:val="0009541B"/>
    <w:rsid w:val="00095766"/>
    <w:rsid w:val="000958F8"/>
    <w:rsid w:val="00095A58"/>
    <w:rsid w:val="00095CC4"/>
    <w:rsid w:val="00095E05"/>
    <w:rsid w:val="00096017"/>
    <w:rsid w:val="000963EB"/>
    <w:rsid w:val="00096503"/>
    <w:rsid w:val="000965AC"/>
    <w:rsid w:val="00096821"/>
    <w:rsid w:val="00096877"/>
    <w:rsid w:val="000968B3"/>
    <w:rsid w:val="000968C2"/>
    <w:rsid w:val="000969BF"/>
    <w:rsid w:val="000969DD"/>
    <w:rsid w:val="00096DC4"/>
    <w:rsid w:val="00096E32"/>
    <w:rsid w:val="00096FF5"/>
    <w:rsid w:val="00097212"/>
    <w:rsid w:val="00097281"/>
    <w:rsid w:val="0009733C"/>
    <w:rsid w:val="0009739D"/>
    <w:rsid w:val="00097459"/>
    <w:rsid w:val="000974FB"/>
    <w:rsid w:val="0009762B"/>
    <w:rsid w:val="000976CB"/>
    <w:rsid w:val="00097EB9"/>
    <w:rsid w:val="000A029C"/>
    <w:rsid w:val="000A0356"/>
    <w:rsid w:val="000A0425"/>
    <w:rsid w:val="000A051B"/>
    <w:rsid w:val="000A0748"/>
    <w:rsid w:val="000A078D"/>
    <w:rsid w:val="000A094D"/>
    <w:rsid w:val="000A096B"/>
    <w:rsid w:val="000A0E48"/>
    <w:rsid w:val="000A0EF2"/>
    <w:rsid w:val="000A1040"/>
    <w:rsid w:val="000A1061"/>
    <w:rsid w:val="000A1280"/>
    <w:rsid w:val="000A138C"/>
    <w:rsid w:val="000A13AA"/>
    <w:rsid w:val="000A14D0"/>
    <w:rsid w:val="000A154A"/>
    <w:rsid w:val="000A18B9"/>
    <w:rsid w:val="000A21A3"/>
    <w:rsid w:val="000A224F"/>
    <w:rsid w:val="000A2352"/>
    <w:rsid w:val="000A2385"/>
    <w:rsid w:val="000A26F9"/>
    <w:rsid w:val="000A295C"/>
    <w:rsid w:val="000A2B0A"/>
    <w:rsid w:val="000A2EC1"/>
    <w:rsid w:val="000A3128"/>
    <w:rsid w:val="000A332E"/>
    <w:rsid w:val="000A33A7"/>
    <w:rsid w:val="000A33F6"/>
    <w:rsid w:val="000A3571"/>
    <w:rsid w:val="000A3785"/>
    <w:rsid w:val="000A3A74"/>
    <w:rsid w:val="000A3B2B"/>
    <w:rsid w:val="000A3DEB"/>
    <w:rsid w:val="000A40A5"/>
    <w:rsid w:val="000A40AA"/>
    <w:rsid w:val="000A4258"/>
    <w:rsid w:val="000A45F0"/>
    <w:rsid w:val="000A487B"/>
    <w:rsid w:val="000A4997"/>
    <w:rsid w:val="000A49B8"/>
    <w:rsid w:val="000A4BC7"/>
    <w:rsid w:val="000A4F0E"/>
    <w:rsid w:val="000A4F4F"/>
    <w:rsid w:val="000A5155"/>
    <w:rsid w:val="000A5320"/>
    <w:rsid w:val="000A532C"/>
    <w:rsid w:val="000A5335"/>
    <w:rsid w:val="000A534D"/>
    <w:rsid w:val="000A55AE"/>
    <w:rsid w:val="000A5945"/>
    <w:rsid w:val="000A5ACD"/>
    <w:rsid w:val="000A5BEE"/>
    <w:rsid w:val="000A5C71"/>
    <w:rsid w:val="000A633B"/>
    <w:rsid w:val="000A6442"/>
    <w:rsid w:val="000A6625"/>
    <w:rsid w:val="000A6678"/>
    <w:rsid w:val="000A67D2"/>
    <w:rsid w:val="000A686A"/>
    <w:rsid w:val="000A68D4"/>
    <w:rsid w:val="000A6905"/>
    <w:rsid w:val="000A6EA4"/>
    <w:rsid w:val="000A6EE2"/>
    <w:rsid w:val="000A7033"/>
    <w:rsid w:val="000A750B"/>
    <w:rsid w:val="000A75A8"/>
    <w:rsid w:val="000A77C3"/>
    <w:rsid w:val="000A77E0"/>
    <w:rsid w:val="000A7D65"/>
    <w:rsid w:val="000A7F71"/>
    <w:rsid w:val="000A7FBA"/>
    <w:rsid w:val="000B001E"/>
    <w:rsid w:val="000B00AB"/>
    <w:rsid w:val="000B02A3"/>
    <w:rsid w:val="000B048F"/>
    <w:rsid w:val="000B06D7"/>
    <w:rsid w:val="000B070C"/>
    <w:rsid w:val="000B08E1"/>
    <w:rsid w:val="000B0AB9"/>
    <w:rsid w:val="000B0CC1"/>
    <w:rsid w:val="000B0E03"/>
    <w:rsid w:val="000B0F08"/>
    <w:rsid w:val="000B1268"/>
    <w:rsid w:val="000B13F5"/>
    <w:rsid w:val="000B1587"/>
    <w:rsid w:val="000B1641"/>
    <w:rsid w:val="000B16DE"/>
    <w:rsid w:val="000B197A"/>
    <w:rsid w:val="000B1B7E"/>
    <w:rsid w:val="000B1D60"/>
    <w:rsid w:val="000B1FFD"/>
    <w:rsid w:val="000B2040"/>
    <w:rsid w:val="000B2187"/>
    <w:rsid w:val="000B21E1"/>
    <w:rsid w:val="000B2485"/>
    <w:rsid w:val="000B2511"/>
    <w:rsid w:val="000B2781"/>
    <w:rsid w:val="000B2AAF"/>
    <w:rsid w:val="000B2BB3"/>
    <w:rsid w:val="000B30DA"/>
    <w:rsid w:val="000B3387"/>
    <w:rsid w:val="000B3545"/>
    <w:rsid w:val="000B3555"/>
    <w:rsid w:val="000B3853"/>
    <w:rsid w:val="000B390F"/>
    <w:rsid w:val="000B3940"/>
    <w:rsid w:val="000B39F2"/>
    <w:rsid w:val="000B3AA7"/>
    <w:rsid w:val="000B4162"/>
    <w:rsid w:val="000B4196"/>
    <w:rsid w:val="000B4494"/>
    <w:rsid w:val="000B480F"/>
    <w:rsid w:val="000B48FA"/>
    <w:rsid w:val="000B4CA2"/>
    <w:rsid w:val="000B4E42"/>
    <w:rsid w:val="000B4E89"/>
    <w:rsid w:val="000B4EBF"/>
    <w:rsid w:val="000B5161"/>
    <w:rsid w:val="000B5177"/>
    <w:rsid w:val="000B52A5"/>
    <w:rsid w:val="000B56C2"/>
    <w:rsid w:val="000B5708"/>
    <w:rsid w:val="000B57C4"/>
    <w:rsid w:val="000B584D"/>
    <w:rsid w:val="000B5D15"/>
    <w:rsid w:val="000B5D16"/>
    <w:rsid w:val="000B5D4B"/>
    <w:rsid w:val="000B5D5E"/>
    <w:rsid w:val="000B5D70"/>
    <w:rsid w:val="000B6340"/>
    <w:rsid w:val="000B656F"/>
    <w:rsid w:val="000B6889"/>
    <w:rsid w:val="000B6B12"/>
    <w:rsid w:val="000B6B8B"/>
    <w:rsid w:val="000B6C00"/>
    <w:rsid w:val="000B7021"/>
    <w:rsid w:val="000B717D"/>
    <w:rsid w:val="000B76E4"/>
    <w:rsid w:val="000B78C5"/>
    <w:rsid w:val="000B7BBF"/>
    <w:rsid w:val="000B7D51"/>
    <w:rsid w:val="000B7D99"/>
    <w:rsid w:val="000C00F8"/>
    <w:rsid w:val="000C01E8"/>
    <w:rsid w:val="000C0550"/>
    <w:rsid w:val="000C0752"/>
    <w:rsid w:val="000C0991"/>
    <w:rsid w:val="000C09D2"/>
    <w:rsid w:val="000C0CCE"/>
    <w:rsid w:val="000C0CD6"/>
    <w:rsid w:val="000C1687"/>
    <w:rsid w:val="000C16DA"/>
    <w:rsid w:val="000C17F0"/>
    <w:rsid w:val="000C1819"/>
    <w:rsid w:val="000C1BA0"/>
    <w:rsid w:val="000C1E3A"/>
    <w:rsid w:val="000C1E67"/>
    <w:rsid w:val="000C1FB4"/>
    <w:rsid w:val="000C2048"/>
    <w:rsid w:val="000C2076"/>
    <w:rsid w:val="000C23BF"/>
    <w:rsid w:val="000C246E"/>
    <w:rsid w:val="000C24DA"/>
    <w:rsid w:val="000C277A"/>
    <w:rsid w:val="000C2968"/>
    <w:rsid w:val="000C2DE0"/>
    <w:rsid w:val="000C308E"/>
    <w:rsid w:val="000C337E"/>
    <w:rsid w:val="000C3433"/>
    <w:rsid w:val="000C346C"/>
    <w:rsid w:val="000C3553"/>
    <w:rsid w:val="000C385B"/>
    <w:rsid w:val="000C3CFC"/>
    <w:rsid w:val="000C3F1E"/>
    <w:rsid w:val="000C40F0"/>
    <w:rsid w:val="000C4125"/>
    <w:rsid w:val="000C4269"/>
    <w:rsid w:val="000C484B"/>
    <w:rsid w:val="000C48BD"/>
    <w:rsid w:val="000C4B66"/>
    <w:rsid w:val="000C5191"/>
    <w:rsid w:val="000C5361"/>
    <w:rsid w:val="000C54D7"/>
    <w:rsid w:val="000C550B"/>
    <w:rsid w:val="000C5885"/>
    <w:rsid w:val="000C5ADD"/>
    <w:rsid w:val="000C5BED"/>
    <w:rsid w:val="000C5E3C"/>
    <w:rsid w:val="000C5F34"/>
    <w:rsid w:val="000C60B8"/>
    <w:rsid w:val="000C62C5"/>
    <w:rsid w:val="000C65DF"/>
    <w:rsid w:val="000C67A4"/>
    <w:rsid w:val="000C67F5"/>
    <w:rsid w:val="000C698F"/>
    <w:rsid w:val="000C6B7C"/>
    <w:rsid w:val="000C7243"/>
    <w:rsid w:val="000C748A"/>
    <w:rsid w:val="000C74D0"/>
    <w:rsid w:val="000C75DC"/>
    <w:rsid w:val="000C78EB"/>
    <w:rsid w:val="000C78F8"/>
    <w:rsid w:val="000C7913"/>
    <w:rsid w:val="000C7A72"/>
    <w:rsid w:val="000C7B98"/>
    <w:rsid w:val="000D000F"/>
    <w:rsid w:val="000D035A"/>
    <w:rsid w:val="000D035E"/>
    <w:rsid w:val="000D0952"/>
    <w:rsid w:val="000D0A74"/>
    <w:rsid w:val="000D0EB9"/>
    <w:rsid w:val="000D0FCC"/>
    <w:rsid w:val="000D1139"/>
    <w:rsid w:val="000D1251"/>
    <w:rsid w:val="000D12DE"/>
    <w:rsid w:val="000D175B"/>
    <w:rsid w:val="000D1782"/>
    <w:rsid w:val="000D18AF"/>
    <w:rsid w:val="000D18DA"/>
    <w:rsid w:val="000D1B6F"/>
    <w:rsid w:val="000D1BB3"/>
    <w:rsid w:val="000D1EA0"/>
    <w:rsid w:val="000D2092"/>
    <w:rsid w:val="000D2363"/>
    <w:rsid w:val="000D2423"/>
    <w:rsid w:val="000D24AF"/>
    <w:rsid w:val="000D287B"/>
    <w:rsid w:val="000D2A6E"/>
    <w:rsid w:val="000D2ECA"/>
    <w:rsid w:val="000D2F17"/>
    <w:rsid w:val="000D2F80"/>
    <w:rsid w:val="000D312B"/>
    <w:rsid w:val="000D34FA"/>
    <w:rsid w:val="000D3A92"/>
    <w:rsid w:val="000D3CED"/>
    <w:rsid w:val="000D4621"/>
    <w:rsid w:val="000D462E"/>
    <w:rsid w:val="000D46B2"/>
    <w:rsid w:val="000D4756"/>
    <w:rsid w:val="000D477B"/>
    <w:rsid w:val="000D47E9"/>
    <w:rsid w:val="000D4B21"/>
    <w:rsid w:val="000D4BFD"/>
    <w:rsid w:val="000D4D54"/>
    <w:rsid w:val="000D4F97"/>
    <w:rsid w:val="000D5050"/>
    <w:rsid w:val="000D5397"/>
    <w:rsid w:val="000D5622"/>
    <w:rsid w:val="000D5936"/>
    <w:rsid w:val="000D5A22"/>
    <w:rsid w:val="000D5A95"/>
    <w:rsid w:val="000D5E03"/>
    <w:rsid w:val="000D5E20"/>
    <w:rsid w:val="000D5E21"/>
    <w:rsid w:val="000D6140"/>
    <w:rsid w:val="000D6354"/>
    <w:rsid w:val="000D65CD"/>
    <w:rsid w:val="000D66C4"/>
    <w:rsid w:val="000D6866"/>
    <w:rsid w:val="000D68CB"/>
    <w:rsid w:val="000D6991"/>
    <w:rsid w:val="000D7032"/>
    <w:rsid w:val="000D7052"/>
    <w:rsid w:val="000D7472"/>
    <w:rsid w:val="000D7550"/>
    <w:rsid w:val="000D764C"/>
    <w:rsid w:val="000D77DA"/>
    <w:rsid w:val="000D7832"/>
    <w:rsid w:val="000D7AD2"/>
    <w:rsid w:val="000D7B2D"/>
    <w:rsid w:val="000D7CBD"/>
    <w:rsid w:val="000D7F7D"/>
    <w:rsid w:val="000E0047"/>
    <w:rsid w:val="000E00D0"/>
    <w:rsid w:val="000E01FB"/>
    <w:rsid w:val="000E0420"/>
    <w:rsid w:val="000E0449"/>
    <w:rsid w:val="000E0453"/>
    <w:rsid w:val="000E04BA"/>
    <w:rsid w:val="000E0620"/>
    <w:rsid w:val="000E0809"/>
    <w:rsid w:val="000E0A11"/>
    <w:rsid w:val="000E0A9C"/>
    <w:rsid w:val="000E0E06"/>
    <w:rsid w:val="000E0EC9"/>
    <w:rsid w:val="000E10FD"/>
    <w:rsid w:val="000E1266"/>
    <w:rsid w:val="000E1488"/>
    <w:rsid w:val="000E1495"/>
    <w:rsid w:val="000E1807"/>
    <w:rsid w:val="000E182D"/>
    <w:rsid w:val="000E1842"/>
    <w:rsid w:val="000E1914"/>
    <w:rsid w:val="000E1A35"/>
    <w:rsid w:val="000E1B9B"/>
    <w:rsid w:val="000E1D7E"/>
    <w:rsid w:val="000E1F39"/>
    <w:rsid w:val="000E1F82"/>
    <w:rsid w:val="000E2714"/>
    <w:rsid w:val="000E27D1"/>
    <w:rsid w:val="000E289D"/>
    <w:rsid w:val="000E2987"/>
    <w:rsid w:val="000E2A0E"/>
    <w:rsid w:val="000E2B01"/>
    <w:rsid w:val="000E2C70"/>
    <w:rsid w:val="000E2DC4"/>
    <w:rsid w:val="000E2E56"/>
    <w:rsid w:val="000E2F9A"/>
    <w:rsid w:val="000E300D"/>
    <w:rsid w:val="000E346F"/>
    <w:rsid w:val="000E350C"/>
    <w:rsid w:val="000E3566"/>
    <w:rsid w:val="000E3F48"/>
    <w:rsid w:val="000E403D"/>
    <w:rsid w:val="000E41D9"/>
    <w:rsid w:val="000E4378"/>
    <w:rsid w:val="000E477A"/>
    <w:rsid w:val="000E4B19"/>
    <w:rsid w:val="000E4D82"/>
    <w:rsid w:val="000E4F98"/>
    <w:rsid w:val="000E544D"/>
    <w:rsid w:val="000E5695"/>
    <w:rsid w:val="000E56C4"/>
    <w:rsid w:val="000E56F6"/>
    <w:rsid w:val="000E577E"/>
    <w:rsid w:val="000E57E0"/>
    <w:rsid w:val="000E5C88"/>
    <w:rsid w:val="000E5DC3"/>
    <w:rsid w:val="000E5DDD"/>
    <w:rsid w:val="000E602F"/>
    <w:rsid w:val="000E611C"/>
    <w:rsid w:val="000E6347"/>
    <w:rsid w:val="000E6690"/>
    <w:rsid w:val="000E66A1"/>
    <w:rsid w:val="000E6853"/>
    <w:rsid w:val="000E6AF7"/>
    <w:rsid w:val="000E6DDC"/>
    <w:rsid w:val="000E6E6D"/>
    <w:rsid w:val="000E6F8A"/>
    <w:rsid w:val="000E6FAA"/>
    <w:rsid w:val="000E7121"/>
    <w:rsid w:val="000E7129"/>
    <w:rsid w:val="000E72BF"/>
    <w:rsid w:val="000E7486"/>
    <w:rsid w:val="000E7802"/>
    <w:rsid w:val="000E7ACB"/>
    <w:rsid w:val="000E7B2B"/>
    <w:rsid w:val="000E7B7B"/>
    <w:rsid w:val="000E7E17"/>
    <w:rsid w:val="000F0134"/>
    <w:rsid w:val="000F0313"/>
    <w:rsid w:val="000F0332"/>
    <w:rsid w:val="000F043A"/>
    <w:rsid w:val="000F04F0"/>
    <w:rsid w:val="000F05DF"/>
    <w:rsid w:val="000F078A"/>
    <w:rsid w:val="000F0812"/>
    <w:rsid w:val="000F0B58"/>
    <w:rsid w:val="000F0BB7"/>
    <w:rsid w:val="000F0E4B"/>
    <w:rsid w:val="000F0EF0"/>
    <w:rsid w:val="000F1546"/>
    <w:rsid w:val="000F1783"/>
    <w:rsid w:val="000F1836"/>
    <w:rsid w:val="000F191A"/>
    <w:rsid w:val="000F19DB"/>
    <w:rsid w:val="000F1B7B"/>
    <w:rsid w:val="000F1C41"/>
    <w:rsid w:val="000F1E15"/>
    <w:rsid w:val="000F207B"/>
    <w:rsid w:val="000F211B"/>
    <w:rsid w:val="000F261D"/>
    <w:rsid w:val="000F29BF"/>
    <w:rsid w:val="000F2A22"/>
    <w:rsid w:val="000F2A7A"/>
    <w:rsid w:val="000F2B2D"/>
    <w:rsid w:val="000F2C4F"/>
    <w:rsid w:val="000F2C6A"/>
    <w:rsid w:val="000F2CAB"/>
    <w:rsid w:val="000F2CB8"/>
    <w:rsid w:val="000F2D2A"/>
    <w:rsid w:val="000F2EFD"/>
    <w:rsid w:val="000F30CA"/>
    <w:rsid w:val="000F32F8"/>
    <w:rsid w:val="000F33AC"/>
    <w:rsid w:val="000F3474"/>
    <w:rsid w:val="000F369B"/>
    <w:rsid w:val="000F36CC"/>
    <w:rsid w:val="000F3743"/>
    <w:rsid w:val="000F3840"/>
    <w:rsid w:val="000F38B6"/>
    <w:rsid w:val="000F3A36"/>
    <w:rsid w:val="000F3A63"/>
    <w:rsid w:val="000F42B7"/>
    <w:rsid w:val="000F42C8"/>
    <w:rsid w:val="000F4495"/>
    <w:rsid w:val="000F4894"/>
    <w:rsid w:val="000F4B50"/>
    <w:rsid w:val="000F4BD2"/>
    <w:rsid w:val="000F5058"/>
    <w:rsid w:val="000F53B3"/>
    <w:rsid w:val="000F53FA"/>
    <w:rsid w:val="000F545F"/>
    <w:rsid w:val="000F54B5"/>
    <w:rsid w:val="000F550A"/>
    <w:rsid w:val="000F5557"/>
    <w:rsid w:val="000F5638"/>
    <w:rsid w:val="000F568C"/>
    <w:rsid w:val="000F57BE"/>
    <w:rsid w:val="000F5B5B"/>
    <w:rsid w:val="000F5BBC"/>
    <w:rsid w:val="000F5C61"/>
    <w:rsid w:val="000F5D7C"/>
    <w:rsid w:val="000F5F23"/>
    <w:rsid w:val="000F6024"/>
    <w:rsid w:val="000F6255"/>
    <w:rsid w:val="000F625D"/>
    <w:rsid w:val="000F6445"/>
    <w:rsid w:val="000F698F"/>
    <w:rsid w:val="000F6F4E"/>
    <w:rsid w:val="000F7040"/>
    <w:rsid w:val="000F70D9"/>
    <w:rsid w:val="000F72C8"/>
    <w:rsid w:val="000F7330"/>
    <w:rsid w:val="000F736E"/>
    <w:rsid w:val="000F7425"/>
    <w:rsid w:val="000F782F"/>
    <w:rsid w:val="000F78DF"/>
    <w:rsid w:val="000F7AEE"/>
    <w:rsid w:val="000F7C1B"/>
    <w:rsid w:val="000F7DDD"/>
    <w:rsid w:val="000F7E0B"/>
    <w:rsid w:val="000F7E72"/>
    <w:rsid w:val="001000B5"/>
    <w:rsid w:val="0010026E"/>
    <w:rsid w:val="0010037A"/>
    <w:rsid w:val="001005C4"/>
    <w:rsid w:val="0010077B"/>
    <w:rsid w:val="001007AB"/>
    <w:rsid w:val="00100882"/>
    <w:rsid w:val="001008C3"/>
    <w:rsid w:val="0010095B"/>
    <w:rsid w:val="00101600"/>
    <w:rsid w:val="001018B0"/>
    <w:rsid w:val="00101C26"/>
    <w:rsid w:val="00101D79"/>
    <w:rsid w:val="00102058"/>
    <w:rsid w:val="0010213C"/>
    <w:rsid w:val="001027C2"/>
    <w:rsid w:val="00102912"/>
    <w:rsid w:val="00102994"/>
    <w:rsid w:val="00102A88"/>
    <w:rsid w:val="00102C2B"/>
    <w:rsid w:val="00102F2B"/>
    <w:rsid w:val="00102F7F"/>
    <w:rsid w:val="00102F90"/>
    <w:rsid w:val="00103090"/>
    <w:rsid w:val="00103186"/>
    <w:rsid w:val="00103217"/>
    <w:rsid w:val="001034BE"/>
    <w:rsid w:val="0010357A"/>
    <w:rsid w:val="00103740"/>
    <w:rsid w:val="0010381F"/>
    <w:rsid w:val="00103A54"/>
    <w:rsid w:val="00103ADD"/>
    <w:rsid w:val="00103B10"/>
    <w:rsid w:val="00103C6E"/>
    <w:rsid w:val="00103D67"/>
    <w:rsid w:val="00103E7A"/>
    <w:rsid w:val="00103F5D"/>
    <w:rsid w:val="00103FF8"/>
    <w:rsid w:val="001040CE"/>
    <w:rsid w:val="00104165"/>
    <w:rsid w:val="0010425C"/>
    <w:rsid w:val="00104541"/>
    <w:rsid w:val="00104735"/>
    <w:rsid w:val="001049BD"/>
    <w:rsid w:val="00104BB4"/>
    <w:rsid w:val="00104D7F"/>
    <w:rsid w:val="00104F0C"/>
    <w:rsid w:val="00105024"/>
    <w:rsid w:val="001050F3"/>
    <w:rsid w:val="001052A0"/>
    <w:rsid w:val="001053C7"/>
    <w:rsid w:val="00105ADD"/>
    <w:rsid w:val="0010626D"/>
    <w:rsid w:val="001065F7"/>
    <w:rsid w:val="0010660A"/>
    <w:rsid w:val="0010677E"/>
    <w:rsid w:val="00106D15"/>
    <w:rsid w:val="00106D71"/>
    <w:rsid w:val="00106E04"/>
    <w:rsid w:val="00106EDA"/>
    <w:rsid w:val="00106F51"/>
    <w:rsid w:val="00106F6C"/>
    <w:rsid w:val="001071CF"/>
    <w:rsid w:val="001073BF"/>
    <w:rsid w:val="00107547"/>
    <w:rsid w:val="001075E2"/>
    <w:rsid w:val="0010769C"/>
    <w:rsid w:val="001077D6"/>
    <w:rsid w:val="00107A48"/>
    <w:rsid w:val="00107EF0"/>
    <w:rsid w:val="00107F6E"/>
    <w:rsid w:val="00107F89"/>
    <w:rsid w:val="00110025"/>
    <w:rsid w:val="0011047A"/>
    <w:rsid w:val="00110573"/>
    <w:rsid w:val="001106A8"/>
    <w:rsid w:val="0011089A"/>
    <w:rsid w:val="001109C7"/>
    <w:rsid w:val="00110ACE"/>
    <w:rsid w:val="00110BF3"/>
    <w:rsid w:val="00110C4A"/>
    <w:rsid w:val="00110D59"/>
    <w:rsid w:val="00110DD5"/>
    <w:rsid w:val="00110E76"/>
    <w:rsid w:val="00111345"/>
    <w:rsid w:val="00111443"/>
    <w:rsid w:val="001115AD"/>
    <w:rsid w:val="00111635"/>
    <w:rsid w:val="00111995"/>
    <w:rsid w:val="00111A66"/>
    <w:rsid w:val="00111D54"/>
    <w:rsid w:val="00111DE7"/>
    <w:rsid w:val="00111F7D"/>
    <w:rsid w:val="001122FD"/>
    <w:rsid w:val="00112385"/>
    <w:rsid w:val="00112555"/>
    <w:rsid w:val="00112E29"/>
    <w:rsid w:val="00112EE3"/>
    <w:rsid w:val="00113099"/>
    <w:rsid w:val="00113793"/>
    <w:rsid w:val="0011385C"/>
    <w:rsid w:val="00113A24"/>
    <w:rsid w:val="00113C10"/>
    <w:rsid w:val="00113CD0"/>
    <w:rsid w:val="00113E6D"/>
    <w:rsid w:val="00113F1B"/>
    <w:rsid w:val="001141B4"/>
    <w:rsid w:val="0011421B"/>
    <w:rsid w:val="00114288"/>
    <w:rsid w:val="00114344"/>
    <w:rsid w:val="001144BF"/>
    <w:rsid w:val="001146FA"/>
    <w:rsid w:val="00114820"/>
    <w:rsid w:val="001149F5"/>
    <w:rsid w:val="00114B9E"/>
    <w:rsid w:val="00114F5E"/>
    <w:rsid w:val="00114FED"/>
    <w:rsid w:val="00115016"/>
    <w:rsid w:val="001150F9"/>
    <w:rsid w:val="0011521E"/>
    <w:rsid w:val="00115239"/>
    <w:rsid w:val="00115479"/>
    <w:rsid w:val="001154BE"/>
    <w:rsid w:val="0011554E"/>
    <w:rsid w:val="001156C5"/>
    <w:rsid w:val="00115F94"/>
    <w:rsid w:val="00115FE5"/>
    <w:rsid w:val="00116698"/>
    <w:rsid w:val="001170C7"/>
    <w:rsid w:val="00117257"/>
    <w:rsid w:val="00117284"/>
    <w:rsid w:val="001173DC"/>
    <w:rsid w:val="0011744D"/>
    <w:rsid w:val="00117630"/>
    <w:rsid w:val="0011769C"/>
    <w:rsid w:val="00117C84"/>
    <w:rsid w:val="00117D47"/>
    <w:rsid w:val="00117F1C"/>
    <w:rsid w:val="00117F71"/>
    <w:rsid w:val="00117FFE"/>
    <w:rsid w:val="00120570"/>
    <w:rsid w:val="00120608"/>
    <w:rsid w:val="00120687"/>
    <w:rsid w:val="00120C4F"/>
    <w:rsid w:val="00120D9B"/>
    <w:rsid w:val="00120E05"/>
    <w:rsid w:val="00120F3A"/>
    <w:rsid w:val="00121084"/>
    <w:rsid w:val="0012119E"/>
    <w:rsid w:val="00121413"/>
    <w:rsid w:val="001215BE"/>
    <w:rsid w:val="00121859"/>
    <w:rsid w:val="00121904"/>
    <w:rsid w:val="00121D71"/>
    <w:rsid w:val="00121F6B"/>
    <w:rsid w:val="0012201C"/>
    <w:rsid w:val="001223C3"/>
    <w:rsid w:val="001226E0"/>
    <w:rsid w:val="00122731"/>
    <w:rsid w:val="00122CD4"/>
    <w:rsid w:val="00122F1C"/>
    <w:rsid w:val="00122F2A"/>
    <w:rsid w:val="00123097"/>
    <w:rsid w:val="001235E7"/>
    <w:rsid w:val="001238B5"/>
    <w:rsid w:val="001238EE"/>
    <w:rsid w:val="00123DBC"/>
    <w:rsid w:val="00123F9A"/>
    <w:rsid w:val="00124157"/>
    <w:rsid w:val="0012424D"/>
    <w:rsid w:val="001243C4"/>
    <w:rsid w:val="001245CB"/>
    <w:rsid w:val="0012460D"/>
    <w:rsid w:val="00124860"/>
    <w:rsid w:val="00124922"/>
    <w:rsid w:val="00124ACA"/>
    <w:rsid w:val="00124BB8"/>
    <w:rsid w:val="00124E18"/>
    <w:rsid w:val="00124E9F"/>
    <w:rsid w:val="00124F06"/>
    <w:rsid w:val="00124F22"/>
    <w:rsid w:val="00125097"/>
    <w:rsid w:val="00125124"/>
    <w:rsid w:val="00125255"/>
    <w:rsid w:val="00125414"/>
    <w:rsid w:val="001254C2"/>
    <w:rsid w:val="001257D8"/>
    <w:rsid w:val="00125833"/>
    <w:rsid w:val="001258A8"/>
    <w:rsid w:val="00125965"/>
    <w:rsid w:val="00125C7D"/>
    <w:rsid w:val="00125CEA"/>
    <w:rsid w:val="00125DB5"/>
    <w:rsid w:val="00125EE4"/>
    <w:rsid w:val="001260EE"/>
    <w:rsid w:val="00126450"/>
    <w:rsid w:val="0012660D"/>
    <w:rsid w:val="0012667F"/>
    <w:rsid w:val="001268F4"/>
    <w:rsid w:val="00126A16"/>
    <w:rsid w:val="00126EE1"/>
    <w:rsid w:val="00126F51"/>
    <w:rsid w:val="0012729C"/>
    <w:rsid w:val="0012730F"/>
    <w:rsid w:val="00127527"/>
    <w:rsid w:val="00127564"/>
    <w:rsid w:val="00127574"/>
    <w:rsid w:val="00127796"/>
    <w:rsid w:val="00127C36"/>
    <w:rsid w:val="00127F0F"/>
    <w:rsid w:val="00127F28"/>
    <w:rsid w:val="00127F5D"/>
    <w:rsid w:val="00127FC2"/>
    <w:rsid w:val="001301BC"/>
    <w:rsid w:val="00130272"/>
    <w:rsid w:val="00130671"/>
    <w:rsid w:val="001307E1"/>
    <w:rsid w:val="00130943"/>
    <w:rsid w:val="00130B0C"/>
    <w:rsid w:val="00130B62"/>
    <w:rsid w:val="00130CC2"/>
    <w:rsid w:val="00130DEC"/>
    <w:rsid w:val="00130F65"/>
    <w:rsid w:val="00131140"/>
    <w:rsid w:val="00131283"/>
    <w:rsid w:val="00131316"/>
    <w:rsid w:val="00131321"/>
    <w:rsid w:val="00131AE3"/>
    <w:rsid w:val="0013200F"/>
    <w:rsid w:val="00132171"/>
    <w:rsid w:val="001321FE"/>
    <w:rsid w:val="00132235"/>
    <w:rsid w:val="00132316"/>
    <w:rsid w:val="001325AB"/>
    <w:rsid w:val="0013268F"/>
    <w:rsid w:val="00132837"/>
    <w:rsid w:val="00132A71"/>
    <w:rsid w:val="00132C6E"/>
    <w:rsid w:val="00132DD3"/>
    <w:rsid w:val="00132E2F"/>
    <w:rsid w:val="00132F19"/>
    <w:rsid w:val="00133034"/>
    <w:rsid w:val="00133186"/>
    <w:rsid w:val="00133430"/>
    <w:rsid w:val="00133AD2"/>
    <w:rsid w:val="00133D50"/>
    <w:rsid w:val="00133DB2"/>
    <w:rsid w:val="00133E93"/>
    <w:rsid w:val="00133FC8"/>
    <w:rsid w:val="001342B6"/>
    <w:rsid w:val="00134310"/>
    <w:rsid w:val="00134379"/>
    <w:rsid w:val="00134906"/>
    <w:rsid w:val="00134AF7"/>
    <w:rsid w:val="00134CC8"/>
    <w:rsid w:val="00134E27"/>
    <w:rsid w:val="001351F7"/>
    <w:rsid w:val="001352A3"/>
    <w:rsid w:val="00135351"/>
    <w:rsid w:val="001353F9"/>
    <w:rsid w:val="00135429"/>
    <w:rsid w:val="00135789"/>
    <w:rsid w:val="00135DA7"/>
    <w:rsid w:val="00136278"/>
    <w:rsid w:val="001363CC"/>
    <w:rsid w:val="0013674C"/>
    <w:rsid w:val="00136859"/>
    <w:rsid w:val="0013695E"/>
    <w:rsid w:val="00136A93"/>
    <w:rsid w:val="00136B55"/>
    <w:rsid w:val="00136BE9"/>
    <w:rsid w:val="00136C97"/>
    <w:rsid w:val="00136CC5"/>
    <w:rsid w:val="00136FC2"/>
    <w:rsid w:val="001370A5"/>
    <w:rsid w:val="0013729E"/>
    <w:rsid w:val="001372AB"/>
    <w:rsid w:val="001374E4"/>
    <w:rsid w:val="0013776E"/>
    <w:rsid w:val="001379BB"/>
    <w:rsid w:val="001379E1"/>
    <w:rsid w:val="00137A37"/>
    <w:rsid w:val="00137AE5"/>
    <w:rsid w:val="00137FDB"/>
    <w:rsid w:val="001401FB"/>
    <w:rsid w:val="00140366"/>
    <w:rsid w:val="0014043B"/>
    <w:rsid w:val="00140544"/>
    <w:rsid w:val="00140946"/>
    <w:rsid w:val="00140B36"/>
    <w:rsid w:val="00140C94"/>
    <w:rsid w:val="00140C96"/>
    <w:rsid w:val="00140F83"/>
    <w:rsid w:val="00141023"/>
    <w:rsid w:val="001412F2"/>
    <w:rsid w:val="001413BB"/>
    <w:rsid w:val="001415DA"/>
    <w:rsid w:val="0014166E"/>
    <w:rsid w:val="0014175E"/>
    <w:rsid w:val="00141A59"/>
    <w:rsid w:val="00141A97"/>
    <w:rsid w:val="00141B4D"/>
    <w:rsid w:val="00141C63"/>
    <w:rsid w:val="00141DD8"/>
    <w:rsid w:val="00141FA6"/>
    <w:rsid w:val="00142483"/>
    <w:rsid w:val="001427D5"/>
    <w:rsid w:val="00142A9E"/>
    <w:rsid w:val="00142ABE"/>
    <w:rsid w:val="00142E29"/>
    <w:rsid w:val="00142FD6"/>
    <w:rsid w:val="0014304B"/>
    <w:rsid w:val="001432A4"/>
    <w:rsid w:val="001432AC"/>
    <w:rsid w:val="001433A0"/>
    <w:rsid w:val="001433DC"/>
    <w:rsid w:val="001436A7"/>
    <w:rsid w:val="00143BFC"/>
    <w:rsid w:val="00143CDC"/>
    <w:rsid w:val="00143CE3"/>
    <w:rsid w:val="00143E13"/>
    <w:rsid w:val="00143E54"/>
    <w:rsid w:val="00143E5F"/>
    <w:rsid w:val="001440AC"/>
    <w:rsid w:val="00144237"/>
    <w:rsid w:val="001444F2"/>
    <w:rsid w:val="001445A8"/>
    <w:rsid w:val="001446DC"/>
    <w:rsid w:val="00144867"/>
    <w:rsid w:val="00144967"/>
    <w:rsid w:val="001449A2"/>
    <w:rsid w:val="00144A4E"/>
    <w:rsid w:val="00144AC7"/>
    <w:rsid w:val="00144D6F"/>
    <w:rsid w:val="00144E9F"/>
    <w:rsid w:val="00144EEB"/>
    <w:rsid w:val="00144FAF"/>
    <w:rsid w:val="001456A0"/>
    <w:rsid w:val="001459F4"/>
    <w:rsid w:val="00145B21"/>
    <w:rsid w:val="00145D01"/>
    <w:rsid w:val="00145FDB"/>
    <w:rsid w:val="00146069"/>
    <w:rsid w:val="0014629C"/>
    <w:rsid w:val="0014633B"/>
    <w:rsid w:val="001463A0"/>
    <w:rsid w:val="001464F8"/>
    <w:rsid w:val="00146641"/>
    <w:rsid w:val="001469AC"/>
    <w:rsid w:val="00146D46"/>
    <w:rsid w:val="00146E6E"/>
    <w:rsid w:val="00146EC8"/>
    <w:rsid w:val="001470A0"/>
    <w:rsid w:val="001471B2"/>
    <w:rsid w:val="001472C3"/>
    <w:rsid w:val="00147403"/>
    <w:rsid w:val="001476C1"/>
    <w:rsid w:val="0014772B"/>
    <w:rsid w:val="001477D5"/>
    <w:rsid w:val="001479D8"/>
    <w:rsid w:val="00147EEC"/>
    <w:rsid w:val="00150042"/>
    <w:rsid w:val="0015018F"/>
    <w:rsid w:val="00150265"/>
    <w:rsid w:val="0015037D"/>
    <w:rsid w:val="00150444"/>
    <w:rsid w:val="0015055B"/>
    <w:rsid w:val="00150622"/>
    <w:rsid w:val="00150735"/>
    <w:rsid w:val="001507AE"/>
    <w:rsid w:val="0015080D"/>
    <w:rsid w:val="00150883"/>
    <w:rsid w:val="001508E1"/>
    <w:rsid w:val="00150928"/>
    <w:rsid w:val="001509B7"/>
    <w:rsid w:val="00150C2E"/>
    <w:rsid w:val="0015109E"/>
    <w:rsid w:val="0015131E"/>
    <w:rsid w:val="00151412"/>
    <w:rsid w:val="00151449"/>
    <w:rsid w:val="0015147E"/>
    <w:rsid w:val="00151616"/>
    <w:rsid w:val="0015166B"/>
    <w:rsid w:val="00151994"/>
    <w:rsid w:val="00151CDF"/>
    <w:rsid w:val="0015202C"/>
    <w:rsid w:val="001523D5"/>
    <w:rsid w:val="001524A2"/>
    <w:rsid w:val="001525E7"/>
    <w:rsid w:val="001525EB"/>
    <w:rsid w:val="00152994"/>
    <w:rsid w:val="00152AE5"/>
    <w:rsid w:val="00152BCC"/>
    <w:rsid w:val="00153060"/>
    <w:rsid w:val="00153188"/>
    <w:rsid w:val="0015318B"/>
    <w:rsid w:val="0015322B"/>
    <w:rsid w:val="00153578"/>
    <w:rsid w:val="001537DA"/>
    <w:rsid w:val="00153816"/>
    <w:rsid w:val="0015381C"/>
    <w:rsid w:val="001539A2"/>
    <w:rsid w:val="001539F7"/>
    <w:rsid w:val="00153AED"/>
    <w:rsid w:val="00153B5F"/>
    <w:rsid w:val="00153C6F"/>
    <w:rsid w:val="00153ED8"/>
    <w:rsid w:val="00154096"/>
    <w:rsid w:val="001541B7"/>
    <w:rsid w:val="0015435F"/>
    <w:rsid w:val="00154378"/>
    <w:rsid w:val="00154570"/>
    <w:rsid w:val="00154582"/>
    <w:rsid w:val="00154942"/>
    <w:rsid w:val="00154D10"/>
    <w:rsid w:val="00154F7E"/>
    <w:rsid w:val="00155561"/>
    <w:rsid w:val="001556E4"/>
    <w:rsid w:val="001558ED"/>
    <w:rsid w:val="00155AFB"/>
    <w:rsid w:val="00155CA5"/>
    <w:rsid w:val="00155CDD"/>
    <w:rsid w:val="00156333"/>
    <w:rsid w:val="001565FA"/>
    <w:rsid w:val="001566AB"/>
    <w:rsid w:val="00156862"/>
    <w:rsid w:val="00156941"/>
    <w:rsid w:val="00156DD8"/>
    <w:rsid w:val="001570A5"/>
    <w:rsid w:val="001573BF"/>
    <w:rsid w:val="001574C7"/>
    <w:rsid w:val="00157500"/>
    <w:rsid w:val="00157CF3"/>
    <w:rsid w:val="0016004C"/>
    <w:rsid w:val="0016043C"/>
    <w:rsid w:val="0016087A"/>
    <w:rsid w:val="00160890"/>
    <w:rsid w:val="001608A6"/>
    <w:rsid w:val="001608B1"/>
    <w:rsid w:val="001609A7"/>
    <w:rsid w:val="00160B95"/>
    <w:rsid w:val="00160C24"/>
    <w:rsid w:val="0016107B"/>
    <w:rsid w:val="00161152"/>
    <w:rsid w:val="0016134E"/>
    <w:rsid w:val="001613B9"/>
    <w:rsid w:val="001618A1"/>
    <w:rsid w:val="0016198A"/>
    <w:rsid w:val="001619DF"/>
    <w:rsid w:val="001619F8"/>
    <w:rsid w:val="00161D53"/>
    <w:rsid w:val="00161F1B"/>
    <w:rsid w:val="00162190"/>
    <w:rsid w:val="00162305"/>
    <w:rsid w:val="001623D9"/>
    <w:rsid w:val="001625CD"/>
    <w:rsid w:val="00162717"/>
    <w:rsid w:val="001627B0"/>
    <w:rsid w:val="001627BE"/>
    <w:rsid w:val="00162A73"/>
    <w:rsid w:val="00162BD4"/>
    <w:rsid w:val="00162DAC"/>
    <w:rsid w:val="00162DD0"/>
    <w:rsid w:val="00163087"/>
    <w:rsid w:val="001630D9"/>
    <w:rsid w:val="001633AE"/>
    <w:rsid w:val="0016341C"/>
    <w:rsid w:val="001634B3"/>
    <w:rsid w:val="00163669"/>
    <w:rsid w:val="0016369A"/>
    <w:rsid w:val="00163850"/>
    <w:rsid w:val="001639A6"/>
    <w:rsid w:val="00163F9D"/>
    <w:rsid w:val="0016419A"/>
    <w:rsid w:val="0016425E"/>
    <w:rsid w:val="0016448C"/>
    <w:rsid w:val="00164859"/>
    <w:rsid w:val="001649EB"/>
    <w:rsid w:val="00164C9C"/>
    <w:rsid w:val="00164D77"/>
    <w:rsid w:val="00164EAD"/>
    <w:rsid w:val="00165021"/>
    <w:rsid w:val="00165251"/>
    <w:rsid w:val="00165327"/>
    <w:rsid w:val="00165C0C"/>
    <w:rsid w:val="00165CF6"/>
    <w:rsid w:val="00165E80"/>
    <w:rsid w:val="00166658"/>
    <w:rsid w:val="001668F9"/>
    <w:rsid w:val="001668FD"/>
    <w:rsid w:val="00166D77"/>
    <w:rsid w:val="00166E5F"/>
    <w:rsid w:val="001670E5"/>
    <w:rsid w:val="001673D5"/>
    <w:rsid w:val="001676CA"/>
    <w:rsid w:val="0016787A"/>
    <w:rsid w:val="00167D71"/>
    <w:rsid w:val="00167E31"/>
    <w:rsid w:val="00167F59"/>
    <w:rsid w:val="00167F69"/>
    <w:rsid w:val="001700C7"/>
    <w:rsid w:val="0017028B"/>
    <w:rsid w:val="00170425"/>
    <w:rsid w:val="001704B4"/>
    <w:rsid w:val="00170523"/>
    <w:rsid w:val="001705F1"/>
    <w:rsid w:val="00171051"/>
    <w:rsid w:val="001716F0"/>
    <w:rsid w:val="00171712"/>
    <w:rsid w:val="00172538"/>
    <w:rsid w:val="001726C4"/>
    <w:rsid w:val="0017286A"/>
    <w:rsid w:val="001728BF"/>
    <w:rsid w:val="00172974"/>
    <w:rsid w:val="00172A97"/>
    <w:rsid w:val="00172CC3"/>
    <w:rsid w:val="00173042"/>
    <w:rsid w:val="001730FC"/>
    <w:rsid w:val="00173112"/>
    <w:rsid w:val="0017333C"/>
    <w:rsid w:val="001733D0"/>
    <w:rsid w:val="00173411"/>
    <w:rsid w:val="0017364A"/>
    <w:rsid w:val="00173680"/>
    <w:rsid w:val="00173B14"/>
    <w:rsid w:val="00173EE5"/>
    <w:rsid w:val="00173F2D"/>
    <w:rsid w:val="00174014"/>
    <w:rsid w:val="0017434F"/>
    <w:rsid w:val="00174A84"/>
    <w:rsid w:val="00174C77"/>
    <w:rsid w:val="00174C83"/>
    <w:rsid w:val="00174F30"/>
    <w:rsid w:val="00174F36"/>
    <w:rsid w:val="00174F3E"/>
    <w:rsid w:val="001750AF"/>
    <w:rsid w:val="001752DD"/>
    <w:rsid w:val="00175933"/>
    <w:rsid w:val="00175BD1"/>
    <w:rsid w:val="00175E93"/>
    <w:rsid w:val="001761F5"/>
    <w:rsid w:val="001762EC"/>
    <w:rsid w:val="00176310"/>
    <w:rsid w:val="00176382"/>
    <w:rsid w:val="00176389"/>
    <w:rsid w:val="001764E0"/>
    <w:rsid w:val="0017661C"/>
    <w:rsid w:val="00176637"/>
    <w:rsid w:val="001768CD"/>
    <w:rsid w:val="00176A5A"/>
    <w:rsid w:val="00176B05"/>
    <w:rsid w:val="00176B36"/>
    <w:rsid w:val="00176C87"/>
    <w:rsid w:val="00176DC8"/>
    <w:rsid w:val="00176DE1"/>
    <w:rsid w:val="00176DF9"/>
    <w:rsid w:val="00176E7A"/>
    <w:rsid w:val="001773A9"/>
    <w:rsid w:val="00177444"/>
    <w:rsid w:val="001774EA"/>
    <w:rsid w:val="00177571"/>
    <w:rsid w:val="001775AD"/>
    <w:rsid w:val="001776CD"/>
    <w:rsid w:val="00177729"/>
    <w:rsid w:val="0017776C"/>
    <w:rsid w:val="0017790B"/>
    <w:rsid w:val="001779F9"/>
    <w:rsid w:val="00177AE1"/>
    <w:rsid w:val="00177B15"/>
    <w:rsid w:val="00177CB0"/>
    <w:rsid w:val="00177D04"/>
    <w:rsid w:val="00177F5B"/>
    <w:rsid w:val="00180227"/>
    <w:rsid w:val="00180262"/>
    <w:rsid w:val="001802B0"/>
    <w:rsid w:val="00180466"/>
    <w:rsid w:val="0018071C"/>
    <w:rsid w:val="0018079D"/>
    <w:rsid w:val="001808DB"/>
    <w:rsid w:val="00180B07"/>
    <w:rsid w:val="00180C11"/>
    <w:rsid w:val="00180C79"/>
    <w:rsid w:val="00180E58"/>
    <w:rsid w:val="00180FD9"/>
    <w:rsid w:val="00181466"/>
    <w:rsid w:val="00181475"/>
    <w:rsid w:val="001814F0"/>
    <w:rsid w:val="0018166A"/>
    <w:rsid w:val="001816CC"/>
    <w:rsid w:val="00181736"/>
    <w:rsid w:val="0018199F"/>
    <w:rsid w:val="00181D76"/>
    <w:rsid w:val="00181E15"/>
    <w:rsid w:val="00181FE0"/>
    <w:rsid w:val="00181FEF"/>
    <w:rsid w:val="00182595"/>
    <w:rsid w:val="001826E7"/>
    <w:rsid w:val="0018289C"/>
    <w:rsid w:val="001828F1"/>
    <w:rsid w:val="00182945"/>
    <w:rsid w:val="00182D16"/>
    <w:rsid w:val="00182F37"/>
    <w:rsid w:val="001830FC"/>
    <w:rsid w:val="001834E6"/>
    <w:rsid w:val="00183656"/>
    <w:rsid w:val="0018370C"/>
    <w:rsid w:val="00183721"/>
    <w:rsid w:val="0018386C"/>
    <w:rsid w:val="00183A7E"/>
    <w:rsid w:val="00183CAD"/>
    <w:rsid w:val="00183DBE"/>
    <w:rsid w:val="00183DC5"/>
    <w:rsid w:val="001840B8"/>
    <w:rsid w:val="00184127"/>
    <w:rsid w:val="00184217"/>
    <w:rsid w:val="00184336"/>
    <w:rsid w:val="0018435B"/>
    <w:rsid w:val="00184373"/>
    <w:rsid w:val="0018450E"/>
    <w:rsid w:val="00184629"/>
    <w:rsid w:val="001847E1"/>
    <w:rsid w:val="00184804"/>
    <w:rsid w:val="00184963"/>
    <w:rsid w:val="00184B66"/>
    <w:rsid w:val="00184E71"/>
    <w:rsid w:val="001850B9"/>
    <w:rsid w:val="0018550E"/>
    <w:rsid w:val="001857E8"/>
    <w:rsid w:val="00185AE8"/>
    <w:rsid w:val="00185BA3"/>
    <w:rsid w:val="00185D39"/>
    <w:rsid w:val="00185DE8"/>
    <w:rsid w:val="00186092"/>
    <w:rsid w:val="00186095"/>
    <w:rsid w:val="0018627D"/>
    <w:rsid w:val="001868E1"/>
    <w:rsid w:val="001869EB"/>
    <w:rsid w:val="00186C2A"/>
    <w:rsid w:val="0018723C"/>
    <w:rsid w:val="001877C2"/>
    <w:rsid w:val="0018782F"/>
    <w:rsid w:val="00187D9D"/>
    <w:rsid w:val="00187DAD"/>
    <w:rsid w:val="001900AC"/>
    <w:rsid w:val="0019033D"/>
    <w:rsid w:val="00190373"/>
    <w:rsid w:val="00190375"/>
    <w:rsid w:val="00190568"/>
    <w:rsid w:val="001905B2"/>
    <w:rsid w:val="001905D3"/>
    <w:rsid w:val="0019065F"/>
    <w:rsid w:val="00190773"/>
    <w:rsid w:val="00190A97"/>
    <w:rsid w:val="00190B70"/>
    <w:rsid w:val="00190D26"/>
    <w:rsid w:val="00190F32"/>
    <w:rsid w:val="00191317"/>
    <w:rsid w:val="00191347"/>
    <w:rsid w:val="001916ED"/>
    <w:rsid w:val="001918EA"/>
    <w:rsid w:val="00191CCC"/>
    <w:rsid w:val="00191CF2"/>
    <w:rsid w:val="00191EC4"/>
    <w:rsid w:val="001920A1"/>
    <w:rsid w:val="001922EF"/>
    <w:rsid w:val="00192739"/>
    <w:rsid w:val="001929EA"/>
    <w:rsid w:val="00192A40"/>
    <w:rsid w:val="00192F39"/>
    <w:rsid w:val="00192F61"/>
    <w:rsid w:val="00193232"/>
    <w:rsid w:val="00193404"/>
    <w:rsid w:val="001935DB"/>
    <w:rsid w:val="00193799"/>
    <w:rsid w:val="00193B74"/>
    <w:rsid w:val="00193EFA"/>
    <w:rsid w:val="00193F7A"/>
    <w:rsid w:val="00194360"/>
    <w:rsid w:val="00194499"/>
    <w:rsid w:val="001944C8"/>
    <w:rsid w:val="0019474A"/>
    <w:rsid w:val="00194AD3"/>
    <w:rsid w:val="00194AF7"/>
    <w:rsid w:val="00194C7F"/>
    <w:rsid w:val="00194CC0"/>
    <w:rsid w:val="00194F8C"/>
    <w:rsid w:val="0019541D"/>
    <w:rsid w:val="00195481"/>
    <w:rsid w:val="00195550"/>
    <w:rsid w:val="001956D9"/>
    <w:rsid w:val="00195721"/>
    <w:rsid w:val="00195785"/>
    <w:rsid w:val="00195A8C"/>
    <w:rsid w:val="00195DD7"/>
    <w:rsid w:val="00195F5A"/>
    <w:rsid w:val="001961A5"/>
    <w:rsid w:val="0019621D"/>
    <w:rsid w:val="0019641E"/>
    <w:rsid w:val="001964E0"/>
    <w:rsid w:val="00196534"/>
    <w:rsid w:val="001966E4"/>
    <w:rsid w:val="00196838"/>
    <w:rsid w:val="00196A34"/>
    <w:rsid w:val="00196A88"/>
    <w:rsid w:val="00196C65"/>
    <w:rsid w:val="00196D82"/>
    <w:rsid w:val="00196F1A"/>
    <w:rsid w:val="0019738A"/>
    <w:rsid w:val="001973AC"/>
    <w:rsid w:val="001975F1"/>
    <w:rsid w:val="0019788F"/>
    <w:rsid w:val="001978B0"/>
    <w:rsid w:val="001978D9"/>
    <w:rsid w:val="00197B46"/>
    <w:rsid w:val="001A03D5"/>
    <w:rsid w:val="001A0794"/>
    <w:rsid w:val="001A0855"/>
    <w:rsid w:val="001A0A5C"/>
    <w:rsid w:val="001A0A66"/>
    <w:rsid w:val="001A0E5F"/>
    <w:rsid w:val="001A0F23"/>
    <w:rsid w:val="001A1280"/>
    <w:rsid w:val="001A13B8"/>
    <w:rsid w:val="001A1423"/>
    <w:rsid w:val="001A1827"/>
    <w:rsid w:val="001A18E2"/>
    <w:rsid w:val="001A1B79"/>
    <w:rsid w:val="001A1BF5"/>
    <w:rsid w:val="001A1D96"/>
    <w:rsid w:val="001A1F6B"/>
    <w:rsid w:val="001A2177"/>
    <w:rsid w:val="001A2195"/>
    <w:rsid w:val="001A239D"/>
    <w:rsid w:val="001A2604"/>
    <w:rsid w:val="001A2773"/>
    <w:rsid w:val="001A2E84"/>
    <w:rsid w:val="001A2E9E"/>
    <w:rsid w:val="001A3271"/>
    <w:rsid w:val="001A353A"/>
    <w:rsid w:val="001A35D0"/>
    <w:rsid w:val="001A3A21"/>
    <w:rsid w:val="001A3AF4"/>
    <w:rsid w:val="001A4AAA"/>
    <w:rsid w:val="001A4DA5"/>
    <w:rsid w:val="001A5762"/>
    <w:rsid w:val="001A5D06"/>
    <w:rsid w:val="001A5E4E"/>
    <w:rsid w:val="001A5E65"/>
    <w:rsid w:val="001A5E6B"/>
    <w:rsid w:val="001A5F76"/>
    <w:rsid w:val="001A609F"/>
    <w:rsid w:val="001A655E"/>
    <w:rsid w:val="001A68EB"/>
    <w:rsid w:val="001A6968"/>
    <w:rsid w:val="001A6D2C"/>
    <w:rsid w:val="001A6F86"/>
    <w:rsid w:val="001A70A5"/>
    <w:rsid w:val="001A716F"/>
    <w:rsid w:val="001A7573"/>
    <w:rsid w:val="001A7662"/>
    <w:rsid w:val="001A76B8"/>
    <w:rsid w:val="001A778D"/>
    <w:rsid w:val="001A7A27"/>
    <w:rsid w:val="001A7AA4"/>
    <w:rsid w:val="001A7B04"/>
    <w:rsid w:val="001A7DAA"/>
    <w:rsid w:val="001A7E01"/>
    <w:rsid w:val="001B0362"/>
    <w:rsid w:val="001B05A8"/>
    <w:rsid w:val="001B076E"/>
    <w:rsid w:val="001B0981"/>
    <w:rsid w:val="001B0AC3"/>
    <w:rsid w:val="001B168D"/>
    <w:rsid w:val="001B173C"/>
    <w:rsid w:val="001B187C"/>
    <w:rsid w:val="001B1991"/>
    <w:rsid w:val="001B1CAE"/>
    <w:rsid w:val="001B1D46"/>
    <w:rsid w:val="001B1E4E"/>
    <w:rsid w:val="001B1F55"/>
    <w:rsid w:val="001B1F72"/>
    <w:rsid w:val="001B202B"/>
    <w:rsid w:val="001B213D"/>
    <w:rsid w:val="001B21CA"/>
    <w:rsid w:val="001B2327"/>
    <w:rsid w:val="001B24AA"/>
    <w:rsid w:val="001B2578"/>
    <w:rsid w:val="001B2618"/>
    <w:rsid w:val="001B272F"/>
    <w:rsid w:val="001B294A"/>
    <w:rsid w:val="001B3445"/>
    <w:rsid w:val="001B34A2"/>
    <w:rsid w:val="001B3832"/>
    <w:rsid w:val="001B3CD1"/>
    <w:rsid w:val="001B3DF8"/>
    <w:rsid w:val="001B3E06"/>
    <w:rsid w:val="001B3E39"/>
    <w:rsid w:val="001B3EE3"/>
    <w:rsid w:val="001B4034"/>
    <w:rsid w:val="001B42E2"/>
    <w:rsid w:val="001B46B3"/>
    <w:rsid w:val="001B46C6"/>
    <w:rsid w:val="001B4708"/>
    <w:rsid w:val="001B4978"/>
    <w:rsid w:val="001B4983"/>
    <w:rsid w:val="001B4F31"/>
    <w:rsid w:val="001B50B6"/>
    <w:rsid w:val="001B51C6"/>
    <w:rsid w:val="001B5357"/>
    <w:rsid w:val="001B535E"/>
    <w:rsid w:val="001B5450"/>
    <w:rsid w:val="001B5459"/>
    <w:rsid w:val="001B54ED"/>
    <w:rsid w:val="001B5580"/>
    <w:rsid w:val="001B5636"/>
    <w:rsid w:val="001B568E"/>
    <w:rsid w:val="001B591E"/>
    <w:rsid w:val="001B5E4F"/>
    <w:rsid w:val="001B5EF5"/>
    <w:rsid w:val="001B5F25"/>
    <w:rsid w:val="001B64DA"/>
    <w:rsid w:val="001B651F"/>
    <w:rsid w:val="001B6903"/>
    <w:rsid w:val="001B6A49"/>
    <w:rsid w:val="001B6A83"/>
    <w:rsid w:val="001B6E03"/>
    <w:rsid w:val="001B71AF"/>
    <w:rsid w:val="001B72BC"/>
    <w:rsid w:val="001B72F4"/>
    <w:rsid w:val="001B742B"/>
    <w:rsid w:val="001B75CE"/>
    <w:rsid w:val="001B76C3"/>
    <w:rsid w:val="001B77DE"/>
    <w:rsid w:val="001B79F2"/>
    <w:rsid w:val="001B7C06"/>
    <w:rsid w:val="001B7C59"/>
    <w:rsid w:val="001B7CC4"/>
    <w:rsid w:val="001B7DFD"/>
    <w:rsid w:val="001B7E26"/>
    <w:rsid w:val="001C0291"/>
    <w:rsid w:val="001C0413"/>
    <w:rsid w:val="001C041B"/>
    <w:rsid w:val="001C0506"/>
    <w:rsid w:val="001C074F"/>
    <w:rsid w:val="001C0FA0"/>
    <w:rsid w:val="001C11F5"/>
    <w:rsid w:val="001C14B2"/>
    <w:rsid w:val="001C1942"/>
    <w:rsid w:val="001C1CC0"/>
    <w:rsid w:val="001C1DB0"/>
    <w:rsid w:val="001C1FA4"/>
    <w:rsid w:val="001C2133"/>
    <w:rsid w:val="001C227F"/>
    <w:rsid w:val="001C233D"/>
    <w:rsid w:val="001C2513"/>
    <w:rsid w:val="001C25E2"/>
    <w:rsid w:val="001C26FC"/>
    <w:rsid w:val="001C28B3"/>
    <w:rsid w:val="001C28C1"/>
    <w:rsid w:val="001C295D"/>
    <w:rsid w:val="001C2D16"/>
    <w:rsid w:val="001C2DB0"/>
    <w:rsid w:val="001C2E16"/>
    <w:rsid w:val="001C30D6"/>
    <w:rsid w:val="001C3213"/>
    <w:rsid w:val="001C32C4"/>
    <w:rsid w:val="001C32DF"/>
    <w:rsid w:val="001C33B8"/>
    <w:rsid w:val="001C34CB"/>
    <w:rsid w:val="001C3956"/>
    <w:rsid w:val="001C3BCA"/>
    <w:rsid w:val="001C3E23"/>
    <w:rsid w:val="001C40C5"/>
    <w:rsid w:val="001C41BB"/>
    <w:rsid w:val="001C4228"/>
    <w:rsid w:val="001C46C1"/>
    <w:rsid w:val="001C47DD"/>
    <w:rsid w:val="001C4867"/>
    <w:rsid w:val="001C4989"/>
    <w:rsid w:val="001C4ADF"/>
    <w:rsid w:val="001C4E5B"/>
    <w:rsid w:val="001C4E8C"/>
    <w:rsid w:val="001C53C6"/>
    <w:rsid w:val="001C5796"/>
    <w:rsid w:val="001C596C"/>
    <w:rsid w:val="001C59DA"/>
    <w:rsid w:val="001C5A27"/>
    <w:rsid w:val="001C5CC5"/>
    <w:rsid w:val="001C6017"/>
    <w:rsid w:val="001C604B"/>
    <w:rsid w:val="001C60B1"/>
    <w:rsid w:val="001C6196"/>
    <w:rsid w:val="001C64A4"/>
    <w:rsid w:val="001C6553"/>
    <w:rsid w:val="001C66D2"/>
    <w:rsid w:val="001C6E70"/>
    <w:rsid w:val="001C6F97"/>
    <w:rsid w:val="001C706C"/>
    <w:rsid w:val="001C7698"/>
    <w:rsid w:val="001C7749"/>
    <w:rsid w:val="001C77EF"/>
    <w:rsid w:val="001C7C73"/>
    <w:rsid w:val="001C7CA9"/>
    <w:rsid w:val="001C7D24"/>
    <w:rsid w:val="001D08BF"/>
    <w:rsid w:val="001D0994"/>
    <w:rsid w:val="001D0A4B"/>
    <w:rsid w:val="001D0D5F"/>
    <w:rsid w:val="001D0DB8"/>
    <w:rsid w:val="001D0E45"/>
    <w:rsid w:val="001D1258"/>
    <w:rsid w:val="001D185D"/>
    <w:rsid w:val="001D21DB"/>
    <w:rsid w:val="001D241C"/>
    <w:rsid w:val="001D2587"/>
    <w:rsid w:val="001D26CE"/>
    <w:rsid w:val="001D278C"/>
    <w:rsid w:val="001D28CC"/>
    <w:rsid w:val="001D2A5E"/>
    <w:rsid w:val="001D2AA3"/>
    <w:rsid w:val="001D3382"/>
    <w:rsid w:val="001D346D"/>
    <w:rsid w:val="001D358E"/>
    <w:rsid w:val="001D3760"/>
    <w:rsid w:val="001D3817"/>
    <w:rsid w:val="001D3891"/>
    <w:rsid w:val="001D3C63"/>
    <w:rsid w:val="001D3D45"/>
    <w:rsid w:val="001D3E73"/>
    <w:rsid w:val="001D3E8B"/>
    <w:rsid w:val="001D3F16"/>
    <w:rsid w:val="001D3F9B"/>
    <w:rsid w:val="001D40E2"/>
    <w:rsid w:val="001D40FF"/>
    <w:rsid w:val="001D4A0B"/>
    <w:rsid w:val="001D4A2A"/>
    <w:rsid w:val="001D4BB3"/>
    <w:rsid w:val="001D4BFB"/>
    <w:rsid w:val="001D4E70"/>
    <w:rsid w:val="001D4FFA"/>
    <w:rsid w:val="001D5157"/>
    <w:rsid w:val="001D528F"/>
    <w:rsid w:val="001D5329"/>
    <w:rsid w:val="001D544E"/>
    <w:rsid w:val="001D546C"/>
    <w:rsid w:val="001D5473"/>
    <w:rsid w:val="001D54F3"/>
    <w:rsid w:val="001D563E"/>
    <w:rsid w:val="001D5BDD"/>
    <w:rsid w:val="001D5DC5"/>
    <w:rsid w:val="001D5E7C"/>
    <w:rsid w:val="001D5F6D"/>
    <w:rsid w:val="001D6067"/>
    <w:rsid w:val="001D625A"/>
    <w:rsid w:val="001D6383"/>
    <w:rsid w:val="001D6AAB"/>
    <w:rsid w:val="001D6AF1"/>
    <w:rsid w:val="001D6CF8"/>
    <w:rsid w:val="001D6F2A"/>
    <w:rsid w:val="001D6FAE"/>
    <w:rsid w:val="001D7117"/>
    <w:rsid w:val="001D71B5"/>
    <w:rsid w:val="001D7252"/>
    <w:rsid w:val="001D7253"/>
    <w:rsid w:val="001D73A3"/>
    <w:rsid w:val="001D73A8"/>
    <w:rsid w:val="001D75ED"/>
    <w:rsid w:val="001D7701"/>
    <w:rsid w:val="001D77E6"/>
    <w:rsid w:val="001D7943"/>
    <w:rsid w:val="001D7B16"/>
    <w:rsid w:val="001D7EAD"/>
    <w:rsid w:val="001D7F69"/>
    <w:rsid w:val="001E00BA"/>
    <w:rsid w:val="001E0118"/>
    <w:rsid w:val="001E017D"/>
    <w:rsid w:val="001E021C"/>
    <w:rsid w:val="001E03ED"/>
    <w:rsid w:val="001E0558"/>
    <w:rsid w:val="001E0784"/>
    <w:rsid w:val="001E07BB"/>
    <w:rsid w:val="001E0AF6"/>
    <w:rsid w:val="001E0B06"/>
    <w:rsid w:val="001E0E91"/>
    <w:rsid w:val="001E15A4"/>
    <w:rsid w:val="001E1759"/>
    <w:rsid w:val="001E188A"/>
    <w:rsid w:val="001E1C37"/>
    <w:rsid w:val="001E1F1F"/>
    <w:rsid w:val="001E247A"/>
    <w:rsid w:val="001E2AB2"/>
    <w:rsid w:val="001E2B8C"/>
    <w:rsid w:val="001E2C28"/>
    <w:rsid w:val="001E2D59"/>
    <w:rsid w:val="001E2F99"/>
    <w:rsid w:val="001E3611"/>
    <w:rsid w:val="001E3B09"/>
    <w:rsid w:val="001E3CBD"/>
    <w:rsid w:val="001E3CE9"/>
    <w:rsid w:val="001E3F21"/>
    <w:rsid w:val="001E48CD"/>
    <w:rsid w:val="001E4934"/>
    <w:rsid w:val="001E4A21"/>
    <w:rsid w:val="001E4A34"/>
    <w:rsid w:val="001E4FF6"/>
    <w:rsid w:val="001E505F"/>
    <w:rsid w:val="001E5167"/>
    <w:rsid w:val="001E53C2"/>
    <w:rsid w:val="001E575D"/>
    <w:rsid w:val="001E5A18"/>
    <w:rsid w:val="001E5BFF"/>
    <w:rsid w:val="001E5CC6"/>
    <w:rsid w:val="001E5CE6"/>
    <w:rsid w:val="001E5E62"/>
    <w:rsid w:val="001E5EC3"/>
    <w:rsid w:val="001E6076"/>
    <w:rsid w:val="001E674F"/>
    <w:rsid w:val="001E6987"/>
    <w:rsid w:val="001E69EC"/>
    <w:rsid w:val="001E6A03"/>
    <w:rsid w:val="001E6B9E"/>
    <w:rsid w:val="001E6BC1"/>
    <w:rsid w:val="001E6DEF"/>
    <w:rsid w:val="001E6E6B"/>
    <w:rsid w:val="001E749B"/>
    <w:rsid w:val="001E7C62"/>
    <w:rsid w:val="001E7DB7"/>
    <w:rsid w:val="001F031F"/>
    <w:rsid w:val="001F0671"/>
    <w:rsid w:val="001F0762"/>
    <w:rsid w:val="001F08FA"/>
    <w:rsid w:val="001F1072"/>
    <w:rsid w:val="001F11FC"/>
    <w:rsid w:val="001F1443"/>
    <w:rsid w:val="001F1537"/>
    <w:rsid w:val="001F16E1"/>
    <w:rsid w:val="001F1708"/>
    <w:rsid w:val="001F17B8"/>
    <w:rsid w:val="001F186E"/>
    <w:rsid w:val="001F197D"/>
    <w:rsid w:val="001F19FE"/>
    <w:rsid w:val="001F1D13"/>
    <w:rsid w:val="001F1D16"/>
    <w:rsid w:val="001F2000"/>
    <w:rsid w:val="001F2436"/>
    <w:rsid w:val="001F268D"/>
    <w:rsid w:val="001F27B1"/>
    <w:rsid w:val="001F2850"/>
    <w:rsid w:val="001F29BA"/>
    <w:rsid w:val="001F29F7"/>
    <w:rsid w:val="001F2B81"/>
    <w:rsid w:val="001F2BD3"/>
    <w:rsid w:val="001F2CB8"/>
    <w:rsid w:val="001F3214"/>
    <w:rsid w:val="001F3531"/>
    <w:rsid w:val="001F354C"/>
    <w:rsid w:val="001F364A"/>
    <w:rsid w:val="001F36B0"/>
    <w:rsid w:val="001F3AD0"/>
    <w:rsid w:val="001F3AEA"/>
    <w:rsid w:val="001F3B7D"/>
    <w:rsid w:val="001F3E23"/>
    <w:rsid w:val="001F4066"/>
    <w:rsid w:val="001F40D3"/>
    <w:rsid w:val="001F419C"/>
    <w:rsid w:val="001F4363"/>
    <w:rsid w:val="001F480A"/>
    <w:rsid w:val="001F4BCF"/>
    <w:rsid w:val="001F4DCC"/>
    <w:rsid w:val="001F4E97"/>
    <w:rsid w:val="001F51F1"/>
    <w:rsid w:val="001F53AF"/>
    <w:rsid w:val="001F55A0"/>
    <w:rsid w:val="001F56EF"/>
    <w:rsid w:val="001F586F"/>
    <w:rsid w:val="001F58AD"/>
    <w:rsid w:val="001F590A"/>
    <w:rsid w:val="001F59CB"/>
    <w:rsid w:val="001F5AC0"/>
    <w:rsid w:val="001F5AC1"/>
    <w:rsid w:val="001F5D41"/>
    <w:rsid w:val="001F5E5E"/>
    <w:rsid w:val="001F5FF5"/>
    <w:rsid w:val="001F6234"/>
    <w:rsid w:val="001F6338"/>
    <w:rsid w:val="001F6342"/>
    <w:rsid w:val="001F6448"/>
    <w:rsid w:val="001F64A3"/>
    <w:rsid w:val="001F6A9A"/>
    <w:rsid w:val="001F6AF1"/>
    <w:rsid w:val="001F6B6B"/>
    <w:rsid w:val="001F6DFA"/>
    <w:rsid w:val="001F6F3D"/>
    <w:rsid w:val="001F7451"/>
    <w:rsid w:val="001F7647"/>
    <w:rsid w:val="001F791A"/>
    <w:rsid w:val="001F7AE3"/>
    <w:rsid w:val="001F7CA9"/>
    <w:rsid w:val="001F7D59"/>
    <w:rsid w:val="001F7DE7"/>
    <w:rsid w:val="00200018"/>
    <w:rsid w:val="0020005E"/>
    <w:rsid w:val="00200234"/>
    <w:rsid w:val="0020023F"/>
    <w:rsid w:val="00200290"/>
    <w:rsid w:val="002002F9"/>
    <w:rsid w:val="002006F2"/>
    <w:rsid w:val="00200814"/>
    <w:rsid w:val="002009E9"/>
    <w:rsid w:val="00200A99"/>
    <w:rsid w:val="00200E22"/>
    <w:rsid w:val="00200FAD"/>
    <w:rsid w:val="00201123"/>
    <w:rsid w:val="0020126E"/>
    <w:rsid w:val="002019C9"/>
    <w:rsid w:val="00201C5B"/>
    <w:rsid w:val="00201D5C"/>
    <w:rsid w:val="00202066"/>
    <w:rsid w:val="0020292C"/>
    <w:rsid w:val="002029F7"/>
    <w:rsid w:val="00202A57"/>
    <w:rsid w:val="00202AAA"/>
    <w:rsid w:val="00202BC6"/>
    <w:rsid w:val="00202CA8"/>
    <w:rsid w:val="00203263"/>
    <w:rsid w:val="0020326E"/>
    <w:rsid w:val="00203309"/>
    <w:rsid w:val="002033C4"/>
    <w:rsid w:val="0020369F"/>
    <w:rsid w:val="002037BA"/>
    <w:rsid w:val="00203884"/>
    <w:rsid w:val="002038EC"/>
    <w:rsid w:val="00203ABF"/>
    <w:rsid w:val="00203B1F"/>
    <w:rsid w:val="00203B84"/>
    <w:rsid w:val="00204348"/>
    <w:rsid w:val="002048E9"/>
    <w:rsid w:val="00204EDC"/>
    <w:rsid w:val="002053C1"/>
    <w:rsid w:val="002054A4"/>
    <w:rsid w:val="00205657"/>
    <w:rsid w:val="0020587F"/>
    <w:rsid w:val="00205881"/>
    <w:rsid w:val="00205A40"/>
    <w:rsid w:val="00205CBA"/>
    <w:rsid w:val="00205E12"/>
    <w:rsid w:val="00205F50"/>
    <w:rsid w:val="00205F99"/>
    <w:rsid w:val="00206018"/>
    <w:rsid w:val="002062CD"/>
    <w:rsid w:val="00206505"/>
    <w:rsid w:val="00206528"/>
    <w:rsid w:val="00206676"/>
    <w:rsid w:val="002068BE"/>
    <w:rsid w:val="002068D0"/>
    <w:rsid w:val="00206A13"/>
    <w:rsid w:val="00206AB3"/>
    <w:rsid w:val="00206E5E"/>
    <w:rsid w:val="00207176"/>
    <w:rsid w:val="00207270"/>
    <w:rsid w:val="0020735B"/>
    <w:rsid w:val="00207621"/>
    <w:rsid w:val="0020767A"/>
    <w:rsid w:val="002078D2"/>
    <w:rsid w:val="00207A31"/>
    <w:rsid w:val="00207D1C"/>
    <w:rsid w:val="00207ED5"/>
    <w:rsid w:val="002102EA"/>
    <w:rsid w:val="0021030C"/>
    <w:rsid w:val="00210402"/>
    <w:rsid w:val="002104BD"/>
    <w:rsid w:val="00210A01"/>
    <w:rsid w:val="00210A58"/>
    <w:rsid w:val="00210B90"/>
    <w:rsid w:val="00210DC6"/>
    <w:rsid w:val="00210F03"/>
    <w:rsid w:val="00210FCD"/>
    <w:rsid w:val="00211094"/>
    <w:rsid w:val="00211173"/>
    <w:rsid w:val="00211260"/>
    <w:rsid w:val="002116CA"/>
    <w:rsid w:val="002117B1"/>
    <w:rsid w:val="002117D3"/>
    <w:rsid w:val="00211991"/>
    <w:rsid w:val="0021199E"/>
    <w:rsid w:val="00211D28"/>
    <w:rsid w:val="00211E6D"/>
    <w:rsid w:val="00211F29"/>
    <w:rsid w:val="0021208C"/>
    <w:rsid w:val="0021214F"/>
    <w:rsid w:val="002122BD"/>
    <w:rsid w:val="002122EE"/>
    <w:rsid w:val="00212A67"/>
    <w:rsid w:val="00212AE6"/>
    <w:rsid w:val="00212B71"/>
    <w:rsid w:val="00212C55"/>
    <w:rsid w:val="00212E08"/>
    <w:rsid w:val="00212E2D"/>
    <w:rsid w:val="00213257"/>
    <w:rsid w:val="00213367"/>
    <w:rsid w:val="00213398"/>
    <w:rsid w:val="002133BE"/>
    <w:rsid w:val="002134EF"/>
    <w:rsid w:val="00213554"/>
    <w:rsid w:val="002138AC"/>
    <w:rsid w:val="00213A26"/>
    <w:rsid w:val="00213D31"/>
    <w:rsid w:val="002145F0"/>
    <w:rsid w:val="0021469E"/>
    <w:rsid w:val="00214761"/>
    <w:rsid w:val="002149C0"/>
    <w:rsid w:val="00214B19"/>
    <w:rsid w:val="002152D3"/>
    <w:rsid w:val="002152E6"/>
    <w:rsid w:val="00215326"/>
    <w:rsid w:val="00215692"/>
    <w:rsid w:val="002158C0"/>
    <w:rsid w:val="00215AFC"/>
    <w:rsid w:val="00215C08"/>
    <w:rsid w:val="00215C19"/>
    <w:rsid w:val="00215C8E"/>
    <w:rsid w:val="00215DE9"/>
    <w:rsid w:val="00215E9F"/>
    <w:rsid w:val="00215EFC"/>
    <w:rsid w:val="002161AD"/>
    <w:rsid w:val="002161FB"/>
    <w:rsid w:val="0021629F"/>
    <w:rsid w:val="002163A1"/>
    <w:rsid w:val="0021657A"/>
    <w:rsid w:val="002168D0"/>
    <w:rsid w:val="002168DF"/>
    <w:rsid w:val="0021692C"/>
    <w:rsid w:val="00216B68"/>
    <w:rsid w:val="002170FD"/>
    <w:rsid w:val="002173D9"/>
    <w:rsid w:val="002177AC"/>
    <w:rsid w:val="002177BD"/>
    <w:rsid w:val="0021787A"/>
    <w:rsid w:val="0021790A"/>
    <w:rsid w:val="00217AF6"/>
    <w:rsid w:val="00217DA9"/>
    <w:rsid w:val="00217E33"/>
    <w:rsid w:val="00217F62"/>
    <w:rsid w:val="00220088"/>
    <w:rsid w:val="0022015B"/>
    <w:rsid w:val="002201AE"/>
    <w:rsid w:val="002202D5"/>
    <w:rsid w:val="0022034F"/>
    <w:rsid w:val="00220551"/>
    <w:rsid w:val="00220591"/>
    <w:rsid w:val="002205A7"/>
    <w:rsid w:val="00220CAE"/>
    <w:rsid w:val="00220D1F"/>
    <w:rsid w:val="0022163C"/>
    <w:rsid w:val="002217AB"/>
    <w:rsid w:val="00221B94"/>
    <w:rsid w:val="00221BD8"/>
    <w:rsid w:val="00221CC6"/>
    <w:rsid w:val="00221E78"/>
    <w:rsid w:val="00221F9D"/>
    <w:rsid w:val="002221A6"/>
    <w:rsid w:val="0022232B"/>
    <w:rsid w:val="00222436"/>
    <w:rsid w:val="00222497"/>
    <w:rsid w:val="0022264E"/>
    <w:rsid w:val="002226F4"/>
    <w:rsid w:val="00222A3B"/>
    <w:rsid w:val="00222A7E"/>
    <w:rsid w:val="00222C2D"/>
    <w:rsid w:val="00223049"/>
    <w:rsid w:val="00223086"/>
    <w:rsid w:val="002230EA"/>
    <w:rsid w:val="0022326F"/>
    <w:rsid w:val="00223438"/>
    <w:rsid w:val="002236E5"/>
    <w:rsid w:val="00223A9E"/>
    <w:rsid w:val="00223C4B"/>
    <w:rsid w:val="00223C58"/>
    <w:rsid w:val="00223DF8"/>
    <w:rsid w:val="002241AE"/>
    <w:rsid w:val="002244F3"/>
    <w:rsid w:val="00224620"/>
    <w:rsid w:val="00224755"/>
    <w:rsid w:val="0022496D"/>
    <w:rsid w:val="00224D51"/>
    <w:rsid w:val="00224D77"/>
    <w:rsid w:val="00224E79"/>
    <w:rsid w:val="00224FBB"/>
    <w:rsid w:val="00225321"/>
    <w:rsid w:val="00225395"/>
    <w:rsid w:val="0022540E"/>
    <w:rsid w:val="0022546D"/>
    <w:rsid w:val="0022548E"/>
    <w:rsid w:val="002254E4"/>
    <w:rsid w:val="00225880"/>
    <w:rsid w:val="00225980"/>
    <w:rsid w:val="00225B28"/>
    <w:rsid w:val="00225B56"/>
    <w:rsid w:val="00225B6D"/>
    <w:rsid w:val="00225E89"/>
    <w:rsid w:val="00225F51"/>
    <w:rsid w:val="002260FE"/>
    <w:rsid w:val="002262C0"/>
    <w:rsid w:val="002262E1"/>
    <w:rsid w:val="002262E3"/>
    <w:rsid w:val="002264A7"/>
    <w:rsid w:val="00226509"/>
    <w:rsid w:val="00226AB8"/>
    <w:rsid w:val="00226CD4"/>
    <w:rsid w:val="00226D71"/>
    <w:rsid w:val="002270FD"/>
    <w:rsid w:val="00227116"/>
    <w:rsid w:val="002271DA"/>
    <w:rsid w:val="00227382"/>
    <w:rsid w:val="0022753A"/>
    <w:rsid w:val="002275FB"/>
    <w:rsid w:val="00227693"/>
    <w:rsid w:val="0022772B"/>
    <w:rsid w:val="00227BA9"/>
    <w:rsid w:val="00227E00"/>
    <w:rsid w:val="00227F28"/>
    <w:rsid w:val="00227FB7"/>
    <w:rsid w:val="00227FD2"/>
    <w:rsid w:val="00230040"/>
    <w:rsid w:val="00230536"/>
    <w:rsid w:val="002305C9"/>
    <w:rsid w:val="0023061E"/>
    <w:rsid w:val="002306F8"/>
    <w:rsid w:val="002307F1"/>
    <w:rsid w:val="00230E1E"/>
    <w:rsid w:val="00230EBB"/>
    <w:rsid w:val="00230F24"/>
    <w:rsid w:val="00230FC0"/>
    <w:rsid w:val="002310A9"/>
    <w:rsid w:val="002311D4"/>
    <w:rsid w:val="00231250"/>
    <w:rsid w:val="00231637"/>
    <w:rsid w:val="00231784"/>
    <w:rsid w:val="00231914"/>
    <w:rsid w:val="0023192C"/>
    <w:rsid w:val="00231C25"/>
    <w:rsid w:val="00231CD6"/>
    <w:rsid w:val="00231DAC"/>
    <w:rsid w:val="00231E90"/>
    <w:rsid w:val="00231EA9"/>
    <w:rsid w:val="00231F0D"/>
    <w:rsid w:val="00231FE6"/>
    <w:rsid w:val="002321F7"/>
    <w:rsid w:val="00232221"/>
    <w:rsid w:val="002322B8"/>
    <w:rsid w:val="002322F8"/>
    <w:rsid w:val="0023237F"/>
    <w:rsid w:val="00232683"/>
    <w:rsid w:val="0023295E"/>
    <w:rsid w:val="002329EA"/>
    <w:rsid w:val="00232BC4"/>
    <w:rsid w:val="00232C51"/>
    <w:rsid w:val="00232D1E"/>
    <w:rsid w:val="00232F49"/>
    <w:rsid w:val="0023330F"/>
    <w:rsid w:val="00233346"/>
    <w:rsid w:val="00233375"/>
    <w:rsid w:val="002334F2"/>
    <w:rsid w:val="002335D2"/>
    <w:rsid w:val="00233703"/>
    <w:rsid w:val="00233943"/>
    <w:rsid w:val="00233965"/>
    <w:rsid w:val="00233F69"/>
    <w:rsid w:val="0023417F"/>
    <w:rsid w:val="002341E0"/>
    <w:rsid w:val="0023431E"/>
    <w:rsid w:val="0023447F"/>
    <w:rsid w:val="002349AE"/>
    <w:rsid w:val="00234ACD"/>
    <w:rsid w:val="00234ACF"/>
    <w:rsid w:val="00234BE1"/>
    <w:rsid w:val="00234C82"/>
    <w:rsid w:val="002351AB"/>
    <w:rsid w:val="00235595"/>
    <w:rsid w:val="002356A2"/>
    <w:rsid w:val="0023573E"/>
    <w:rsid w:val="00235968"/>
    <w:rsid w:val="002359FA"/>
    <w:rsid w:val="00235A4E"/>
    <w:rsid w:val="00235A8B"/>
    <w:rsid w:val="00235BCE"/>
    <w:rsid w:val="00235ECC"/>
    <w:rsid w:val="00235FA1"/>
    <w:rsid w:val="00236061"/>
    <w:rsid w:val="002360EA"/>
    <w:rsid w:val="00236118"/>
    <w:rsid w:val="00236162"/>
    <w:rsid w:val="0023639B"/>
    <w:rsid w:val="00236611"/>
    <w:rsid w:val="002366B0"/>
    <w:rsid w:val="002366DD"/>
    <w:rsid w:val="002367ED"/>
    <w:rsid w:val="00237299"/>
    <w:rsid w:val="00237341"/>
    <w:rsid w:val="00237494"/>
    <w:rsid w:val="00237866"/>
    <w:rsid w:val="00237943"/>
    <w:rsid w:val="00237A9A"/>
    <w:rsid w:val="00237BE4"/>
    <w:rsid w:val="002400EA"/>
    <w:rsid w:val="00240331"/>
    <w:rsid w:val="0024041E"/>
    <w:rsid w:val="00240687"/>
    <w:rsid w:val="00240C41"/>
    <w:rsid w:val="00240C4F"/>
    <w:rsid w:val="00240ED1"/>
    <w:rsid w:val="00240ED6"/>
    <w:rsid w:val="00241038"/>
    <w:rsid w:val="0024141B"/>
    <w:rsid w:val="00241550"/>
    <w:rsid w:val="0024167F"/>
    <w:rsid w:val="002417AF"/>
    <w:rsid w:val="00241817"/>
    <w:rsid w:val="002419FD"/>
    <w:rsid w:val="00241A61"/>
    <w:rsid w:val="00241DB0"/>
    <w:rsid w:val="00242131"/>
    <w:rsid w:val="002421DA"/>
    <w:rsid w:val="0024221D"/>
    <w:rsid w:val="002422A7"/>
    <w:rsid w:val="002422B2"/>
    <w:rsid w:val="00242556"/>
    <w:rsid w:val="002426C6"/>
    <w:rsid w:val="002426C9"/>
    <w:rsid w:val="00242A41"/>
    <w:rsid w:val="00242DF7"/>
    <w:rsid w:val="0024338A"/>
    <w:rsid w:val="002433FC"/>
    <w:rsid w:val="002436B7"/>
    <w:rsid w:val="0024375A"/>
    <w:rsid w:val="00243861"/>
    <w:rsid w:val="00243914"/>
    <w:rsid w:val="00243BA2"/>
    <w:rsid w:val="00243D8F"/>
    <w:rsid w:val="00243F17"/>
    <w:rsid w:val="00244019"/>
    <w:rsid w:val="002441E8"/>
    <w:rsid w:val="00244231"/>
    <w:rsid w:val="00244240"/>
    <w:rsid w:val="002444C7"/>
    <w:rsid w:val="002445DF"/>
    <w:rsid w:val="00244B11"/>
    <w:rsid w:val="00244FBE"/>
    <w:rsid w:val="00245217"/>
    <w:rsid w:val="0024551A"/>
    <w:rsid w:val="00245944"/>
    <w:rsid w:val="0024598E"/>
    <w:rsid w:val="00245CC5"/>
    <w:rsid w:val="00245E87"/>
    <w:rsid w:val="0024609D"/>
    <w:rsid w:val="002463DB"/>
    <w:rsid w:val="002466A4"/>
    <w:rsid w:val="00246787"/>
    <w:rsid w:val="00246AFC"/>
    <w:rsid w:val="00246B03"/>
    <w:rsid w:val="00246D84"/>
    <w:rsid w:val="00246DF9"/>
    <w:rsid w:val="00246EBC"/>
    <w:rsid w:val="002471BD"/>
    <w:rsid w:val="0024737C"/>
    <w:rsid w:val="0024760D"/>
    <w:rsid w:val="00247635"/>
    <w:rsid w:val="0024767C"/>
    <w:rsid w:val="00247887"/>
    <w:rsid w:val="002478EC"/>
    <w:rsid w:val="00247AA3"/>
    <w:rsid w:val="00247B02"/>
    <w:rsid w:val="00247DBA"/>
    <w:rsid w:val="002502CA"/>
    <w:rsid w:val="002504B0"/>
    <w:rsid w:val="00250534"/>
    <w:rsid w:val="00250579"/>
    <w:rsid w:val="00250596"/>
    <w:rsid w:val="00250638"/>
    <w:rsid w:val="0025065B"/>
    <w:rsid w:val="0025078C"/>
    <w:rsid w:val="00250A93"/>
    <w:rsid w:val="00250AC1"/>
    <w:rsid w:val="00250B4D"/>
    <w:rsid w:val="00250B70"/>
    <w:rsid w:val="00250B99"/>
    <w:rsid w:val="00250EAE"/>
    <w:rsid w:val="0025108C"/>
    <w:rsid w:val="00251110"/>
    <w:rsid w:val="002512EC"/>
    <w:rsid w:val="00251597"/>
    <w:rsid w:val="002515F4"/>
    <w:rsid w:val="00251620"/>
    <w:rsid w:val="002518BE"/>
    <w:rsid w:val="00251B54"/>
    <w:rsid w:val="00251BB5"/>
    <w:rsid w:val="00251DF7"/>
    <w:rsid w:val="00252285"/>
    <w:rsid w:val="002522E9"/>
    <w:rsid w:val="00252340"/>
    <w:rsid w:val="0025262E"/>
    <w:rsid w:val="00252A58"/>
    <w:rsid w:val="00252B7D"/>
    <w:rsid w:val="00252B8D"/>
    <w:rsid w:val="00252BA6"/>
    <w:rsid w:val="00252BBC"/>
    <w:rsid w:val="00252F42"/>
    <w:rsid w:val="00252F7C"/>
    <w:rsid w:val="00253205"/>
    <w:rsid w:val="00253239"/>
    <w:rsid w:val="0025330D"/>
    <w:rsid w:val="002535FE"/>
    <w:rsid w:val="0025374D"/>
    <w:rsid w:val="0025379F"/>
    <w:rsid w:val="00253ABB"/>
    <w:rsid w:val="00253B33"/>
    <w:rsid w:val="00253CF5"/>
    <w:rsid w:val="00253D65"/>
    <w:rsid w:val="00253FAA"/>
    <w:rsid w:val="00253FF1"/>
    <w:rsid w:val="002540B2"/>
    <w:rsid w:val="00254103"/>
    <w:rsid w:val="00254C7C"/>
    <w:rsid w:val="00254E25"/>
    <w:rsid w:val="002550DB"/>
    <w:rsid w:val="002551C2"/>
    <w:rsid w:val="002551EE"/>
    <w:rsid w:val="002553FB"/>
    <w:rsid w:val="0025555C"/>
    <w:rsid w:val="00255587"/>
    <w:rsid w:val="002555A2"/>
    <w:rsid w:val="0025579F"/>
    <w:rsid w:val="002557AE"/>
    <w:rsid w:val="002558F8"/>
    <w:rsid w:val="0025598D"/>
    <w:rsid w:val="002559BF"/>
    <w:rsid w:val="00255C1A"/>
    <w:rsid w:val="002561F3"/>
    <w:rsid w:val="002564E4"/>
    <w:rsid w:val="002565A6"/>
    <w:rsid w:val="0025672B"/>
    <w:rsid w:val="002569B0"/>
    <w:rsid w:val="00256B41"/>
    <w:rsid w:val="00256CA2"/>
    <w:rsid w:val="00257008"/>
    <w:rsid w:val="00257099"/>
    <w:rsid w:val="00257202"/>
    <w:rsid w:val="002572DD"/>
    <w:rsid w:val="00257970"/>
    <w:rsid w:val="00257DC3"/>
    <w:rsid w:val="002600CA"/>
    <w:rsid w:val="002600D1"/>
    <w:rsid w:val="002601DC"/>
    <w:rsid w:val="00260213"/>
    <w:rsid w:val="0026027B"/>
    <w:rsid w:val="002603B0"/>
    <w:rsid w:val="002603FB"/>
    <w:rsid w:val="00260813"/>
    <w:rsid w:val="002612A0"/>
    <w:rsid w:val="002612F8"/>
    <w:rsid w:val="00261550"/>
    <w:rsid w:val="00261553"/>
    <w:rsid w:val="0026174C"/>
    <w:rsid w:val="002618D7"/>
    <w:rsid w:val="00261B84"/>
    <w:rsid w:val="00261C74"/>
    <w:rsid w:val="00261F8D"/>
    <w:rsid w:val="0026255E"/>
    <w:rsid w:val="00262675"/>
    <w:rsid w:val="002626E8"/>
    <w:rsid w:val="00262703"/>
    <w:rsid w:val="002628C1"/>
    <w:rsid w:val="00262A96"/>
    <w:rsid w:val="00262AB4"/>
    <w:rsid w:val="00262F75"/>
    <w:rsid w:val="00262FB8"/>
    <w:rsid w:val="00263222"/>
    <w:rsid w:val="002635B9"/>
    <w:rsid w:val="0026365A"/>
    <w:rsid w:val="002637B0"/>
    <w:rsid w:val="00263C5B"/>
    <w:rsid w:val="00263CEC"/>
    <w:rsid w:val="00263D30"/>
    <w:rsid w:val="00263DF1"/>
    <w:rsid w:val="00263EDB"/>
    <w:rsid w:val="00264361"/>
    <w:rsid w:val="002643BD"/>
    <w:rsid w:val="002645FA"/>
    <w:rsid w:val="00264600"/>
    <w:rsid w:val="0026470B"/>
    <w:rsid w:val="002647BA"/>
    <w:rsid w:val="002649D5"/>
    <w:rsid w:val="00264AC8"/>
    <w:rsid w:val="00264D25"/>
    <w:rsid w:val="00264EA0"/>
    <w:rsid w:val="00265005"/>
    <w:rsid w:val="00265016"/>
    <w:rsid w:val="00265119"/>
    <w:rsid w:val="0026517A"/>
    <w:rsid w:val="00265364"/>
    <w:rsid w:val="002655C4"/>
    <w:rsid w:val="00265728"/>
    <w:rsid w:val="00265794"/>
    <w:rsid w:val="00265899"/>
    <w:rsid w:val="00265A3C"/>
    <w:rsid w:val="00265B31"/>
    <w:rsid w:val="00265FD4"/>
    <w:rsid w:val="00266032"/>
    <w:rsid w:val="00266173"/>
    <w:rsid w:val="00266431"/>
    <w:rsid w:val="002664AE"/>
    <w:rsid w:val="00266551"/>
    <w:rsid w:val="0026668B"/>
    <w:rsid w:val="0026678B"/>
    <w:rsid w:val="00266B0A"/>
    <w:rsid w:val="00266B40"/>
    <w:rsid w:val="00266BA6"/>
    <w:rsid w:val="00266DBE"/>
    <w:rsid w:val="0026711F"/>
    <w:rsid w:val="00267145"/>
    <w:rsid w:val="00267194"/>
    <w:rsid w:val="00267335"/>
    <w:rsid w:val="002676F2"/>
    <w:rsid w:val="0026785E"/>
    <w:rsid w:val="00267913"/>
    <w:rsid w:val="00267B46"/>
    <w:rsid w:val="00267B52"/>
    <w:rsid w:val="00267BA2"/>
    <w:rsid w:val="00267C47"/>
    <w:rsid w:val="00267D08"/>
    <w:rsid w:val="00267D15"/>
    <w:rsid w:val="00267D2B"/>
    <w:rsid w:val="00270130"/>
    <w:rsid w:val="0027052D"/>
    <w:rsid w:val="0027055C"/>
    <w:rsid w:val="0027079B"/>
    <w:rsid w:val="002708DD"/>
    <w:rsid w:val="00270ADB"/>
    <w:rsid w:val="00270B50"/>
    <w:rsid w:val="00270D02"/>
    <w:rsid w:val="00270E68"/>
    <w:rsid w:val="002713F0"/>
    <w:rsid w:val="002717E6"/>
    <w:rsid w:val="00271BFB"/>
    <w:rsid w:val="00271DC7"/>
    <w:rsid w:val="00272372"/>
    <w:rsid w:val="0027246E"/>
    <w:rsid w:val="00272A97"/>
    <w:rsid w:val="00272AAE"/>
    <w:rsid w:val="00272B3E"/>
    <w:rsid w:val="00272B4C"/>
    <w:rsid w:val="00272E92"/>
    <w:rsid w:val="00272FEE"/>
    <w:rsid w:val="00272FFB"/>
    <w:rsid w:val="002730E1"/>
    <w:rsid w:val="00273118"/>
    <w:rsid w:val="002733B3"/>
    <w:rsid w:val="002735EA"/>
    <w:rsid w:val="00273754"/>
    <w:rsid w:val="00273A3C"/>
    <w:rsid w:val="00273A41"/>
    <w:rsid w:val="00273A51"/>
    <w:rsid w:val="00273D5C"/>
    <w:rsid w:val="0027421C"/>
    <w:rsid w:val="002742C4"/>
    <w:rsid w:val="002742DE"/>
    <w:rsid w:val="00274408"/>
    <w:rsid w:val="00274455"/>
    <w:rsid w:val="002745E0"/>
    <w:rsid w:val="002746F3"/>
    <w:rsid w:val="00274B6E"/>
    <w:rsid w:val="002752D6"/>
    <w:rsid w:val="002753F6"/>
    <w:rsid w:val="00275A49"/>
    <w:rsid w:val="00275AE8"/>
    <w:rsid w:val="00275D9A"/>
    <w:rsid w:val="00275DB4"/>
    <w:rsid w:val="00275F21"/>
    <w:rsid w:val="00276291"/>
    <w:rsid w:val="002763AD"/>
    <w:rsid w:val="00276460"/>
    <w:rsid w:val="0027665C"/>
    <w:rsid w:val="00276BDE"/>
    <w:rsid w:val="0027712B"/>
    <w:rsid w:val="0027735B"/>
    <w:rsid w:val="002773D1"/>
    <w:rsid w:val="00277932"/>
    <w:rsid w:val="00277CFC"/>
    <w:rsid w:val="00277E16"/>
    <w:rsid w:val="00277FEC"/>
    <w:rsid w:val="0028053E"/>
    <w:rsid w:val="0028058A"/>
    <w:rsid w:val="002808C7"/>
    <w:rsid w:val="00280A1F"/>
    <w:rsid w:val="00280A56"/>
    <w:rsid w:val="00280C51"/>
    <w:rsid w:val="00280DBE"/>
    <w:rsid w:val="00280E1E"/>
    <w:rsid w:val="00280FB7"/>
    <w:rsid w:val="00280FC7"/>
    <w:rsid w:val="00281085"/>
    <w:rsid w:val="0028121F"/>
    <w:rsid w:val="002813A4"/>
    <w:rsid w:val="00281592"/>
    <w:rsid w:val="0028169D"/>
    <w:rsid w:val="0028196A"/>
    <w:rsid w:val="00281B93"/>
    <w:rsid w:val="00281C1A"/>
    <w:rsid w:val="00281D44"/>
    <w:rsid w:val="0028219A"/>
    <w:rsid w:val="0028236E"/>
    <w:rsid w:val="00282394"/>
    <w:rsid w:val="002824BA"/>
    <w:rsid w:val="00282660"/>
    <w:rsid w:val="0028278E"/>
    <w:rsid w:val="00282AE3"/>
    <w:rsid w:val="00282B02"/>
    <w:rsid w:val="00282B3F"/>
    <w:rsid w:val="00282C6C"/>
    <w:rsid w:val="00282FD7"/>
    <w:rsid w:val="002830F9"/>
    <w:rsid w:val="00283237"/>
    <w:rsid w:val="00283272"/>
    <w:rsid w:val="00283366"/>
    <w:rsid w:val="0028356B"/>
    <w:rsid w:val="00283C57"/>
    <w:rsid w:val="00283D40"/>
    <w:rsid w:val="00283FA8"/>
    <w:rsid w:val="00284002"/>
    <w:rsid w:val="0028420B"/>
    <w:rsid w:val="002844B7"/>
    <w:rsid w:val="0028477C"/>
    <w:rsid w:val="00284800"/>
    <w:rsid w:val="00284AA4"/>
    <w:rsid w:val="00284AD7"/>
    <w:rsid w:val="00284C73"/>
    <w:rsid w:val="00284ECE"/>
    <w:rsid w:val="002850EF"/>
    <w:rsid w:val="0028582D"/>
    <w:rsid w:val="00285898"/>
    <w:rsid w:val="00285A3D"/>
    <w:rsid w:val="00285B07"/>
    <w:rsid w:val="00285D98"/>
    <w:rsid w:val="00285F85"/>
    <w:rsid w:val="00286010"/>
    <w:rsid w:val="00286237"/>
    <w:rsid w:val="00286282"/>
    <w:rsid w:val="00286447"/>
    <w:rsid w:val="0028644E"/>
    <w:rsid w:val="0028666C"/>
    <w:rsid w:val="00286A17"/>
    <w:rsid w:val="00286A38"/>
    <w:rsid w:val="00286E0B"/>
    <w:rsid w:val="00286E1B"/>
    <w:rsid w:val="00286EC6"/>
    <w:rsid w:val="00287082"/>
    <w:rsid w:val="002871DF"/>
    <w:rsid w:val="00287323"/>
    <w:rsid w:val="0028767C"/>
    <w:rsid w:val="002876DE"/>
    <w:rsid w:val="00287B32"/>
    <w:rsid w:val="00287B4F"/>
    <w:rsid w:val="00287CA5"/>
    <w:rsid w:val="00287D8C"/>
    <w:rsid w:val="00287EB9"/>
    <w:rsid w:val="00287EF1"/>
    <w:rsid w:val="00290091"/>
    <w:rsid w:val="00290521"/>
    <w:rsid w:val="002906BF"/>
    <w:rsid w:val="002907BD"/>
    <w:rsid w:val="002908DB"/>
    <w:rsid w:val="00290B84"/>
    <w:rsid w:val="00290E21"/>
    <w:rsid w:val="00290E89"/>
    <w:rsid w:val="00290EA2"/>
    <w:rsid w:val="0029109F"/>
    <w:rsid w:val="00291105"/>
    <w:rsid w:val="0029113C"/>
    <w:rsid w:val="0029124B"/>
    <w:rsid w:val="00291312"/>
    <w:rsid w:val="00291472"/>
    <w:rsid w:val="00291506"/>
    <w:rsid w:val="00291968"/>
    <w:rsid w:val="00291C70"/>
    <w:rsid w:val="002920A6"/>
    <w:rsid w:val="00292124"/>
    <w:rsid w:val="00292197"/>
    <w:rsid w:val="00292221"/>
    <w:rsid w:val="0029222A"/>
    <w:rsid w:val="002923D9"/>
    <w:rsid w:val="002924D0"/>
    <w:rsid w:val="002926A7"/>
    <w:rsid w:val="002926E6"/>
    <w:rsid w:val="002928A7"/>
    <w:rsid w:val="0029298C"/>
    <w:rsid w:val="00292CF4"/>
    <w:rsid w:val="0029304E"/>
    <w:rsid w:val="002932CF"/>
    <w:rsid w:val="00293476"/>
    <w:rsid w:val="0029355D"/>
    <w:rsid w:val="00293805"/>
    <w:rsid w:val="00293BE1"/>
    <w:rsid w:val="00293D14"/>
    <w:rsid w:val="00293D21"/>
    <w:rsid w:val="00293D26"/>
    <w:rsid w:val="00294295"/>
    <w:rsid w:val="00294415"/>
    <w:rsid w:val="0029462E"/>
    <w:rsid w:val="00294667"/>
    <w:rsid w:val="0029468E"/>
    <w:rsid w:val="002946C9"/>
    <w:rsid w:val="00294731"/>
    <w:rsid w:val="00294B21"/>
    <w:rsid w:val="00294B35"/>
    <w:rsid w:val="00294B4E"/>
    <w:rsid w:val="00294E34"/>
    <w:rsid w:val="00295270"/>
    <w:rsid w:val="0029534A"/>
    <w:rsid w:val="0029537E"/>
    <w:rsid w:val="002954A9"/>
    <w:rsid w:val="002956CA"/>
    <w:rsid w:val="002956D0"/>
    <w:rsid w:val="00295700"/>
    <w:rsid w:val="0029572B"/>
    <w:rsid w:val="00295887"/>
    <w:rsid w:val="00295ABA"/>
    <w:rsid w:val="00295B39"/>
    <w:rsid w:val="00295C7F"/>
    <w:rsid w:val="00295D20"/>
    <w:rsid w:val="00296071"/>
    <w:rsid w:val="002964C2"/>
    <w:rsid w:val="002964F7"/>
    <w:rsid w:val="002965B4"/>
    <w:rsid w:val="002965B6"/>
    <w:rsid w:val="00296808"/>
    <w:rsid w:val="00296CFF"/>
    <w:rsid w:val="00296D5E"/>
    <w:rsid w:val="00296FB1"/>
    <w:rsid w:val="002972D0"/>
    <w:rsid w:val="002974E0"/>
    <w:rsid w:val="00297582"/>
    <w:rsid w:val="00297846"/>
    <w:rsid w:val="0029794D"/>
    <w:rsid w:val="00297BE3"/>
    <w:rsid w:val="00297C4F"/>
    <w:rsid w:val="00297D2F"/>
    <w:rsid w:val="00297F32"/>
    <w:rsid w:val="002A0162"/>
    <w:rsid w:val="002A0197"/>
    <w:rsid w:val="002A02EB"/>
    <w:rsid w:val="002A0324"/>
    <w:rsid w:val="002A03FA"/>
    <w:rsid w:val="002A04A9"/>
    <w:rsid w:val="002A0832"/>
    <w:rsid w:val="002A0900"/>
    <w:rsid w:val="002A0A6A"/>
    <w:rsid w:val="002A0A8B"/>
    <w:rsid w:val="002A0D0C"/>
    <w:rsid w:val="002A0FBB"/>
    <w:rsid w:val="002A10FB"/>
    <w:rsid w:val="002A11A2"/>
    <w:rsid w:val="002A1285"/>
    <w:rsid w:val="002A1292"/>
    <w:rsid w:val="002A1600"/>
    <w:rsid w:val="002A1644"/>
    <w:rsid w:val="002A16DB"/>
    <w:rsid w:val="002A1D8B"/>
    <w:rsid w:val="002A1E69"/>
    <w:rsid w:val="002A2079"/>
    <w:rsid w:val="002A2107"/>
    <w:rsid w:val="002A21A7"/>
    <w:rsid w:val="002A2333"/>
    <w:rsid w:val="002A238E"/>
    <w:rsid w:val="002A25B2"/>
    <w:rsid w:val="002A272C"/>
    <w:rsid w:val="002A2781"/>
    <w:rsid w:val="002A2804"/>
    <w:rsid w:val="002A28A0"/>
    <w:rsid w:val="002A2ABE"/>
    <w:rsid w:val="002A301C"/>
    <w:rsid w:val="002A3048"/>
    <w:rsid w:val="002A317B"/>
    <w:rsid w:val="002A32B2"/>
    <w:rsid w:val="002A3327"/>
    <w:rsid w:val="002A359F"/>
    <w:rsid w:val="002A38AB"/>
    <w:rsid w:val="002A403A"/>
    <w:rsid w:val="002A406F"/>
    <w:rsid w:val="002A4442"/>
    <w:rsid w:val="002A46E3"/>
    <w:rsid w:val="002A4AC9"/>
    <w:rsid w:val="002A4C43"/>
    <w:rsid w:val="002A4E61"/>
    <w:rsid w:val="002A5059"/>
    <w:rsid w:val="002A505E"/>
    <w:rsid w:val="002A524E"/>
    <w:rsid w:val="002A54CA"/>
    <w:rsid w:val="002A56C5"/>
    <w:rsid w:val="002A5789"/>
    <w:rsid w:val="002A5884"/>
    <w:rsid w:val="002A598D"/>
    <w:rsid w:val="002A5ABF"/>
    <w:rsid w:val="002A5D24"/>
    <w:rsid w:val="002A5DE4"/>
    <w:rsid w:val="002A5E18"/>
    <w:rsid w:val="002A5F47"/>
    <w:rsid w:val="002A5FC0"/>
    <w:rsid w:val="002A60F8"/>
    <w:rsid w:val="002A6229"/>
    <w:rsid w:val="002A679A"/>
    <w:rsid w:val="002A67B6"/>
    <w:rsid w:val="002A67FE"/>
    <w:rsid w:val="002A68EB"/>
    <w:rsid w:val="002A7095"/>
    <w:rsid w:val="002A7328"/>
    <w:rsid w:val="002A740B"/>
    <w:rsid w:val="002A7AD8"/>
    <w:rsid w:val="002A7AF9"/>
    <w:rsid w:val="002A7B23"/>
    <w:rsid w:val="002A7DBA"/>
    <w:rsid w:val="002A7DE7"/>
    <w:rsid w:val="002A7E40"/>
    <w:rsid w:val="002B0061"/>
    <w:rsid w:val="002B0654"/>
    <w:rsid w:val="002B0677"/>
    <w:rsid w:val="002B0681"/>
    <w:rsid w:val="002B0804"/>
    <w:rsid w:val="002B08FE"/>
    <w:rsid w:val="002B0939"/>
    <w:rsid w:val="002B0B0E"/>
    <w:rsid w:val="002B0BFA"/>
    <w:rsid w:val="002B0D84"/>
    <w:rsid w:val="002B0FDE"/>
    <w:rsid w:val="002B114D"/>
    <w:rsid w:val="002B1250"/>
    <w:rsid w:val="002B133D"/>
    <w:rsid w:val="002B1498"/>
    <w:rsid w:val="002B1643"/>
    <w:rsid w:val="002B1824"/>
    <w:rsid w:val="002B188E"/>
    <w:rsid w:val="002B1C52"/>
    <w:rsid w:val="002B1C7B"/>
    <w:rsid w:val="002B1CE8"/>
    <w:rsid w:val="002B2197"/>
    <w:rsid w:val="002B2270"/>
    <w:rsid w:val="002B2326"/>
    <w:rsid w:val="002B23B6"/>
    <w:rsid w:val="002B243F"/>
    <w:rsid w:val="002B26F9"/>
    <w:rsid w:val="002B27DE"/>
    <w:rsid w:val="002B2946"/>
    <w:rsid w:val="002B29A4"/>
    <w:rsid w:val="002B2AD0"/>
    <w:rsid w:val="002B2AEA"/>
    <w:rsid w:val="002B2DD5"/>
    <w:rsid w:val="002B302D"/>
    <w:rsid w:val="002B307D"/>
    <w:rsid w:val="002B3215"/>
    <w:rsid w:val="002B3243"/>
    <w:rsid w:val="002B3306"/>
    <w:rsid w:val="002B3329"/>
    <w:rsid w:val="002B33A2"/>
    <w:rsid w:val="002B33B0"/>
    <w:rsid w:val="002B342D"/>
    <w:rsid w:val="002B37E9"/>
    <w:rsid w:val="002B3809"/>
    <w:rsid w:val="002B38AF"/>
    <w:rsid w:val="002B3B2A"/>
    <w:rsid w:val="002B3CA9"/>
    <w:rsid w:val="002B3DE3"/>
    <w:rsid w:val="002B3FDA"/>
    <w:rsid w:val="002B40F3"/>
    <w:rsid w:val="002B43ED"/>
    <w:rsid w:val="002B456B"/>
    <w:rsid w:val="002B49B0"/>
    <w:rsid w:val="002B49B2"/>
    <w:rsid w:val="002B4A0B"/>
    <w:rsid w:val="002B4E60"/>
    <w:rsid w:val="002B514F"/>
    <w:rsid w:val="002B519F"/>
    <w:rsid w:val="002B5252"/>
    <w:rsid w:val="002B533A"/>
    <w:rsid w:val="002B551D"/>
    <w:rsid w:val="002B557E"/>
    <w:rsid w:val="002B567E"/>
    <w:rsid w:val="002B56D0"/>
    <w:rsid w:val="002B5B6D"/>
    <w:rsid w:val="002B60A9"/>
    <w:rsid w:val="002B611B"/>
    <w:rsid w:val="002B6129"/>
    <w:rsid w:val="002B63A6"/>
    <w:rsid w:val="002B661F"/>
    <w:rsid w:val="002B6B32"/>
    <w:rsid w:val="002B6DE9"/>
    <w:rsid w:val="002B6E52"/>
    <w:rsid w:val="002B6FCB"/>
    <w:rsid w:val="002B70FB"/>
    <w:rsid w:val="002B73F8"/>
    <w:rsid w:val="002B7597"/>
    <w:rsid w:val="002B75BB"/>
    <w:rsid w:val="002B79B7"/>
    <w:rsid w:val="002B79FF"/>
    <w:rsid w:val="002B7AFE"/>
    <w:rsid w:val="002B7B2D"/>
    <w:rsid w:val="002B7BD7"/>
    <w:rsid w:val="002B7BE6"/>
    <w:rsid w:val="002B7E35"/>
    <w:rsid w:val="002B7F26"/>
    <w:rsid w:val="002C014F"/>
    <w:rsid w:val="002C0988"/>
    <w:rsid w:val="002C0F7F"/>
    <w:rsid w:val="002C1138"/>
    <w:rsid w:val="002C11D1"/>
    <w:rsid w:val="002C11EC"/>
    <w:rsid w:val="002C19D7"/>
    <w:rsid w:val="002C19E9"/>
    <w:rsid w:val="002C1B7D"/>
    <w:rsid w:val="002C1E99"/>
    <w:rsid w:val="002C1EE6"/>
    <w:rsid w:val="002C1EF7"/>
    <w:rsid w:val="002C2114"/>
    <w:rsid w:val="002C232C"/>
    <w:rsid w:val="002C2433"/>
    <w:rsid w:val="002C2843"/>
    <w:rsid w:val="002C2DA2"/>
    <w:rsid w:val="002C2EF4"/>
    <w:rsid w:val="002C3108"/>
    <w:rsid w:val="002C3258"/>
    <w:rsid w:val="002C3410"/>
    <w:rsid w:val="002C36D3"/>
    <w:rsid w:val="002C37F8"/>
    <w:rsid w:val="002C3905"/>
    <w:rsid w:val="002C3D92"/>
    <w:rsid w:val="002C406A"/>
    <w:rsid w:val="002C42A7"/>
    <w:rsid w:val="002C4491"/>
    <w:rsid w:val="002C454E"/>
    <w:rsid w:val="002C46B6"/>
    <w:rsid w:val="002C488A"/>
    <w:rsid w:val="002C497A"/>
    <w:rsid w:val="002C4C0C"/>
    <w:rsid w:val="002C4D85"/>
    <w:rsid w:val="002C4EC7"/>
    <w:rsid w:val="002C5739"/>
    <w:rsid w:val="002C5991"/>
    <w:rsid w:val="002C5A29"/>
    <w:rsid w:val="002C5B45"/>
    <w:rsid w:val="002C5B70"/>
    <w:rsid w:val="002C5B8C"/>
    <w:rsid w:val="002C5C1A"/>
    <w:rsid w:val="002C5E5F"/>
    <w:rsid w:val="002C6003"/>
    <w:rsid w:val="002C63DC"/>
    <w:rsid w:val="002C6474"/>
    <w:rsid w:val="002C65FD"/>
    <w:rsid w:val="002C68FC"/>
    <w:rsid w:val="002C75A2"/>
    <w:rsid w:val="002C75D5"/>
    <w:rsid w:val="002C7982"/>
    <w:rsid w:val="002C7D9C"/>
    <w:rsid w:val="002C7DE9"/>
    <w:rsid w:val="002D005F"/>
    <w:rsid w:val="002D034D"/>
    <w:rsid w:val="002D03CE"/>
    <w:rsid w:val="002D043B"/>
    <w:rsid w:val="002D07B8"/>
    <w:rsid w:val="002D0AD5"/>
    <w:rsid w:val="002D0BD0"/>
    <w:rsid w:val="002D0F5E"/>
    <w:rsid w:val="002D0F95"/>
    <w:rsid w:val="002D1359"/>
    <w:rsid w:val="002D14DE"/>
    <w:rsid w:val="002D14E6"/>
    <w:rsid w:val="002D1664"/>
    <w:rsid w:val="002D178B"/>
    <w:rsid w:val="002D1831"/>
    <w:rsid w:val="002D18E6"/>
    <w:rsid w:val="002D1937"/>
    <w:rsid w:val="002D1D9F"/>
    <w:rsid w:val="002D203B"/>
    <w:rsid w:val="002D215C"/>
    <w:rsid w:val="002D227A"/>
    <w:rsid w:val="002D237F"/>
    <w:rsid w:val="002D243D"/>
    <w:rsid w:val="002D24D0"/>
    <w:rsid w:val="002D25E2"/>
    <w:rsid w:val="002D2694"/>
    <w:rsid w:val="002D2907"/>
    <w:rsid w:val="002D2D74"/>
    <w:rsid w:val="002D2FC3"/>
    <w:rsid w:val="002D2FF5"/>
    <w:rsid w:val="002D30A1"/>
    <w:rsid w:val="002D339B"/>
    <w:rsid w:val="002D33BE"/>
    <w:rsid w:val="002D349D"/>
    <w:rsid w:val="002D357E"/>
    <w:rsid w:val="002D3816"/>
    <w:rsid w:val="002D3B26"/>
    <w:rsid w:val="002D3CDB"/>
    <w:rsid w:val="002D3D61"/>
    <w:rsid w:val="002D40B5"/>
    <w:rsid w:val="002D419B"/>
    <w:rsid w:val="002D4257"/>
    <w:rsid w:val="002D435C"/>
    <w:rsid w:val="002D4704"/>
    <w:rsid w:val="002D49F0"/>
    <w:rsid w:val="002D4C5A"/>
    <w:rsid w:val="002D4D31"/>
    <w:rsid w:val="002D4D35"/>
    <w:rsid w:val="002D4ECA"/>
    <w:rsid w:val="002D4F8A"/>
    <w:rsid w:val="002D515B"/>
    <w:rsid w:val="002D52ED"/>
    <w:rsid w:val="002D56CE"/>
    <w:rsid w:val="002D5812"/>
    <w:rsid w:val="002D5A9C"/>
    <w:rsid w:val="002D5AFA"/>
    <w:rsid w:val="002D5B46"/>
    <w:rsid w:val="002D5CAE"/>
    <w:rsid w:val="002D5D49"/>
    <w:rsid w:val="002D5D76"/>
    <w:rsid w:val="002D607F"/>
    <w:rsid w:val="002D636F"/>
    <w:rsid w:val="002D6450"/>
    <w:rsid w:val="002D657D"/>
    <w:rsid w:val="002D6DA2"/>
    <w:rsid w:val="002D6EEE"/>
    <w:rsid w:val="002D7489"/>
    <w:rsid w:val="002D750D"/>
    <w:rsid w:val="002D75DA"/>
    <w:rsid w:val="002D77C9"/>
    <w:rsid w:val="002D7A51"/>
    <w:rsid w:val="002D7E42"/>
    <w:rsid w:val="002D7E5F"/>
    <w:rsid w:val="002E0060"/>
    <w:rsid w:val="002E0335"/>
    <w:rsid w:val="002E07AD"/>
    <w:rsid w:val="002E09B1"/>
    <w:rsid w:val="002E0CA7"/>
    <w:rsid w:val="002E0CB0"/>
    <w:rsid w:val="002E0E8C"/>
    <w:rsid w:val="002E110F"/>
    <w:rsid w:val="002E1484"/>
    <w:rsid w:val="002E15C5"/>
    <w:rsid w:val="002E197C"/>
    <w:rsid w:val="002E19CE"/>
    <w:rsid w:val="002E1A36"/>
    <w:rsid w:val="002E1ADF"/>
    <w:rsid w:val="002E1CC6"/>
    <w:rsid w:val="002E2083"/>
    <w:rsid w:val="002E22A3"/>
    <w:rsid w:val="002E2366"/>
    <w:rsid w:val="002E2720"/>
    <w:rsid w:val="002E281C"/>
    <w:rsid w:val="002E2882"/>
    <w:rsid w:val="002E28B5"/>
    <w:rsid w:val="002E28F8"/>
    <w:rsid w:val="002E29FF"/>
    <w:rsid w:val="002E2B45"/>
    <w:rsid w:val="002E2C06"/>
    <w:rsid w:val="002E2D4D"/>
    <w:rsid w:val="002E2E60"/>
    <w:rsid w:val="002E300E"/>
    <w:rsid w:val="002E302F"/>
    <w:rsid w:val="002E31AC"/>
    <w:rsid w:val="002E31EA"/>
    <w:rsid w:val="002E3293"/>
    <w:rsid w:val="002E3308"/>
    <w:rsid w:val="002E365E"/>
    <w:rsid w:val="002E3B36"/>
    <w:rsid w:val="002E3DFC"/>
    <w:rsid w:val="002E3F60"/>
    <w:rsid w:val="002E4024"/>
    <w:rsid w:val="002E42E9"/>
    <w:rsid w:val="002E46DB"/>
    <w:rsid w:val="002E48A9"/>
    <w:rsid w:val="002E4D9C"/>
    <w:rsid w:val="002E51D5"/>
    <w:rsid w:val="002E5218"/>
    <w:rsid w:val="002E53C8"/>
    <w:rsid w:val="002E572A"/>
    <w:rsid w:val="002E574D"/>
    <w:rsid w:val="002E5781"/>
    <w:rsid w:val="002E57F5"/>
    <w:rsid w:val="002E5AB8"/>
    <w:rsid w:val="002E5AFF"/>
    <w:rsid w:val="002E5EB4"/>
    <w:rsid w:val="002E614E"/>
    <w:rsid w:val="002E6361"/>
    <w:rsid w:val="002E636D"/>
    <w:rsid w:val="002E6594"/>
    <w:rsid w:val="002E6857"/>
    <w:rsid w:val="002E6B1A"/>
    <w:rsid w:val="002E6B21"/>
    <w:rsid w:val="002E6C6A"/>
    <w:rsid w:val="002E6D75"/>
    <w:rsid w:val="002E6EB9"/>
    <w:rsid w:val="002E7113"/>
    <w:rsid w:val="002E71F2"/>
    <w:rsid w:val="002E7226"/>
    <w:rsid w:val="002E7345"/>
    <w:rsid w:val="002E7433"/>
    <w:rsid w:val="002E743B"/>
    <w:rsid w:val="002E7486"/>
    <w:rsid w:val="002E74B8"/>
    <w:rsid w:val="002E7637"/>
    <w:rsid w:val="002E777D"/>
    <w:rsid w:val="002E79FD"/>
    <w:rsid w:val="002E7A6B"/>
    <w:rsid w:val="002E7B6B"/>
    <w:rsid w:val="002E7BFF"/>
    <w:rsid w:val="002E7DD3"/>
    <w:rsid w:val="002F0141"/>
    <w:rsid w:val="002F0156"/>
    <w:rsid w:val="002F063A"/>
    <w:rsid w:val="002F0920"/>
    <w:rsid w:val="002F0D46"/>
    <w:rsid w:val="002F0F93"/>
    <w:rsid w:val="002F1159"/>
    <w:rsid w:val="002F11AB"/>
    <w:rsid w:val="002F11E0"/>
    <w:rsid w:val="002F1377"/>
    <w:rsid w:val="002F13F0"/>
    <w:rsid w:val="002F14F1"/>
    <w:rsid w:val="002F16B3"/>
    <w:rsid w:val="002F18C7"/>
    <w:rsid w:val="002F1A92"/>
    <w:rsid w:val="002F1AA7"/>
    <w:rsid w:val="002F1ED5"/>
    <w:rsid w:val="002F1F6A"/>
    <w:rsid w:val="002F1F7B"/>
    <w:rsid w:val="002F212A"/>
    <w:rsid w:val="002F2175"/>
    <w:rsid w:val="002F2366"/>
    <w:rsid w:val="002F236D"/>
    <w:rsid w:val="002F282D"/>
    <w:rsid w:val="002F2916"/>
    <w:rsid w:val="002F295C"/>
    <w:rsid w:val="002F2A08"/>
    <w:rsid w:val="002F2B1E"/>
    <w:rsid w:val="002F2D2A"/>
    <w:rsid w:val="002F2EF3"/>
    <w:rsid w:val="002F30C1"/>
    <w:rsid w:val="002F365B"/>
    <w:rsid w:val="002F37B2"/>
    <w:rsid w:val="002F384C"/>
    <w:rsid w:val="002F39EC"/>
    <w:rsid w:val="002F3A7D"/>
    <w:rsid w:val="002F3E94"/>
    <w:rsid w:val="002F405C"/>
    <w:rsid w:val="002F41C3"/>
    <w:rsid w:val="002F42AC"/>
    <w:rsid w:val="002F43C3"/>
    <w:rsid w:val="002F4502"/>
    <w:rsid w:val="002F50FD"/>
    <w:rsid w:val="002F5136"/>
    <w:rsid w:val="002F534F"/>
    <w:rsid w:val="002F5650"/>
    <w:rsid w:val="002F5802"/>
    <w:rsid w:val="002F5AE3"/>
    <w:rsid w:val="002F5D67"/>
    <w:rsid w:val="002F60A2"/>
    <w:rsid w:val="002F64D4"/>
    <w:rsid w:val="002F6939"/>
    <w:rsid w:val="002F6ACD"/>
    <w:rsid w:val="002F6AD4"/>
    <w:rsid w:val="002F6B08"/>
    <w:rsid w:val="002F6C79"/>
    <w:rsid w:val="002F6CA4"/>
    <w:rsid w:val="002F6EA2"/>
    <w:rsid w:val="002F6ED2"/>
    <w:rsid w:val="002F70F9"/>
    <w:rsid w:val="002F716F"/>
    <w:rsid w:val="002F71A4"/>
    <w:rsid w:val="002F72E2"/>
    <w:rsid w:val="002F77C7"/>
    <w:rsid w:val="002F7850"/>
    <w:rsid w:val="002F7991"/>
    <w:rsid w:val="002F7A9C"/>
    <w:rsid w:val="002F7C00"/>
    <w:rsid w:val="002F7C2D"/>
    <w:rsid w:val="002F7CCC"/>
    <w:rsid w:val="002F7E0D"/>
    <w:rsid w:val="0030003A"/>
    <w:rsid w:val="0030019F"/>
    <w:rsid w:val="00300243"/>
    <w:rsid w:val="00300306"/>
    <w:rsid w:val="00300457"/>
    <w:rsid w:val="003004E1"/>
    <w:rsid w:val="0030068E"/>
    <w:rsid w:val="00300788"/>
    <w:rsid w:val="003007ED"/>
    <w:rsid w:val="0030081A"/>
    <w:rsid w:val="003008B5"/>
    <w:rsid w:val="00300CE4"/>
    <w:rsid w:val="00300CE5"/>
    <w:rsid w:val="00300F6A"/>
    <w:rsid w:val="0030127B"/>
    <w:rsid w:val="00301323"/>
    <w:rsid w:val="00301347"/>
    <w:rsid w:val="003013C5"/>
    <w:rsid w:val="00301545"/>
    <w:rsid w:val="00301586"/>
    <w:rsid w:val="003015A0"/>
    <w:rsid w:val="003016A3"/>
    <w:rsid w:val="00301849"/>
    <w:rsid w:val="00301A74"/>
    <w:rsid w:val="00301DE8"/>
    <w:rsid w:val="00301E02"/>
    <w:rsid w:val="00301F68"/>
    <w:rsid w:val="00301F69"/>
    <w:rsid w:val="00302637"/>
    <w:rsid w:val="003026FD"/>
    <w:rsid w:val="003028B1"/>
    <w:rsid w:val="00302C2E"/>
    <w:rsid w:val="00302DE1"/>
    <w:rsid w:val="00302E7A"/>
    <w:rsid w:val="0030325E"/>
    <w:rsid w:val="0030335A"/>
    <w:rsid w:val="00303566"/>
    <w:rsid w:val="003036E1"/>
    <w:rsid w:val="00303C3E"/>
    <w:rsid w:val="00303E80"/>
    <w:rsid w:val="003042D4"/>
    <w:rsid w:val="003042ED"/>
    <w:rsid w:val="00304716"/>
    <w:rsid w:val="00304900"/>
    <w:rsid w:val="00304EF7"/>
    <w:rsid w:val="00304F13"/>
    <w:rsid w:val="00305238"/>
    <w:rsid w:val="003054B5"/>
    <w:rsid w:val="00305644"/>
    <w:rsid w:val="003056E7"/>
    <w:rsid w:val="00305A37"/>
    <w:rsid w:val="00305A60"/>
    <w:rsid w:val="00305B86"/>
    <w:rsid w:val="00305F46"/>
    <w:rsid w:val="00305F62"/>
    <w:rsid w:val="00306609"/>
    <w:rsid w:val="0030687B"/>
    <w:rsid w:val="00306C41"/>
    <w:rsid w:val="00306D92"/>
    <w:rsid w:val="00307281"/>
    <w:rsid w:val="003072E8"/>
    <w:rsid w:val="00307432"/>
    <w:rsid w:val="00307529"/>
    <w:rsid w:val="003075A4"/>
    <w:rsid w:val="003075F2"/>
    <w:rsid w:val="003077C8"/>
    <w:rsid w:val="00307900"/>
    <w:rsid w:val="00307C5A"/>
    <w:rsid w:val="00307E37"/>
    <w:rsid w:val="00307E44"/>
    <w:rsid w:val="00307F2A"/>
    <w:rsid w:val="003100AE"/>
    <w:rsid w:val="003100E6"/>
    <w:rsid w:val="003103F8"/>
    <w:rsid w:val="003105DD"/>
    <w:rsid w:val="003108B2"/>
    <w:rsid w:val="0031093C"/>
    <w:rsid w:val="00310ADB"/>
    <w:rsid w:val="00310D0F"/>
    <w:rsid w:val="00310DE0"/>
    <w:rsid w:val="00310EAC"/>
    <w:rsid w:val="00310FA5"/>
    <w:rsid w:val="0031158C"/>
    <w:rsid w:val="00311743"/>
    <w:rsid w:val="00311799"/>
    <w:rsid w:val="003117A0"/>
    <w:rsid w:val="0031186F"/>
    <w:rsid w:val="00311D64"/>
    <w:rsid w:val="00312364"/>
    <w:rsid w:val="00312388"/>
    <w:rsid w:val="00312565"/>
    <w:rsid w:val="003126D2"/>
    <w:rsid w:val="003129A9"/>
    <w:rsid w:val="00312AC7"/>
    <w:rsid w:val="00312DDD"/>
    <w:rsid w:val="003130E2"/>
    <w:rsid w:val="0031331E"/>
    <w:rsid w:val="003136EC"/>
    <w:rsid w:val="00313A59"/>
    <w:rsid w:val="00313DE4"/>
    <w:rsid w:val="00313E28"/>
    <w:rsid w:val="0031443C"/>
    <w:rsid w:val="003146F6"/>
    <w:rsid w:val="003147D1"/>
    <w:rsid w:val="00314F49"/>
    <w:rsid w:val="0031537E"/>
    <w:rsid w:val="003154ED"/>
    <w:rsid w:val="00315675"/>
    <w:rsid w:val="0031580A"/>
    <w:rsid w:val="0031581F"/>
    <w:rsid w:val="00315933"/>
    <w:rsid w:val="00315978"/>
    <w:rsid w:val="003159EA"/>
    <w:rsid w:val="00315CD8"/>
    <w:rsid w:val="00315DEE"/>
    <w:rsid w:val="003161D5"/>
    <w:rsid w:val="00316511"/>
    <w:rsid w:val="003166B0"/>
    <w:rsid w:val="00316A10"/>
    <w:rsid w:val="00316AF3"/>
    <w:rsid w:val="00316BCC"/>
    <w:rsid w:val="00316C57"/>
    <w:rsid w:val="00316E3A"/>
    <w:rsid w:val="00317228"/>
    <w:rsid w:val="00317390"/>
    <w:rsid w:val="00317752"/>
    <w:rsid w:val="00317843"/>
    <w:rsid w:val="00317935"/>
    <w:rsid w:val="00317B95"/>
    <w:rsid w:val="00317E1B"/>
    <w:rsid w:val="0032005D"/>
    <w:rsid w:val="0032056A"/>
    <w:rsid w:val="003209A4"/>
    <w:rsid w:val="00321112"/>
    <w:rsid w:val="00321226"/>
    <w:rsid w:val="00321635"/>
    <w:rsid w:val="00321EDE"/>
    <w:rsid w:val="00321F6D"/>
    <w:rsid w:val="00321FE0"/>
    <w:rsid w:val="0032203A"/>
    <w:rsid w:val="00322073"/>
    <w:rsid w:val="003221D6"/>
    <w:rsid w:val="00322376"/>
    <w:rsid w:val="003228CF"/>
    <w:rsid w:val="003229AD"/>
    <w:rsid w:val="00322B68"/>
    <w:rsid w:val="00322BFE"/>
    <w:rsid w:val="00322D32"/>
    <w:rsid w:val="00322E3B"/>
    <w:rsid w:val="00322E90"/>
    <w:rsid w:val="00323010"/>
    <w:rsid w:val="003230FA"/>
    <w:rsid w:val="003231C7"/>
    <w:rsid w:val="00323303"/>
    <w:rsid w:val="0032337E"/>
    <w:rsid w:val="00323474"/>
    <w:rsid w:val="0032369C"/>
    <w:rsid w:val="00323861"/>
    <w:rsid w:val="00323A21"/>
    <w:rsid w:val="00323BA1"/>
    <w:rsid w:val="00323D7E"/>
    <w:rsid w:val="00323DE8"/>
    <w:rsid w:val="00323EA8"/>
    <w:rsid w:val="00324383"/>
    <w:rsid w:val="003246B2"/>
    <w:rsid w:val="00324879"/>
    <w:rsid w:val="00324C78"/>
    <w:rsid w:val="00324CCD"/>
    <w:rsid w:val="00324CD8"/>
    <w:rsid w:val="00324EC9"/>
    <w:rsid w:val="00324ECB"/>
    <w:rsid w:val="00324F00"/>
    <w:rsid w:val="00324F55"/>
    <w:rsid w:val="00324FE5"/>
    <w:rsid w:val="0032512C"/>
    <w:rsid w:val="0032525C"/>
    <w:rsid w:val="003252F9"/>
    <w:rsid w:val="00325691"/>
    <w:rsid w:val="00325809"/>
    <w:rsid w:val="003258A4"/>
    <w:rsid w:val="00325984"/>
    <w:rsid w:val="003259E9"/>
    <w:rsid w:val="00325ABC"/>
    <w:rsid w:val="00325CFA"/>
    <w:rsid w:val="003261D0"/>
    <w:rsid w:val="003264B3"/>
    <w:rsid w:val="003265CF"/>
    <w:rsid w:val="00326832"/>
    <w:rsid w:val="003269BD"/>
    <w:rsid w:val="00326BF5"/>
    <w:rsid w:val="00326E93"/>
    <w:rsid w:val="0032702A"/>
    <w:rsid w:val="00327290"/>
    <w:rsid w:val="003272DE"/>
    <w:rsid w:val="00327370"/>
    <w:rsid w:val="0032742B"/>
    <w:rsid w:val="003276B2"/>
    <w:rsid w:val="00327826"/>
    <w:rsid w:val="0032782C"/>
    <w:rsid w:val="00327A37"/>
    <w:rsid w:val="00327C02"/>
    <w:rsid w:val="00327C33"/>
    <w:rsid w:val="00327F2A"/>
    <w:rsid w:val="00330211"/>
    <w:rsid w:val="00330444"/>
    <w:rsid w:val="00330465"/>
    <w:rsid w:val="00330472"/>
    <w:rsid w:val="003304F9"/>
    <w:rsid w:val="00330C23"/>
    <w:rsid w:val="00330C2A"/>
    <w:rsid w:val="00330E16"/>
    <w:rsid w:val="00330ED3"/>
    <w:rsid w:val="0033104F"/>
    <w:rsid w:val="00331112"/>
    <w:rsid w:val="0033112A"/>
    <w:rsid w:val="0033119A"/>
    <w:rsid w:val="003315C7"/>
    <w:rsid w:val="00331623"/>
    <w:rsid w:val="0033181C"/>
    <w:rsid w:val="00331953"/>
    <w:rsid w:val="003319D6"/>
    <w:rsid w:val="00331A4F"/>
    <w:rsid w:val="00331BEB"/>
    <w:rsid w:val="003322F9"/>
    <w:rsid w:val="003325F1"/>
    <w:rsid w:val="00332840"/>
    <w:rsid w:val="00332886"/>
    <w:rsid w:val="00332951"/>
    <w:rsid w:val="003329D9"/>
    <w:rsid w:val="00332A64"/>
    <w:rsid w:val="00332FC5"/>
    <w:rsid w:val="0033332E"/>
    <w:rsid w:val="0033340B"/>
    <w:rsid w:val="00333459"/>
    <w:rsid w:val="00333469"/>
    <w:rsid w:val="00333524"/>
    <w:rsid w:val="00333707"/>
    <w:rsid w:val="003337DE"/>
    <w:rsid w:val="003338C5"/>
    <w:rsid w:val="00333B3B"/>
    <w:rsid w:val="00333C5F"/>
    <w:rsid w:val="00333D71"/>
    <w:rsid w:val="00333D8E"/>
    <w:rsid w:val="00333E6D"/>
    <w:rsid w:val="00333F78"/>
    <w:rsid w:val="0033418E"/>
    <w:rsid w:val="00334289"/>
    <w:rsid w:val="0033443D"/>
    <w:rsid w:val="003345E1"/>
    <w:rsid w:val="003348DB"/>
    <w:rsid w:val="00334CCB"/>
    <w:rsid w:val="00334E3E"/>
    <w:rsid w:val="00334FB0"/>
    <w:rsid w:val="00334FB6"/>
    <w:rsid w:val="00335050"/>
    <w:rsid w:val="00335117"/>
    <w:rsid w:val="0033523A"/>
    <w:rsid w:val="003354FD"/>
    <w:rsid w:val="00335524"/>
    <w:rsid w:val="00335B39"/>
    <w:rsid w:val="0033604B"/>
    <w:rsid w:val="0033641C"/>
    <w:rsid w:val="00336587"/>
    <w:rsid w:val="003367B3"/>
    <w:rsid w:val="003367DD"/>
    <w:rsid w:val="00336CF7"/>
    <w:rsid w:val="00336DCC"/>
    <w:rsid w:val="00337450"/>
    <w:rsid w:val="0033751A"/>
    <w:rsid w:val="00337564"/>
    <w:rsid w:val="00337A99"/>
    <w:rsid w:val="00337B86"/>
    <w:rsid w:val="00337C6C"/>
    <w:rsid w:val="00337C6F"/>
    <w:rsid w:val="00337DC1"/>
    <w:rsid w:val="00337E94"/>
    <w:rsid w:val="00337F50"/>
    <w:rsid w:val="0034056F"/>
    <w:rsid w:val="003408A3"/>
    <w:rsid w:val="00340965"/>
    <w:rsid w:val="00340995"/>
    <w:rsid w:val="003409CC"/>
    <w:rsid w:val="00340B25"/>
    <w:rsid w:val="00340CC5"/>
    <w:rsid w:val="00340E1C"/>
    <w:rsid w:val="00340EE2"/>
    <w:rsid w:val="003410BD"/>
    <w:rsid w:val="00341299"/>
    <w:rsid w:val="003412E6"/>
    <w:rsid w:val="003415F6"/>
    <w:rsid w:val="003416E0"/>
    <w:rsid w:val="00341737"/>
    <w:rsid w:val="00341893"/>
    <w:rsid w:val="00341BC2"/>
    <w:rsid w:val="00341E84"/>
    <w:rsid w:val="00341EC5"/>
    <w:rsid w:val="0034290A"/>
    <w:rsid w:val="00342A22"/>
    <w:rsid w:val="00342A93"/>
    <w:rsid w:val="00342BA8"/>
    <w:rsid w:val="00342C03"/>
    <w:rsid w:val="00342C5F"/>
    <w:rsid w:val="00342EA5"/>
    <w:rsid w:val="00343263"/>
    <w:rsid w:val="0034370E"/>
    <w:rsid w:val="0034385B"/>
    <w:rsid w:val="0034393F"/>
    <w:rsid w:val="0034395A"/>
    <w:rsid w:val="00343A8D"/>
    <w:rsid w:val="00344030"/>
    <w:rsid w:val="003441EE"/>
    <w:rsid w:val="00344429"/>
    <w:rsid w:val="003445CE"/>
    <w:rsid w:val="003449D8"/>
    <w:rsid w:val="00344C0C"/>
    <w:rsid w:val="0034536E"/>
    <w:rsid w:val="0034596A"/>
    <w:rsid w:val="00345C29"/>
    <w:rsid w:val="00345D27"/>
    <w:rsid w:val="00345E1B"/>
    <w:rsid w:val="00345E8A"/>
    <w:rsid w:val="00345F00"/>
    <w:rsid w:val="00346260"/>
    <w:rsid w:val="00346336"/>
    <w:rsid w:val="00346563"/>
    <w:rsid w:val="0034660D"/>
    <w:rsid w:val="00346795"/>
    <w:rsid w:val="00346D0E"/>
    <w:rsid w:val="00346DDA"/>
    <w:rsid w:val="00347104"/>
    <w:rsid w:val="0034729C"/>
    <w:rsid w:val="00347379"/>
    <w:rsid w:val="003473B2"/>
    <w:rsid w:val="00347440"/>
    <w:rsid w:val="003476AE"/>
    <w:rsid w:val="003476AF"/>
    <w:rsid w:val="003479FE"/>
    <w:rsid w:val="0035017C"/>
    <w:rsid w:val="003501AE"/>
    <w:rsid w:val="00350492"/>
    <w:rsid w:val="003505DF"/>
    <w:rsid w:val="00350708"/>
    <w:rsid w:val="00350845"/>
    <w:rsid w:val="00350982"/>
    <w:rsid w:val="00350DED"/>
    <w:rsid w:val="00350E34"/>
    <w:rsid w:val="003510A7"/>
    <w:rsid w:val="003510CC"/>
    <w:rsid w:val="003512AA"/>
    <w:rsid w:val="00351409"/>
    <w:rsid w:val="00351627"/>
    <w:rsid w:val="00351913"/>
    <w:rsid w:val="0035198E"/>
    <w:rsid w:val="00351A6D"/>
    <w:rsid w:val="00351AFD"/>
    <w:rsid w:val="00351BFD"/>
    <w:rsid w:val="00351ECE"/>
    <w:rsid w:val="00351F35"/>
    <w:rsid w:val="003521B8"/>
    <w:rsid w:val="00352253"/>
    <w:rsid w:val="00352476"/>
    <w:rsid w:val="00352939"/>
    <w:rsid w:val="00352B41"/>
    <w:rsid w:val="00352B9C"/>
    <w:rsid w:val="00352BD1"/>
    <w:rsid w:val="00352BFF"/>
    <w:rsid w:val="00353113"/>
    <w:rsid w:val="003531A1"/>
    <w:rsid w:val="00353279"/>
    <w:rsid w:val="00353448"/>
    <w:rsid w:val="003534C9"/>
    <w:rsid w:val="0035351A"/>
    <w:rsid w:val="0035364C"/>
    <w:rsid w:val="00353A98"/>
    <w:rsid w:val="00353D4C"/>
    <w:rsid w:val="00353DE0"/>
    <w:rsid w:val="00353E64"/>
    <w:rsid w:val="003540A3"/>
    <w:rsid w:val="003544E3"/>
    <w:rsid w:val="00354711"/>
    <w:rsid w:val="00354B67"/>
    <w:rsid w:val="00354F68"/>
    <w:rsid w:val="00355199"/>
    <w:rsid w:val="003553CA"/>
    <w:rsid w:val="0035544B"/>
    <w:rsid w:val="003557E9"/>
    <w:rsid w:val="00355A3A"/>
    <w:rsid w:val="00355A3C"/>
    <w:rsid w:val="00355C39"/>
    <w:rsid w:val="00355EDC"/>
    <w:rsid w:val="00355EE3"/>
    <w:rsid w:val="00356017"/>
    <w:rsid w:val="0035607C"/>
    <w:rsid w:val="00356203"/>
    <w:rsid w:val="0035623D"/>
    <w:rsid w:val="00356241"/>
    <w:rsid w:val="00356493"/>
    <w:rsid w:val="003568C7"/>
    <w:rsid w:val="00356A90"/>
    <w:rsid w:val="003570C6"/>
    <w:rsid w:val="003570CA"/>
    <w:rsid w:val="0035719A"/>
    <w:rsid w:val="003575DB"/>
    <w:rsid w:val="003575F1"/>
    <w:rsid w:val="003575F2"/>
    <w:rsid w:val="003577AD"/>
    <w:rsid w:val="0035787C"/>
    <w:rsid w:val="003579FA"/>
    <w:rsid w:val="00357A17"/>
    <w:rsid w:val="00357A25"/>
    <w:rsid w:val="00357A75"/>
    <w:rsid w:val="00357BE3"/>
    <w:rsid w:val="00357CBF"/>
    <w:rsid w:val="00357CC6"/>
    <w:rsid w:val="00360253"/>
    <w:rsid w:val="00360366"/>
    <w:rsid w:val="003608F3"/>
    <w:rsid w:val="00360BAB"/>
    <w:rsid w:val="00360CB4"/>
    <w:rsid w:val="00360ED0"/>
    <w:rsid w:val="0036107A"/>
    <w:rsid w:val="00361208"/>
    <w:rsid w:val="003612C2"/>
    <w:rsid w:val="003612C8"/>
    <w:rsid w:val="00361563"/>
    <w:rsid w:val="003615B2"/>
    <w:rsid w:val="00361724"/>
    <w:rsid w:val="003617D2"/>
    <w:rsid w:val="0036197E"/>
    <w:rsid w:val="00361C43"/>
    <w:rsid w:val="00361C5B"/>
    <w:rsid w:val="00361C5C"/>
    <w:rsid w:val="00361E34"/>
    <w:rsid w:val="0036222D"/>
    <w:rsid w:val="00362282"/>
    <w:rsid w:val="00362396"/>
    <w:rsid w:val="00362599"/>
    <w:rsid w:val="0036299A"/>
    <w:rsid w:val="003629C6"/>
    <w:rsid w:val="00362A60"/>
    <w:rsid w:val="00362ACF"/>
    <w:rsid w:val="00362B62"/>
    <w:rsid w:val="00362F8E"/>
    <w:rsid w:val="00362FE3"/>
    <w:rsid w:val="003634E3"/>
    <w:rsid w:val="0036367C"/>
    <w:rsid w:val="003637F6"/>
    <w:rsid w:val="003638EC"/>
    <w:rsid w:val="003639A1"/>
    <w:rsid w:val="00363A38"/>
    <w:rsid w:val="00363D92"/>
    <w:rsid w:val="0036421B"/>
    <w:rsid w:val="0036473E"/>
    <w:rsid w:val="00364CE7"/>
    <w:rsid w:val="00364E87"/>
    <w:rsid w:val="003650FC"/>
    <w:rsid w:val="003651FF"/>
    <w:rsid w:val="00365357"/>
    <w:rsid w:val="003653FB"/>
    <w:rsid w:val="00365678"/>
    <w:rsid w:val="003657C9"/>
    <w:rsid w:val="00365800"/>
    <w:rsid w:val="00365867"/>
    <w:rsid w:val="003658F3"/>
    <w:rsid w:val="0036590C"/>
    <w:rsid w:val="00365E8A"/>
    <w:rsid w:val="003661EB"/>
    <w:rsid w:val="0036651F"/>
    <w:rsid w:val="0036673C"/>
    <w:rsid w:val="00366CE3"/>
    <w:rsid w:val="00367076"/>
    <w:rsid w:val="0036718C"/>
    <w:rsid w:val="0036724F"/>
    <w:rsid w:val="00367486"/>
    <w:rsid w:val="0036759D"/>
    <w:rsid w:val="003675B4"/>
    <w:rsid w:val="00367665"/>
    <w:rsid w:val="0036780C"/>
    <w:rsid w:val="0036789E"/>
    <w:rsid w:val="00367E59"/>
    <w:rsid w:val="00367F56"/>
    <w:rsid w:val="00367FEB"/>
    <w:rsid w:val="0037044E"/>
    <w:rsid w:val="00370465"/>
    <w:rsid w:val="00370510"/>
    <w:rsid w:val="00370678"/>
    <w:rsid w:val="003706A7"/>
    <w:rsid w:val="003708C5"/>
    <w:rsid w:val="003708D8"/>
    <w:rsid w:val="003709FE"/>
    <w:rsid w:val="00370B52"/>
    <w:rsid w:val="00370EAD"/>
    <w:rsid w:val="00370EEF"/>
    <w:rsid w:val="00370FDC"/>
    <w:rsid w:val="00371187"/>
    <w:rsid w:val="0037127D"/>
    <w:rsid w:val="00371585"/>
    <w:rsid w:val="00371843"/>
    <w:rsid w:val="00371940"/>
    <w:rsid w:val="0037194E"/>
    <w:rsid w:val="00371979"/>
    <w:rsid w:val="003721BC"/>
    <w:rsid w:val="003723E4"/>
    <w:rsid w:val="003725A0"/>
    <w:rsid w:val="0037264F"/>
    <w:rsid w:val="0037296F"/>
    <w:rsid w:val="00372C81"/>
    <w:rsid w:val="00372DE6"/>
    <w:rsid w:val="00372E8D"/>
    <w:rsid w:val="00372EE8"/>
    <w:rsid w:val="0037311B"/>
    <w:rsid w:val="00373443"/>
    <w:rsid w:val="0037353F"/>
    <w:rsid w:val="00373709"/>
    <w:rsid w:val="00373771"/>
    <w:rsid w:val="0037383B"/>
    <w:rsid w:val="003738DC"/>
    <w:rsid w:val="00373A58"/>
    <w:rsid w:val="00373BBB"/>
    <w:rsid w:val="00373DFC"/>
    <w:rsid w:val="00373E22"/>
    <w:rsid w:val="00373E97"/>
    <w:rsid w:val="00373EDE"/>
    <w:rsid w:val="00374202"/>
    <w:rsid w:val="00374332"/>
    <w:rsid w:val="003743FC"/>
    <w:rsid w:val="003744EA"/>
    <w:rsid w:val="00374587"/>
    <w:rsid w:val="00374A61"/>
    <w:rsid w:val="00374CBC"/>
    <w:rsid w:val="00374CFA"/>
    <w:rsid w:val="00374D71"/>
    <w:rsid w:val="00374DA7"/>
    <w:rsid w:val="00374F75"/>
    <w:rsid w:val="003750DC"/>
    <w:rsid w:val="003752CA"/>
    <w:rsid w:val="003752DB"/>
    <w:rsid w:val="00375C89"/>
    <w:rsid w:val="00375E7F"/>
    <w:rsid w:val="00375F6A"/>
    <w:rsid w:val="0037627F"/>
    <w:rsid w:val="0037634D"/>
    <w:rsid w:val="00376BFD"/>
    <w:rsid w:val="00376C16"/>
    <w:rsid w:val="00377024"/>
    <w:rsid w:val="00377092"/>
    <w:rsid w:val="0037731C"/>
    <w:rsid w:val="00377375"/>
    <w:rsid w:val="003775DB"/>
    <w:rsid w:val="0037766C"/>
    <w:rsid w:val="003776E6"/>
    <w:rsid w:val="00377792"/>
    <w:rsid w:val="00377912"/>
    <w:rsid w:val="0037796B"/>
    <w:rsid w:val="003779FD"/>
    <w:rsid w:val="00377D37"/>
    <w:rsid w:val="0038015B"/>
    <w:rsid w:val="00380174"/>
    <w:rsid w:val="003809EB"/>
    <w:rsid w:val="00380A61"/>
    <w:rsid w:val="00380A98"/>
    <w:rsid w:val="00381128"/>
    <w:rsid w:val="0038133B"/>
    <w:rsid w:val="0038135D"/>
    <w:rsid w:val="00381419"/>
    <w:rsid w:val="00381895"/>
    <w:rsid w:val="00381B73"/>
    <w:rsid w:val="00381C42"/>
    <w:rsid w:val="00381C89"/>
    <w:rsid w:val="00381D8E"/>
    <w:rsid w:val="00381F0F"/>
    <w:rsid w:val="00382353"/>
    <w:rsid w:val="00382366"/>
    <w:rsid w:val="003823B8"/>
    <w:rsid w:val="00382538"/>
    <w:rsid w:val="0038254D"/>
    <w:rsid w:val="00382BE8"/>
    <w:rsid w:val="00382C68"/>
    <w:rsid w:val="00382E12"/>
    <w:rsid w:val="00382EF9"/>
    <w:rsid w:val="00382F36"/>
    <w:rsid w:val="00383093"/>
    <w:rsid w:val="0038331E"/>
    <w:rsid w:val="003833E0"/>
    <w:rsid w:val="00383DDE"/>
    <w:rsid w:val="003842D1"/>
    <w:rsid w:val="00384528"/>
    <w:rsid w:val="00384738"/>
    <w:rsid w:val="00384A0B"/>
    <w:rsid w:val="00384A30"/>
    <w:rsid w:val="00384A69"/>
    <w:rsid w:val="00384C8D"/>
    <w:rsid w:val="00384CBC"/>
    <w:rsid w:val="00384EAA"/>
    <w:rsid w:val="00385406"/>
    <w:rsid w:val="00385A30"/>
    <w:rsid w:val="00385B26"/>
    <w:rsid w:val="00385CC5"/>
    <w:rsid w:val="00385DA7"/>
    <w:rsid w:val="0038623A"/>
    <w:rsid w:val="003862BD"/>
    <w:rsid w:val="00386920"/>
    <w:rsid w:val="00386D63"/>
    <w:rsid w:val="0038705D"/>
    <w:rsid w:val="003872B4"/>
    <w:rsid w:val="003874D8"/>
    <w:rsid w:val="00387A96"/>
    <w:rsid w:val="0039007B"/>
    <w:rsid w:val="00390132"/>
    <w:rsid w:val="0039028D"/>
    <w:rsid w:val="003903D2"/>
    <w:rsid w:val="00390589"/>
    <w:rsid w:val="003905BC"/>
    <w:rsid w:val="00390644"/>
    <w:rsid w:val="003906C5"/>
    <w:rsid w:val="003906D5"/>
    <w:rsid w:val="003907A0"/>
    <w:rsid w:val="00390BC6"/>
    <w:rsid w:val="00390D3C"/>
    <w:rsid w:val="00390EBC"/>
    <w:rsid w:val="00390F88"/>
    <w:rsid w:val="00390FCF"/>
    <w:rsid w:val="00391071"/>
    <w:rsid w:val="003911C2"/>
    <w:rsid w:val="0039123D"/>
    <w:rsid w:val="003912F7"/>
    <w:rsid w:val="00391488"/>
    <w:rsid w:val="003915E1"/>
    <w:rsid w:val="00391A1B"/>
    <w:rsid w:val="00391C66"/>
    <w:rsid w:val="00391CAC"/>
    <w:rsid w:val="00391E4D"/>
    <w:rsid w:val="00391E97"/>
    <w:rsid w:val="00392212"/>
    <w:rsid w:val="0039226C"/>
    <w:rsid w:val="0039243F"/>
    <w:rsid w:val="003926F1"/>
    <w:rsid w:val="003926F2"/>
    <w:rsid w:val="003926F9"/>
    <w:rsid w:val="00392AA1"/>
    <w:rsid w:val="00392AB5"/>
    <w:rsid w:val="00392B00"/>
    <w:rsid w:val="00392BB0"/>
    <w:rsid w:val="00392BBD"/>
    <w:rsid w:val="00392D78"/>
    <w:rsid w:val="00393213"/>
    <w:rsid w:val="00393223"/>
    <w:rsid w:val="00393409"/>
    <w:rsid w:val="003934E7"/>
    <w:rsid w:val="00393555"/>
    <w:rsid w:val="003935B5"/>
    <w:rsid w:val="00393631"/>
    <w:rsid w:val="0039370F"/>
    <w:rsid w:val="0039388A"/>
    <w:rsid w:val="003939EE"/>
    <w:rsid w:val="00393D31"/>
    <w:rsid w:val="00393DEA"/>
    <w:rsid w:val="00393F62"/>
    <w:rsid w:val="00394031"/>
    <w:rsid w:val="00394185"/>
    <w:rsid w:val="003941CD"/>
    <w:rsid w:val="003942B3"/>
    <w:rsid w:val="00394610"/>
    <w:rsid w:val="003950C5"/>
    <w:rsid w:val="00395581"/>
    <w:rsid w:val="003955C9"/>
    <w:rsid w:val="0039586D"/>
    <w:rsid w:val="0039596E"/>
    <w:rsid w:val="00395D72"/>
    <w:rsid w:val="00395DD1"/>
    <w:rsid w:val="00395DFE"/>
    <w:rsid w:val="00395F65"/>
    <w:rsid w:val="00395FC3"/>
    <w:rsid w:val="00395FEC"/>
    <w:rsid w:val="0039611A"/>
    <w:rsid w:val="003962C3"/>
    <w:rsid w:val="003962F9"/>
    <w:rsid w:val="0039648B"/>
    <w:rsid w:val="003964F9"/>
    <w:rsid w:val="003965E8"/>
    <w:rsid w:val="003967DB"/>
    <w:rsid w:val="0039682E"/>
    <w:rsid w:val="00396884"/>
    <w:rsid w:val="00396914"/>
    <w:rsid w:val="00396A78"/>
    <w:rsid w:val="00396B6A"/>
    <w:rsid w:val="00396EB0"/>
    <w:rsid w:val="00396F3C"/>
    <w:rsid w:val="00396FA3"/>
    <w:rsid w:val="00397490"/>
    <w:rsid w:val="00397514"/>
    <w:rsid w:val="00397587"/>
    <w:rsid w:val="0039793B"/>
    <w:rsid w:val="00397BE4"/>
    <w:rsid w:val="003A0036"/>
    <w:rsid w:val="003A0105"/>
    <w:rsid w:val="003A0438"/>
    <w:rsid w:val="003A05D4"/>
    <w:rsid w:val="003A07B2"/>
    <w:rsid w:val="003A07D9"/>
    <w:rsid w:val="003A09ED"/>
    <w:rsid w:val="003A0C95"/>
    <w:rsid w:val="003A0ECE"/>
    <w:rsid w:val="003A0F4F"/>
    <w:rsid w:val="003A122A"/>
    <w:rsid w:val="003A1652"/>
    <w:rsid w:val="003A166B"/>
    <w:rsid w:val="003A16F9"/>
    <w:rsid w:val="003A1807"/>
    <w:rsid w:val="003A1999"/>
    <w:rsid w:val="003A1A7A"/>
    <w:rsid w:val="003A1EE5"/>
    <w:rsid w:val="003A2035"/>
    <w:rsid w:val="003A2599"/>
    <w:rsid w:val="003A26B9"/>
    <w:rsid w:val="003A27C4"/>
    <w:rsid w:val="003A27C9"/>
    <w:rsid w:val="003A29F6"/>
    <w:rsid w:val="003A2A01"/>
    <w:rsid w:val="003A2B3A"/>
    <w:rsid w:val="003A2D21"/>
    <w:rsid w:val="003A2D87"/>
    <w:rsid w:val="003A31A4"/>
    <w:rsid w:val="003A325B"/>
    <w:rsid w:val="003A3397"/>
    <w:rsid w:val="003A355F"/>
    <w:rsid w:val="003A3577"/>
    <w:rsid w:val="003A35A0"/>
    <w:rsid w:val="003A36B4"/>
    <w:rsid w:val="003A3767"/>
    <w:rsid w:val="003A37E8"/>
    <w:rsid w:val="003A3812"/>
    <w:rsid w:val="003A3B44"/>
    <w:rsid w:val="003A3CC5"/>
    <w:rsid w:val="003A3E2C"/>
    <w:rsid w:val="003A4115"/>
    <w:rsid w:val="003A42CA"/>
    <w:rsid w:val="003A455B"/>
    <w:rsid w:val="003A46D5"/>
    <w:rsid w:val="003A5059"/>
    <w:rsid w:val="003A51DA"/>
    <w:rsid w:val="003A52DE"/>
    <w:rsid w:val="003A546B"/>
    <w:rsid w:val="003A5B65"/>
    <w:rsid w:val="003A5C87"/>
    <w:rsid w:val="003A5D82"/>
    <w:rsid w:val="003A5DDF"/>
    <w:rsid w:val="003A618A"/>
    <w:rsid w:val="003A656C"/>
    <w:rsid w:val="003A65E3"/>
    <w:rsid w:val="003A68B5"/>
    <w:rsid w:val="003A69EB"/>
    <w:rsid w:val="003A6E6B"/>
    <w:rsid w:val="003A6E90"/>
    <w:rsid w:val="003A7076"/>
    <w:rsid w:val="003A7486"/>
    <w:rsid w:val="003A7759"/>
    <w:rsid w:val="003A7797"/>
    <w:rsid w:val="003A77CB"/>
    <w:rsid w:val="003A7AA9"/>
    <w:rsid w:val="003A7B89"/>
    <w:rsid w:val="003A7EA5"/>
    <w:rsid w:val="003A7F5D"/>
    <w:rsid w:val="003B0283"/>
    <w:rsid w:val="003B0293"/>
    <w:rsid w:val="003B054D"/>
    <w:rsid w:val="003B0572"/>
    <w:rsid w:val="003B05C4"/>
    <w:rsid w:val="003B0741"/>
    <w:rsid w:val="003B0C6F"/>
    <w:rsid w:val="003B0C81"/>
    <w:rsid w:val="003B0CC7"/>
    <w:rsid w:val="003B0EFD"/>
    <w:rsid w:val="003B0F92"/>
    <w:rsid w:val="003B0FFF"/>
    <w:rsid w:val="003B11A4"/>
    <w:rsid w:val="003B1849"/>
    <w:rsid w:val="003B1C1C"/>
    <w:rsid w:val="003B1CD0"/>
    <w:rsid w:val="003B1EED"/>
    <w:rsid w:val="003B20E7"/>
    <w:rsid w:val="003B2137"/>
    <w:rsid w:val="003B2203"/>
    <w:rsid w:val="003B23F2"/>
    <w:rsid w:val="003B24EE"/>
    <w:rsid w:val="003B2745"/>
    <w:rsid w:val="003B2969"/>
    <w:rsid w:val="003B2C13"/>
    <w:rsid w:val="003B2E66"/>
    <w:rsid w:val="003B2E78"/>
    <w:rsid w:val="003B2FDF"/>
    <w:rsid w:val="003B318F"/>
    <w:rsid w:val="003B326E"/>
    <w:rsid w:val="003B32F8"/>
    <w:rsid w:val="003B33EA"/>
    <w:rsid w:val="003B3635"/>
    <w:rsid w:val="003B3743"/>
    <w:rsid w:val="003B3745"/>
    <w:rsid w:val="003B39B2"/>
    <w:rsid w:val="003B3AE5"/>
    <w:rsid w:val="003B3B4F"/>
    <w:rsid w:val="003B3F69"/>
    <w:rsid w:val="003B40DE"/>
    <w:rsid w:val="003B42D3"/>
    <w:rsid w:val="003B4303"/>
    <w:rsid w:val="003B4383"/>
    <w:rsid w:val="003B4536"/>
    <w:rsid w:val="003B45A6"/>
    <w:rsid w:val="003B47BD"/>
    <w:rsid w:val="003B4A64"/>
    <w:rsid w:val="003B527C"/>
    <w:rsid w:val="003B52FF"/>
    <w:rsid w:val="003B531E"/>
    <w:rsid w:val="003B574F"/>
    <w:rsid w:val="003B5801"/>
    <w:rsid w:val="003B5A7F"/>
    <w:rsid w:val="003B5C3F"/>
    <w:rsid w:val="003B6079"/>
    <w:rsid w:val="003B624A"/>
    <w:rsid w:val="003B6259"/>
    <w:rsid w:val="003B6272"/>
    <w:rsid w:val="003B6352"/>
    <w:rsid w:val="003B6856"/>
    <w:rsid w:val="003B6AF5"/>
    <w:rsid w:val="003B6DBF"/>
    <w:rsid w:val="003B7066"/>
    <w:rsid w:val="003B7203"/>
    <w:rsid w:val="003B722A"/>
    <w:rsid w:val="003B7441"/>
    <w:rsid w:val="003B746D"/>
    <w:rsid w:val="003B75E5"/>
    <w:rsid w:val="003B75F7"/>
    <w:rsid w:val="003B7749"/>
    <w:rsid w:val="003B798D"/>
    <w:rsid w:val="003B7A49"/>
    <w:rsid w:val="003B7D2C"/>
    <w:rsid w:val="003B7EE6"/>
    <w:rsid w:val="003B7EED"/>
    <w:rsid w:val="003C02F4"/>
    <w:rsid w:val="003C0358"/>
    <w:rsid w:val="003C03C2"/>
    <w:rsid w:val="003C0408"/>
    <w:rsid w:val="003C04BB"/>
    <w:rsid w:val="003C06FE"/>
    <w:rsid w:val="003C073F"/>
    <w:rsid w:val="003C092A"/>
    <w:rsid w:val="003C09EF"/>
    <w:rsid w:val="003C0A0E"/>
    <w:rsid w:val="003C0A7B"/>
    <w:rsid w:val="003C0ABB"/>
    <w:rsid w:val="003C0AC1"/>
    <w:rsid w:val="003C0D3D"/>
    <w:rsid w:val="003C0E7F"/>
    <w:rsid w:val="003C0EA6"/>
    <w:rsid w:val="003C1194"/>
    <w:rsid w:val="003C11E3"/>
    <w:rsid w:val="003C11F7"/>
    <w:rsid w:val="003C161E"/>
    <w:rsid w:val="003C16E3"/>
    <w:rsid w:val="003C1845"/>
    <w:rsid w:val="003C1B2B"/>
    <w:rsid w:val="003C1C03"/>
    <w:rsid w:val="003C1D98"/>
    <w:rsid w:val="003C1FC9"/>
    <w:rsid w:val="003C2217"/>
    <w:rsid w:val="003C2450"/>
    <w:rsid w:val="003C267E"/>
    <w:rsid w:val="003C2714"/>
    <w:rsid w:val="003C2894"/>
    <w:rsid w:val="003C2E79"/>
    <w:rsid w:val="003C2EF9"/>
    <w:rsid w:val="003C300E"/>
    <w:rsid w:val="003C30C4"/>
    <w:rsid w:val="003C3265"/>
    <w:rsid w:val="003C3318"/>
    <w:rsid w:val="003C3413"/>
    <w:rsid w:val="003C3498"/>
    <w:rsid w:val="003C3763"/>
    <w:rsid w:val="003C388E"/>
    <w:rsid w:val="003C3A8E"/>
    <w:rsid w:val="003C3F5F"/>
    <w:rsid w:val="003C4001"/>
    <w:rsid w:val="003C400B"/>
    <w:rsid w:val="003C44EB"/>
    <w:rsid w:val="003C45EC"/>
    <w:rsid w:val="003C46F4"/>
    <w:rsid w:val="003C4B8D"/>
    <w:rsid w:val="003C4ECD"/>
    <w:rsid w:val="003C4FFB"/>
    <w:rsid w:val="003C50E8"/>
    <w:rsid w:val="003C5405"/>
    <w:rsid w:val="003C5546"/>
    <w:rsid w:val="003C555C"/>
    <w:rsid w:val="003C563F"/>
    <w:rsid w:val="003C575A"/>
    <w:rsid w:val="003C586A"/>
    <w:rsid w:val="003C5C0F"/>
    <w:rsid w:val="003C5F3B"/>
    <w:rsid w:val="003C5F60"/>
    <w:rsid w:val="003C615C"/>
    <w:rsid w:val="003C6324"/>
    <w:rsid w:val="003C632F"/>
    <w:rsid w:val="003C64F2"/>
    <w:rsid w:val="003C651A"/>
    <w:rsid w:val="003C6668"/>
    <w:rsid w:val="003C66DC"/>
    <w:rsid w:val="003C6A6D"/>
    <w:rsid w:val="003C6B61"/>
    <w:rsid w:val="003C6DE6"/>
    <w:rsid w:val="003C6E1C"/>
    <w:rsid w:val="003C6F5D"/>
    <w:rsid w:val="003C71E4"/>
    <w:rsid w:val="003C7251"/>
    <w:rsid w:val="003C79D1"/>
    <w:rsid w:val="003C7ACA"/>
    <w:rsid w:val="003C7B5E"/>
    <w:rsid w:val="003C7C3D"/>
    <w:rsid w:val="003C7E1B"/>
    <w:rsid w:val="003D01A4"/>
    <w:rsid w:val="003D02A9"/>
    <w:rsid w:val="003D0397"/>
    <w:rsid w:val="003D03F5"/>
    <w:rsid w:val="003D04D5"/>
    <w:rsid w:val="003D079F"/>
    <w:rsid w:val="003D087C"/>
    <w:rsid w:val="003D104A"/>
    <w:rsid w:val="003D17D4"/>
    <w:rsid w:val="003D1803"/>
    <w:rsid w:val="003D180D"/>
    <w:rsid w:val="003D1945"/>
    <w:rsid w:val="003D1C77"/>
    <w:rsid w:val="003D1CFC"/>
    <w:rsid w:val="003D1D05"/>
    <w:rsid w:val="003D1D56"/>
    <w:rsid w:val="003D1DE8"/>
    <w:rsid w:val="003D1E9A"/>
    <w:rsid w:val="003D1F1C"/>
    <w:rsid w:val="003D1F51"/>
    <w:rsid w:val="003D2048"/>
    <w:rsid w:val="003D2169"/>
    <w:rsid w:val="003D22C7"/>
    <w:rsid w:val="003D2364"/>
    <w:rsid w:val="003D2419"/>
    <w:rsid w:val="003D24F2"/>
    <w:rsid w:val="003D2573"/>
    <w:rsid w:val="003D258D"/>
    <w:rsid w:val="003D2634"/>
    <w:rsid w:val="003D268B"/>
    <w:rsid w:val="003D26F5"/>
    <w:rsid w:val="003D26FF"/>
    <w:rsid w:val="003D2E0F"/>
    <w:rsid w:val="003D2F0F"/>
    <w:rsid w:val="003D2F22"/>
    <w:rsid w:val="003D2F4C"/>
    <w:rsid w:val="003D3353"/>
    <w:rsid w:val="003D35D7"/>
    <w:rsid w:val="003D368A"/>
    <w:rsid w:val="003D3861"/>
    <w:rsid w:val="003D39CA"/>
    <w:rsid w:val="003D4080"/>
    <w:rsid w:val="003D4392"/>
    <w:rsid w:val="003D4495"/>
    <w:rsid w:val="003D458B"/>
    <w:rsid w:val="003D465A"/>
    <w:rsid w:val="003D4754"/>
    <w:rsid w:val="003D49CC"/>
    <w:rsid w:val="003D4C50"/>
    <w:rsid w:val="003D4D64"/>
    <w:rsid w:val="003D523C"/>
    <w:rsid w:val="003D5545"/>
    <w:rsid w:val="003D5BF9"/>
    <w:rsid w:val="003D5CBD"/>
    <w:rsid w:val="003D5DB7"/>
    <w:rsid w:val="003D60AD"/>
    <w:rsid w:val="003D6741"/>
    <w:rsid w:val="003D69FE"/>
    <w:rsid w:val="003D6A14"/>
    <w:rsid w:val="003D6A85"/>
    <w:rsid w:val="003D72AF"/>
    <w:rsid w:val="003D770B"/>
    <w:rsid w:val="003D7AFC"/>
    <w:rsid w:val="003D7C53"/>
    <w:rsid w:val="003E0059"/>
    <w:rsid w:val="003E013C"/>
    <w:rsid w:val="003E0199"/>
    <w:rsid w:val="003E01B4"/>
    <w:rsid w:val="003E02DF"/>
    <w:rsid w:val="003E04BE"/>
    <w:rsid w:val="003E053B"/>
    <w:rsid w:val="003E0885"/>
    <w:rsid w:val="003E09EE"/>
    <w:rsid w:val="003E0A16"/>
    <w:rsid w:val="003E0BCD"/>
    <w:rsid w:val="003E0BFF"/>
    <w:rsid w:val="003E0C50"/>
    <w:rsid w:val="003E0DDB"/>
    <w:rsid w:val="003E0E4D"/>
    <w:rsid w:val="003E0F6E"/>
    <w:rsid w:val="003E10EB"/>
    <w:rsid w:val="003E1239"/>
    <w:rsid w:val="003E13FD"/>
    <w:rsid w:val="003E1402"/>
    <w:rsid w:val="003E189D"/>
    <w:rsid w:val="003E1A2D"/>
    <w:rsid w:val="003E1B7E"/>
    <w:rsid w:val="003E1D73"/>
    <w:rsid w:val="003E203E"/>
    <w:rsid w:val="003E253D"/>
    <w:rsid w:val="003E273E"/>
    <w:rsid w:val="003E2B1C"/>
    <w:rsid w:val="003E2B48"/>
    <w:rsid w:val="003E2CC7"/>
    <w:rsid w:val="003E2FEB"/>
    <w:rsid w:val="003E32C2"/>
    <w:rsid w:val="003E3470"/>
    <w:rsid w:val="003E3549"/>
    <w:rsid w:val="003E384D"/>
    <w:rsid w:val="003E3AE2"/>
    <w:rsid w:val="003E3CCC"/>
    <w:rsid w:val="003E3CF6"/>
    <w:rsid w:val="003E3D01"/>
    <w:rsid w:val="003E3F6F"/>
    <w:rsid w:val="003E3FCA"/>
    <w:rsid w:val="003E411C"/>
    <w:rsid w:val="003E414F"/>
    <w:rsid w:val="003E4295"/>
    <w:rsid w:val="003E44F3"/>
    <w:rsid w:val="003E45B4"/>
    <w:rsid w:val="003E4976"/>
    <w:rsid w:val="003E4C86"/>
    <w:rsid w:val="003E50D0"/>
    <w:rsid w:val="003E5294"/>
    <w:rsid w:val="003E52C5"/>
    <w:rsid w:val="003E5368"/>
    <w:rsid w:val="003E5526"/>
    <w:rsid w:val="003E55EA"/>
    <w:rsid w:val="003E58AA"/>
    <w:rsid w:val="003E5B68"/>
    <w:rsid w:val="003E5D30"/>
    <w:rsid w:val="003E5DDC"/>
    <w:rsid w:val="003E5EC1"/>
    <w:rsid w:val="003E6178"/>
    <w:rsid w:val="003E6270"/>
    <w:rsid w:val="003E6454"/>
    <w:rsid w:val="003E646A"/>
    <w:rsid w:val="003E647E"/>
    <w:rsid w:val="003E6495"/>
    <w:rsid w:val="003E6634"/>
    <w:rsid w:val="003E6696"/>
    <w:rsid w:val="003E66A9"/>
    <w:rsid w:val="003E66E6"/>
    <w:rsid w:val="003E67B7"/>
    <w:rsid w:val="003E686F"/>
    <w:rsid w:val="003E6DF4"/>
    <w:rsid w:val="003E6F79"/>
    <w:rsid w:val="003E7468"/>
    <w:rsid w:val="003E7581"/>
    <w:rsid w:val="003E7674"/>
    <w:rsid w:val="003E78DF"/>
    <w:rsid w:val="003E7C84"/>
    <w:rsid w:val="003E7EE5"/>
    <w:rsid w:val="003F0388"/>
    <w:rsid w:val="003F05DA"/>
    <w:rsid w:val="003F0B6D"/>
    <w:rsid w:val="003F0CE8"/>
    <w:rsid w:val="003F0CF1"/>
    <w:rsid w:val="003F0E04"/>
    <w:rsid w:val="003F1223"/>
    <w:rsid w:val="003F133E"/>
    <w:rsid w:val="003F1C36"/>
    <w:rsid w:val="003F1E54"/>
    <w:rsid w:val="003F1F7B"/>
    <w:rsid w:val="003F1F7F"/>
    <w:rsid w:val="003F2120"/>
    <w:rsid w:val="003F221F"/>
    <w:rsid w:val="003F23CE"/>
    <w:rsid w:val="003F2595"/>
    <w:rsid w:val="003F262A"/>
    <w:rsid w:val="003F2673"/>
    <w:rsid w:val="003F276D"/>
    <w:rsid w:val="003F2BC1"/>
    <w:rsid w:val="003F2C40"/>
    <w:rsid w:val="003F2E4B"/>
    <w:rsid w:val="003F2ED7"/>
    <w:rsid w:val="003F331C"/>
    <w:rsid w:val="003F33FA"/>
    <w:rsid w:val="003F38FB"/>
    <w:rsid w:val="003F3979"/>
    <w:rsid w:val="003F3AF6"/>
    <w:rsid w:val="003F3EE6"/>
    <w:rsid w:val="003F40E5"/>
    <w:rsid w:val="003F4145"/>
    <w:rsid w:val="003F44DB"/>
    <w:rsid w:val="003F4726"/>
    <w:rsid w:val="003F479D"/>
    <w:rsid w:val="003F48D0"/>
    <w:rsid w:val="003F4986"/>
    <w:rsid w:val="003F4AD1"/>
    <w:rsid w:val="003F4B58"/>
    <w:rsid w:val="003F4E30"/>
    <w:rsid w:val="003F51A9"/>
    <w:rsid w:val="003F527E"/>
    <w:rsid w:val="003F5318"/>
    <w:rsid w:val="003F5350"/>
    <w:rsid w:val="003F5675"/>
    <w:rsid w:val="003F56C4"/>
    <w:rsid w:val="003F5984"/>
    <w:rsid w:val="003F5C3F"/>
    <w:rsid w:val="003F5C44"/>
    <w:rsid w:val="003F5F2D"/>
    <w:rsid w:val="003F6007"/>
    <w:rsid w:val="003F6009"/>
    <w:rsid w:val="003F6130"/>
    <w:rsid w:val="003F6645"/>
    <w:rsid w:val="003F66B1"/>
    <w:rsid w:val="003F66F5"/>
    <w:rsid w:val="003F69FA"/>
    <w:rsid w:val="003F6C9A"/>
    <w:rsid w:val="003F6DBD"/>
    <w:rsid w:val="003F6F66"/>
    <w:rsid w:val="003F6FE0"/>
    <w:rsid w:val="003F7051"/>
    <w:rsid w:val="003F72DB"/>
    <w:rsid w:val="003F7321"/>
    <w:rsid w:val="003F7400"/>
    <w:rsid w:val="003F7534"/>
    <w:rsid w:val="003F77E2"/>
    <w:rsid w:val="003F77E9"/>
    <w:rsid w:val="003F7BB6"/>
    <w:rsid w:val="003F7BD6"/>
    <w:rsid w:val="003F7CCA"/>
    <w:rsid w:val="003F7D50"/>
    <w:rsid w:val="0040004E"/>
    <w:rsid w:val="0040034E"/>
    <w:rsid w:val="004006F8"/>
    <w:rsid w:val="0040077C"/>
    <w:rsid w:val="00400856"/>
    <w:rsid w:val="00400D71"/>
    <w:rsid w:val="00400FA0"/>
    <w:rsid w:val="0040102A"/>
    <w:rsid w:val="004010E5"/>
    <w:rsid w:val="00401222"/>
    <w:rsid w:val="00401273"/>
    <w:rsid w:val="004016BE"/>
    <w:rsid w:val="0040197F"/>
    <w:rsid w:val="00401A43"/>
    <w:rsid w:val="00401ACD"/>
    <w:rsid w:val="00401B37"/>
    <w:rsid w:val="00401B82"/>
    <w:rsid w:val="00401E81"/>
    <w:rsid w:val="0040265D"/>
    <w:rsid w:val="0040274E"/>
    <w:rsid w:val="0040279A"/>
    <w:rsid w:val="004028FE"/>
    <w:rsid w:val="004029E2"/>
    <w:rsid w:val="00402A42"/>
    <w:rsid w:val="00402A7B"/>
    <w:rsid w:val="00402BD7"/>
    <w:rsid w:val="00402D1E"/>
    <w:rsid w:val="00402EFE"/>
    <w:rsid w:val="0040305B"/>
    <w:rsid w:val="004030AE"/>
    <w:rsid w:val="00403162"/>
    <w:rsid w:val="0040353E"/>
    <w:rsid w:val="00403546"/>
    <w:rsid w:val="00403758"/>
    <w:rsid w:val="004038C8"/>
    <w:rsid w:val="004039FD"/>
    <w:rsid w:val="00403A8F"/>
    <w:rsid w:val="00403B77"/>
    <w:rsid w:val="00403C1C"/>
    <w:rsid w:val="00403CAB"/>
    <w:rsid w:val="00403F5D"/>
    <w:rsid w:val="00403FA8"/>
    <w:rsid w:val="0040415A"/>
    <w:rsid w:val="004042E8"/>
    <w:rsid w:val="004044A4"/>
    <w:rsid w:val="00404548"/>
    <w:rsid w:val="004045E3"/>
    <w:rsid w:val="00404AD7"/>
    <w:rsid w:val="00404B2E"/>
    <w:rsid w:val="00404BA8"/>
    <w:rsid w:val="00404EE1"/>
    <w:rsid w:val="004050C8"/>
    <w:rsid w:val="0040517A"/>
    <w:rsid w:val="0040533C"/>
    <w:rsid w:val="004055F3"/>
    <w:rsid w:val="0040568B"/>
    <w:rsid w:val="00405707"/>
    <w:rsid w:val="00405C2D"/>
    <w:rsid w:val="00405D42"/>
    <w:rsid w:val="00405D6F"/>
    <w:rsid w:val="00405DA5"/>
    <w:rsid w:val="0040603C"/>
    <w:rsid w:val="00406558"/>
    <w:rsid w:val="0040664E"/>
    <w:rsid w:val="00406B1E"/>
    <w:rsid w:val="00406D0C"/>
    <w:rsid w:val="00406F25"/>
    <w:rsid w:val="00406F3D"/>
    <w:rsid w:val="0040730F"/>
    <w:rsid w:val="0040731B"/>
    <w:rsid w:val="004073BA"/>
    <w:rsid w:val="004074F5"/>
    <w:rsid w:val="00407670"/>
    <w:rsid w:val="00407689"/>
    <w:rsid w:val="00407904"/>
    <w:rsid w:val="0040795C"/>
    <w:rsid w:val="004079B5"/>
    <w:rsid w:val="00407A78"/>
    <w:rsid w:val="00407AB6"/>
    <w:rsid w:val="00410371"/>
    <w:rsid w:val="0041037C"/>
    <w:rsid w:val="004107A7"/>
    <w:rsid w:val="00410877"/>
    <w:rsid w:val="00410954"/>
    <w:rsid w:val="00410A5B"/>
    <w:rsid w:val="00410D2D"/>
    <w:rsid w:val="00410E3D"/>
    <w:rsid w:val="0041116B"/>
    <w:rsid w:val="00411381"/>
    <w:rsid w:val="00411504"/>
    <w:rsid w:val="0041178F"/>
    <w:rsid w:val="004117F9"/>
    <w:rsid w:val="0041188E"/>
    <w:rsid w:val="00411AB3"/>
    <w:rsid w:val="00411ADF"/>
    <w:rsid w:val="00411B4C"/>
    <w:rsid w:val="00411B76"/>
    <w:rsid w:val="00412051"/>
    <w:rsid w:val="0041217C"/>
    <w:rsid w:val="00412237"/>
    <w:rsid w:val="004123C6"/>
    <w:rsid w:val="004125A9"/>
    <w:rsid w:val="0041273D"/>
    <w:rsid w:val="0041297E"/>
    <w:rsid w:val="00412BB3"/>
    <w:rsid w:val="00412E20"/>
    <w:rsid w:val="00412EB7"/>
    <w:rsid w:val="0041314F"/>
    <w:rsid w:val="00413CA5"/>
    <w:rsid w:val="00413CEF"/>
    <w:rsid w:val="00413EBB"/>
    <w:rsid w:val="00413FD7"/>
    <w:rsid w:val="00414591"/>
    <w:rsid w:val="00414675"/>
    <w:rsid w:val="004147B0"/>
    <w:rsid w:val="00414927"/>
    <w:rsid w:val="00414AD3"/>
    <w:rsid w:val="00414B45"/>
    <w:rsid w:val="00414D34"/>
    <w:rsid w:val="00414D8D"/>
    <w:rsid w:val="00414DBA"/>
    <w:rsid w:val="004150C8"/>
    <w:rsid w:val="00415136"/>
    <w:rsid w:val="00415231"/>
    <w:rsid w:val="00415275"/>
    <w:rsid w:val="004152D9"/>
    <w:rsid w:val="00415325"/>
    <w:rsid w:val="00415626"/>
    <w:rsid w:val="00415C30"/>
    <w:rsid w:val="00415C88"/>
    <w:rsid w:val="00415E06"/>
    <w:rsid w:val="00415F38"/>
    <w:rsid w:val="004165D9"/>
    <w:rsid w:val="00416760"/>
    <w:rsid w:val="004168B7"/>
    <w:rsid w:val="00416A8E"/>
    <w:rsid w:val="00416E0F"/>
    <w:rsid w:val="00416F88"/>
    <w:rsid w:val="00417319"/>
    <w:rsid w:val="00417398"/>
    <w:rsid w:val="00417605"/>
    <w:rsid w:val="00417697"/>
    <w:rsid w:val="0041793A"/>
    <w:rsid w:val="0041795B"/>
    <w:rsid w:val="00417C90"/>
    <w:rsid w:val="00417D24"/>
    <w:rsid w:val="00417F40"/>
    <w:rsid w:val="00420203"/>
    <w:rsid w:val="00420281"/>
    <w:rsid w:val="004203F6"/>
    <w:rsid w:val="0042040D"/>
    <w:rsid w:val="004205AD"/>
    <w:rsid w:val="004206A8"/>
    <w:rsid w:val="004207DE"/>
    <w:rsid w:val="004209CF"/>
    <w:rsid w:val="004209DA"/>
    <w:rsid w:val="00420AE1"/>
    <w:rsid w:val="00420D9A"/>
    <w:rsid w:val="00420EC3"/>
    <w:rsid w:val="00420FF7"/>
    <w:rsid w:val="004211C3"/>
    <w:rsid w:val="00421266"/>
    <w:rsid w:val="004212D1"/>
    <w:rsid w:val="00421380"/>
    <w:rsid w:val="004214A4"/>
    <w:rsid w:val="004215C0"/>
    <w:rsid w:val="00421610"/>
    <w:rsid w:val="0042190C"/>
    <w:rsid w:val="0042193C"/>
    <w:rsid w:val="004219AD"/>
    <w:rsid w:val="004219FC"/>
    <w:rsid w:val="00421A8E"/>
    <w:rsid w:val="00421E4D"/>
    <w:rsid w:val="00422091"/>
    <w:rsid w:val="0042217F"/>
    <w:rsid w:val="004223E6"/>
    <w:rsid w:val="00422464"/>
    <w:rsid w:val="004225BE"/>
    <w:rsid w:val="004225E1"/>
    <w:rsid w:val="00422955"/>
    <w:rsid w:val="00422BDC"/>
    <w:rsid w:val="00422CB0"/>
    <w:rsid w:val="00423090"/>
    <w:rsid w:val="004233F2"/>
    <w:rsid w:val="004234C3"/>
    <w:rsid w:val="004238B3"/>
    <w:rsid w:val="00423B26"/>
    <w:rsid w:val="00423B5C"/>
    <w:rsid w:val="0042413E"/>
    <w:rsid w:val="00424373"/>
    <w:rsid w:val="0042439F"/>
    <w:rsid w:val="004245D8"/>
    <w:rsid w:val="00424760"/>
    <w:rsid w:val="004248CC"/>
    <w:rsid w:val="00424AEE"/>
    <w:rsid w:val="00425117"/>
    <w:rsid w:val="004253A3"/>
    <w:rsid w:val="004254A3"/>
    <w:rsid w:val="00425738"/>
    <w:rsid w:val="00425857"/>
    <w:rsid w:val="00425BD4"/>
    <w:rsid w:val="00425E4C"/>
    <w:rsid w:val="00426040"/>
    <w:rsid w:val="004265AE"/>
    <w:rsid w:val="004266D5"/>
    <w:rsid w:val="00426D5E"/>
    <w:rsid w:val="00426EEC"/>
    <w:rsid w:val="0042716B"/>
    <w:rsid w:val="0042717D"/>
    <w:rsid w:val="004271AE"/>
    <w:rsid w:val="004271DD"/>
    <w:rsid w:val="00427476"/>
    <w:rsid w:val="004276A5"/>
    <w:rsid w:val="00427B1E"/>
    <w:rsid w:val="0043044A"/>
    <w:rsid w:val="004304A0"/>
    <w:rsid w:val="00430B6C"/>
    <w:rsid w:val="00430F5B"/>
    <w:rsid w:val="004310EC"/>
    <w:rsid w:val="004318F2"/>
    <w:rsid w:val="00431A94"/>
    <w:rsid w:val="00431B1C"/>
    <w:rsid w:val="00431DF0"/>
    <w:rsid w:val="00431E0C"/>
    <w:rsid w:val="00431E1D"/>
    <w:rsid w:val="00431EFB"/>
    <w:rsid w:val="00431FF0"/>
    <w:rsid w:val="0043234A"/>
    <w:rsid w:val="004324C3"/>
    <w:rsid w:val="004326D9"/>
    <w:rsid w:val="004327C0"/>
    <w:rsid w:val="00432C5B"/>
    <w:rsid w:val="00432F69"/>
    <w:rsid w:val="00432F86"/>
    <w:rsid w:val="00433235"/>
    <w:rsid w:val="0043346C"/>
    <w:rsid w:val="0043354A"/>
    <w:rsid w:val="00433892"/>
    <w:rsid w:val="0043394C"/>
    <w:rsid w:val="00433C00"/>
    <w:rsid w:val="00433EB5"/>
    <w:rsid w:val="00434115"/>
    <w:rsid w:val="004341F2"/>
    <w:rsid w:val="004343CF"/>
    <w:rsid w:val="004347F6"/>
    <w:rsid w:val="00434AA1"/>
    <w:rsid w:val="00434B82"/>
    <w:rsid w:val="00434C7B"/>
    <w:rsid w:val="00434D0A"/>
    <w:rsid w:val="00434E93"/>
    <w:rsid w:val="00435A3E"/>
    <w:rsid w:val="00435AAB"/>
    <w:rsid w:val="00435AE0"/>
    <w:rsid w:val="00435BE7"/>
    <w:rsid w:val="00435D10"/>
    <w:rsid w:val="004361AE"/>
    <w:rsid w:val="00436947"/>
    <w:rsid w:val="00436B91"/>
    <w:rsid w:val="00436C67"/>
    <w:rsid w:val="00436C78"/>
    <w:rsid w:val="00436C86"/>
    <w:rsid w:val="00436CA9"/>
    <w:rsid w:val="00436F54"/>
    <w:rsid w:val="00437490"/>
    <w:rsid w:val="0043792B"/>
    <w:rsid w:val="00437DA9"/>
    <w:rsid w:val="00437F9E"/>
    <w:rsid w:val="00437FEC"/>
    <w:rsid w:val="004400C6"/>
    <w:rsid w:val="0044071D"/>
    <w:rsid w:val="00440746"/>
    <w:rsid w:val="004408BE"/>
    <w:rsid w:val="00440988"/>
    <w:rsid w:val="00440A52"/>
    <w:rsid w:val="00440BD7"/>
    <w:rsid w:val="00440CFD"/>
    <w:rsid w:val="00440DD1"/>
    <w:rsid w:val="00440E1E"/>
    <w:rsid w:val="00440EAA"/>
    <w:rsid w:val="004410D0"/>
    <w:rsid w:val="004411FD"/>
    <w:rsid w:val="004412B6"/>
    <w:rsid w:val="004413E4"/>
    <w:rsid w:val="00441461"/>
    <w:rsid w:val="00441674"/>
    <w:rsid w:val="004417A2"/>
    <w:rsid w:val="00441B66"/>
    <w:rsid w:val="00441BD2"/>
    <w:rsid w:val="00441CCC"/>
    <w:rsid w:val="00442043"/>
    <w:rsid w:val="00442364"/>
    <w:rsid w:val="00442633"/>
    <w:rsid w:val="0044271A"/>
    <w:rsid w:val="00442781"/>
    <w:rsid w:val="004428FF"/>
    <w:rsid w:val="004429B1"/>
    <w:rsid w:val="00442BA6"/>
    <w:rsid w:val="00442D94"/>
    <w:rsid w:val="0044302C"/>
    <w:rsid w:val="00443338"/>
    <w:rsid w:val="00443A4C"/>
    <w:rsid w:val="00443B0D"/>
    <w:rsid w:val="00443DFD"/>
    <w:rsid w:val="00443F86"/>
    <w:rsid w:val="0044407D"/>
    <w:rsid w:val="00444194"/>
    <w:rsid w:val="0044437A"/>
    <w:rsid w:val="0044439B"/>
    <w:rsid w:val="004446C2"/>
    <w:rsid w:val="00444740"/>
    <w:rsid w:val="00444877"/>
    <w:rsid w:val="004448DD"/>
    <w:rsid w:val="00444A2C"/>
    <w:rsid w:val="00444C7D"/>
    <w:rsid w:val="00445094"/>
    <w:rsid w:val="004450BB"/>
    <w:rsid w:val="004457D5"/>
    <w:rsid w:val="004459C7"/>
    <w:rsid w:val="00445B91"/>
    <w:rsid w:val="00445BC1"/>
    <w:rsid w:val="00445DA7"/>
    <w:rsid w:val="00445E47"/>
    <w:rsid w:val="00446006"/>
    <w:rsid w:val="00446107"/>
    <w:rsid w:val="004462C4"/>
    <w:rsid w:val="0044635E"/>
    <w:rsid w:val="0044635F"/>
    <w:rsid w:val="004464F4"/>
    <w:rsid w:val="00446980"/>
    <w:rsid w:val="00446D89"/>
    <w:rsid w:val="00446F88"/>
    <w:rsid w:val="004470A7"/>
    <w:rsid w:val="004470BD"/>
    <w:rsid w:val="004471F3"/>
    <w:rsid w:val="0044748A"/>
    <w:rsid w:val="0044759B"/>
    <w:rsid w:val="004500F8"/>
    <w:rsid w:val="0045012F"/>
    <w:rsid w:val="00450198"/>
    <w:rsid w:val="004501DF"/>
    <w:rsid w:val="0045049D"/>
    <w:rsid w:val="0045052C"/>
    <w:rsid w:val="00450542"/>
    <w:rsid w:val="0045075B"/>
    <w:rsid w:val="004507B5"/>
    <w:rsid w:val="00450A5B"/>
    <w:rsid w:val="00450C24"/>
    <w:rsid w:val="00450FFB"/>
    <w:rsid w:val="00451015"/>
    <w:rsid w:val="00451031"/>
    <w:rsid w:val="004510BF"/>
    <w:rsid w:val="0045120D"/>
    <w:rsid w:val="00451315"/>
    <w:rsid w:val="004517C9"/>
    <w:rsid w:val="00451B29"/>
    <w:rsid w:val="0045245F"/>
    <w:rsid w:val="00452CD5"/>
    <w:rsid w:val="00453463"/>
    <w:rsid w:val="00453596"/>
    <w:rsid w:val="004535A2"/>
    <w:rsid w:val="004535C5"/>
    <w:rsid w:val="004535F9"/>
    <w:rsid w:val="004539DB"/>
    <w:rsid w:val="00454046"/>
    <w:rsid w:val="004540DE"/>
    <w:rsid w:val="004546D2"/>
    <w:rsid w:val="0045476D"/>
    <w:rsid w:val="004548AC"/>
    <w:rsid w:val="00454A09"/>
    <w:rsid w:val="0045502D"/>
    <w:rsid w:val="00455509"/>
    <w:rsid w:val="004559F7"/>
    <w:rsid w:val="00455A8C"/>
    <w:rsid w:val="00455B07"/>
    <w:rsid w:val="00455BBD"/>
    <w:rsid w:val="00455DD4"/>
    <w:rsid w:val="00455EAD"/>
    <w:rsid w:val="0045606B"/>
    <w:rsid w:val="004562FD"/>
    <w:rsid w:val="004566C6"/>
    <w:rsid w:val="004566EA"/>
    <w:rsid w:val="0045684D"/>
    <w:rsid w:val="00456ABB"/>
    <w:rsid w:val="00456DE2"/>
    <w:rsid w:val="00456E36"/>
    <w:rsid w:val="00457151"/>
    <w:rsid w:val="0045724E"/>
    <w:rsid w:val="004575B3"/>
    <w:rsid w:val="004576A0"/>
    <w:rsid w:val="00457A78"/>
    <w:rsid w:val="00457BAB"/>
    <w:rsid w:val="00457BD7"/>
    <w:rsid w:val="00457DFD"/>
    <w:rsid w:val="00457F1E"/>
    <w:rsid w:val="0046077E"/>
    <w:rsid w:val="0046084D"/>
    <w:rsid w:val="00460E80"/>
    <w:rsid w:val="00460E96"/>
    <w:rsid w:val="00460FF6"/>
    <w:rsid w:val="0046111A"/>
    <w:rsid w:val="0046117B"/>
    <w:rsid w:val="00461752"/>
    <w:rsid w:val="004619A3"/>
    <w:rsid w:val="00461C3C"/>
    <w:rsid w:val="00461E79"/>
    <w:rsid w:val="00461E7D"/>
    <w:rsid w:val="00461F5C"/>
    <w:rsid w:val="00461FA1"/>
    <w:rsid w:val="00461FB1"/>
    <w:rsid w:val="00461FC4"/>
    <w:rsid w:val="004620C0"/>
    <w:rsid w:val="004623BA"/>
    <w:rsid w:val="004626ED"/>
    <w:rsid w:val="0046280B"/>
    <w:rsid w:val="00462A18"/>
    <w:rsid w:val="00462B7A"/>
    <w:rsid w:val="00462BBA"/>
    <w:rsid w:val="00462BBE"/>
    <w:rsid w:val="00462BF3"/>
    <w:rsid w:val="00462DAD"/>
    <w:rsid w:val="00462FFC"/>
    <w:rsid w:val="00463628"/>
    <w:rsid w:val="0046374E"/>
    <w:rsid w:val="00463825"/>
    <w:rsid w:val="00463885"/>
    <w:rsid w:val="00463D3E"/>
    <w:rsid w:val="00463F20"/>
    <w:rsid w:val="00464233"/>
    <w:rsid w:val="00464529"/>
    <w:rsid w:val="0046477D"/>
    <w:rsid w:val="00464BA9"/>
    <w:rsid w:val="004651E9"/>
    <w:rsid w:val="004651EC"/>
    <w:rsid w:val="004655EE"/>
    <w:rsid w:val="004668BA"/>
    <w:rsid w:val="00466911"/>
    <w:rsid w:val="00466B78"/>
    <w:rsid w:val="00466BAC"/>
    <w:rsid w:val="00466DB0"/>
    <w:rsid w:val="00466E0F"/>
    <w:rsid w:val="00466E5C"/>
    <w:rsid w:val="0046706C"/>
    <w:rsid w:val="00467266"/>
    <w:rsid w:val="0046776D"/>
    <w:rsid w:val="004677AD"/>
    <w:rsid w:val="00467AB9"/>
    <w:rsid w:val="00467DE6"/>
    <w:rsid w:val="00467F8F"/>
    <w:rsid w:val="00470044"/>
    <w:rsid w:val="004700AC"/>
    <w:rsid w:val="004702F3"/>
    <w:rsid w:val="00470447"/>
    <w:rsid w:val="0047064C"/>
    <w:rsid w:val="00470BE3"/>
    <w:rsid w:val="00470C3C"/>
    <w:rsid w:val="00470CFC"/>
    <w:rsid w:val="00470D12"/>
    <w:rsid w:val="00470E03"/>
    <w:rsid w:val="00470E14"/>
    <w:rsid w:val="00471039"/>
    <w:rsid w:val="004711FA"/>
    <w:rsid w:val="0047147A"/>
    <w:rsid w:val="004714EA"/>
    <w:rsid w:val="00471881"/>
    <w:rsid w:val="00471B8C"/>
    <w:rsid w:val="00471F7A"/>
    <w:rsid w:val="00471FAD"/>
    <w:rsid w:val="00471FE8"/>
    <w:rsid w:val="0047215B"/>
    <w:rsid w:val="00472333"/>
    <w:rsid w:val="00472482"/>
    <w:rsid w:val="00472519"/>
    <w:rsid w:val="00472B26"/>
    <w:rsid w:val="00472F9A"/>
    <w:rsid w:val="0047306C"/>
    <w:rsid w:val="0047316C"/>
    <w:rsid w:val="0047316D"/>
    <w:rsid w:val="004731B9"/>
    <w:rsid w:val="0047375B"/>
    <w:rsid w:val="00473A36"/>
    <w:rsid w:val="00473AF4"/>
    <w:rsid w:val="00473E06"/>
    <w:rsid w:val="00473E58"/>
    <w:rsid w:val="00473E92"/>
    <w:rsid w:val="0047401A"/>
    <w:rsid w:val="00474075"/>
    <w:rsid w:val="0047432A"/>
    <w:rsid w:val="004744CD"/>
    <w:rsid w:val="00474827"/>
    <w:rsid w:val="004748D3"/>
    <w:rsid w:val="0047498B"/>
    <w:rsid w:val="00474CB3"/>
    <w:rsid w:val="00474CE0"/>
    <w:rsid w:val="004751EE"/>
    <w:rsid w:val="004753AF"/>
    <w:rsid w:val="004754BE"/>
    <w:rsid w:val="00475577"/>
    <w:rsid w:val="0047576E"/>
    <w:rsid w:val="00475B34"/>
    <w:rsid w:val="00475C4C"/>
    <w:rsid w:val="00475D98"/>
    <w:rsid w:val="00475E1F"/>
    <w:rsid w:val="004761DD"/>
    <w:rsid w:val="0047637D"/>
    <w:rsid w:val="004763BD"/>
    <w:rsid w:val="0047654E"/>
    <w:rsid w:val="00476928"/>
    <w:rsid w:val="00476CFA"/>
    <w:rsid w:val="0047740F"/>
    <w:rsid w:val="004776BC"/>
    <w:rsid w:val="00477776"/>
    <w:rsid w:val="0047797A"/>
    <w:rsid w:val="004779E1"/>
    <w:rsid w:val="004779E3"/>
    <w:rsid w:val="00477AA8"/>
    <w:rsid w:val="00477DF6"/>
    <w:rsid w:val="00477F78"/>
    <w:rsid w:val="00480298"/>
    <w:rsid w:val="004802B3"/>
    <w:rsid w:val="004804CC"/>
    <w:rsid w:val="004804E7"/>
    <w:rsid w:val="004805B3"/>
    <w:rsid w:val="004805D0"/>
    <w:rsid w:val="004808E7"/>
    <w:rsid w:val="00480911"/>
    <w:rsid w:val="00480BB5"/>
    <w:rsid w:val="00480BE7"/>
    <w:rsid w:val="00480D41"/>
    <w:rsid w:val="00480EF2"/>
    <w:rsid w:val="004813A7"/>
    <w:rsid w:val="0048180D"/>
    <w:rsid w:val="0048185E"/>
    <w:rsid w:val="00481A4C"/>
    <w:rsid w:val="00481ADE"/>
    <w:rsid w:val="00481B0A"/>
    <w:rsid w:val="00481BC0"/>
    <w:rsid w:val="00481BD0"/>
    <w:rsid w:val="00481C34"/>
    <w:rsid w:val="00482950"/>
    <w:rsid w:val="004829D3"/>
    <w:rsid w:val="00482C8A"/>
    <w:rsid w:val="00482D27"/>
    <w:rsid w:val="00482F8F"/>
    <w:rsid w:val="00482FC6"/>
    <w:rsid w:val="0048301F"/>
    <w:rsid w:val="00483111"/>
    <w:rsid w:val="004832C9"/>
    <w:rsid w:val="004836CC"/>
    <w:rsid w:val="004838A1"/>
    <w:rsid w:val="004838CD"/>
    <w:rsid w:val="00483D13"/>
    <w:rsid w:val="00483D56"/>
    <w:rsid w:val="004841ED"/>
    <w:rsid w:val="004843E8"/>
    <w:rsid w:val="004847DD"/>
    <w:rsid w:val="004848C6"/>
    <w:rsid w:val="004848D3"/>
    <w:rsid w:val="00484D82"/>
    <w:rsid w:val="00485410"/>
    <w:rsid w:val="004854D1"/>
    <w:rsid w:val="00485614"/>
    <w:rsid w:val="00485627"/>
    <w:rsid w:val="00485705"/>
    <w:rsid w:val="00485A66"/>
    <w:rsid w:val="00485AC6"/>
    <w:rsid w:val="00485B4C"/>
    <w:rsid w:val="00485BA6"/>
    <w:rsid w:val="00485C54"/>
    <w:rsid w:val="00485D9B"/>
    <w:rsid w:val="00485EE8"/>
    <w:rsid w:val="00485F64"/>
    <w:rsid w:val="00485F99"/>
    <w:rsid w:val="004860AA"/>
    <w:rsid w:val="00486187"/>
    <w:rsid w:val="004861D0"/>
    <w:rsid w:val="004861FA"/>
    <w:rsid w:val="0048621A"/>
    <w:rsid w:val="00486299"/>
    <w:rsid w:val="00486617"/>
    <w:rsid w:val="00486692"/>
    <w:rsid w:val="004867CE"/>
    <w:rsid w:val="00486933"/>
    <w:rsid w:val="00486AD4"/>
    <w:rsid w:val="00486CE9"/>
    <w:rsid w:val="00486D35"/>
    <w:rsid w:val="004873A8"/>
    <w:rsid w:val="00487514"/>
    <w:rsid w:val="0048753E"/>
    <w:rsid w:val="0048754B"/>
    <w:rsid w:val="004876A6"/>
    <w:rsid w:val="00487775"/>
    <w:rsid w:val="00487886"/>
    <w:rsid w:val="00487E73"/>
    <w:rsid w:val="0049070F"/>
    <w:rsid w:val="004909A7"/>
    <w:rsid w:val="00490B0D"/>
    <w:rsid w:val="00490B48"/>
    <w:rsid w:val="00490E2D"/>
    <w:rsid w:val="00490EF5"/>
    <w:rsid w:val="00491019"/>
    <w:rsid w:val="004910A9"/>
    <w:rsid w:val="004910E2"/>
    <w:rsid w:val="004911A0"/>
    <w:rsid w:val="0049128B"/>
    <w:rsid w:val="00491412"/>
    <w:rsid w:val="00491AEB"/>
    <w:rsid w:val="00491B2A"/>
    <w:rsid w:val="00491CFD"/>
    <w:rsid w:val="00491D27"/>
    <w:rsid w:val="00491F7B"/>
    <w:rsid w:val="004921A8"/>
    <w:rsid w:val="00492503"/>
    <w:rsid w:val="00492633"/>
    <w:rsid w:val="0049266C"/>
    <w:rsid w:val="00492712"/>
    <w:rsid w:val="0049274C"/>
    <w:rsid w:val="004928B1"/>
    <w:rsid w:val="00492E21"/>
    <w:rsid w:val="00492F2B"/>
    <w:rsid w:val="0049343E"/>
    <w:rsid w:val="00493507"/>
    <w:rsid w:val="004936D2"/>
    <w:rsid w:val="00493857"/>
    <w:rsid w:val="004939B3"/>
    <w:rsid w:val="00493AD1"/>
    <w:rsid w:val="00493B24"/>
    <w:rsid w:val="00493D49"/>
    <w:rsid w:val="00493E62"/>
    <w:rsid w:val="00493F59"/>
    <w:rsid w:val="004941C1"/>
    <w:rsid w:val="004943BD"/>
    <w:rsid w:val="0049456A"/>
    <w:rsid w:val="004946A5"/>
    <w:rsid w:val="00494910"/>
    <w:rsid w:val="00494D56"/>
    <w:rsid w:val="00494D6B"/>
    <w:rsid w:val="00494EF8"/>
    <w:rsid w:val="0049541A"/>
    <w:rsid w:val="004955D5"/>
    <w:rsid w:val="00495683"/>
    <w:rsid w:val="004957DB"/>
    <w:rsid w:val="004957F8"/>
    <w:rsid w:val="0049580A"/>
    <w:rsid w:val="00495A3A"/>
    <w:rsid w:val="00495AC3"/>
    <w:rsid w:val="00495BE4"/>
    <w:rsid w:val="00495DFA"/>
    <w:rsid w:val="00495EA8"/>
    <w:rsid w:val="00495F7A"/>
    <w:rsid w:val="00496154"/>
    <w:rsid w:val="004962C7"/>
    <w:rsid w:val="004962FB"/>
    <w:rsid w:val="004963A9"/>
    <w:rsid w:val="004965B7"/>
    <w:rsid w:val="0049667A"/>
    <w:rsid w:val="00496740"/>
    <w:rsid w:val="00496799"/>
    <w:rsid w:val="0049680A"/>
    <w:rsid w:val="00496A44"/>
    <w:rsid w:val="00496FB5"/>
    <w:rsid w:val="00497344"/>
    <w:rsid w:val="004974E4"/>
    <w:rsid w:val="004975CB"/>
    <w:rsid w:val="004975D3"/>
    <w:rsid w:val="00497698"/>
    <w:rsid w:val="00497998"/>
    <w:rsid w:val="00497A0F"/>
    <w:rsid w:val="00497A6E"/>
    <w:rsid w:val="00497AC8"/>
    <w:rsid w:val="004A005C"/>
    <w:rsid w:val="004A01FB"/>
    <w:rsid w:val="004A041B"/>
    <w:rsid w:val="004A06CE"/>
    <w:rsid w:val="004A0706"/>
    <w:rsid w:val="004A07C4"/>
    <w:rsid w:val="004A0995"/>
    <w:rsid w:val="004A09F9"/>
    <w:rsid w:val="004A0DE2"/>
    <w:rsid w:val="004A1051"/>
    <w:rsid w:val="004A14F5"/>
    <w:rsid w:val="004A188A"/>
    <w:rsid w:val="004A1E00"/>
    <w:rsid w:val="004A1E0C"/>
    <w:rsid w:val="004A1E3F"/>
    <w:rsid w:val="004A1E51"/>
    <w:rsid w:val="004A2010"/>
    <w:rsid w:val="004A202D"/>
    <w:rsid w:val="004A21F0"/>
    <w:rsid w:val="004A2318"/>
    <w:rsid w:val="004A23AE"/>
    <w:rsid w:val="004A26AD"/>
    <w:rsid w:val="004A26F3"/>
    <w:rsid w:val="004A281E"/>
    <w:rsid w:val="004A2919"/>
    <w:rsid w:val="004A2951"/>
    <w:rsid w:val="004A298D"/>
    <w:rsid w:val="004A29A6"/>
    <w:rsid w:val="004A29F5"/>
    <w:rsid w:val="004A2A95"/>
    <w:rsid w:val="004A2C1E"/>
    <w:rsid w:val="004A30CE"/>
    <w:rsid w:val="004A3232"/>
    <w:rsid w:val="004A3240"/>
    <w:rsid w:val="004A33B0"/>
    <w:rsid w:val="004A3405"/>
    <w:rsid w:val="004A381C"/>
    <w:rsid w:val="004A3977"/>
    <w:rsid w:val="004A3C0C"/>
    <w:rsid w:val="004A3D21"/>
    <w:rsid w:val="004A3D8D"/>
    <w:rsid w:val="004A3E60"/>
    <w:rsid w:val="004A3E89"/>
    <w:rsid w:val="004A4008"/>
    <w:rsid w:val="004A413D"/>
    <w:rsid w:val="004A42CE"/>
    <w:rsid w:val="004A456A"/>
    <w:rsid w:val="004A45B4"/>
    <w:rsid w:val="004A4A3E"/>
    <w:rsid w:val="004A4AA6"/>
    <w:rsid w:val="004A4ABB"/>
    <w:rsid w:val="004A4AF1"/>
    <w:rsid w:val="004A4BB5"/>
    <w:rsid w:val="004A4C22"/>
    <w:rsid w:val="004A4D43"/>
    <w:rsid w:val="004A4E86"/>
    <w:rsid w:val="004A4EDA"/>
    <w:rsid w:val="004A5043"/>
    <w:rsid w:val="004A5293"/>
    <w:rsid w:val="004A5430"/>
    <w:rsid w:val="004A55B5"/>
    <w:rsid w:val="004A576B"/>
    <w:rsid w:val="004A5A02"/>
    <w:rsid w:val="004A5D3A"/>
    <w:rsid w:val="004A5E73"/>
    <w:rsid w:val="004A61D7"/>
    <w:rsid w:val="004A622B"/>
    <w:rsid w:val="004A631D"/>
    <w:rsid w:val="004A64BA"/>
    <w:rsid w:val="004A64F7"/>
    <w:rsid w:val="004A658A"/>
    <w:rsid w:val="004A6737"/>
    <w:rsid w:val="004A67DF"/>
    <w:rsid w:val="004A6B0E"/>
    <w:rsid w:val="004A6BFC"/>
    <w:rsid w:val="004A7090"/>
    <w:rsid w:val="004A7154"/>
    <w:rsid w:val="004A71E5"/>
    <w:rsid w:val="004A72FE"/>
    <w:rsid w:val="004A7396"/>
    <w:rsid w:val="004A759E"/>
    <w:rsid w:val="004A775A"/>
    <w:rsid w:val="004A78AC"/>
    <w:rsid w:val="004A7A3A"/>
    <w:rsid w:val="004A7AA6"/>
    <w:rsid w:val="004A7D23"/>
    <w:rsid w:val="004A7D2B"/>
    <w:rsid w:val="004A7DBF"/>
    <w:rsid w:val="004A7DE3"/>
    <w:rsid w:val="004A7E79"/>
    <w:rsid w:val="004B020C"/>
    <w:rsid w:val="004B02F6"/>
    <w:rsid w:val="004B060E"/>
    <w:rsid w:val="004B0676"/>
    <w:rsid w:val="004B09F4"/>
    <w:rsid w:val="004B0B56"/>
    <w:rsid w:val="004B0BF7"/>
    <w:rsid w:val="004B0C39"/>
    <w:rsid w:val="004B0C5A"/>
    <w:rsid w:val="004B1066"/>
    <w:rsid w:val="004B1482"/>
    <w:rsid w:val="004B17B1"/>
    <w:rsid w:val="004B17F2"/>
    <w:rsid w:val="004B1AD9"/>
    <w:rsid w:val="004B1BAD"/>
    <w:rsid w:val="004B1C6D"/>
    <w:rsid w:val="004B21C6"/>
    <w:rsid w:val="004B2661"/>
    <w:rsid w:val="004B271A"/>
    <w:rsid w:val="004B2774"/>
    <w:rsid w:val="004B2AB3"/>
    <w:rsid w:val="004B2CCC"/>
    <w:rsid w:val="004B2FE8"/>
    <w:rsid w:val="004B30B1"/>
    <w:rsid w:val="004B314E"/>
    <w:rsid w:val="004B3150"/>
    <w:rsid w:val="004B3619"/>
    <w:rsid w:val="004B37AA"/>
    <w:rsid w:val="004B3866"/>
    <w:rsid w:val="004B38F9"/>
    <w:rsid w:val="004B3904"/>
    <w:rsid w:val="004B3943"/>
    <w:rsid w:val="004B3960"/>
    <w:rsid w:val="004B3B0E"/>
    <w:rsid w:val="004B3DBB"/>
    <w:rsid w:val="004B3ECD"/>
    <w:rsid w:val="004B3F10"/>
    <w:rsid w:val="004B3FD9"/>
    <w:rsid w:val="004B44BF"/>
    <w:rsid w:val="004B45D3"/>
    <w:rsid w:val="004B4BCC"/>
    <w:rsid w:val="004B4C03"/>
    <w:rsid w:val="004B4FEE"/>
    <w:rsid w:val="004B52E2"/>
    <w:rsid w:val="004B549D"/>
    <w:rsid w:val="004B5683"/>
    <w:rsid w:val="004B56B2"/>
    <w:rsid w:val="004B56FB"/>
    <w:rsid w:val="004B57C4"/>
    <w:rsid w:val="004B5862"/>
    <w:rsid w:val="004B58D2"/>
    <w:rsid w:val="004B612D"/>
    <w:rsid w:val="004B6222"/>
    <w:rsid w:val="004B652A"/>
    <w:rsid w:val="004B65A4"/>
    <w:rsid w:val="004B65BF"/>
    <w:rsid w:val="004B66C3"/>
    <w:rsid w:val="004B674F"/>
    <w:rsid w:val="004B6946"/>
    <w:rsid w:val="004B69C8"/>
    <w:rsid w:val="004B6C40"/>
    <w:rsid w:val="004B6D68"/>
    <w:rsid w:val="004B7057"/>
    <w:rsid w:val="004B70F5"/>
    <w:rsid w:val="004B7412"/>
    <w:rsid w:val="004B74D6"/>
    <w:rsid w:val="004B7541"/>
    <w:rsid w:val="004B7681"/>
    <w:rsid w:val="004B76CF"/>
    <w:rsid w:val="004B7733"/>
    <w:rsid w:val="004B7B47"/>
    <w:rsid w:val="004B7D89"/>
    <w:rsid w:val="004B7DF9"/>
    <w:rsid w:val="004C00EA"/>
    <w:rsid w:val="004C011F"/>
    <w:rsid w:val="004C090F"/>
    <w:rsid w:val="004C0A2D"/>
    <w:rsid w:val="004C0CAF"/>
    <w:rsid w:val="004C0E89"/>
    <w:rsid w:val="004C0F6D"/>
    <w:rsid w:val="004C11E3"/>
    <w:rsid w:val="004C1481"/>
    <w:rsid w:val="004C16BD"/>
    <w:rsid w:val="004C1916"/>
    <w:rsid w:val="004C192D"/>
    <w:rsid w:val="004C1B64"/>
    <w:rsid w:val="004C1DDD"/>
    <w:rsid w:val="004C2153"/>
    <w:rsid w:val="004C23DB"/>
    <w:rsid w:val="004C272B"/>
    <w:rsid w:val="004C2ABC"/>
    <w:rsid w:val="004C2B19"/>
    <w:rsid w:val="004C2BAD"/>
    <w:rsid w:val="004C2E4D"/>
    <w:rsid w:val="004C3026"/>
    <w:rsid w:val="004C3088"/>
    <w:rsid w:val="004C334E"/>
    <w:rsid w:val="004C335A"/>
    <w:rsid w:val="004C33E8"/>
    <w:rsid w:val="004C350D"/>
    <w:rsid w:val="004C355D"/>
    <w:rsid w:val="004C3671"/>
    <w:rsid w:val="004C38A6"/>
    <w:rsid w:val="004C38E6"/>
    <w:rsid w:val="004C3ACF"/>
    <w:rsid w:val="004C3EFF"/>
    <w:rsid w:val="004C414E"/>
    <w:rsid w:val="004C438E"/>
    <w:rsid w:val="004C43EF"/>
    <w:rsid w:val="004C44F2"/>
    <w:rsid w:val="004C454F"/>
    <w:rsid w:val="004C4616"/>
    <w:rsid w:val="004C47C0"/>
    <w:rsid w:val="004C4B7E"/>
    <w:rsid w:val="004C4C02"/>
    <w:rsid w:val="004C4C12"/>
    <w:rsid w:val="004C4F4A"/>
    <w:rsid w:val="004C5061"/>
    <w:rsid w:val="004C5097"/>
    <w:rsid w:val="004C5245"/>
    <w:rsid w:val="004C52B0"/>
    <w:rsid w:val="004C533E"/>
    <w:rsid w:val="004C547B"/>
    <w:rsid w:val="004C57A8"/>
    <w:rsid w:val="004C5CB7"/>
    <w:rsid w:val="004C5D11"/>
    <w:rsid w:val="004C5D1F"/>
    <w:rsid w:val="004C5F29"/>
    <w:rsid w:val="004C60EE"/>
    <w:rsid w:val="004C617D"/>
    <w:rsid w:val="004C6864"/>
    <w:rsid w:val="004C6994"/>
    <w:rsid w:val="004C6B2A"/>
    <w:rsid w:val="004C6CB2"/>
    <w:rsid w:val="004C6FA4"/>
    <w:rsid w:val="004C71D1"/>
    <w:rsid w:val="004C7457"/>
    <w:rsid w:val="004C74FE"/>
    <w:rsid w:val="004C775C"/>
    <w:rsid w:val="004C7778"/>
    <w:rsid w:val="004C7842"/>
    <w:rsid w:val="004C7B02"/>
    <w:rsid w:val="004C7B99"/>
    <w:rsid w:val="004C7BD6"/>
    <w:rsid w:val="004C7C4A"/>
    <w:rsid w:val="004C7E60"/>
    <w:rsid w:val="004C7E84"/>
    <w:rsid w:val="004C7F78"/>
    <w:rsid w:val="004D0030"/>
    <w:rsid w:val="004D02B2"/>
    <w:rsid w:val="004D02BE"/>
    <w:rsid w:val="004D07B7"/>
    <w:rsid w:val="004D0A07"/>
    <w:rsid w:val="004D0D1D"/>
    <w:rsid w:val="004D0FA5"/>
    <w:rsid w:val="004D11FD"/>
    <w:rsid w:val="004D123C"/>
    <w:rsid w:val="004D1542"/>
    <w:rsid w:val="004D17E9"/>
    <w:rsid w:val="004D1A20"/>
    <w:rsid w:val="004D1B08"/>
    <w:rsid w:val="004D1B3B"/>
    <w:rsid w:val="004D1E5D"/>
    <w:rsid w:val="004D22FD"/>
    <w:rsid w:val="004D250F"/>
    <w:rsid w:val="004D2928"/>
    <w:rsid w:val="004D2A99"/>
    <w:rsid w:val="004D2BFC"/>
    <w:rsid w:val="004D2C45"/>
    <w:rsid w:val="004D2C63"/>
    <w:rsid w:val="004D2FE9"/>
    <w:rsid w:val="004D30B6"/>
    <w:rsid w:val="004D30CC"/>
    <w:rsid w:val="004D315F"/>
    <w:rsid w:val="004D3541"/>
    <w:rsid w:val="004D362A"/>
    <w:rsid w:val="004D363E"/>
    <w:rsid w:val="004D3D5C"/>
    <w:rsid w:val="004D41F6"/>
    <w:rsid w:val="004D44A2"/>
    <w:rsid w:val="004D4E42"/>
    <w:rsid w:val="004D4EE9"/>
    <w:rsid w:val="004D4F66"/>
    <w:rsid w:val="004D5029"/>
    <w:rsid w:val="004D5362"/>
    <w:rsid w:val="004D55C5"/>
    <w:rsid w:val="004D5720"/>
    <w:rsid w:val="004D58A2"/>
    <w:rsid w:val="004D5C52"/>
    <w:rsid w:val="004D6228"/>
    <w:rsid w:val="004D66CD"/>
    <w:rsid w:val="004D67E4"/>
    <w:rsid w:val="004D6BAF"/>
    <w:rsid w:val="004D6F15"/>
    <w:rsid w:val="004D70C4"/>
    <w:rsid w:val="004D7392"/>
    <w:rsid w:val="004D745E"/>
    <w:rsid w:val="004D786E"/>
    <w:rsid w:val="004E0024"/>
    <w:rsid w:val="004E02FA"/>
    <w:rsid w:val="004E0A5C"/>
    <w:rsid w:val="004E0B3A"/>
    <w:rsid w:val="004E0D2D"/>
    <w:rsid w:val="004E0F7E"/>
    <w:rsid w:val="004E1152"/>
    <w:rsid w:val="004E13DB"/>
    <w:rsid w:val="004E16AB"/>
    <w:rsid w:val="004E16B0"/>
    <w:rsid w:val="004E17CE"/>
    <w:rsid w:val="004E17D5"/>
    <w:rsid w:val="004E17E2"/>
    <w:rsid w:val="004E182B"/>
    <w:rsid w:val="004E1872"/>
    <w:rsid w:val="004E1905"/>
    <w:rsid w:val="004E1B0A"/>
    <w:rsid w:val="004E1D7D"/>
    <w:rsid w:val="004E20E8"/>
    <w:rsid w:val="004E243E"/>
    <w:rsid w:val="004E274E"/>
    <w:rsid w:val="004E2993"/>
    <w:rsid w:val="004E29FD"/>
    <w:rsid w:val="004E2AC3"/>
    <w:rsid w:val="004E2BC0"/>
    <w:rsid w:val="004E2CEC"/>
    <w:rsid w:val="004E2ED3"/>
    <w:rsid w:val="004E3005"/>
    <w:rsid w:val="004E30E0"/>
    <w:rsid w:val="004E33A5"/>
    <w:rsid w:val="004E353F"/>
    <w:rsid w:val="004E369F"/>
    <w:rsid w:val="004E3810"/>
    <w:rsid w:val="004E38BD"/>
    <w:rsid w:val="004E3914"/>
    <w:rsid w:val="004E3E2B"/>
    <w:rsid w:val="004E3F49"/>
    <w:rsid w:val="004E3FC6"/>
    <w:rsid w:val="004E4036"/>
    <w:rsid w:val="004E407F"/>
    <w:rsid w:val="004E41B8"/>
    <w:rsid w:val="004E430D"/>
    <w:rsid w:val="004E4340"/>
    <w:rsid w:val="004E446D"/>
    <w:rsid w:val="004E4AC9"/>
    <w:rsid w:val="004E4AD1"/>
    <w:rsid w:val="004E4B84"/>
    <w:rsid w:val="004E4C9C"/>
    <w:rsid w:val="004E4CC9"/>
    <w:rsid w:val="004E4D00"/>
    <w:rsid w:val="004E4D3E"/>
    <w:rsid w:val="004E4D7E"/>
    <w:rsid w:val="004E4E7D"/>
    <w:rsid w:val="004E4F7B"/>
    <w:rsid w:val="004E5829"/>
    <w:rsid w:val="004E5B6B"/>
    <w:rsid w:val="004E5B89"/>
    <w:rsid w:val="004E5C71"/>
    <w:rsid w:val="004E5D03"/>
    <w:rsid w:val="004E5DEB"/>
    <w:rsid w:val="004E6429"/>
    <w:rsid w:val="004E65EB"/>
    <w:rsid w:val="004E697C"/>
    <w:rsid w:val="004E6AF0"/>
    <w:rsid w:val="004E6FDD"/>
    <w:rsid w:val="004E7037"/>
    <w:rsid w:val="004E7133"/>
    <w:rsid w:val="004E7591"/>
    <w:rsid w:val="004E7735"/>
    <w:rsid w:val="004E7987"/>
    <w:rsid w:val="004E7A37"/>
    <w:rsid w:val="004E7E22"/>
    <w:rsid w:val="004E7FF1"/>
    <w:rsid w:val="004F0160"/>
    <w:rsid w:val="004F01C4"/>
    <w:rsid w:val="004F01E9"/>
    <w:rsid w:val="004F069C"/>
    <w:rsid w:val="004F08C8"/>
    <w:rsid w:val="004F095F"/>
    <w:rsid w:val="004F0973"/>
    <w:rsid w:val="004F0AA7"/>
    <w:rsid w:val="004F0C9D"/>
    <w:rsid w:val="004F0ED0"/>
    <w:rsid w:val="004F1150"/>
    <w:rsid w:val="004F120B"/>
    <w:rsid w:val="004F1212"/>
    <w:rsid w:val="004F143F"/>
    <w:rsid w:val="004F14FE"/>
    <w:rsid w:val="004F1944"/>
    <w:rsid w:val="004F1C2A"/>
    <w:rsid w:val="004F1DE3"/>
    <w:rsid w:val="004F1F42"/>
    <w:rsid w:val="004F2024"/>
    <w:rsid w:val="004F2228"/>
    <w:rsid w:val="004F222D"/>
    <w:rsid w:val="004F24A3"/>
    <w:rsid w:val="004F2679"/>
    <w:rsid w:val="004F286A"/>
    <w:rsid w:val="004F29E1"/>
    <w:rsid w:val="004F2F32"/>
    <w:rsid w:val="004F30CD"/>
    <w:rsid w:val="004F316C"/>
    <w:rsid w:val="004F392C"/>
    <w:rsid w:val="004F3A5D"/>
    <w:rsid w:val="004F3C36"/>
    <w:rsid w:val="004F3CC3"/>
    <w:rsid w:val="004F3DB1"/>
    <w:rsid w:val="004F407C"/>
    <w:rsid w:val="004F42E7"/>
    <w:rsid w:val="004F45A5"/>
    <w:rsid w:val="004F47D6"/>
    <w:rsid w:val="004F5034"/>
    <w:rsid w:val="004F5271"/>
    <w:rsid w:val="004F52EC"/>
    <w:rsid w:val="004F5341"/>
    <w:rsid w:val="004F5E20"/>
    <w:rsid w:val="004F5E26"/>
    <w:rsid w:val="004F60D1"/>
    <w:rsid w:val="004F61A5"/>
    <w:rsid w:val="004F6209"/>
    <w:rsid w:val="004F69F6"/>
    <w:rsid w:val="004F6A3A"/>
    <w:rsid w:val="004F6BAC"/>
    <w:rsid w:val="004F6DAC"/>
    <w:rsid w:val="004F70F5"/>
    <w:rsid w:val="004F737C"/>
    <w:rsid w:val="004F7402"/>
    <w:rsid w:val="004F75DE"/>
    <w:rsid w:val="004F76C1"/>
    <w:rsid w:val="004F76EE"/>
    <w:rsid w:val="004F7B48"/>
    <w:rsid w:val="004F7FDC"/>
    <w:rsid w:val="0050021C"/>
    <w:rsid w:val="00500428"/>
    <w:rsid w:val="0050048C"/>
    <w:rsid w:val="00500511"/>
    <w:rsid w:val="0050052A"/>
    <w:rsid w:val="0050057E"/>
    <w:rsid w:val="0050087B"/>
    <w:rsid w:val="005008EE"/>
    <w:rsid w:val="00500A3D"/>
    <w:rsid w:val="00500C7A"/>
    <w:rsid w:val="00500C8E"/>
    <w:rsid w:val="00500D2D"/>
    <w:rsid w:val="00500EB1"/>
    <w:rsid w:val="005013ED"/>
    <w:rsid w:val="0050161F"/>
    <w:rsid w:val="005016FE"/>
    <w:rsid w:val="00501716"/>
    <w:rsid w:val="00501827"/>
    <w:rsid w:val="00501B46"/>
    <w:rsid w:val="00501E6D"/>
    <w:rsid w:val="005020A4"/>
    <w:rsid w:val="00502419"/>
    <w:rsid w:val="005024E1"/>
    <w:rsid w:val="005025C9"/>
    <w:rsid w:val="005026BA"/>
    <w:rsid w:val="00502A10"/>
    <w:rsid w:val="00502AB7"/>
    <w:rsid w:val="00502E68"/>
    <w:rsid w:val="00502EE5"/>
    <w:rsid w:val="00502EF0"/>
    <w:rsid w:val="00502F9A"/>
    <w:rsid w:val="00502FC5"/>
    <w:rsid w:val="00503148"/>
    <w:rsid w:val="0050354C"/>
    <w:rsid w:val="00503904"/>
    <w:rsid w:val="00503C56"/>
    <w:rsid w:val="00503D6C"/>
    <w:rsid w:val="00503EC4"/>
    <w:rsid w:val="0050467C"/>
    <w:rsid w:val="0050475C"/>
    <w:rsid w:val="005048AA"/>
    <w:rsid w:val="0050494D"/>
    <w:rsid w:val="00504AD4"/>
    <w:rsid w:val="00504C9A"/>
    <w:rsid w:val="005051B5"/>
    <w:rsid w:val="00505262"/>
    <w:rsid w:val="00505304"/>
    <w:rsid w:val="0050532F"/>
    <w:rsid w:val="00505422"/>
    <w:rsid w:val="00505593"/>
    <w:rsid w:val="00505852"/>
    <w:rsid w:val="00505B26"/>
    <w:rsid w:val="00505BA7"/>
    <w:rsid w:val="00505D32"/>
    <w:rsid w:val="00505DDA"/>
    <w:rsid w:val="00505DDF"/>
    <w:rsid w:val="00506729"/>
    <w:rsid w:val="00506731"/>
    <w:rsid w:val="00506880"/>
    <w:rsid w:val="005068AD"/>
    <w:rsid w:val="00506A55"/>
    <w:rsid w:val="00506BB7"/>
    <w:rsid w:val="00506DEB"/>
    <w:rsid w:val="00507074"/>
    <w:rsid w:val="0050709F"/>
    <w:rsid w:val="005070A1"/>
    <w:rsid w:val="005073DA"/>
    <w:rsid w:val="005076F0"/>
    <w:rsid w:val="00507BEC"/>
    <w:rsid w:val="00507D42"/>
    <w:rsid w:val="0051012B"/>
    <w:rsid w:val="00510AEE"/>
    <w:rsid w:val="00510F98"/>
    <w:rsid w:val="00511133"/>
    <w:rsid w:val="0051153B"/>
    <w:rsid w:val="005117AB"/>
    <w:rsid w:val="0051195F"/>
    <w:rsid w:val="00511AFE"/>
    <w:rsid w:val="00511F07"/>
    <w:rsid w:val="005124F3"/>
    <w:rsid w:val="00512604"/>
    <w:rsid w:val="0051269D"/>
    <w:rsid w:val="00512C0E"/>
    <w:rsid w:val="00512D97"/>
    <w:rsid w:val="0051301F"/>
    <w:rsid w:val="0051331D"/>
    <w:rsid w:val="0051336A"/>
    <w:rsid w:val="00513557"/>
    <w:rsid w:val="00513644"/>
    <w:rsid w:val="005139E7"/>
    <w:rsid w:val="00513CAC"/>
    <w:rsid w:val="00513F29"/>
    <w:rsid w:val="0051414F"/>
    <w:rsid w:val="005145AE"/>
    <w:rsid w:val="005146DF"/>
    <w:rsid w:val="00514790"/>
    <w:rsid w:val="005147EE"/>
    <w:rsid w:val="00514B44"/>
    <w:rsid w:val="00514BFA"/>
    <w:rsid w:val="00514D90"/>
    <w:rsid w:val="00514E84"/>
    <w:rsid w:val="00515054"/>
    <w:rsid w:val="00515413"/>
    <w:rsid w:val="005154A9"/>
    <w:rsid w:val="005155F2"/>
    <w:rsid w:val="0051560A"/>
    <w:rsid w:val="0051562D"/>
    <w:rsid w:val="00515653"/>
    <w:rsid w:val="00515867"/>
    <w:rsid w:val="00515EBB"/>
    <w:rsid w:val="00515F26"/>
    <w:rsid w:val="00516181"/>
    <w:rsid w:val="005161F7"/>
    <w:rsid w:val="00516844"/>
    <w:rsid w:val="00516987"/>
    <w:rsid w:val="005169DB"/>
    <w:rsid w:val="00516CF6"/>
    <w:rsid w:val="00516F3A"/>
    <w:rsid w:val="00517008"/>
    <w:rsid w:val="0051716C"/>
    <w:rsid w:val="005171BC"/>
    <w:rsid w:val="00517214"/>
    <w:rsid w:val="005172A2"/>
    <w:rsid w:val="00517382"/>
    <w:rsid w:val="00517535"/>
    <w:rsid w:val="0051765F"/>
    <w:rsid w:val="00517BE6"/>
    <w:rsid w:val="00517EA9"/>
    <w:rsid w:val="00517F55"/>
    <w:rsid w:val="00520476"/>
    <w:rsid w:val="00520536"/>
    <w:rsid w:val="005207C0"/>
    <w:rsid w:val="005208E5"/>
    <w:rsid w:val="00520B99"/>
    <w:rsid w:val="00520D74"/>
    <w:rsid w:val="005211F8"/>
    <w:rsid w:val="0052124A"/>
    <w:rsid w:val="0052169D"/>
    <w:rsid w:val="00521C13"/>
    <w:rsid w:val="00521C2F"/>
    <w:rsid w:val="00521C97"/>
    <w:rsid w:val="00521EC3"/>
    <w:rsid w:val="00521F7D"/>
    <w:rsid w:val="0052200B"/>
    <w:rsid w:val="00522058"/>
    <w:rsid w:val="005220B4"/>
    <w:rsid w:val="005223CF"/>
    <w:rsid w:val="005224EE"/>
    <w:rsid w:val="00522506"/>
    <w:rsid w:val="00522528"/>
    <w:rsid w:val="0052267C"/>
    <w:rsid w:val="0052278F"/>
    <w:rsid w:val="00522AB6"/>
    <w:rsid w:val="00522BF2"/>
    <w:rsid w:val="00522EF9"/>
    <w:rsid w:val="005230B1"/>
    <w:rsid w:val="005235FF"/>
    <w:rsid w:val="00523ADF"/>
    <w:rsid w:val="00523C15"/>
    <w:rsid w:val="00523D78"/>
    <w:rsid w:val="00523F97"/>
    <w:rsid w:val="00524326"/>
    <w:rsid w:val="00524488"/>
    <w:rsid w:val="005245EA"/>
    <w:rsid w:val="00524613"/>
    <w:rsid w:val="00524639"/>
    <w:rsid w:val="005246F7"/>
    <w:rsid w:val="00524787"/>
    <w:rsid w:val="00524A72"/>
    <w:rsid w:val="00524C91"/>
    <w:rsid w:val="00524ECB"/>
    <w:rsid w:val="0052500E"/>
    <w:rsid w:val="0052505B"/>
    <w:rsid w:val="00525085"/>
    <w:rsid w:val="005251AE"/>
    <w:rsid w:val="005253A9"/>
    <w:rsid w:val="005253F1"/>
    <w:rsid w:val="0052555E"/>
    <w:rsid w:val="0052569E"/>
    <w:rsid w:val="005256FF"/>
    <w:rsid w:val="00525710"/>
    <w:rsid w:val="00525717"/>
    <w:rsid w:val="00525766"/>
    <w:rsid w:val="00525825"/>
    <w:rsid w:val="005258F6"/>
    <w:rsid w:val="00525923"/>
    <w:rsid w:val="00525B3C"/>
    <w:rsid w:val="00525B86"/>
    <w:rsid w:val="00525EED"/>
    <w:rsid w:val="0052646E"/>
    <w:rsid w:val="00526514"/>
    <w:rsid w:val="00526592"/>
    <w:rsid w:val="005265C3"/>
    <w:rsid w:val="0052688C"/>
    <w:rsid w:val="005269C5"/>
    <w:rsid w:val="00526A49"/>
    <w:rsid w:val="00526A89"/>
    <w:rsid w:val="00526C1B"/>
    <w:rsid w:val="00526DBA"/>
    <w:rsid w:val="00526EDB"/>
    <w:rsid w:val="005275FF"/>
    <w:rsid w:val="00527617"/>
    <w:rsid w:val="00527A3D"/>
    <w:rsid w:val="00527B39"/>
    <w:rsid w:val="00527B4D"/>
    <w:rsid w:val="00527CB0"/>
    <w:rsid w:val="005301F8"/>
    <w:rsid w:val="00530301"/>
    <w:rsid w:val="00530B1E"/>
    <w:rsid w:val="00530F0E"/>
    <w:rsid w:val="00531350"/>
    <w:rsid w:val="005313EE"/>
    <w:rsid w:val="00531AE9"/>
    <w:rsid w:val="00531B51"/>
    <w:rsid w:val="00531CEE"/>
    <w:rsid w:val="00531E53"/>
    <w:rsid w:val="00531F70"/>
    <w:rsid w:val="005328E5"/>
    <w:rsid w:val="00532C5F"/>
    <w:rsid w:val="00532E60"/>
    <w:rsid w:val="00532F1C"/>
    <w:rsid w:val="005330A4"/>
    <w:rsid w:val="0053311B"/>
    <w:rsid w:val="0053334C"/>
    <w:rsid w:val="00533621"/>
    <w:rsid w:val="00533662"/>
    <w:rsid w:val="00533B3D"/>
    <w:rsid w:val="00533F1C"/>
    <w:rsid w:val="0053408B"/>
    <w:rsid w:val="005341ED"/>
    <w:rsid w:val="00534294"/>
    <w:rsid w:val="0053429B"/>
    <w:rsid w:val="0053441B"/>
    <w:rsid w:val="005346A1"/>
    <w:rsid w:val="0053471D"/>
    <w:rsid w:val="005347B6"/>
    <w:rsid w:val="0053489E"/>
    <w:rsid w:val="00534915"/>
    <w:rsid w:val="00534C1B"/>
    <w:rsid w:val="00534C3D"/>
    <w:rsid w:val="0053501A"/>
    <w:rsid w:val="005351F5"/>
    <w:rsid w:val="00535507"/>
    <w:rsid w:val="00535588"/>
    <w:rsid w:val="00535741"/>
    <w:rsid w:val="005359CD"/>
    <w:rsid w:val="005359E0"/>
    <w:rsid w:val="00535BDC"/>
    <w:rsid w:val="00535FE5"/>
    <w:rsid w:val="00535FFC"/>
    <w:rsid w:val="00536088"/>
    <w:rsid w:val="005364FA"/>
    <w:rsid w:val="0053653E"/>
    <w:rsid w:val="005366B2"/>
    <w:rsid w:val="005367F3"/>
    <w:rsid w:val="0053680E"/>
    <w:rsid w:val="005368FC"/>
    <w:rsid w:val="00536966"/>
    <w:rsid w:val="00536AF3"/>
    <w:rsid w:val="00536C58"/>
    <w:rsid w:val="00536CFE"/>
    <w:rsid w:val="00536E16"/>
    <w:rsid w:val="00536F94"/>
    <w:rsid w:val="0053737E"/>
    <w:rsid w:val="005377B0"/>
    <w:rsid w:val="005379B1"/>
    <w:rsid w:val="00537AFE"/>
    <w:rsid w:val="00537CB9"/>
    <w:rsid w:val="00537E64"/>
    <w:rsid w:val="00537EC4"/>
    <w:rsid w:val="005402D1"/>
    <w:rsid w:val="005402E1"/>
    <w:rsid w:val="005405FE"/>
    <w:rsid w:val="005408F7"/>
    <w:rsid w:val="005409C7"/>
    <w:rsid w:val="00540D1B"/>
    <w:rsid w:val="00540D97"/>
    <w:rsid w:val="00540DA6"/>
    <w:rsid w:val="00540FDD"/>
    <w:rsid w:val="00541039"/>
    <w:rsid w:val="00541259"/>
    <w:rsid w:val="0054132C"/>
    <w:rsid w:val="00541414"/>
    <w:rsid w:val="00541841"/>
    <w:rsid w:val="005418B6"/>
    <w:rsid w:val="00541922"/>
    <w:rsid w:val="00541A0D"/>
    <w:rsid w:val="00541BB6"/>
    <w:rsid w:val="00541CD2"/>
    <w:rsid w:val="00541FAB"/>
    <w:rsid w:val="0054223F"/>
    <w:rsid w:val="00542432"/>
    <w:rsid w:val="0054248E"/>
    <w:rsid w:val="00542689"/>
    <w:rsid w:val="00542781"/>
    <w:rsid w:val="005427AE"/>
    <w:rsid w:val="00542859"/>
    <w:rsid w:val="00542918"/>
    <w:rsid w:val="00542919"/>
    <w:rsid w:val="00542AB0"/>
    <w:rsid w:val="00542B11"/>
    <w:rsid w:val="00542B7B"/>
    <w:rsid w:val="00542BD0"/>
    <w:rsid w:val="00542C8E"/>
    <w:rsid w:val="00543186"/>
    <w:rsid w:val="00543420"/>
    <w:rsid w:val="005434D4"/>
    <w:rsid w:val="0054376E"/>
    <w:rsid w:val="0054379B"/>
    <w:rsid w:val="005437D0"/>
    <w:rsid w:val="005437DB"/>
    <w:rsid w:val="00543973"/>
    <w:rsid w:val="00543AA0"/>
    <w:rsid w:val="00543AD4"/>
    <w:rsid w:val="00543D16"/>
    <w:rsid w:val="0054408D"/>
    <w:rsid w:val="005443D5"/>
    <w:rsid w:val="00544A51"/>
    <w:rsid w:val="00544B1F"/>
    <w:rsid w:val="00544B38"/>
    <w:rsid w:val="00544C72"/>
    <w:rsid w:val="00545073"/>
    <w:rsid w:val="0054511C"/>
    <w:rsid w:val="005451FB"/>
    <w:rsid w:val="00545360"/>
    <w:rsid w:val="00545740"/>
    <w:rsid w:val="00545908"/>
    <w:rsid w:val="005459DA"/>
    <w:rsid w:val="00545BE4"/>
    <w:rsid w:val="00545BE7"/>
    <w:rsid w:val="00545DA1"/>
    <w:rsid w:val="005460CF"/>
    <w:rsid w:val="0054614E"/>
    <w:rsid w:val="0054626F"/>
    <w:rsid w:val="00546277"/>
    <w:rsid w:val="005462AE"/>
    <w:rsid w:val="0054635A"/>
    <w:rsid w:val="005465EB"/>
    <w:rsid w:val="00546AC7"/>
    <w:rsid w:val="00546B7D"/>
    <w:rsid w:val="00546E11"/>
    <w:rsid w:val="00546EE3"/>
    <w:rsid w:val="005470BB"/>
    <w:rsid w:val="00547190"/>
    <w:rsid w:val="0054735D"/>
    <w:rsid w:val="00547484"/>
    <w:rsid w:val="005475B0"/>
    <w:rsid w:val="005475BB"/>
    <w:rsid w:val="00547721"/>
    <w:rsid w:val="00547927"/>
    <w:rsid w:val="0054798A"/>
    <w:rsid w:val="00547BA2"/>
    <w:rsid w:val="00547CE6"/>
    <w:rsid w:val="00550396"/>
    <w:rsid w:val="0055047D"/>
    <w:rsid w:val="00550481"/>
    <w:rsid w:val="00550532"/>
    <w:rsid w:val="00550890"/>
    <w:rsid w:val="005508C0"/>
    <w:rsid w:val="0055094F"/>
    <w:rsid w:val="005509FC"/>
    <w:rsid w:val="00550E45"/>
    <w:rsid w:val="00550FF2"/>
    <w:rsid w:val="005511BA"/>
    <w:rsid w:val="00551505"/>
    <w:rsid w:val="005516A7"/>
    <w:rsid w:val="00551F2F"/>
    <w:rsid w:val="00551FA4"/>
    <w:rsid w:val="00551FE9"/>
    <w:rsid w:val="00552276"/>
    <w:rsid w:val="005522A8"/>
    <w:rsid w:val="005526CA"/>
    <w:rsid w:val="005528CE"/>
    <w:rsid w:val="005528EB"/>
    <w:rsid w:val="00552907"/>
    <w:rsid w:val="00552937"/>
    <w:rsid w:val="00552964"/>
    <w:rsid w:val="00552A54"/>
    <w:rsid w:val="00552ABE"/>
    <w:rsid w:val="00552B19"/>
    <w:rsid w:val="00552D8C"/>
    <w:rsid w:val="00552F86"/>
    <w:rsid w:val="0055398D"/>
    <w:rsid w:val="00553CBD"/>
    <w:rsid w:val="00553ED7"/>
    <w:rsid w:val="005541C0"/>
    <w:rsid w:val="0055453A"/>
    <w:rsid w:val="00554631"/>
    <w:rsid w:val="0055482C"/>
    <w:rsid w:val="00554B30"/>
    <w:rsid w:val="00554B47"/>
    <w:rsid w:val="00554B78"/>
    <w:rsid w:val="00554BE9"/>
    <w:rsid w:val="00554CEC"/>
    <w:rsid w:val="00554CF2"/>
    <w:rsid w:val="00554DB0"/>
    <w:rsid w:val="00554DB6"/>
    <w:rsid w:val="00555321"/>
    <w:rsid w:val="0055544D"/>
    <w:rsid w:val="00555A83"/>
    <w:rsid w:val="00555AB7"/>
    <w:rsid w:val="00555E34"/>
    <w:rsid w:val="00555EB8"/>
    <w:rsid w:val="0055610D"/>
    <w:rsid w:val="00556469"/>
    <w:rsid w:val="005564B1"/>
    <w:rsid w:val="005567A5"/>
    <w:rsid w:val="005567F6"/>
    <w:rsid w:val="00556A51"/>
    <w:rsid w:val="00556AAC"/>
    <w:rsid w:val="00556BDD"/>
    <w:rsid w:val="00556CAF"/>
    <w:rsid w:val="00556D85"/>
    <w:rsid w:val="00556FB6"/>
    <w:rsid w:val="00557236"/>
    <w:rsid w:val="00557270"/>
    <w:rsid w:val="00557345"/>
    <w:rsid w:val="00557656"/>
    <w:rsid w:val="00557701"/>
    <w:rsid w:val="00557942"/>
    <w:rsid w:val="0055796E"/>
    <w:rsid w:val="00557B9C"/>
    <w:rsid w:val="00557C82"/>
    <w:rsid w:val="00557D83"/>
    <w:rsid w:val="00557EA7"/>
    <w:rsid w:val="00557F5C"/>
    <w:rsid w:val="0056010A"/>
    <w:rsid w:val="00560111"/>
    <w:rsid w:val="00560302"/>
    <w:rsid w:val="00560634"/>
    <w:rsid w:val="00560837"/>
    <w:rsid w:val="005608EF"/>
    <w:rsid w:val="0056091A"/>
    <w:rsid w:val="005609F6"/>
    <w:rsid w:val="00560BA7"/>
    <w:rsid w:val="00560DBF"/>
    <w:rsid w:val="00561134"/>
    <w:rsid w:val="005611D6"/>
    <w:rsid w:val="005611D7"/>
    <w:rsid w:val="005612A2"/>
    <w:rsid w:val="0056185D"/>
    <w:rsid w:val="0056195C"/>
    <w:rsid w:val="005619D3"/>
    <w:rsid w:val="00561BC6"/>
    <w:rsid w:val="0056209D"/>
    <w:rsid w:val="00562289"/>
    <w:rsid w:val="00562810"/>
    <w:rsid w:val="00562BBD"/>
    <w:rsid w:val="00562BF8"/>
    <w:rsid w:val="00562CEC"/>
    <w:rsid w:val="00563005"/>
    <w:rsid w:val="0056322F"/>
    <w:rsid w:val="0056338A"/>
    <w:rsid w:val="005633CD"/>
    <w:rsid w:val="00563465"/>
    <w:rsid w:val="005634EC"/>
    <w:rsid w:val="005636EC"/>
    <w:rsid w:val="00563780"/>
    <w:rsid w:val="00563945"/>
    <w:rsid w:val="00563D45"/>
    <w:rsid w:val="00563DE8"/>
    <w:rsid w:val="00563E98"/>
    <w:rsid w:val="00564172"/>
    <w:rsid w:val="00564514"/>
    <w:rsid w:val="00564912"/>
    <w:rsid w:val="0056510B"/>
    <w:rsid w:val="00565188"/>
    <w:rsid w:val="00565475"/>
    <w:rsid w:val="00565879"/>
    <w:rsid w:val="005659B0"/>
    <w:rsid w:val="00565A8B"/>
    <w:rsid w:val="00565B72"/>
    <w:rsid w:val="00565DC0"/>
    <w:rsid w:val="00565EFE"/>
    <w:rsid w:val="00565F27"/>
    <w:rsid w:val="00565F46"/>
    <w:rsid w:val="00565FFF"/>
    <w:rsid w:val="0056606E"/>
    <w:rsid w:val="005661FB"/>
    <w:rsid w:val="0056659A"/>
    <w:rsid w:val="005666B5"/>
    <w:rsid w:val="005666BD"/>
    <w:rsid w:val="00566827"/>
    <w:rsid w:val="005668F1"/>
    <w:rsid w:val="00566C98"/>
    <w:rsid w:val="0056701D"/>
    <w:rsid w:val="005673BE"/>
    <w:rsid w:val="005674F2"/>
    <w:rsid w:val="00567779"/>
    <w:rsid w:val="0056796C"/>
    <w:rsid w:val="00567B8A"/>
    <w:rsid w:val="00567F59"/>
    <w:rsid w:val="00570080"/>
    <w:rsid w:val="0057024F"/>
    <w:rsid w:val="0057027B"/>
    <w:rsid w:val="0057050C"/>
    <w:rsid w:val="0057055A"/>
    <w:rsid w:val="005705CF"/>
    <w:rsid w:val="005705F0"/>
    <w:rsid w:val="0057092E"/>
    <w:rsid w:val="00570FA8"/>
    <w:rsid w:val="0057100E"/>
    <w:rsid w:val="00571115"/>
    <w:rsid w:val="005711DF"/>
    <w:rsid w:val="005711F1"/>
    <w:rsid w:val="005714B3"/>
    <w:rsid w:val="00571711"/>
    <w:rsid w:val="005719C6"/>
    <w:rsid w:val="00571E24"/>
    <w:rsid w:val="00572481"/>
    <w:rsid w:val="0057261B"/>
    <w:rsid w:val="005727D2"/>
    <w:rsid w:val="005728EA"/>
    <w:rsid w:val="00572BEA"/>
    <w:rsid w:val="005730BE"/>
    <w:rsid w:val="00573347"/>
    <w:rsid w:val="0057349D"/>
    <w:rsid w:val="00573535"/>
    <w:rsid w:val="005735D5"/>
    <w:rsid w:val="00573686"/>
    <w:rsid w:val="005736FC"/>
    <w:rsid w:val="0057374B"/>
    <w:rsid w:val="00573755"/>
    <w:rsid w:val="005737A3"/>
    <w:rsid w:val="005739D0"/>
    <w:rsid w:val="00573B24"/>
    <w:rsid w:val="00573DFB"/>
    <w:rsid w:val="0057400A"/>
    <w:rsid w:val="005741DE"/>
    <w:rsid w:val="00574248"/>
    <w:rsid w:val="00574281"/>
    <w:rsid w:val="00574291"/>
    <w:rsid w:val="00574345"/>
    <w:rsid w:val="005745C6"/>
    <w:rsid w:val="005746E6"/>
    <w:rsid w:val="00574E90"/>
    <w:rsid w:val="005756BA"/>
    <w:rsid w:val="005756D5"/>
    <w:rsid w:val="005757B5"/>
    <w:rsid w:val="005759DA"/>
    <w:rsid w:val="00575B68"/>
    <w:rsid w:val="00575CB9"/>
    <w:rsid w:val="0057609A"/>
    <w:rsid w:val="00576165"/>
    <w:rsid w:val="00576355"/>
    <w:rsid w:val="00576383"/>
    <w:rsid w:val="0057662E"/>
    <w:rsid w:val="00576BC1"/>
    <w:rsid w:val="00576E33"/>
    <w:rsid w:val="00576EC2"/>
    <w:rsid w:val="00576EE4"/>
    <w:rsid w:val="00576F4F"/>
    <w:rsid w:val="00576FD2"/>
    <w:rsid w:val="005770AE"/>
    <w:rsid w:val="00577159"/>
    <w:rsid w:val="00577409"/>
    <w:rsid w:val="00577463"/>
    <w:rsid w:val="005774A1"/>
    <w:rsid w:val="00577583"/>
    <w:rsid w:val="00577676"/>
    <w:rsid w:val="00577812"/>
    <w:rsid w:val="00580050"/>
    <w:rsid w:val="00580278"/>
    <w:rsid w:val="005802FD"/>
    <w:rsid w:val="00580394"/>
    <w:rsid w:val="0058051C"/>
    <w:rsid w:val="0058053D"/>
    <w:rsid w:val="005805E2"/>
    <w:rsid w:val="00580A46"/>
    <w:rsid w:val="00580C9C"/>
    <w:rsid w:val="00580D78"/>
    <w:rsid w:val="00580DAA"/>
    <w:rsid w:val="00580ED4"/>
    <w:rsid w:val="005810B2"/>
    <w:rsid w:val="00581445"/>
    <w:rsid w:val="005816D0"/>
    <w:rsid w:val="00581AB6"/>
    <w:rsid w:val="00581B9B"/>
    <w:rsid w:val="00581C39"/>
    <w:rsid w:val="00581FE5"/>
    <w:rsid w:val="00582419"/>
    <w:rsid w:val="0058279E"/>
    <w:rsid w:val="005827D4"/>
    <w:rsid w:val="005828C7"/>
    <w:rsid w:val="0058292F"/>
    <w:rsid w:val="005829E4"/>
    <w:rsid w:val="00582C33"/>
    <w:rsid w:val="00582C6C"/>
    <w:rsid w:val="00582C76"/>
    <w:rsid w:val="00582DAD"/>
    <w:rsid w:val="00582E11"/>
    <w:rsid w:val="00582E28"/>
    <w:rsid w:val="00582EB6"/>
    <w:rsid w:val="00582ECC"/>
    <w:rsid w:val="00582F4B"/>
    <w:rsid w:val="005832DB"/>
    <w:rsid w:val="00583338"/>
    <w:rsid w:val="0058341F"/>
    <w:rsid w:val="00583438"/>
    <w:rsid w:val="0058345D"/>
    <w:rsid w:val="00583574"/>
    <w:rsid w:val="00583589"/>
    <w:rsid w:val="0058372D"/>
    <w:rsid w:val="005837FA"/>
    <w:rsid w:val="00583A0F"/>
    <w:rsid w:val="00583AF3"/>
    <w:rsid w:val="00583C5D"/>
    <w:rsid w:val="00583CF6"/>
    <w:rsid w:val="00583D72"/>
    <w:rsid w:val="00583F69"/>
    <w:rsid w:val="005843DA"/>
    <w:rsid w:val="005845F6"/>
    <w:rsid w:val="00584616"/>
    <w:rsid w:val="005848A0"/>
    <w:rsid w:val="005848B9"/>
    <w:rsid w:val="005849A0"/>
    <w:rsid w:val="00585358"/>
    <w:rsid w:val="00585406"/>
    <w:rsid w:val="0058570C"/>
    <w:rsid w:val="00585793"/>
    <w:rsid w:val="00585984"/>
    <w:rsid w:val="00585997"/>
    <w:rsid w:val="00585CED"/>
    <w:rsid w:val="00585D84"/>
    <w:rsid w:val="00586130"/>
    <w:rsid w:val="00586263"/>
    <w:rsid w:val="0058629C"/>
    <w:rsid w:val="005863DB"/>
    <w:rsid w:val="00586470"/>
    <w:rsid w:val="005864E9"/>
    <w:rsid w:val="0058696F"/>
    <w:rsid w:val="00586BF9"/>
    <w:rsid w:val="00586D01"/>
    <w:rsid w:val="00586E32"/>
    <w:rsid w:val="00587087"/>
    <w:rsid w:val="005873FD"/>
    <w:rsid w:val="00587410"/>
    <w:rsid w:val="00587473"/>
    <w:rsid w:val="00587656"/>
    <w:rsid w:val="00587763"/>
    <w:rsid w:val="00587796"/>
    <w:rsid w:val="0058786B"/>
    <w:rsid w:val="00587C65"/>
    <w:rsid w:val="00587CAC"/>
    <w:rsid w:val="0059012F"/>
    <w:rsid w:val="005902BF"/>
    <w:rsid w:val="005904E9"/>
    <w:rsid w:val="005908B4"/>
    <w:rsid w:val="00590C4C"/>
    <w:rsid w:val="0059127B"/>
    <w:rsid w:val="00591295"/>
    <w:rsid w:val="00591516"/>
    <w:rsid w:val="0059151F"/>
    <w:rsid w:val="00591762"/>
    <w:rsid w:val="00591791"/>
    <w:rsid w:val="00591813"/>
    <w:rsid w:val="00591BAF"/>
    <w:rsid w:val="00591C17"/>
    <w:rsid w:val="00591C82"/>
    <w:rsid w:val="00591DB6"/>
    <w:rsid w:val="00591DC8"/>
    <w:rsid w:val="00591E86"/>
    <w:rsid w:val="00592194"/>
    <w:rsid w:val="0059292A"/>
    <w:rsid w:val="00592ABA"/>
    <w:rsid w:val="00592B6D"/>
    <w:rsid w:val="00592BD0"/>
    <w:rsid w:val="005931A7"/>
    <w:rsid w:val="00593539"/>
    <w:rsid w:val="00593DA9"/>
    <w:rsid w:val="00593E52"/>
    <w:rsid w:val="00594500"/>
    <w:rsid w:val="0059452D"/>
    <w:rsid w:val="00594561"/>
    <w:rsid w:val="005945D4"/>
    <w:rsid w:val="00594640"/>
    <w:rsid w:val="005947B6"/>
    <w:rsid w:val="00594C6D"/>
    <w:rsid w:val="00594E84"/>
    <w:rsid w:val="00594F7A"/>
    <w:rsid w:val="00595010"/>
    <w:rsid w:val="005951CC"/>
    <w:rsid w:val="00595A06"/>
    <w:rsid w:val="00595ACF"/>
    <w:rsid w:val="00595B7E"/>
    <w:rsid w:val="00595B99"/>
    <w:rsid w:val="00595C5C"/>
    <w:rsid w:val="00596107"/>
    <w:rsid w:val="00596173"/>
    <w:rsid w:val="0059618C"/>
    <w:rsid w:val="005963E5"/>
    <w:rsid w:val="005963F7"/>
    <w:rsid w:val="00596483"/>
    <w:rsid w:val="005967D0"/>
    <w:rsid w:val="00596997"/>
    <w:rsid w:val="00596A6E"/>
    <w:rsid w:val="00596EB8"/>
    <w:rsid w:val="005971F7"/>
    <w:rsid w:val="00597396"/>
    <w:rsid w:val="00597423"/>
    <w:rsid w:val="005976A4"/>
    <w:rsid w:val="005978B7"/>
    <w:rsid w:val="00597B23"/>
    <w:rsid w:val="00597C4E"/>
    <w:rsid w:val="00597F68"/>
    <w:rsid w:val="00597F7A"/>
    <w:rsid w:val="005A000D"/>
    <w:rsid w:val="005A01D6"/>
    <w:rsid w:val="005A02E4"/>
    <w:rsid w:val="005A03D7"/>
    <w:rsid w:val="005A06E9"/>
    <w:rsid w:val="005A0956"/>
    <w:rsid w:val="005A09A5"/>
    <w:rsid w:val="005A0A9A"/>
    <w:rsid w:val="005A0B68"/>
    <w:rsid w:val="005A0E65"/>
    <w:rsid w:val="005A0F15"/>
    <w:rsid w:val="005A0FA3"/>
    <w:rsid w:val="005A125A"/>
    <w:rsid w:val="005A1640"/>
    <w:rsid w:val="005A1899"/>
    <w:rsid w:val="005A1C78"/>
    <w:rsid w:val="005A1D07"/>
    <w:rsid w:val="005A1EFC"/>
    <w:rsid w:val="005A2325"/>
    <w:rsid w:val="005A2480"/>
    <w:rsid w:val="005A24F4"/>
    <w:rsid w:val="005A2601"/>
    <w:rsid w:val="005A27AD"/>
    <w:rsid w:val="005A2B09"/>
    <w:rsid w:val="005A2D5B"/>
    <w:rsid w:val="005A2D6B"/>
    <w:rsid w:val="005A2D9E"/>
    <w:rsid w:val="005A2ED9"/>
    <w:rsid w:val="005A2EEC"/>
    <w:rsid w:val="005A36E4"/>
    <w:rsid w:val="005A38D7"/>
    <w:rsid w:val="005A39A8"/>
    <w:rsid w:val="005A3BC9"/>
    <w:rsid w:val="005A3DA9"/>
    <w:rsid w:val="005A3F8E"/>
    <w:rsid w:val="005A403E"/>
    <w:rsid w:val="005A450A"/>
    <w:rsid w:val="005A4A3C"/>
    <w:rsid w:val="005A4BA9"/>
    <w:rsid w:val="005A4E42"/>
    <w:rsid w:val="005A5000"/>
    <w:rsid w:val="005A5306"/>
    <w:rsid w:val="005A549D"/>
    <w:rsid w:val="005A55E8"/>
    <w:rsid w:val="005A5A0A"/>
    <w:rsid w:val="005A5AAE"/>
    <w:rsid w:val="005A5C81"/>
    <w:rsid w:val="005A5D17"/>
    <w:rsid w:val="005A60AA"/>
    <w:rsid w:val="005A60C9"/>
    <w:rsid w:val="005A6264"/>
    <w:rsid w:val="005A6490"/>
    <w:rsid w:val="005A65F3"/>
    <w:rsid w:val="005A690F"/>
    <w:rsid w:val="005A6B1E"/>
    <w:rsid w:val="005A6BCF"/>
    <w:rsid w:val="005A714F"/>
    <w:rsid w:val="005A7541"/>
    <w:rsid w:val="005A78A5"/>
    <w:rsid w:val="005B098A"/>
    <w:rsid w:val="005B0EE2"/>
    <w:rsid w:val="005B1021"/>
    <w:rsid w:val="005B1029"/>
    <w:rsid w:val="005B1308"/>
    <w:rsid w:val="005B133A"/>
    <w:rsid w:val="005B15A7"/>
    <w:rsid w:val="005B18EC"/>
    <w:rsid w:val="005B1AB0"/>
    <w:rsid w:val="005B1CB0"/>
    <w:rsid w:val="005B1E3A"/>
    <w:rsid w:val="005B1EB7"/>
    <w:rsid w:val="005B2187"/>
    <w:rsid w:val="005B2236"/>
    <w:rsid w:val="005B2263"/>
    <w:rsid w:val="005B2311"/>
    <w:rsid w:val="005B237F"/>
    <w:rsid w:val="005B2555"/>
    <w:rsid w:val="005B26DD"/>
    <w:rsid w:val="005B2C0F"/>
    <w:rsid w:val="005B2C64"/>
    <w:rsid w:val="005B2E5D"/>
    <w:rsid w:val="005B2EFF"/>
    <w:rsid w:val="005B34E2"/>
    <w:rsid w:val="005B35AC"/>
    <w:rsid w:val="005B365B"/>
    <w:rsid w:val="005B3670"/>
    <w:rsid w:val="005B36F5"/>
    <w:rsid w:val="005B39BC"/>
    <w:rsid w:val="005B3A1A"/>
    <w:rsid w:val="005B3DDB"/>
    <w:rsid w:val="005B3DEE"/>
    <w:rsid w:val="005B3F39"/>
    <w:rsid w:val="005B4600"/>
    <w:rsid w:val="005B4601"/>
    <w:rsid w:val="005B46C4"/>
    <w:rsid w:val="005B4804"/>
    <w:rsid w:val="005B480D"/>
    <w:rsid w:val="005B4BA4"/>
    <w:rsid w:val="005B4C42"/>
    <w:rsid w:val="005B4CB2"/>
    <w:rsid w:val="005B4E19"/>
    <w:rsid w:val="005B5129"/>
    <w:rsid w:val="005B5258"/>
    <w:rsid w:val="005B5420"/>
    <w:rsid w:val="005B5429"/>
    <w:rsid w:val="005B546F"/>
    <w:rsid w:val="005B57A3"/>
    <w:rsid w:val="005B5EA8"/>
    <w:rsid w:val="005B6259"/>
    <w:rsid w:val="005B63E1"/>
    <w:rsid w:val="005B665A"/>
    <w:rsid w:val="005B6805"/>
    <w:rsid w:val="005B6CCC"/>
    <w:rsid w:val="005B6E32"/>
    <w:rsid w:val="005B70DB"/>
    <w:rsid w:val="005B727B"/>
    <w:rsid w:val="005B7480"/>
    <w:rsid w:val="005B79A5"/>
    <w:rsid w:val="005C00D3"/>
    <w:rsid w:val="005C017B"/>
    <w:rsid w:val="005C046F"/>
    <w:rsid w:val="005C075D"/>
    <w:rsid w:val="005C07D8"/>
    <w:rsid w:val="005C08D4"/>
    <w:rsid w:val="005C08E0"/>
    <w:rsid w:val="005C0C09"/>
    <w:rsid w:val="005C0C48"/>
    <w:rsid w:val="005C1072"/>
    <w:rsid w:val="005C13F5"/>
    <w:rsid w:val="005C163D"/>
    <w:rsid w:val="005C167B"/>
    <w:rsid w:val="005C1830"/>
    <w:rsid w:val="005C1AEB"/>
    <w:rsid w:val="005C1CB4"/>
    <w:rsid w:val="005C1E0D"/>
    <w:rsid w:val="005C2010"/>
    <w:rsid w:val="005C23E1"/>
    <w:rsid w:val="005C28AE"/>
    <w:rsid w:val="005C296C"/>
    <w:rsid w:val="005C2AC9"/>
    <w:rsid w:val="005C2B11"/>
    <w:rsid w:val="005C2BA9"/>
    <w:rsid w:val="005C2C7B"/>
    <w:rsid w:val="005C2D41"/>
    <w:rsid w:val="005C2DE0"/>
    <w:rsid w:val="005C2FD7"/>
    <w:rsid w:val="005C3119"/>
    <w:rsid w:val="005C33D9"/>
    <w:rsid w:val="005C3438"/>
    <w:rsid w:val="005C352D"/>
    <w:rsid w:val="005C3548"/>
    <w:rsid w:val="005C3764"/>
    <w:rsid w:val="005C3834"/>
    <w:rsid w:val="005C38A5"/>
    <w:rsid w:val="005C3A2B"/>
    <w:rsid w:val="005C3C2E"/>
    <w:rsid w:val="005C3C9A"/>
    <w:rsid w:val="005C40F1"/>
    <w:rsid w:val="005C41E3"/>
    <w:rsid w:val="005C4809"/>
    <w:rsid w:val="005C48E7"/>
    <w:rsid w:val="005C4CD4"/>
    <w:rsid w:val="005C4FA1"/>
    <w:rsid w:val="005C5220"/>
    <w:rsid w:val="005C5237"/>
    <w:rsid w:val="005C53A4"/>
    <w:rsid w:val="005C54C0"/>
    <w:rsid w:val="005C54E7"/>
    <w:rsid w:val="005C55BC"/>
    <w:rsid w:val="005C5667"/>
    <w:rsid w:val="005C5677"/>
    <w:rsid w:val="005C5684"/>
    <w:rsid w:val="005C581A"/>
    <w:rsid w:val="005C5DB2"/>
    <w:rsid w:val="005C5DF5"/>
    <w:rsid w:val="005C61EF"/>
    <w:rsid w:val="005C62A0"/>
    <w:rsid w:val="005C637A"/>
    <w:rsid w:val="005C644E"/>
    <w:rsid w:val="005C6475"/>
    <w:rsid w:val="005C6860"/>
    <w:rsid w:val="005C6A40"/>
    <w:rsid w:val="005C6D6B"/>
    <w:rsid w:val="005C6EA4"/>
    <w:rsid w:val="005C6FE7"/>
    <w:rsid w:val="005C7024"/>
    <w:rsid w:val="005C70E6"/>
    <w:rsid w:val="005C711B"/>
    <w:rsid w:val="005C744A"/>
    <w:rsid w:val="005C7472"/>
    <w:rsid w:val="005C7644"/>
    <w:rsid w:val="005C77C2"/>
    <w:rsid w:val="005C7851"/>
    <w:rsid w:val="005C7D8D"/>
    <w:rsid w:val="005C7F8D"/>
    <w:rsid w:val="005D0076"/>
    <w:rsid w:val="005D0137"/>
    <w:rsid w:val="005D0221"/>
    <w:rsid w:val="005D0487"/>
    <w:rsid w:val="005D0499"/>
    <w:rsid w:val="005D058F"/>
    <w:rsid w:val="005D0620"/>
    <w:rsid w:val="005D0684"/>
    <w:rsid w:val="005D0D7F"/>
    <w:rsid w:val="005D0FD1"/>
    <w:rsid w:val="005D100E"/>
    <w:rsid w:val="005D12FF"/>
    <w:rsid w:val="005D1434"/>
    <w:rsid w:val="005D155F"/>
    <w:rsid w:val="005D15F1"/>
    <w:rsid w:val="005D1656"/>
    <w:rsid w:val="005D1700"/>
    <w:rsid w:val="005D1785"/>
    <w:rsid w:val="005D18C9"/>
    <w:rsid w:val="005D1A13"/>
    <w:rsid w:val="005D1A88"/>
    <w:rsid w:val="005D1B68"/>
    <w:rsid w:val="005D1F34"/>
    <w:rsid w:val="005D1FC5"/>
    <w:rsid w:val="005D2648"/>
    <w:rsid w:val="005D26FE"/>
    <w:rsid w:val="005D27AF"/>
    <w:rsid w:val="005D2878"/>
    <w:rsid w:val="005D2B41"/>
    <w:rsid w:val="005D2D66"/>
    <w:rsid w:val="005D2D81"/>
    <w:rsid w:val="005D2E68"/>
    <w:rsid w:val="005D2F37"/>
    <w:rsid w:val="005D30B1"/>
    <w:rsid w:val="005D3105"/>
    <w:rsid w:val="005D3106"/>
    <w:rsid w:val="005D31A0"/>
    <w:rsid w:val="005D31E8"/>
    <w:rsid w:val="005D35E9"/>
    <w:rsid w:val="005D378C"/>
    <w:rsid w:val="005D3B69"/>
    <w:rsid w:val="005D3BF0"/>
    <w:rsid w:val="005D3E2E"/>
    <w:rsid w:val="005D416F"/>
    <w:rsid w:val="005D4330"/>
    <w:rsid w:val="005D438A"/>
    <w:rsid w:val="005D44D2"/>
    <w:rsid w:val="005D46DB"/>
    <w:rsid w:val="005D489D"/>
    <w:rsid w:val="005D4DD1"/>
    <w:rsid w:val="005D4E15"/>
    <w:rsid w:val="005D520B"/>
    <w:rsid w:val="005D58DE"/>
    <w:rsid w:val="005D591D"/>
    <w:rsid w:val="005D5E05"/>
    <w:rsid w:val="005D5FF3"/>
    <w:rsid w:val="005D62F4"/>
    <w:rsid w:val="005D6559"/>
    <w:rsid w:val="005D6717"/>
    <w:rsid w:val="005D6B0E"/>
    <w:rsid w:val="005D6B5A"/>
    <w:rsid w:val="005D6B68"/>
    <w:rsid w:val="005D6E5D"/>
    <w:rsid w:val="005D72CB"/>
    <w:rsid w:val="005D7334"/>
    <w:rsid w:val="005D738A"/>
    <w:rsid w:val="005D748F"/>
    <w:rsid w:val="005D75D5"/>
    <w:rsid w:val="005D7C6D"/>
    <w:rsid w:val="005E016D"/>
    <w:rsid w:val="005E06F3"/>
    <w:rsid w:val="005E074B"/>
    <w:rsid w:val="005E08CB"/>
    <w:rsid w:val="005E0C3F"/>
    <w:rsid w:val="005E0D3B"/>
    <w:rsid w:val="005E0DC1"/>
    <w:rsid w:val="005E1335"/>
    <w:rsid w:val="005E15AD"/>
    <w:rsid w:val="005E1835"/>
    <w:rsid w:val="005E194E"/>
    <w:rsid w:val="005E1A95"/>
    <w:rsid w:val="005E1CA7"/>
    <w:rsid w:val="005E1CD4"/>
    <w:rsid w:val="005E1EB5"/>
    <w:rsid w:val="005E1F37"/>
    <w:rsid w:val="005E1F8F"/>
    <w:rsid w:val="005E20E8"/>
    <w:rsid w:val="005E21A3"/>
    <w:rsid w:val="005E221C"/>
    <w:rsid w:val="005E25EC"/>
    <w:rsid w:val="005E27B0"/>
    <w:rsid w:val="005E2A30"/>
    <w:rsid w:val="005E2A34"/>
    <w:rsid w:val="005E2ADB"/>
    <w:rsid w:val="005E3020"/>
    <w:rsid w:val="005E3079"/>
    <w:rsid w:val="005E3089"/>
    <w:rsid w:val="005E3282"/>
    <w:rsid w:val="005E33B3"/>
    <w:rsid w:val="005E33C3"/>
    <w:rsid w:val="005E34C7"/>
    <w:rsid w:val="005E34DF"/>
    <w:rsid w:val="005E35D5"/>
    <w:rsid w:val="005E3627"/>
    <w:rsid w:val="005E37A1"/>
    <w:rsid w:val="005E3C7B"/>
    <w:rsid w:val="005E3CDE"/>
    <w:rsid w:val="005E3D08"/>
    <w:rsid w:val="005E3F6A"/>
    <w:rsid w:val="005E3FEF"/>
    <w:rsid w:val="005E4029"/>
    <w:rsid w:val="005E41AD"/>
    <w:rsid w:val="005E423A"/>
    <w:rsid w:val="005E430D"/>
    <w:rsid w:val="005E4523"/>
    <w:rsid w:val="005E4628"/>
    <w:rsid w:val="005E471C"/>
    <w:rsid w:val="005E4778"/>
    <w:rsid w:val="005E48A9"/>
    <w:rsid w:val="005E4F6C"/>
    <w:rsid w:val="005E54CC"/>
    <w:rsid w:val="005E558D"/>
    <w:rsid w:val="005E57A7"/>
    <w:rsid w:val="005E581C"/>
    <w:rsid w:val="005E599C"/>
    <w:rsid w:val="005E5CC5"/>
    <w:rsid w:val="005E5F3F"/>
    <w:rsid w:val="005E6104"/>
    <w:rsid w:val="005E6188"/>
    <w:rsid w:val="005E627D"/>
    <w:rsid w:val="005E6381"/>
    <w:rsid w:val="005E63F0"/>
    <w:rsid w:val="005E660C"/>
    <w:rsid w:val="005E6A1E"/>
    <w:rsid w:val="005E6BC4"/>
    <w:rsid w:val="005E6E9A"/>
    <w:rsid w:val="005E6FC8"/>
    <w:rsid w:val="005E7045"/>
    <w:rsid w:val="005E7372"/>
    <w:rsid w:val="005E7607"/>
    <w:rsid w:val="005E7644"/>
    <w:rsid w:val="005E79C2"/>
    <w:rsid w:val="005E7BC6"/>
    <w:rsid w:val="005E7D43"/>
    <w:rsid w:val="005F00AC"/>
    <w:rsid w:val="005F0197"/>
    <w:rsid w:val="005F0399"/>
    <w:rsid w:val="005F073F"/>
    <w:rsid w:val="005F0B59"/>
    <w:rsid w:val="005F0BF0"/>
    <w:rsid w:val="005F0DB3"/>
    <w:rsid w:val="005F0E8D"/>
    <w:rsid w:val="005F0EF0"/>
    <w:rsid w:val="005F0FF8"/>
    <w:rsid w:val="005F1101"/>
    <w:rsid w:val="005F1326"/>
    <w:rsid w:val="005F14E3"/>
    <w:rsid w:val="005F1542"/>
    <w:rsid w:val="005F17EF"/>
    <w:rsid w:val="005F18E9"/>
    <w:rsid w:val="005F1A86"/>
    <w:rsid w:val="005F1D2D"/>
    <w:rsid w:val="005F1D4A"/>
    <w:rsid w:val="005F1D7A"/>
    <w:rsid w:val="005F21C9"/>
    <w:rsid w:val="005F271A"/>
    <w:rsid w:val="005F2792"/>
    <w:rsid w:val="005F27F9"/>
    <w:rsid w:val="005F2A2B"/>
    <w:rsid w:val="005F2B86"/>
    <w:rsid w:val="005F2C63"/>
    <w:rsid w:val="005F2F27"/>
    <w:rsid w:val="005F31E7"/>
    <w:rsid w:val="005F3276"/>
    <w:rsid w:val="005F388E"/>
    <w:rsid w:val="005F39A4"/>
    <w:rsid w:val="005F3AA6"/>
    <w:rsid w:val="005F3EC7"/>
    <w:rsid w:val="005F4028"/>
    <w:rsid w:val="005F4207"/>
    <w:rsid w:val="005F4330"/>
    <w:rsid w:val="005F44A3"/>
    <w:rsid w:val="005F44F2"/>
    <w:rsid w:val="005F45D0"/>
    <w:rsid w:val="005F46B9"/>
    <w:rsid w:val="005F47BA"/>
    <w:rsid w:val="005F47D8"/>
    <w:rsid w:val="005F4953"/>
    <w:rsid w:val="005F4AA2"/>
    <w:rsid w:val="005F4C43"/>
    <w:rsid w:val="005F4E3D"/>
    <w:rsid w:val="005F4EA3"/>
    <w:rsid w:val="005F50C7"/>
    <w:rsid w:val="005F5325"/>
    <w:rsid w:val="005F5665"/>
    <w:rsid w:val="005F56E6"/>
    <w:rsid w:val="005F5739"/>
    <w:rsid w:val="005F5782"/>
    <w:rsid w:val="005F5A55"/>
    <w:rsid w:val="005F5A9A"/>
    <w:rsid w:val="005F5BB2"/>
    <w:rsid w:val="005F5C5E"/>
    <w:rsid w:val="005F5CF0"/>
    <w:rsid w:val="005F5D6B"/>
    <w:rsid w:val="005F5DD7"/>
    <w:rsid w:val="005F61FC"/>
    <w:rsid w:val="005F6215"/>
    <w:rsid w:val="005F62BB"/>
    <w:rsid w:val="005F633C"/>
    <w:rsid w:val="005F640A"/>
    <w:rsid w:val="005F6A55"/>
    <w:rsid w:val="005F6A86"/>
    <w:rsid w:val="005F6D0F"/>
    <w:rsid w:val="005F6F72"/>
    <w:rsid w:val="005F717A"/>
    <w:rsid w:val="005F7206"/>
    <w:rsid w:val="005F7312"/>
    <w:rsid w:val="005F7685"/>
    <w:rsid w:val="005F7868"/>
    <w:rsid w:val="005F78ED"/>
    <w:rsid w:val="005F7A16"/>
    <w:rsid w:val="005F7BA4"/>
    <w:rsid w:val="005F7C16"/>
    <w:rsid w:val="0060011B"/>
    <w:rsid w:val="006005F0"/>
    <w:rsid w:val="00600942"/>
    <w:rsid w:val="00600B70"/>
    <w:rsid w:val="00600BF7"/>
    <w:rsid w:val="00600C89"/>
    <w:rsid w:val="00600E58"/>
    <w:rsid w:val="006011AF"/>
    <w:rsid w:val="006015EB"/>
    <w:rsid w:val="00601693"/>
    <w:rsid w:val="00601777"/>
    <w:rsid w:val="00601865"/>
    <w:rsid w:val="00601A80"/>
    <w:rsid w:val="00601D52"/>
    <w:rsid w:val="00601D73"/>
    <w:rsid w:val="00601DC4"/>
    <w:rsid w:val="00601FDE"/>
    <w:rsid w:val="006021C8"/>
    <w:rsid w:val="00602591"/>
    <w:rsid w:val="00602DE5"/>
    <w:rsid w:val="0060331A"/>
    <w:rsid w:val="00603344"/>
    <w:rsid w:val="006036AB"/>
    <w:rsid w:val="006036C4"/>
    <w:rsid w:val="006037B5"/>
    <w:rsid w:val="006037E9"/>
    <w:rsid w:val="006037FE"/>
    <w:rsid w:val="0060386B"/>
    <w:rsid w:val="00603926"/>
    <w:rsid w:val="006039A9"/>
    <w:rsid w:val="00603A01"/>
    <w:rsid w:val="00603B08"/>
    <w:rsid w:val="00603B8C"/>
    <w:rsid w:val="00603C6D"/>
    <w:rsid w:val="00603F3E"/>
    <w:rsid w:val="00604027"/>
    <w:rsid w:val="0060409B"/>
    <w:rsid w:val="0060409D"/>
    <w:rsid w:val="006041BA"/>
    <w:rsid w:val="00604219"/>
    <w:rsid w:val="006042FB"/>
    <w:rsid w:val="006046B2"/>
    <w:rsid w:val="006047E5"/>
    <w:rsid w:val="00604A58"/>
    <w:rsid w:val="00604D7A"/>
    <w:rsid w:val="00604DED"/>
    <w:rsid w:val="00605119"/>
    <w:rsid w:val="00605282"/>
    <w:rsid w:val="00605650"/>
    <w:rsid w:val="00605701"/>
    <w:rsid w:val="00605B2B"/>
    <w:rsid w:val="00605BAA"/>
    <w:rsid w:val="00605C19"/>
    <w:rsid w:val="00605F36"/>
    <w:rsid w:val="00606254"/>
    <w:rsid w:val="006063AB"/>
    <w:rsid w:val="00606443"/>
    <w:rsid w:val="00606675"/>
    <w:rsid w:val="00606849"/>
    <w:rsid w:val="00606865"/>
    <w:rsid w:val="006068E4"/>
    <w:rsid w:val="00606908"/>
    <w:rsid w:val="00606C3C"/>
    <w:rsid w:val="00606CEA"/>
    <w:rsid w:val="00606FB4"/>
    <w:rsid w:val="00607126"/>
    <w:rsid w:val="006072CD"/>
    <w:rsid w:val="00607A11"/>
    <w:rsid w:val="00607C85"/>
    <w:rsid w:val="00607F73"/>
    <w:rsid w:val="006103E8"/>
    <w:rsid w:val="00610832"/>
    <w:rsid w:val="00610DA7"/>
    <w:rsid w:val="00611073"/>
    <w:rsid w:val="006110C9"/>
    <w:rsid w:val="00611205"/>
    <w:rsid w:val="00611252"/>
    <w:rsid w:val="006113F3"/>
    <w:rsid w:val="00611418"/>
    <w:rsid w:val="0061153A"/>
    <w:rsid w:val="00611688"/>
    <w:rsid w:val="006116CB"/>
    <w:rsid w:val="00611766"/>
    <w:rsid w:val="0061203E"/>
    <w:rsid w:val="00612092"/>
    <w:rsid w:val="006121BF"/>
    <w:rsid w:val="00612381"/>
    <w:rsid w:val="00612656"/>
    <w:rsid w:val="006128A1"/>
    <w:rsid w:val="00612A07"/>
    <w:rsid w:val="00612A43"/>
    <w:rsid w:val="00612A7F"/>
    <w:rsid w:val="00612C80"/>
    <w:rsid w:val="00612C89"/>
    <w:rsid w:val="00612FDD"/>
    <w:rsid w:val="0061317C"/>
    <w:rsid w:val="00613415"/>
    <w:rsid w:val="00613422"/>
    <w:rsid w:val="006136B5"/>
    <w:rsid w:val="006137DE"/>
    <w:rsid w:val="00613A9A"/>
    <w:rsid w:val="00613F43"/>
    <w:rsid w:val="0061414A"/>
    <w:rsid w:val="00614182"/>
    <w:rsid w:val="00614225"/>
    <w:rsid w:val="006142C9"/>
    <w:rsid w:val="006143F2"/>
    <w:rsid w:val="006145F5"/>
    <w:rsid w:val="006146BA"/>
    <w:rsid w:val="006146C0"/>
    <w:rsid w:val="0061481A"/>
    <w:rsid w:val="006148ED"/>
    <w:rsid w:val="00614A05"/>
    <w:rsid w:val="00614A76"/>
    <w:rsid w:val="00614B1F"/>
    <w:rsid w:val="00614B87"/>
    <w:rsid w:val="00614F40"/>
    <w:rsid w:val="00614FB6"/>
    <w:rsid w:val="006150F5"/>
    <w:rsid w:val="006153AB"/>
    <w:rsid w:val="00615414"/>
    <w:rsid w:val="00615577"/>
    <w:rsid w:val="00615598"/>
    <w:rsid w:val="006156C8"/>
    <w:rsid w:val="00615839"/>
    <w:rsid w:val="00615A07"/>
    <w:rsid w:val="00615BBA"/>
    <w:rsid w:val="00615D17"/>
    <w:rsid w:val="00615D29"/>
    <w:rsid w:val="00616242"/>
    <w:rsid w:val="00616502"/>
    <w:rsid w:val="00616A3D"/>
    <w:rsid w:val="00616A81"/>
    <w:rsid w:val="00616ED3"/>
    <w:rsid w:val="00616ED8"/>
    <w:rsid w:val="006170A9"/>
    <w:rsid w:val="006170BD"/>
    <w:rsid w:val="00617245"/>
    <w:rsid w:val="00617270"/>
    <w:rsid w:val="006173C1"/>
    <w:rsid w:val="006174A8"/>
    <w:rsid w:val="006175B9"/>
    <w:rsid w:val="00617A8A"/>
    <w:rsid w:val="00617CCF"/>
    <w:rsid w:val="00617E2B"/>
    <w:rsid w:val="00617FA9"/>
    <w:rsid w:val="006202C3"/>
    <w:rsid w:val="00620304"/>
    <w:rsid w:val="00620383"/>
    <w:rsid w:val="00620713"/>
    <w:rsid w:val="0062084D"/>
    <w:rsid w:val="0062091C"/>
    <w:rsid w:val="00620C2D"/>
    <w:rsid w:val="00620D42"/>
    <w:rsid w:val="00620DA6"/>
    <w:rsid w:val="0062133C"/>
    <w:rsid w:val="00621384"/>
    <w:rsid w:val="0062171D"/>
    <w:rsid w:val="006217C2"/>
    <w:rsid w:val="006218B2"/>
    <w:rsid w:val="0062198D"/>
    <w:rsid w:val="00621A67"/>
    <w:rsid w:val="00621BDD"/>
    <w:rsid w:val="00621CAD"/>
    <w:rsid w:val="00621D72"/>
    <w:rsid w:val="00621F93"/>
    <w:rsid w:val="00621FE5"/>
    <w:rsid w:val="0062203C"/>
    <w:rsid w:val="0062208B"/>
    <w:rsid w:val="0062215A"/>
    <w:rsid w:val="0062232D"/>
    <w:rsid w:val="006225FA"/>
    <w:rsid w:val="0062287A"/>
    <w:rsid w:val="00622AF7"/>
    <w:rsid w:val="00622BD7"/>
    <w:rsid w:val="00622D9E"/>
    <w:rsid w:val="00622E55"/>
    <w:rsid w:val="00623477"/>
    <w:rsid w:val="006234A6"/>
    <w:rsid w:val="006234E9"/>
    <w:rsid w:val="0062350C"/>
    <w:rsid w:val="00623696"/>
    <w:rsid w:val="0062370A"/>
    <w:rsid w:val="00623713"/>
    <w:rsid w:val="00623899"/>
    <w:rsid w:val="00623CE5"/>
    <w:rsid w:val="00623D15"/>
    <w:rsid w:val="00623E84"/>
    <w:rsid w:val="0062410A"/>
    <w:rsid w:val="0062415B"/>
    <w:rsid w:val="00624253"/>
    <w:rsid w:val="006242B6"/>
    <w:rsid w:val="00624383"/>
    <w:rsid w:val="00624823"/>
    <w:rsid w:val="00624A92"/>
    <w:rsid w:val="00624B8B"/>
    <w:rsid w:val="00624CE4"/>
    <w:rsid w:val="00624EF6"/>
    <w:rsid w:val="0062507A"/>
    <w:rsid w:val="00625609"/>
    <w:rsid w:val="00625727"/>
    <w:rsid w:val="00625733"/>
    <w:rsid w:val="006258BD"/>
    <w:rsid w:val="0062597F"/>
    <w:rsid w:val="00625CE6"/>
    <w:rsid w:val="00625E9A"/>
    <w:rsid w:val="00625F5B"/>
    <w:rsid w:val="006262B6"/>
    <w:rsid w:val="006265A0"/>
    <w:rsid w:val="00626759"/>
    <w:rsid w:val="0062686E"/>
    <w:rsid w:val="0062697D"/>
    <w:rsid w:val="00626B84"/>
    <w:rsid w:val="00626DDF"/>
    <w:rsid w:val="006270A6"/>
    <w:rsid w:val="006271DF"/>
    <w:rsid w:val="0062723A"/>
    <w:rsid w:val="0062723D"/>
    <w:rsid w:val="006272C2"/>
    <w:rsid w:val="006272DB"/>
    <w:rsid w:val="006275F3"/>
    <w:rsid w:val="00627683"/>
    <w:rsid w:val="00627703"/>
    <w:rsid w:val="00630412"/>
    <w:rsid w:val="0063072A"/>
    <w:rsid w:val="006307F1"/>
    <w:rsid w:val="0063089B"/>
    <w:rsid w:val="00630D3A"/>
    <w:rsid w:val="00630D44"/>
    <w:rsid w:val="00630E26"/>
    <w:rsid w:val="00630EA3"/>
    <w:rsid w:val="00631062"/>
    <w:rsid w:val="00631115"/>
    <w:rsid w:val="00631313"/>
    <w:rsid w:val="00631605"/>
    <w:rsid w:val="0063164F"/>
    <w:rsid w:val="006316A2"/>
    <w:rsid w:val="00631808"/>
    <w:rsid w:val="006318CC"/>
    <w:rsid w:val="006319ED"/>
    <w:rsid w:val="00631BE2"/>
    <w:rsid w:val="006322AF"/>
    <w:rsid w:val="00632616"/>
    <w:rsid w:val="006326D3"/>
    <w:rsid w:val="00632761"/>
    <w:rsid w:val="006327E4"/>
    <w:rsid w:val="006327FC"/>
    <w:rsid w:val="006330E1"/>
    <w:rsid w:val="006332EE"/>
    <w:rsid w:val="006335DA"/>
    <w:rsid w:val="006336D7"/>
    <w:rsid w:val="006337DC"/>
    <w:rsid w:val="00633A8E"/>
    <w:rsid w:val="00633B5E"/>
    <w:rsid w:val="00633C09"/>
    <w:rsid w:val="00633CE2"/>
    <w:rsid w:val="006341B6"/>
    <w:rsid w:val="006347C7"/>
    <w:rsid w:val="006348A4"/>
    <w:rsid w:val="006349A3"/>
    <w:rsid w:val="00634B27"/>
    <w:rsid w:val="00634CA3"/>
    <w:rsid w:val="00634CBB"/>
    <w:rsid w:val="00634E62"/>
    <w:rsid w:val="0063504D"/>
    <w:rsid w:val="00635226"/>
    <w:rsid w:val="00635475"/>
    <w:rsid w:val="00635500"/>
    <w:rsid w:val="00635582"/>
    <w:rsid w:val="006357C0"/>
    <w:rsid w:val="00635906"/>
    <w:rsid w:val="006359C6"/>
    <w:rsid w:val="00635B9E"/>
    <w:rsid w:val="00635C82"/>
    <w:rsid w:val="00635CF3"/>
    <w:rsid w:val="00635EFE"/>
    <w:rsid w:val="0063608A"/>
    <w:rsid w:val="00636118"/>
    <w:rsid w:val="006362D5"/>
    <w:rsid w:val="00636527"/>
    <w:rsid w:val="006365F9"/>
    <w:rsid w:val="00636630"/>
    <w:rsid w:val="00636962"/>
    <w:rsid w:val="00636D90"/>
    <w:rsid w:val="00636F58"/>
    <w:rsid w:val="00636FA4"/>
    <w:rsid w:val="0063705C"/>
    <w:rsid w:val="0063709B"/>
    <w:rsid w:val="00637334"/>
    <w:rsid w:val="0063736D"/>
    <w:rsid w:val="0063740F"/>
    <w:rsid w:val="00637533"/>
    <w:rsid w:val="006375E9"/>
    <w:rsid w:val="006376B7"/>
    <w:rsid w:val="0063770D"/>
    <w:rsid w:val="0063773C"/>
    <w:rsid w:val="00637748"/>
    <w:rsid w:val="00637848"/>
    <w:rsid w:val="00637BBB"/>
    <w:rsid w:val="00637D6E"/>
    <w:rsid w:val="006400B2"/>
    <w:rsid w:val="00640220"/>
    <w:rsid w:val="00640588"/>
    <w:rsid w:val="00640648"/>
    <w:rsid w:val="00640875"/>
    <w:rsid w:val="006411FC"/>
    <w:rsid w:val="006412FF"/>
    <w:rsid w:val="0064136E"/>
    <w:rsid w:val="006416E4"/>
    <w:rsid w:val="00641775"/>
    <w:rsid w:val="006424BD"/>
    <w:rsid w:val="00642685"/>
    <w:rsid w:val="006429DD"/>
    <w:rsid w:val="00642C01"/>
    <w:rsid w:val="00642CF2"/>
    <w:rsid w:val="00642E47"/>
    <w:rsid w:val="00642FA7"/>
    <w:rsid w:val="00643203"/>
    <w:rsid w:val="00643367"/>
    <w:rsid w:val="00643531"/>
    <w:rsid w:val="00643598"/>
    <w:rsid w:val="006435A0"/>
    <w:rsid w:val="006435D4"/>
    <w:rsid w:val="00643673"/>
    <w:rsid w:val="0064367C"/>
    <w:rsid w:val="00643699"/>
    <w:rsid w:val="006436F8"/>
    <w:rsid w:val="006439EE"/>
    <w:rsid w:val="00643B0E"/>
    <w:rsid w:val="00644026"/>
    <w:rsid w:val="00644420"/>
    <w:rsid w:val="006447C6"/>
    <w:rsid w:val="00644809"/>
    <w:rsid w:val="0064481D"/>
    <w:rsid w:val="0064485B"/>
    <w:rsid w:val="00644A40"/>
    <w:rsid w:val="00644B61"/>
    <w:rsid w:val="00644BC9"/>
    <w:rsid w:val="00644CA2"/>
    <w:rsid w:val="00644D6E"/>
    <w:rsid w:val="00644DA7"/>
    <w:rsid w:val="00644DDE"/>
    <w:rsid w:val="00644EF2"/>
    <w:rsid w:val="00644FB5"/>
    <w:rsid w:val="00645184"/>
    <w:rsid w:val="006453E4"/>
    <w:rsid w:val="006454B4"/>
    <w:rsid w:val="00645551"/>
    <w:rsid w:val="006456DF"/>
    <w:rsid w:val="00645A50"/>
    <w:rsid w:val="00645B16"/>
    <w:rsid w:val="00645B5D"/>
    <w:rsid w:val="00645B65"/>
    <w:rsid w:val="00645CE2"/>
    <w:rsid w:val="00645E66"/>
    <w:rsid w:val="00646058"/>
    <w:rsid w:val="0064607D"/>
    <w:rsid w:val="006460BB"/>
    <w:rsid w:val="006462CC"/>
    <w:rsid w:val="0064661A"/>
    <w:rsid w:val="00646669"/>
    <w:rsid w:val="00646842"/>
    <w:rsid w:val="00646BE2"/>
    <w:rsid w:val="00646CC6"/>
    <w:rsid w:val="00646CEF"/>
    <w:rsid w:val="006470F0"/>
    <w:rsid w:val="0064717A"/>
    <w:rsid w:val="00647304"/>
    <w:rsid w:val="00647420"/>
    <w:rsid w:val="0064755E"/>
    <w:rsid w:val="00647C7D"/>
    <w:rsid w:val="00647F07"/>
    <w:rsid w:val="006500F6"/>
    <w:rsid w:val="00650157"/>
    <w:rsid w:val="006501E2"/>
    <w:rsid w:val="0065032A"/>
    <w:rsid w:val="00650454"/>
    <w:rsid w:val="006505C0"/>
    <w:rsid w:val="006507C0"/>
    <w:rsid w:val="0065083D"/>
    <w:rsid w:val="00650884"/>
    <w:rsid w:val="006508C1"/>
    <w:rsid w:val="00650B45"/>
    <w:rsid w:val="00650CD0"/>
    <w:rsid w:val="00650CE5"/>
    <w:rsid w:val="00650D2A"/>
    <w:rsid w:val="00650F9B"/>
    <w:rsid w:val="00650F9D"/>
    <w:rsid w:val="006511A4"/>
    <w:rsid w:val="006511A5"/>
    <w:rsid w:val="00651364"/>
    <w:rsid w:val="006515B9"/>
    <w:rsid w:val="006516D3"/>
    <w:rsid w:val="00651747"/>
    <w:rsid w:val="006517C2"/>
    <w:rsid w:val="00651D2A"/>
    <w:rsid w:val="006520A3"/>
    <w:rsid w:val="00652175"/>
    <w:rsid w:val="0065225D"/>
    <w:rsid w:val="0065294C"/>
    <w:rsid w:val="00652C36"/>
    <w:rsid w:val="00653142"/>
    <w:rsid w:val="00653213"/>
    <w:rsid w:val="00653399"/>
    <w:rsid w:val="006533AC"/>
    <w:rsid w:val="006534A5"/>
    <w:rsid w:val="006534AE"/>
    <w:rsid w:val="00653785"/>
    <w:rsid w:val="00653894"/>
    <w:rsid w:val="006539F1"/>
    <w:rsid w:val="00653A38"/>
    <w:rsid w:val="00653E45"/>
    <w:rsid w:val="00653F6F"/>
    <w:rsid w:val="0065443C"/>
    <w:rsid w:val="0065444A"/>
    <w:rsid w:val="006547AC"/>
    <w:rsid w:val="00654913"/>
    <w:rsid w:val="00654E6E"/>
    <w:rsid w:val="00654ECE"/>
    <w:rsid w:val="00655129"/>
    <w:rsid w:val="0065559E"/>
    <w:rsid w:val="0065571D"/>
    <w:rsid w:val="00655977"/>
    <w:rsid w:val="00655AD9"/>
    <w:rsid w:val="00655B1E"/>
    <w:rsid w:val="00655CC0"/>
    <w:rsid w:val="00655D04"/>
    <w:rsid w:val="00655E52"/>
    <w:rsid w:val="00655EA0"/>
    <w:rsid w:val="00655F6E"/>
    <w:rsid w:val="0065602F"/>
    <w:rsid w:val="00656034"/>
    <w:rsid w:val="00656127"/>
    <w:rsid w:val="00656208"/>
    <w:rsid w:val="0065633F"/>
    <w:rsid w:val="006564B7"/>
    <w:rsid w:val="00656677"/>
    <w:rsid w:val="0065680A"/>
    <w:rsid w:val="00656981"/>
    <w:rsid w:val="006569C7"/>
    <w:rsid w:val="00656AB2"/>
    <w:rsid w:val="00656B9E"/>
    <w:rsid w:val="00656CB6"/>
    <w:rsid w:val="00656D7D"/>
    <w:rsid w:val="00656DFA"/>
    <w:rsid w:val="0065703A"/>
    <w:rsid w:val="006571CA"/>
    <w:rsid w:val="00657592"/>
    <w:rsid w:val="006578EB"/>
    <w:rsid w:val="00657B55"/>
    <w:rsid w:val="00657ECB"/>
    <w:rsid w:val="00660205"/>
    <w:rsid w:val="006604CE"/>
    <w:rsid w:val="0066095A"/>
    <w:rsid w:val="00660977"/>
    <w:rsid w:val="00660E98"/>
    <w:rsid w:val="0066102F"/>
    <w:rsid w:val="006610F3"/>
    <w:rsid w:val="00661460"/>
    <w:rsid w:val="006614B9"/>
    <w:rsid w:val="00661C82"/>
    <w:rsid w:val="00661D11"/>
    <w:rsid w:val="00661E73"/>
    <w:rsid w:val="00662012"/>
    <w:rsid w:val="006624E1"/>
    <w:rsid w:val="006625F8"/>
    <w:rsid w:val="00662ACC"/>
    <w:rsid w:val="00662D34"/>
    <w:rsid w:val="00662DDD"/>
    <w:rsid w:val="00662F4D"/>
    <w:rsid w:val="00663069"/>
    <w:rsid w:val="006633A1"/>
    <w:rsid w:val="00663408"/>
    <w:rsid w:val="00663490"/>
    <w:rsid w:val="00663644"/>
    <w:rsid w:val="00663728"/>
    <w:rsid w:val="00663ACB"/>
    <w:rsid w:val="00663CED"/>
    <w:rsid w:val="00663F50"/>
    <w:rsid w:val="00663FC2"/>
    <w:rsid w:val="0066422C"/>
    <w:rsid w:val="00664817"/>
    <w:rsid w:val="0066481E"/>
    <w:rsid w:val="00664873"/>
    <w:rsid w:val="006648DC"/>
    <w:rsid w:val="00664980"/>
    <w:rsid w:val="00664A98"/>
    <w:rsid w:val="00664AC0"/>
    <w:rsid w:val="00664B54"/>
    <w:rsid w:val="00664BA3"/>
    <w:rsid w:val="00665146"/>
    <w:rsid w:val="0066518F"/>
    <w:rsid w:val="006651E7"/>
    <w:rsid w:val="006653D5"/>
    <w:rsid w:val="00665D49"/>
    <w:rsid w:val="00665DFD"/>
    <w:rsid w:val="006663D2"/>
    <w:rsid w:val="00666447"/>
    <w:rsid w:val="00666690"/>
    <w:rsid w:val="006666BB"/>
    <w:rsid w:val="006669D2"/>
    <w:rsid w:val="00666BCC"/>
    <w:rsid w:val="00666EB7"/>
    <w:rsid w:val="00666EFA"/>
    <w:rsid w:val="006670E1"/>
    <w:rsid w:val="0066722E"/>
    <w:rsid w:val="00667247"/>
    <w:rsid w:val="006672A1"/>
    <w:rsid w:val="00667420"/>
    <w:rsid w:val="00667507"/>
    <w:rsid w:val="00667992"/>
    <w:rsid w:val="006679CF"/>
    <w:rsid w:val="00667AE3"/>
    <w:rsid w:val="00667E6F"/>
    <w:rsid w:val="0067005E"/>
    <w:rsid w:val="006703D7"/>
    <w:rsid w:val="00670585"/>
    <w:rsid w:val="006705A2"/>
    <w:rsid w:val="00670976"/>
    <w:rsid w:val="00670C00"/>
    <w:rsid w:val="00671164"/>
    <w:rsid w:val="00671622"/>
    <w:rsid w:val="0067170B"/>
    <w:rsid w:val="006717BA"/>
    <w:rsid w:val="00671DF4"/>
    <w:rsid w:val="00672088"/>
    <w:rsid w:val="00672193"/>
    <w:rsid w:val="006721C4"/>
    <w:rsid w:val="0067234B"/>
    <w:rsid w:val="006727FF"/>
    <w:rsid w:val="00672B6C"/>
    <w:rsid w:val="00672BC9"/>
    <w:rsid w:val="00672C3F"/>
    <w:rsid w:val="00672C47"/>
    <w:rsid w:val="00672DE1"/>
    <w:rsid w:val="00672E95"/>
    <w:rsid w:val="00673288"/>
    <w:rsid w:val="0067348A"/>
    <w:rsid w:val="00673730"/>
    <w:rsid w:val="00673A37"/>
    <w:rsid w:val="00673A6E"/>
    <w:rsid w:val="0067418E"/>
    <w:rsid w:val="00674232"/>
    <w:rsid w:val="0067426D"/>
    <w:rsid w:val="00674328"/>
    <w:rsid w:val="006746F2"/>
    <w:rsid w:val="006748E1"/>
    <w:rsid w:val="00674BF5"/>
    <w:rsid w:val="00674CA3"/>
    <w:rsid w:val="00674F9E"/>
    <w:rsid w:val="0067505B"/>
    <w:rsid w:val="00675189"/>
    <w:rsid w:val="00675348"/>
    <w:rsid w:val="0067559B"/>
    <w:rsid w:val="00675799"/>
    <w:rsid w:val="00675919"/>
    <w:rsid w:val="00675ADF"/>
    <w:rsid w:val="00675D8C"/>
    <w:rsid w:val="00675E81"/>
    <w:rsid w:val="0067650F"/>
    <w:rsid w:val="00676915"/>
    <w:rsid w:val="006769C0"/>
    <w:rsid w:val="00676A46"/>
    <w:rsid w:val="00676CF6"/>
    <w:rsid w:val="006770E8"/>
    <w:rsid w:val="006771FC"/>
    <w:rsid w:val="0067728E"/>
    <w:rsid w:val="0067733B"/>
    <w:rsid w:val="00677471"/>
    <w:rsid w:val="0067762C"/>
    <w:rsid w:val="0067790D"/>
    <w:rsid w:val="00677927"/>
    <w:rsid w:val="00677A4A"/>
    <w:rsid w:val="00677AA9"/>
    <w:rsid w:val="00677D39"/>
    <w:rsid w:val="00677F6A"/>
    <w:rsid w:val="0068034A"/>
    <w:rsid w:val="0068044B"/>
    <w:rsid w:val="00680AC2"/>
    <w:rsid w:val="00680B8C"/>
    <w:rsid w:val="00680D5D"/>
    <w:rsid w:val="00681121"/>
    <w:rsid w:val="0068112E"/>
    <w:rsid w:val="006811C7"/>
    <w:rsid w:val="0068132F"/>
    <w:rsid w:val="006816E3"/>
    <w:rsid w:val="0068175F"/>
    <w:rsid w:val="00681776"/>
    <w:rsid w:val="006817CC"/>
    <w:rsid w:val="006817F2"/>
    <w:rsid w:val="00681C2C"/>
    <w:rsid w:val="0068210E"/>
    <w:rsid w:val="006821D8"/>
    <w:rsid w:val="00682231"/>
    <w:rsid w:val="00682595"/>
    <w:rsid w:val="006826F1"/>
    <w:rsid w:val="00682781"/>
    <w:rsid w:val="0068294A"/>
    <w:rsid w:val="006829FD"/>
    <w:rsid w:val="00682B31"/>
    <w:rsid w:val="00682CDB"/>
    <w:rsid w:val="00682FEF"/>
    <w:rsid w:val="0068300C"/>
    <w:rsid w:val="00683047"/>
    <w:rsid w:val="006831A1"/>
    <w:rsid w:val="0068342F"/>
    <w:rsid w:val="00683735"/>
    <w:rsid w:val="0068382E"/>
    <w:rsid w:val="00683A57"/>
    <w:rsid w:val="00683AC7"/>
    <w:rsid w:val="00683B1A"/>
    <w:rsid w:val="00683E07"/>
    <w:rsid w:val="00683FF4"/>
    <w:rsid w:val="0068404C"/>
    <w:rsid w:val="006840F8"/>
    <w:rsid w:val="0068417F"/>
    <w:rsid w:val="00684236"/>
    <w:rsid w:val="006843B4"/>
    <w:rsid w:val="00684685"/>
    <w:rsid w:val="0068489E"/>
    <w:rsid w:val="00684C7D"/>
    <w:rsid w:val="00684CD4"/>
    <w:rsid w:val="00684DFB"/>
    <w:rsid w:val="00684E12"/>
    <w:rsid w:val="00684F46"/>
    <w:rsid w:val="00684FF2"/>
    <w:rsid w:val="0068518B"/>
    <w:rsid w:val="006852DB"/>
    <w:rsid w:val="006855BC"/>
    <w:rsid w:val="006856D7"/>
    <w:rsid w:val="0068582C"/>
    <w:rsid w:val="0068598A"/>
    <w:rsid w:val="00685B36"/>
    <w:rsid w:val="00685D9C"/>
    <w:rsid w:val="00685DDC"/>
    <w:rsid w:val="00685E55"/>
    <w:rsid w:val="00685E9A"/>
    <w:rsid w:val="00685FC9"/>
    <w:rsid w:val="00685FD5"/>
    <w:rsid w:val="0068657C"/>
    <w:rsid w:val="006866EB"/>
    <w:rsid w:val="00686818"/>
    <w:rsid w:val="006868B5"/>
    <w:rsid w:val="00686916"/>
    <w:rsid w:val="0068697B"/>
    <w:rsid w:val="00686B9D"/>
    <w:rsid w:val="00686BBF"/>
    <w:rsid w:val="00686ED5"/>
    <w:rsid w:val="00686F4A"/>
    <w:rsid w:val="006870B9"/>
    <w:rsid w:val="006871BE"/>
    <w:rsid w:val="00687B41"/>
    <w:rsid w:val="00687B82"/>
    <w:rsid w:val="00690329"/>
    <w:rsid w:val="006904D5"/>
    <w:rsid w:val="00690558"/>
    <w:rsid w:val="006909AA"/>
    <w:rsid w:val="006909F3"/>
    <w:rsid w:val="00690A7C"/>
    <w:rsid w:val="00690C13"/>
    <w:rsid w:val="00690F63"/>
    <w:rsid w:val="00690FFB"/>
    <w:rsid w:val="00691018"/>
    <w:rsid w:val="0069105A"/>
    <w:rsid w:val="00691082"/>
    <w:rsid w:val="00691144"/>
    <w:rsid w:val="00691171"/>
    <w:rsid w:val="00691200"/>
    <w:rsid w:val="006912BE"/>
    <w:rsid w:val="006914A7"/>
    <w:rsid w:val="00691534"/>
    <w:rsid w:val="00691965"/>
    <w:rsid w:val="006919D5"/>
    <w:rsid w:val="00691D21"/>
    <w:rsid w:val="00691DBE"/>
    <w:rsid w:val="00691EA0"/>
    <w:rsid w:val="00692070"/>
    <w:rsid w:val="0069224C"/>
    <w:rsid w:val="00692458"/>
    <w:rsid w:val="00692596"/>
    <w:rsid w:val="00692685"/>
    <w:rsid w:val="00692958"/>
    <w:rsid w:val="00692A0D"/>
    <w:rsid w:val="00692C4A"/>
    <w:rsid w:val="00692E74"/>
    <w:rsid w:val="00692F42"/>
    <w:rsid w:val="00693071"/>
    <w:rsid w:val="0069311D"/>
    <w:rsid w:val="006933AB"/>
    <w:rsid w:val="006933BA"/>
    <w:rsid w:val="006937B7"/>
    <w:rsid w:val="006937FB"/>
    <w:rsid w:val="00693826"/>
    <w:rsid w:val="00693D82"/>
    <w:rsid w:val="00693F96"/>
    <w:rsid w:val="00693FC6"/>
    <w:rsid w:val="006942E5"/>
    <w:rsid w:val="006945E7"/>
    <w:rsid w:val="00694985"/>
    <w:rsid w:val="00694B9A"/>
    <w:rsid w:val="00694C3C"/>
    <w:rsid w:val="0069547E"/>
    <w:rsid w:val="006954A7"/>
    <w:rsid w:val="0069556C"/>
    <w:rsid w:val="006956BD"/>
    <w:rsid w:val="00695AE8"/>
    <w:rsid w:val="00695B2A"/>
    <w:rsid w:val="00695B3A"/>
    <w:rsid w:val="00695D5B"/>
    <w:rsid w:val="00695EBD"/>
    <w:rsid w:val="00696064"/>
    <w:rsid w:val="006964B2"/>
    <w:rsid w:val="006968A1"/>
    <w:rsid w:val="00696A96"/>
    <w:rsid w:val="00696B05"/>
    <w:rsid w:val="00696FD6"/>
    <w:rsid w:val="006970F4"/>
    <w:rsid w:val="00697123"/>
    <w:rsid w:val="0069758E"/>
    <w:rsid w:val="006975B6"/>
    <w:rsid w:val="006976B1"/>
    <w:rsid w:val="006977EE"/>
    <w:rsid w:val="00697B7A"/>
    <w:rsid w:val="00697D20"/>
    <w:rsid w:val="00697FA0"/>
    <w:rsid w:val="00697FF6"/>
    <w:rsid w:val="006A0151"/>
    <w:rsid w:val="006A0871"/>
    <w:rsid w:val="006A093A"/>
    <w:rsid w:val="006A0A58"/>
    <w:rsid w:val="006A0BEB"/>
    <w:rsid w:val="006A0C31"/>
    <w:rsid w:val="006A0C8A"/>
    <w:rsid w:val="006A0D77"/>
    <w:rsid w:val="006A0DED"/>
    <w:rsid w:val="006A0FB4"/>
    <w:rsid w:val="006A10C1"/>
    <w:rsid w:val="006A1120"/>
    <w:rsid w:val="006A11FD"/>
    <w:rsid w:val="006A14A4"/>
    <w:rsid w:val="006A165B"/>
    <w:rsid w:val="006A16A7"/>
    <w:rsid w:val="006A1841"/>
    <w:rsid w:val="006A1B7E"/>
    <w:rsid w:val="006A1F16"/>
    <w:rsid w:val="006A2054"/>
    <w:rsid w:val="006A2310"/>
    <w:rsid w:val="006A23D9"/>
    <w:rsid w:val="006A27B3"/>
    <w:rsid w:val="006A281D"/>
    <w:rsid w:val="006A3367"/>
    <w:rsid w:val="006A3CCF"/>
    <w:rsid w:val="006A3EFF"/>
    <w:rsid w:val="006A41B2"/>
    <w:rsid w:val="006A438B"/>
    <w:rsid w:val="006A457B"/>
    <w:rsid w:val="006A47F1"/>
    <w:rsid w:val="006A4A51"/>
    <w:rsid w:val="006A4D31"/>
    <w:rsid w:val="006A4D61"/>
    <w:rsid w:val="006A51E4"/>
    <w:rsid w:val="006A53A3"/>
    <w:rsid w:val="006A5407"/>
    <w:rsid w:val="006A544E"/>
    <w:rsid w:val="006A59C5"/>
    <w:rsid w:val="006A5C8F"/>
    <w:rsid w:val="006A5FA4"/>
    <w:rsid w:val="006A6155"/>
    <w:rsid w:val="006A63C9"/>
    <w:rsid w:val="006A66C1"/>
    <w:rsid w:val="006A67EA"/>
    <w:rsid w:val="006A6D57"/>
    <w:rsid w:val="006A6EDA"/>
    <w:rsid w:val="006A70C4"/>
    <w:rsid w:val="006A71D0"/>
    <w:rsid w:val="006A7283"/>
    <w:rsid w:val="006A72E5"/>
    <w:rsid w:val="006A73B1"/>
    <w:rsid w:val="006A7609"/>
    <w:rsid w:val="006A7A36"/>
    <w:rsid w:val="006A7B3E"/>
    <w:rsid w:val="006A7C00"/>
    <w:rsid w:val="006A7E0A"/>
    <w:rsid w:val="006B0087"/>
    <w:rsid w:val="006B01E1"/>
    <w:rsid w:val="006B0583"/>
    <w:rsid w:val="006B0669"/>
    <w:rsid w:val="006B08DC"/>
    <w:rsid w:val="006B0A9A"/>
    <w:rsid w:val="006B0BE4"/>
    <w:rsid w:val="006B0D3F"/>
    <w:rsid w:val="006B1025"/>
    <w:rsid w:val="006B1132"/>
    <w:rsid w:val="006B126C"/>
    <w:rsid w:val="006B129E"/>
    <w:rsid w:val="006B12E9"/>
    <w:rsid w:val="006B14E8"/>
    <w:rsid w:val="006B1502"/>
    <w:rsid w:val="006B1860"/>
    <w:rsid w:val="006B1864"/>
    <w:rsid w:val="006B196B"/>
    <w:rsid w:val="006B199F"/>
    <w:rsid w:val="006B1B03"/>
    <w:rsid w:val="006B1EBB"/>
    <w:rsid w:val="006B2548"/>
    <w:rsid w:val="006B2571"/>
    <w:rsid w:val="006B25B9"/>
    <w:rsid w:val="006B2652"/>
    <w:rsid w:val="006B2687"/>
    <w:rsid w:val="006B26CF"/>
    <w:rsid w:val="006B2722"/>
    <w:rsid w:val="006B2821"/>
    <w:rsid w:val="006B285B"/>
    <w:rsid w:val="006B2991"/>
    <w:rsid w:val="006B2D61"/>
    <w:rsid w:val="006B2D88"/>
    <w:rsid w:val="006B31F1"/>
    <w:rsid w:val="006B32D0"/>
    <w:rsid w:val="006B34AC"/>
    <w:rsid w:val="006B36E1"/>
    <w:rsid w:val="006B37FE"/>
    <w:rsid w:val="006B3865"/>
    <w:rsid w:val="006B396B"/>
    <w:rsid w:val="006B39C4"/>
    <w:rsid w:val="006B3A31"/>
    <w:rsid w:val="006B3AB6"/>
    <w:rsid w:val="006B3C2F"/>
    <w:rsid w:val="006B3D17"/>
    <w:rsid w:val="006B3F9E"/>
    <w:rsid w:val="006B43C6"/>
    <w:rsid w:val="006B4655"/>
    <w:rsid w:val="006B469E"/>
    <w:rsid w:val="006B4930"/>
    <w:rsid w:val="006B4B14"/>
    <w:rsid w:val="006B4D00"/>
    <w:rsid w:val="006B4ED4"/>
    <w:rsid w:val="006B4F7E"/>
    <w:rsid w:val="006B5299"/>
    <w:rsid w:val="006B52EB"/>
    <w:rsid w:val="006B53CF"/>
    <w:rsid w:val="006B54DC"/>
    <w:rsid w:val="006B5558"/>
    <w:rsid w:val="006B590A"/>
    <w:rsid w:val="006B593A"/>
    <w:rsid w:val="006B59C5"/>
    <w:rsid w:val="006B5B28"/>
    <w:rsid w:val="006B5C20"/>
    <w:rsid w:val="006B5C75"/>
    <w:rsid w:val="006B5CAA"/>
    <w:rsid w:val="006B6390"/>
    <w:rsid w:val="006B6A1A"/>
    <w:rsid w:val="006B6B69"/>
    <w:rsid w:val="006B6CBA"/>
    <w:rsid w:val="006B6F09"/>
    <w:rsid w:val="006B6F84"/>
    <w:rsid w:val="006B788B"/>
    <w:rsid w:val="006B7930"/>
    <w:rsid w:val="006B79BA"/>
    <w:rsid w:val="006B7BC3"/>
    <w:rsid w:val="006B7CFE"/>
    <w:rsid w:val="006C0336"/>
    <w:rsid w:val="006C0704"/>
    <w:rsid w:val="006C076B"/>
    <w:rsid w:val="006C0880"/>
    <w:rsid w:val="006C0A51"/>
    <w:rsid w:val="006C0B61"/>
    <w:rsid w:val="006C11BF"/>
    <w:rsid w:val="006C14BF"/>
    <w:rsid w:val="006C1590"/>
    <w:rsid w:val="006C161B"/>
    <w:rsid w:val="006C1CD5"/>
    <w:rsid w:val="006C2487"/>
    <w:rsid w:val="006C256A"/>
    <w:rsid w:val="006C26D7"/>
    <w:rsid w:val="006C26EA"/>
    <w:rsid w:val="006C2A62"/>
    <w:rsid w:val="006C2AC2"/>
    <w:rsid w:val="006C2AE9"/>
    <w:rsid w:val="006C2BD7"/>
    <w:rsid w:val="006C2CCA"/>
    <w:rsid w:val="006C2D42"/>
    <w:rsid w:val="006C2E1C"/>
    <w:rsid w:val="006C312F"/>
    <w:rsid w:val="006C391F"/>
    <w:rsid w:val="006C399E"/>
    <w:rsid w:val="006C39BA"/>
    <w:rsid w:val="006C3FCC"/>
    <w:rsid w:val="006C42AB"/>
    <w:rsid w:val="006C436A"/>
    <w:rsid w:val="006C43BC"/>
    <w:rsid w:val="006C4689"/>
    <w:rsid w:val="006C46CB"/>
    <w:rsid w:val="006C48CC"/>
    <w:rsid w:val="006C48E8"/>
    <w:rsid w:val="006C4905"/>
    <w:rsid w:val="006C496D"/>
    <w:rsid w:val="006C4AB3"/>
    <w:rsid w:val="006C4CC8"/>
    <w:rsid w:val="006C4DCC"/>
    <w:rsid w:val="006C4F95"/>
    <w:rsid w:val="006C4FE6"/>
    <w:rsid w:val="006C5097"/>
    <w:rsid w:val="006C5451"/>
    <w:rsid w:val="006C5595"/>
    <w:rsid w:val="006C5806"/>
    <w:rsid w:val="006C5838"/>
    <w:rsid w:val="006C593B"/>
    <w:rsid w:val="006C5C17"/>
    <w:rsid w:val="006C5DC0"/>
    <w:rsid w:val="006C5F06"/>
    <w:rsid w:val="006C5FA0"/>
    <w:rsid w:val="006C646D"/>
    <w:rsid w:val="006C6499"/>
    <w:rsid w:val="006C656E"/>
    <w:rsid w:val="006C6661"/>
    <w:rsid w:val="006C685B"/>
    <w:rsid w:val="006C694E"/>
    <w:rsid w:val="006C6A3A"/>
    <w:rsid w:val="006C6BFB"/>
    <w:rsid w:val="006C6E71"/>
    <w:rsid w:val="006C6EE7"/>
    <w:rsid w:val="006C6FB3"/>
    <w:rsid w:val="006C704D"/>
    <w:rsid w:val="006C730F"/>
    <w:rsid w:val="006C73F6"/>
    <w:rsid w:val="006C745F"/>
    <w:rsid w:val="006C746A"/>
    <w:rsid w:val="006C74D2"/>
    <w:rsid w:val="006C76C3"/>
    <w:rsid w:val="006C78B8"/>
    <w:rsid w:val="006C79D7"/>
    <w:rsid w:val="006C7A05"/>
    <w:rsid w:val="006C7DC3"/>
    <w:rsid w:val="006C7E30"/>
    <w:rsid w:val="006C7E5C"/>
    <w:rsid w:val="006C7E80"/>
    <w:rsid w:val="006C7F34"/>
    <w:rsid w:val="006D009B"/>
    <w:rsid w:val="006D00CF"/>
    <w:rsid w:val="006D01FC"/>
    <w:rsid w:val="006D0231"/>
    <w:rsid w:val="006D0271"/>
    <w:rsid w:val="006D0473"/>
    <w:rsid w:val="006D04FA"/>
    <w:rsid w:val="006D0C17"/>
    <w:rsid w:val="006D0C9A"/>
    <w:rsid w:val="006D118A"/>
    <w:rsid w:val="006D11F7"/>
    <w:rsid w:val="006D1335"/>
    <w:rsid w:val="006D13C6"/>
    <w:rsid w:val="006D1455"/>
    <w:rsid w:val="006D14CA"/>
    <w:rsid w:val="006D1BB5"/>
    <w:rsid w:val="006D1C39"/>
    <w:rsid w:val="006D1D99"/>
    <w:rsid w:val="006D1EA8"/>
    <w:rsid w:val="006D20E9"/>
    <w:rsid w:val="006D2197"/>
    <w:rsid w:val="006D23C4"/>
    <w:rsid w:val="006D27B9"/>
    <w:rsid w:val="006D2A7F"/>
    <w:rsid w:val="006D2ACF"/>
    <w:rsid w:val="006D2BA8"/>
    <w:rsid w:val="006D2CC6"/>
    <w:rsid w:val="006D2E63"/>
    <w:rsid w:val="006D2F32"/>
    <w:rsid w:val="006D33C6"/>
    <w:rsid w:val="006D3566"/>
    <w:rsid w:val="006D3637"/>
    <w:rsid w:val="006D36E2"/>
    <w:rsid w:val="006D3702"/>
    <w:rsid w:val="006D3714"/>
    <w:rsid w:val="006D38C4"/>
    <w:rsid w:val="006D3A21"/>
    <w:rsid w:val="006D410D"/>
    <w:rsid w:val="006D4288"/>
    <w:rsid w:val="006D4480"/>
    <w:rsid w:val="006D4591"/>
    <w:rsid w:val="006D4685"/>
    <w:rsid w:val="006D484E"/>
    <w:rsid w:val="006D4BB2"/>
    <w:rsid w:val="006D4C7E"/>
    <w:rsid w:val="006D4CF5"/>
    <w:rsid w:val="006D4E39"/>
    <w:rsid w:val="006D4E63"/>
    <w:rsid w:val="006D4EB8"/>
    <w:rsid w:val="006D5002"/>
    <w:rsid w:val="006D50DF"/>
    <w:rsid w:val="006D5280"/>
    <w:rsid w:val="006D59C9"/>
    <w:rsid w:val="006D5A17"/>
    <w:rsid w:val="006D5B2B"/>
    <w:rsid w:val="006D5B9D"/>
    <w:rsid w:val="006D5BC6"/>
    <w:rsid w:val="006D5C14"/>
    <w:rsid w:val="006D5CF2"/>
    <w:rsid w:val="006D5D51"/>
    <w:rsid w:val="006D5D98"/>
    <w:rsid w:val="006D614F"/>
    <w:rsid w:val="006D68B4"/>
    <w:rsid w:val="006D6DD6"/>
    <w:rsid w:val="006D6E9A"/>
    <w:rsid w:val="006D6F85"/>
    <w:rsid w:val="006D6FD1"/>
    <w:rsid w:val="006D6FF8"/>
    <w:rsid w:val="006D71B4"/>
    <w:rsid w:val="006D71EF"/>
    <w:rsid w:val="006D7400"/>
    <w:rsid w:val="006D79D8"/>
    <w:rsid w:val="006E0200"/>
    <w:rsid w:val="006E04AF"/>
    <w:rsid w:val="006E052D"/>
    <w:rsid w:val="006E087C"/>
    <w:rsid w:val="006E090B"/>
    <w:rsid w:val="006E0D67"/>
    <w:rsid w:val="006E1A2C"/>
    <w:rsid w:val="006E1D4C"/>
    <w:rsid w:val="006E1D95"/>
    <w:rsid w:val="006E1DB5"/>
    <w:rsid w:val="006E20EB"/>
    <w:rsid w:val="006E2118"/>
    <w:rsid w:val="006E217E"/>
    <w:rsid w:val="006E219E"/>
    <w:rsid w:val="006E2436"/>
    <w:rsid w:val="006E25EB"/>
    <w:rsid w:val="006E27CF"/>
    <w:rsid w:val="006E28E5"/>
    <w:rsid w:val="006E2C14"/>
    <w:rsid w:val="006E2EB2"/>
    <w:rsid w:val="006E3070"/>
    <w:rsid w:val="006E3115"/>
    <w:rsid w:val="006E3533"/>
    <w:rsid w:val="006E353D"/>
    <w:rsid w:val="006E37E3"/>
    <w:rsid w:val="006E3815"/>
    <w:rsid w:val="006E3932"/>
    <w:rsid w:val="006E3D65"/>
    <w:rsid w:val="006E3E43"/>
    <w:rsid w:val="006E3F2E"/>
    <w:rsid w:val="006E3F7E"/>
    <w:rsid w:val="006E417F"/>
    <w:rsid w:val="006E4357"/>
    <w:rsid w:val="006E481A"/>
    <w:rsid w:val="006E49F3"/>
    <w:rsid w:val="006E4A27"/>
    <w:rsid w:val="006E4AD5"/>
    <w:rsid w:val="006E4C1E"/>
    <w:rsid w:val="006E4C56"/>
    <w:rsid w:val="006E4E1E"/>
    <w:rsid w:val="006E5007"/>
    <w:rsid w:val="006E5012"/>
    <w:rsid w:val="006E539E"/>
    <w:rsid w:val="006E5407"/>
    <w:rsid w:val="006E553D"/>
    <w:rsid w:val="006E5627"/>
    <w:rsid w:val="006E5734"/>
    <w:rsid w:val="006E5B27"/>
    <w:rsid w:val="006E5C6D"/>
    <w:rsid w:val="006E61F7"/>
    <w:rsid w:val="006E62CA"/>
    <w:rsid w:val="006E641B"/>
    <w:rsid w:val="006E651C"/>
    <w:rsid w:val="006E6629"/>
    <w:rsid w:val="006E674D"/>
    <w:rsid w:val="006E6813"/>
    <w:rsid w:val="006E69CC"/>
    <w:rsid w:val="006E6B13"/>
    <w:rsid w:val="006E6C9A"/>
    <w:rsid w:val="006E6F3E"/>
    <w:rsid w:val="006E6F77"/>
    <w:rsid w:val="006E7448"/>
    <w:rsid w:val="006E754A"/>
    <w:rsid w:val="006E75DF"/>
    <w:rsid w:val="006E7621"/>
    <w:rsid w:val="006E77AD"/>
    <w:rsid w:val="006E78F4"/>
    <w:rsid w:val="006E79A5"/>
    <w:rsid w:val="006E7AF9"/>
    <w:rsid w:val="006E7DA7"/>
    <w:rsid w:val="006E7F34"/>
    <w:rsid w:val="006E7FAC"/>
    <w:rsid w:val="006F0247"/>
    <w:rsid w:val="006F0447"/>
    <w:rsid w:val="006F051F"/>
    <w:rsid w:val="006F091A"/>
    <w:rsid w:val="006F09A6"/>
    <w:rsid w:val="006F0A32"/>
    <w:rsid w:val="006F0A3D"/>
    <w:rsid w:val="006F0AE2"/>
    <w:rsid w:val="006F0AFE"/>
    <w:rsid w:val="006F0B92"/>
    <w:rsid w:val="006F0B93"/>
    <w:rsid w:val="006F0CDA"/>
    <w:rsid w:val="006F0CE9"/>
    <w:rsid w:val="006F0D5B"/>
    <w:rsid w:val="006F1151"/>
    <w:rsid w:val="006F14DB"/>
    <w:rsid w:val="006F1566"/>
    <w:rsid w:val="006F1965"/>
    <w:rsid w:val="006F1AA2"/>
    <w:rsid w:val="006F1B9C"/>
    <w:rsid w:val="006F1C7E"/>
    <w:rsid w:val="006F2209"/>
    <w:rsid w:val="006F223E"/>
    <w:rsid w:val="006F25C7"/>
    <w:rsid w:val="006F2853"/>
    <w:rsid w:val="006F2C08"/>
    <w:rsid w:val="006F2FE7"/>
    <w:rsid w:val="006F31A0"/>
    <w:rsid w:val="006F3285"/>
    <w:rsid w:val="006F3452"/>
    <w:rsid w:val="006F34B1"/>
    <w:rsid w:val="006F3599"/>
    <w:rsid w:val="006F3827"/>
    <w:rsid w:val="006F384C"/>
    <w:rsid w:val="006F39CD"/>
    <w:rsid w:val="006F3A42"/>
    <w:rsid w:val="006F3A4B"/>
    <w:rsid w:val="006F3AAF"/>
    <w:rsid w:val="006F3B8B"/>
    <w:rsid w:val="006F3B9B"/>
    <w:rsid w:val="006F3CDF"/>
    <w:rsid w:val="006F3DF6"/>
    <w:rsid w:val="006F3E7B"/>
    <w:rsid w:val="006F4518"/>
    <w:rsid w:val="006F4568"/>
    <w:rsid w:val="006F46BF"/>
    <w:rsid w:val="006F4889"/>
    <w:rsid w:val="006F48F7"/>
    <w:rsid w:val="006F4BF4"/>
    <w:rsid w:val="006F4E28"/>
    <w:rsid w:val="006F4E9E"/>
    <w:rsid w:val="006F4FCF"/>
    <w:rsid w:val="006F50B5"/>
    <w:rsid w:val="006F50B9"/>
    <w:rsid w:val="006F53FD"/>
    <w:rsid w:val="006F5456"/>
    <w:rsid w:val="006F545A"/>
    <w:rsid w:val="006F548C"/>
    <w:rsid w:val="006F5497"/>
    <w:rsid w:val="006F5505"/>
    <w:rsid w:val="006F5612"/>
    <w:rsid w:val="006F573A"/>
    <w:rsid w:val="006F57E1"/>
    <w:rsid w:val="006F5864"/>
    <w:rsid w:val="006F59AA"/>
    <w:rsid w:val="006F59CD"/>
    <w:rsid w:val="006F59D2"/>
    <w:rsid w:val="006F5D58"/>
    <w:rsid w:val="006F5FAB"/>
    <w:rsid w:val="006F609A"/>
    <w:rsid w:val="006F63CC"/>
    <w:rsid w:val="006F63F7"/>
    <w:rsid w:val="006F6A01"/>
    <w:rsid w:val="006F6A20"/>
    <w:rsid w:val="006F6B5A"/>
    <w:rsid w:val="006F6EF0"/>
    <w:rsid w:val="006F7037"/>
    <w:rsid w:val="006F70BC"/>
    <w:rsid w:val="006F76BB"/>
    <w:rsid w:val="006F779D"/>
    <w:rsid w:val="006F78FC"/>
    <w:rsid w:val="006F7B91"/>
    <w:rsid w:val="006F7BE0"/>
    <w:rsid w:val="006F7CE4"/>
    <w:rsid w:val="006F7DE6"/>
    <w:rsid w:val="006F7F31"/>
    <w:rsid w:val="006F7FF8"/>
    <w:rsid w:val="00700027"/>
    <w:rsid w:val="007002E3"/>
    <w:rsid w:val="007009D7"/>
    <w:rsid w:val="007009DF"/>
    <w:rsid w:val="007009FE"/>
    <w:rsid w:val="00700A59"/>
    <w:rsid w:val="00700A5C"/>
    <w:rsid w:val="00700CA3"/>
    <w:rsid w:val="00700CF7"/>
    <w:rsid w:val="00700E6F"/>
    <w:rsid w:val="0070113C"/>
    <w:rsid w:val="007011CE"/>
    <w:rsid w:val="007011CF"/>
    <w:rsid w:val="007012D1"/>
    <w:rsid w:val="00701355"/>
    <w:rsid w:val="0070148C"/>
    <w:rsid w:val="0070198C"/>
    <w:rsid w:val="00701B3F"/>
    <w:rsid w:val="00702178"/>
    <w:rsid w:val="00702AC3"/>
    <w:rsid w:val="00702B9B"/>
    <w:rsid w:val="00703044"/>
    <w:rsid w:val="007031A2"/>
    <w:rsid w:val="007032AB"/>
    <w:rsid w:val="007038F8"/>
    <w:rsid w:val="00703DEA"/>
    <w:rsid w:val="00704022"/>
    <w:rsid w:val="007040D9"/>
    <w:rsid w:val="0070412F"/>
    <w:rsid w:val="007042B7"/>
    <w:rsid w:val="0070472C"/>
    <w:rsid w:val="007049D9"/>
    <w:rsid w:val="00704A41"/>
    <w:rsid w:val="00704B24"/>
    <w:rsid w:val="00704EB5"/>
    <w:rsid w:val="00705196"/>
    <w:rsid w:val="007051B5"/>
    <w:rsid w:val="0070532E"/>
    <w:rsid w:val="00705486"/>
    <w:rsid w:val="007054C0"/>
    <w:rsid w:val="007057EB"/>
    <w:rsid w:val="00705A0C"/>
    <w:rsid w:val="00705B26"/>
    <w:rsid w:val="00705BE8"/>
    <w:rsid w:val="0070608D"/>
    <w:rsid w:val="007061F3"/>
    <w:rsid w:val="0070626A"/>
    <w:rsid w:val="007064E1"/>
    <w:rsid w:val="007066A9"/>
    <w:rsid w:val="007066F8"/>
    <w:rsid w:val="0070672A"/>
    <w:rsid w:val="0070688E"/>
    <w:rsid w:val="00706903"/>
    <w:rsid w:val="007069D2"/>
    <w:rsid w:val="00706DC6"/>
    <w:rsid w:val="00706EE3"/>
    <w:rsid w:val="00706F8B"/>
    <w:rsid w:val="0070703C"/>
    <w:rsid w:val="0070721F"/>
    <w:rsid w:val="00707559"/>
    <w:rsid w:val="007077E7"/>
    <w:rsid w:val="007077F5"/>
    <w:rsid w:val="0070787E"/>
    <w:rsid w:val="007078C8"/>
    <w:rsid w:val="00707A9D"/>
    <w:rsid w:val="00707ACD"/>
    <w:rsid w:val="00707B2E"/>
    <w:rsid w:val="00707CC1"/>
    <w:rsid w:val="00707D9E"/>
    <w:rsid w:val="00707DAD"/>
    <w:rsid w:val="00707E45"/>
    <w:rsid w:val="00710179"/>
    <w:rsid w:val="007105FD"/>
    <w:rsid w:val="00710618"/>
    <w:rsid w:val="007106AC"/>
    <w:rsid w:val="0071079E"/>
    <w:rsid w:val="007109F1"/>
    <w:rsid w:val="007109FF"/>
    <w:rsid w:val="00710A4E"/>
    <w:rsid w:val="00710D23"/>
    <w:rsid w:val="00710E5C"/>
    <w:rsid w:val="0071112F"/>
    <w:rsid w:val="00711350"/>
    <w:rsid w:val="007113A2"/>
    <w:rsid w:val="00711402"/>
    <w:rsid w:val="00711590"/>
    <w:rsid w:val="007115A0"/>
    <w:rsid w:val="00711B8A"/>
    <w:rsid w:val="00711D8A"/>
    <w:rsid w:val="00711DCB"/>
    <w:rsid w:val="00711E53"/>
    <w:rsid w:val="00711E5F"/>
    <w:rsid w:val="00712078"/>
    <w:rsid w:val="007123BD"/>
    <w:rsid w:val="00712842"/>
    <w:rsid w:val="00712AA8"/>
    <w:rsid w:val="00712F69"/>
    <w:rsid w:val="0071324E"/>
    <w:rsid w:val="007132FD"/>
    <w:rsid w:val="00713346"/>
    <w:rsid w:val="007133A1"/>
    <w:rsid w:val="007135B6"/>
    <w:rsid w:val="00713770"/>
    <w:rsid w:val="00713A7B"/>
    <w:rsid w:val="00713ADE"/>
    <w:rsid w:val="00713C6F"/>
    <w:rsid w:val="00713D37"/>
    <w:rsid w:val="007141B7"/>
    <w:rsid w:val="00714219"/>
    <w:rsid w:val="00714299"/>
    <w:rsid w:val="007143C3"/>
    <w:rsid w:val="007144B3"/>
    <w:rsid w:val="007144C8"/>
    <w:rsid w:val="007145EB"/>
    <w:rsid w:val="007146B0"/>
    <w:rsid w:val="00714776"/>
    <w:rsid w:val="00714801"/>
    <w:rsid w:val="0071496A"/>
    <w:rsid w:val="00714A65"/>
    <w:rsid w:val="00714C63"/>
    <w:rsid w:val="00714D13"/>
    <w:rsid w:val="00714F77"/>
    <w:rsid w:val="007151D0"/>
    <w:rsid w:val="0071530A"/>
    <w:rsid w:val="00715522"/>
    <w:rsid w:val="00715545"/>
    <w:rsid w:val="00715564"/>
    <w:rsid w:val="007155B0"/>
    <w:rsid w:val="007156FC"/>
    <w:rsid w:val="00715D44"/>
    <w:rsid w:val="00715FB5"/>
    <w:rsid w:val="0071601E"/>
    <w:rsid w:val="007164CA"/>
    <w:rsid w:val="00716621"/>
    <w:rsid w:val="007168AD"/>
    <w:rsid w:val="007168E8"/>
    <w:rsid w:val="00716961"/>
    <w:rsid w:val="00716A16"/>
    <w:rsid w:val="00716B8B"/>
    <w:rsid w:val="00716CF5"/>
    <w:rsid w:val="00717003"/>
    <w:rsid w:val="00717313"/>
    <w:rsid w:val="0071742D"/>
    <w:rsid w:val="0071745E"/>
    <w:rsid w:val="007178C2"/>
    <w:rsid w:val="00717B28"/>
    <w:rsid w:val="00717D00"/>
    <w:rsid w:val="00717D20"/>
    <w:rsid w:val="00717E78"/>
    <w:rsid w:val="007204CE"/>
    <w:rsid w:val="00720590"/>
    <w:rsid w:val="00720642"/>
    <w:rsid w:val="00720751"/>
    <w:rsid w:val="00720771"/>
    <w:rsid w:val="007207F3"/>
    <w:rsid w:val="00720826"/>
    <w:rsid w:val="0072097D"/>
    <w:rsid w:val="007209C0"/>
    <w:rsid w:val="00720A3A"/>
    <w:rsid w:val="00720B53"/>
    <w:rsid w:val="00720DB0"/>
    <w:rsid w:val="00721236"/>
    <w:rsid w:val="0072130B"/>
    <w:rsid w:val="0072133B"/>
    <w:rsid w:val="007213E7"/>
    <w:rsid w:val="007215C5"/>
    <w:rsid w:val="00721632"/>
    <w:rsid w:val="00721979"/>
    <w:rsid w:val="00721A13"/>
    <w:rsid w:val="00721A31"/>
    <w:rsid w:val="00721A8F"/>
    <w:rsid w:val="00721AB2"/>
    <w:rsid w:val="00721B3B"/>
    <w:rsid w:val="00721CF9"/>
    <w:rsid w:val="00722584"/>
    <w:rsid w:val="007225E5"/>
    <w:rsid w:val="00722C68"/>
    <w:rsid w:val="00722D3B"/>
    <w:rsid w:val="00722D83"/>
    <w:rsid w:val="00722EB3"/>
    <w:rsid w:val="00722F3C"/>
    <w:rsid w:val="007230AE"/>
    <w:rsid w:val="00723168"/>
    <w:rsid w:val="007231AD"/>
    <w:rsid w:val="00723259"/>
    <w:rsid w:val="007236B6"/>
    <w:rsid w:val="007238F0"/>
    <w:rsid w:val="00723A06"/>
    <w:rsid w:val="00723B75"/>
    <w:rsid w:val="00723CD5"/>
    <w:rsid w:val="00723D56"/>
    <w:rsid w:val="007240C4"/>
    <w:rsid w:val="00724306"/>
    <w:rsid w:val="007245AD"/>
    <w:rsid w:val="0072492E"/>
    <w:rsid w:val="0072493B"/>
    <w:rsid w:val="00724D32"/>
    <w:rsid w:val="00724D83"/>
    <w:rsid w:val="00724DB5"/>
    <w:rsid w:val="00724EFF"/>
    <w:rsid w:val="00724F4F"/>
    <w:rsid w:val="00725118"/>
    <w:rsid w:val="007253EA"/>
    <w:rsid w:val="0072593F"/>
    <w:rsid w:val="00725978"/>
    <w:rsid w:val="00725B18"/>
    <w:rsid w:val="00725D22"/>
    <w:rsid w:val="0072638C"/>
    <w:rsid w:val="00726447"/>
    <w:rsid w:val="00726BD4"/>
    <w:rsid w:val="00726D8F"/>
    <w:rsid w:val="00726EC8"/>
    <w:rsid w:val="0072711E"/>
    <w:rsid w:val="00727452"/>
    <w:rsid w:val="0073080E"/>
    <w:rsid w:val="0073084C"/>
    <w:rsid w:val="00730A7E"/>
    <w:rsid w:val="00730AAE"/>
    <w:rsid w:val="00730C9E"/>
    <w:rsid w:val="00730FBD"/>
    <w:rsid w:val="007311DE"/>
    <w:rsid w:val="00731950"/>
    <w:rsid w:val="00731C40"/>
    <w:rsid w:val="00731DC1"/>
    <w:rsid w:val="00732241"/>
    <w:rsid w:val="00732A71"/>
    <w:rsid w:val="00732A8C"/>
    <w:rsid w:val="00732ADE"/>
    <w:rsid w:val="00732E72"/>
    <w:rsid w:val="00732EF9"/>
    <w:rsid w:val="00733031"/>
    <w:rsid w:val="00733044"/>
    <w:rsid w:val="00733229"/>
    <w:rsid w:val="007332B2"/>
    <w:rsid w:val="00733572"/>
    <w:rsid w:val="00733678"/>
    <w:rsid w:val="0073387D"/>
    <w:rsid w:val="0073394D"/>
    <w:rsid w:val="00733969"/>
    <w:rsid w:val="00733992"/>
    <w:rsid w:val="007339B3"/>
    <w:rsid w:val="00733C52"/>
    <w:rsid w:val="00733F34"/>
    <w:rsid w:val="00733F64"/>
    <w:rsid w:val="00733FF1"/>
    <w:rsid w:val="00734060"/>
    <w:rsid w:val="00734070"/>
    <w:rsid w:val="00734113"/>
    <w:rsid w:val="007342A5"/>
    <w:rsid w:val="0073430D"/>
    <w:rsid w:val="0073435B"/>
    <w:rsid w:val="007344BC"/>
    <w:rsid w:val="007344F7"/>
    <w:rsid w:val="007347D1"/>
    <w:rsid w:val="0073485C"/>
    <w:rsid w:val="00734D2B"/>
    <w:rsid w:val="00734D67"/>
    <w:rsid w:val="0073506C"/>
    <w:rsid w:val="00735122"/>
    <w:rsid w:val="00735396"/>
    <w:rsid w:val="0073540D"/>
    <w:rsid w:val="00735429"/>
    <w:rsid w:val="0073549E"/>
    <w:rsid w:val="0073597C"/>
    <w:rsid w:val="00735B3B"/>
    <w:rsid w:val="00735CE1"/>
    <w:rsid w:val="00735DB4"/>
    <w:rsid w:val="00735E67"/>
    <w:rsid w:val="00735F7D"/>
    <w:rsid w:val="00736003"/>
    <w:rsid w:val="0073600A"/>
    <w:rsid w:val="00736039"/>
    <w:rsid w:val="00736185"/>
    <w:rsid w:val="007361B1"/>
    <w:rsid w:val="00736474"/>
    <w:rsid w:val="00736768"/>
    <w:rsid w:val="0073692F"/>
    <w:rsid w:val="00736E5E"/>
    <w:rsid w:val="00736FC0"/>
    <w:rsid w:val="007374B5"/>
    <w:rsid w:val="00737CD3"/>
    <w:rsid w:val="00740015"/>
    <w:rsid w:val="0074007A"/>
    <w:rsid w:val="00740227"/>
    <w:rsid w:val="007402B6"/>
    <w:rsid w:val="0074030F"/>
    <w:rsid w:val="00740370"/>
    <w:rsid w:val="00740427"/>
    <w:rsid w:val="00740449"/>
    <w:rsid w:val="007404E2"/>
    <w:rsid w:val="00740754"/>
    <w:rsid w:val="0074086A"/>
    <w:rsid w:val="00740DC3"/>
    <w:rsid w:val="0074106F"/>
    <w:rsid w:val="0074127A"/>
    <w:rsid w:val="0074135B"/>
    <w:rsid w:val="0074158B"/>
    <w:rsid w:val="00741633"/>
    <w:rsid w:val="0074175D"/>
    <w:rsid w:val="007417FC"/>
    <w:rsid w:val="00741A47"/>
    <w:rsid w:val="00741CFF"/>
    <w:rsid w:val="00741D62"/>
    <w:rsid w:val="007420EE"/>
    <w:rsid w:val="0074229D"/>
    <w:rsid w:val="007423AF"/>
    <w:rsid w:val="007424A8"/>
    <w:rsid w:val="007425DE"/>
    <w:rsid w:val="0074263F"/>
    <w:rsid w:val="00742A99"/>
    <w:rsid w:val="00742AAF"/>
    <w:rsid w:val="00742AEE"/>
    <w:rsid w:val="00742BF2"/>
    <w:rsid w:val="00742C74"/>
    <w:rsid w:val="00742FB5"/>
    <w:rsid w:val="00742FD8"/>
    <w:rsid w:val="00742FE1"/>
    <w:rsid w:val="00743056"/>
    <w:rsid w:val="00743217"/>
    <w:rsid w:val="0074362E"/>
    <w:rsid w:val="00743723"/>
    <w:rsid w:val="00743936"/>
    <w:rsid w:val="00743C35"/>
    <w:rsid w:val="00743E26"/>
    <w:rsid w:val="00743E80"/>
    <w:rsid w:val="00743F94"/>
    <w:rsid w:val="00743FB9"/>
    <w:rsid w:val="007440C2"/>
    <w:rsid w:val="00744314"/>
    <w:rsid w:val="00744720"/>
    <w:rsid w:val="00744B52"/>
    <w:rsid w:val="00744D8E"/>
    <w:rsid w:val="00744FA0"/>
    <w:rsid w:val="00745150"/>
    <w:rsid w:val="007452CD"/>
    <w:rsid w:val="00745300"/>
    <w:rsid w:val="0074549B"/>
    <w:rsid w:val="007455F0"/>
    <w:rsid w:val="00745606"/>
    <w:rsid w:val="007457B5"/>
    <w:rsid w:val="00745A94"/>
    <w:rsid w:val="00745CB0"/>
    <w:rsid w:val="00745F42"/>
    <w:rsid w:val="00746049"/>
    <w:rsid w:val="0074645F"/>
    <w:rsid w:val="00746513"/>
    <w:rsid w:val="00746546"/>
    <w:rsid w:val="007466A6"/>
    <w:rsid w:val="00746773"/>
    <w:rsid w:val="00746BCA"/>
    <w:rsid w:val="00746DEB"/>
    <w:rsid w:val="00746E36"/>
    <w:rsid w:val="00746F3B"/>
    <w:rsid w:val="0074735C"/>
    <w:rsid w:val="007473D6"/>
    <w:rsid w:val="0074755B"/>
    <w:rsid w:val="00747757"/>
    <w:rsid w:val="007478D8"/>
    <w:rsid w:val="00747B73"/>
    <w:rsid w:val="00747C2B"/>
    <w:rsid w:val="00747E29"/>
    <w:rsid w:val="00747F13"/>
    <w:rsid w:val="00750476"/>
    <w:rsid w:val="0075074A"/>
    <w:rsid w:val="00750A5B"/>
    <w:rsid w:val="00750AC5"/>
    <w:rsid w:val="00750AF9"/>
    <w:rsid w:val="00750B01"/>
    <w:rsid w:val="00750B0A"/>
    <w:rsid w:val="00750C95"/>
    <w:rsid w:val="00750CA5"/>
    <w:rsid w:val="00750FF1"/>
    <w:rsid w:val="00751531"/>
    <w:rsid w:val="00751765"/>
    <w:rsid w:val="0075188C"/>
    <w:rsid w:val="00751BA4"/>
    <w:rsid w:val="00751E20"/>
    <w:rsid w:val="00751F5E"/>
    <w:rsid w:val="00751F60"/>
    <w:rsid w:val="00752068"/>
    <w:rsid w:val="0075210B"/>
    <w:rsid w:val="00752160"/>
    <w:rsid w:val="00752179"/>
    <w:rsid w:val="007521F2"/>
    <w:rsid w:val="00752566"/>
    <w:rsid w:val="00752585"/>
    <w:rsid w:val="00752695"/>
    <w:rsid w:val="00752F06"/>
    <w:rsid w:val="00753068"/>
    <w:rsid w:val="007531C0"/>
    <w:rsid w:val="007533CD"/>
    <w:rsid w:val="00753602"/>
    <w:rsid w:val="00753628"/>
    <w:rsid w:val="007536CD"/>
    <w:rsid w:val="007536FF"/>
    <w:rsid w:val="00753A9E"/>
    <w:rsid w:val="00753BBD"/>
    <w:rsid w:val="00753C2F"/>
    <w:rsid w:val="00753D86"/>
    <w:rsid w:val="00753E0B"/>
    <w:rsid w:val="00753F11"/>
    <w:rsid w:val="00753F1C"/>
    <w:rsid w:val="007540B7"/>
    <w:rsid w:val="007540ED"/>
    <w:rsid w:val="00754424"/>
    <w:rsid w:val="007545C4"/>
    <w:rsid w:val="0075460C"/>
    <w:rsid w:val="007548C5"/>
    <w:rsid w:val="00754B67"/>
    <w:rsid w:val="00754B82"/>
    <w:rsid w:val="00754C15"/>
    <w:rsid w:val="00754C6F"/>
    <w:rsid w:val="0075510B"/>
    <w:rsid w:val="00755477"/>
    <w:rsid w:val="00755818"/>
    <w:rsid w:val="007558A7"/>
    <w:rsid w:val="0075598C"/>
    <w:rsid w:val="00755AAC"/>
    <w:rsid w:val="00755C85"/>
    <w:rsid w:val="00755F70"/>
    <w:rsid w:val="00755FCA"/>
    <w:rsid w:val="0075602A"/>
    <w:rsid w:val="00756080"/>
    <w:rsid w:val="00756174"/>
    <w:rsid w:val="007561B0"/>
    <w:rsid w:val="00756411"/>
    <w:rsid w:val="0075654E"/>
    <w:rsid w:val="00756B50"/>
    <w:rsid w:val="00756C82"/>
    <w:rsid w:val="00756D69"/>
    <w:rsid w:val="00756DBA"/>
    <w:rsid w:val="00756FB4"/>
    <w:rsid w:val="00756FC0"/>
    <w:rsid w:val="00757268"/>
    <w:rsid w:val="00757589"/>
    <w:rsid w:val="0075783F"/>
    <w:rsid w:val="00757848"/>
    <w:rsid w:val="00757AD2"/>
    <w:rsid w:val="00757D01"/>
    <w:rsid w:val="00757D09"/>
    <w:rsid w:val="00757D0A"/>
    <w:rsid w:val="00757D44"/>
    <w:rsid w:val="00757EA5"/>
    <w:rsid w:val="00757F81"/>
    <w:rsid w:val="007600AB"/>
    <w:rsid w:val="00760175"/>
    <w:rsid w:val="00760512"/>
    <w:rsid w:val="007606B9"/>
    <w:rsid w:val="00760712"/>
    <w:rsid w:val="00760784"/>
    <w:rsid w:val="00760DA0"/>
    <w:rsid w:val="00761125"/>
    <w:rsid w:val="0076117F"/>
    <w:rsid w:val="00761429"/>
    <w:rsid w:val="00761569"/>
    <w:rsid w:val="00761637"/>
    <w:rsid w:val="0076169B"/>
    <w:rsid w:val="00761806"/>
    <w:rsid w:val="00761825"/>
    <w:rsid w:val="00761C18"/>
    <w:rsid w:val="00761DFD"/>
    <w:rsid w:val="00761E26"/>
    <w:rsid w:val="00761F5B"/>
    <w:rsid w:val="007623AB"/>
    <w:rsid w:val="00762484"/>
    <w:rsid w:val="007626D5"/>
    <w:rsid w:val="0076271B"/>
    <w:rsid w:val="007627FA"/>
    <w:rsid w:val="007628B9"/>
    <w:rsid w:val="00763046"/>
    <w:rsid w:val="007634E2"/>
    <w:rsid w:val="0076367C"/>
    <w:rsid w:val="007637AF"/>
    <w:rsid w:val="007638F6"/>
    <w:rsid w:val="00763D35"/>
    <w:rsid w:val="00763FE8"/>
    <w:rsid w:val="007641B9"/>
    <w:rsid w:val="007643E9"/>
    <w:rsid w:val="00764811"/>
    <w:rsid w:val="007648C0"/>
    <w:rsid w:val="00764BBE"/>
    <w:rsid w:val="00764BD6"/>
    <w:rsid w:val="00764C2B"/>
    <w:rsid w:val="00764D74"/>
    <w:rsid w:val="00764ED6"/>
    <w:rsid w:val="00764FEC"/>
    <w:rsid w:val="0076526B"/>
    <w:rsid w:val="0076547F"/>
    <w:rsid w:val="007658BA"/>
    <w:rsid w:val="00765937"/>
    <w:rsid w:val="00765CCB"/>
    <w:rsid w:val="00765CCC"/>
    <w:rsid w:val="00765FC1"/>
    <w:rsid w:val="00766186"/>
    <w:rsid w:val="0076631E"/>
    <w:rsid w:val="0076637C"/>
    <w:rsid w:val="00766507"/>
    <w:rsid w:val="00766671"/>
    <w:rsid w:val="00766685"/>
    <w:rsid w:val="00766885"/>
    <w:rsid w:val="007668C2"/>
    <w:rsid w:val="007668EC"/>
    <w:rsid w:val="00766A05"/>
    <w:rsid w:val="00766DC9"/>
    <w:rsid w:val="00766F50"/>
    <w:rsid w:val="00767448"/>
    <w:rsid w:val="0076750C"/>
    <w:rsid w:val="007675CB"/>
    <w:rsid w:val="007676E1"/>
    <w:rsid w:val="007677D6"/>
    <w:rsid w:val="007677EA"/>
    <w:rsid w:val="00767B58"/>
    <w:rsid w:val="00767BBD"/>
    <w:rsid w:val="00767C43"/>
    <w:rsid w:val="00767FAC"/>
    <w:rsid w:val="00770376"/>
    <w:rsid w:val="0077061E"/>
    <w:rsid w:val="00770894"/>
    <w:rsid w:val="00770B57"/>
    <w:rsid w:val="00770BE0"/>
    <w:rsid w:val="00770C82"/>
    <w:rsid w:val="00770F08"/>
    <w:rsid w:val="007712B2"/>
    <w:rsid w:val="007713AB"/>
    <w:rsid w:val="007713FB"/>
    <w:rsid w:val="007717F3"/>
    <w:rsid w:val="00771813"/>
    <w:rsid w:val="00771989"/>
    <w:rsid w:val="007722AF"/>
    <w:rsid w:val="00772351"/>
    <w:rsid w:val="00772C89"/>
    <w:rsid w:val="00773015"/>
    <w:rsid w:val="007730C3"/>
    <w:rsid w:val="00773192"/>
    <w:rsid w:val="007731F9"/>
    <w:rsid w:val="0077360D"/>
    <w:rsid w:val="00773685"/>
    <w:rsid w:val="00773CC1"/>
    <w:rsid w:val="00773EA8"/>
    <w:rsid w:val="007744BE"/>
    <w:rsid w:val="00774877"/>
    <w:rsid w:val="0077497D"/>
    <w:rsid w:val="00774A3B"/>
    <w:rsid w:val="00774AE8"/>
    <w:rsid w:val="0077536F"/>
    <w:rsid w:val="00775371"/>
    <w:rsid w:val="007754BE"/>
    <w:rsid w:val="007755B7"/>
    <w:rsid w:val="00775B9C"/>
    <w:rsid w:val="00775FB6"/>
    <w:rsid w:val="00775FF8"/>
    <w:rsid w:val="007761B1"/>
    <w:rsid w:val="007766C6"/>
    <w:rsid w:val="0077679A"/>
    <w:rsid w:val="0077684C"/>
    <w:rsid w:val="007768AF"/>
    <w:rsid w:val="00776CA1"/>
    <w:rsid w:val="00776D92"/>
    <w:rsid w:val="00776FAA"/>
    <w:rsid w:val="007774F6"/>
    <w:rsid w:val="007777AA"/>
    <w:rsid w:val="00777F72"/>
    <w:rsid w:val="00780205"/>
    <w:rsid w:val="007805F3"/>
    <w:rsid w:val="0078066B"/>
    <w:rsid w:val="00780703"/>
    <w:rsid w:val="00780B10"/>
    <w:rsid w:val="00780C4B"/>
    <w:rsid w:val="00780CDB"/>
    <w:rsid w:val="00780CF5"/>
    <w:rsid w:val="00780E44"/>
    <w:rsid w:val="00781158"/>
    <w:rsid w:val="007811DE"/>
    <w:rsid w:val="007811E9"/>
    <w:rsid w:val="00781309"/>
    <w:rsid w:val="00781356"/>
    <w:rsid w:val="007813CF"/>
    <w:rsid w:val="00781705"/>
    <w:rsid w:val="00781B0B"/>
    <w:rsid w:val="00781E4B"/>
    <w:rsid w:val="00781EC1"/>
    <w:rsid w:val="0078218D"/>
    <w:rsid w:val="0078219D"/>
    <w:rsid w:val="007821D7"/>
    <w:rsid w:val="00782263"/>
    <w:rsid w:val="00782DD4"/>
    <w:rsid w:val="00782FAB"/>
    <w:rsid w:val="00782FD7"/>
    <w:rsid w:val="00783100"/>
    <w:rsid w:val="00783108"/>
    <w:rsid w:val="00783229"/>
    <w:rsid w:val="00783464"/>
    <w:rsid w:val="007834E2"/>
    <w:rsid w:val="0078357C"/>
    <w:rsid w:val="00783588"/>
    <w:rsid w:val="00783611"/>
    <w:rsid w:val="0078377A"/>
    <w:rsid w:val="00783936"/>
    <w:rsid w:val="00783B23"/>
    <w:rsid w:val="00783BF9"/>
    <w:rsid w:val="00783C09"/>
    <w:rsid w:val="00783C48"/>
    <w:rsid w:val="00784063"/>
    <w:rsid w:val="007841DD"/>
    <w:rsid w:val="00784306"/>
    <w:rsid w:val="007844D2"/>
    <w:rsid w:val="007846C2"/>
    <w:rsid w:val="007846D3"/>
    <w:rsid w:val="0078481A"/>
    <w:rsid w:val="00784826"/>
    <w:rsid w:val="0078497E"/>
    <w:rsid w:val="00784A0E"/>
    <w:rsid w:val="00784A44"/>
    <w:rsid w:val="00784AE3"/>
    <w:rsid w:val="00784B11"/>
    <w:rsid w:val="00784BE2"/>
    <w:rsid w:val="00784D78"/>
    <w:rsid w:val="00784E6C"/>
    <w:rsid w:val="00784EE1"/>
    <w:rsid w:val="0078512C"/>
    <w:rsid w:val="00785359"/>
    <w:rsid w:val="00785554"/>
    <w:rsid w:val="00785ACC"/>
    <w:rsid w:val="00785CCE"/>
    <w:rsid w:val="00785DA1"/>
    <w:rsid w:val="00785DE6"/>
    <w:rsid w:val="00785FE6"/>
    <w:rsid w:val="007861E7"/>
    <w:rsid w:val="00786284"/>
    <w:rsid w:val="007862C8"/>
    <w:rsid w:val="007863A1"/>
    <w:rsid w:val="0078660D"/>
    <w:rsid w:val="007868A6"/>
    <w:rsid w:val="007869E5"/>
    <w:rsid w:val="007869EC"/>
    <w:rsid w:val="00786D2E"/>
    <w:rsid w:val="00786F36"/>
    <w:rsid w:val="0078707F"/>
    <w:rsid w:val="00787557"/>
    <w:rsid w:val="007877DD"/>
    <w:rsid w:val="00787A4D"/>
    <w:rsid w:val="00787A82"/>
    <w:rsid w:val="00787B81"/>
    <w:rsid w:val="00787BD2"/>
    <w:rsid w:val="00787EE8"/>
    <w:rsid w:val="00790128"/>
    <w:rsid w:val="007901F1"/>
    <w:rsid w:val="0079023A"/>
    <w:rsid w:val="007905EA"/>
    <w:rsid w:val="007906AF"/>
    <w:rsid w:val="007907D4"/>
    <w:rsid w:val="0079088F"/>
    <w:rsid w:val="00790960"/>
    <w:rsid w:val="00790B80"/>
    <w:rsid w:val="00790B98"/>
    <w:rsid w:val="00790C47"/>
    <w:rsid w:val="00790CF1"/>
    <w:rsid w:val="00791111"/>
    <w:rsid w:val="007912A7"/>
    <w:rsid w:val="007912BC"/>
    <w:rsid w:val="007914D6"/>
    <w:rsid w:val="00791700"/>
    <w:rsid w:val="00791E9B"/>
    <w:rsid w:val="007920AB"/>
    <w:rsid w:val="007922EB"/>
    <w:rsid w:val="00792631"/>
    <w:rsid w:val="00792730"/>
    <w:rsid w:val="00792895"/>
    <w:rsid w:val="007928D8"/>
    <w:rsid w:val="00792AAF"/>
    <w:rsid w:val="00792EBB"/>
    <w:rsid w:val="0079335A"/>
    <w:rsid w:val="007935B2"/>
    <w:rsid w:val="0079364C"/>
    <w:rsid w:val="007936AD"/>
    <w:rsid w:val="00793710"/>
    <w:rsid w:val="00793959"/>
    <w:rsid w:val="00793B8F"/>
    <w:rsid w:val="00793BA3"/>
    <w:rsid w:val="00793E2D"/>
    <w:rsid w:val="0079425C"/>
    <w:rsid w:val="007943C8"/>
    <w:rsid w:val="0079452C"/>
    <w:rsid w:val="007946BB"/>
    <w:rsid w:val="00794C81"/>
    <w:rsid w:val="0079500E"/>
    <w:rsid w:val="00795048"/>
    <w:rsid w:val="00795113"/>
    <w:rsid w:val="007954CE"/>
    <w:rsid w:val="00795544"/>
    <w:rsid w:val="00795781"/>
    <w:rsid w:val="007957A2"/>
    <w:rsid w:val="007958F7"/>
    <w:rsid w:val="00795CD2"/>
    <w:rsid w:val="00795E60"/>
    <w:rsid w:val="00796204"/>
    <w:rsid w:val="0079646A"/>
    <w:rsid w:val="007966DB"/>
    <w:rsid w:val="007967C9"/>
    <w:rsid w:val="00796FB4"/>
    <w:rsid w:val="00797027"/>
    <w:rsid w:val="007970C3"/>
    <w:rsid w:val="007970F9"/>
    <w:rsid w:val="0079764A"/>
    <w:rsid w:val="0079775A"/>
    <w:rsid w:val="00797988"/>
    <w:rsid w:val="00797C1B"/>
    <w:rsid w:val="00797D6B"/>
    <w:rsid w:val="00797E98"/>
    <w:rsid w:val="007A01A2"/>
    <w:rsid w:val="007A02C4"/>
    <w:rsid w:val="007A0366"/>
    <w:rsid w:val="007A0388"/>
    <w:rsid w:val="007A0459"/>
    <w:rsid w:val="007A064D"/>
    <w:rsid w:val="007A0708"/>
    <w:rsid w:val="007A091D"/>
    <w:rsid w:val="007A0E57"/>
    <w:rsid w:val="007A100F"/>
    <w:rsid w:val="007A109B"/>
    <w:rsid w:val="007A1146"/>
    <w:rsid w:val="007A120B"/>
    <w:rsid w:val="007A130B"/>
    <w:rsid w:val="007A14C7"/>
    <w:rsid w:val="007A1557"/>
    <w:rsid w:val="007A162D"/>
    <w:rsid w:val="007A173A"/>
    <w:rsid w:val="007A1794"/>
    <w:rsid w:val="007A192C"/>
    <w:rsid w:val="007A1996"/>
    <w:rsid w:val="007A1A47"/>
    <w:rsid w:val="007A1A9C"/>
    <w:rsid w:val="007A1E22"/>
    <w:rsid w:val="007A1F1C"/>
    <w:rsid w:val="007A207A"/>
    <w:rsid w:val="007A219D"/>
    <w:rsid w:val="007A2330"/>
    <w:rsid w:val="007A243A"/>
    <w:rsid w:val="007A25C3"/>
    <w:rsid w:val="007A26F2"/>
    <w:rsid w:val="007A271C"/>
    <w:rsid w:val="007A2A2F"/>
    <w:rsid w:val="007A2E8D"/>
    <w:rsid w:val="007A3138"/>
    <w:rsid w:val="007A3229"/>
    <w:rsid w:val="007A330D"/>
    <w:rsid w:val="007A34DF"/>
    <w:rsid w:val="007A3523"/>
    <w:rsid w:val="007A3563"/>
    <w:rsid w:val="007A3650"/>
    <w:rsid w:val="007A36E7"/>
    <w:rsid w:val="007A374F"/>
    <w:rsid w:val="007A3A35"/>
    <w:rsid w:val="007A3ADD"/>
    <w:rsid w:val="007A3B36"/>
    <w:rsid w:val="007A3BEA"/>
    <w:rsid w:val="007A3D85"/>
    <w:rsid w:val="007A3E2A"/>
    <w:rsid w:val="007A3E49"/>
    <w:rsid w:val="007A4345"/>
    <w:rsid w:val="007A43A9"/>
    <w:rsid w:val="007A4655"/>
    <w:rsid w:val="007A46D3"/>
    <w:rsid w:val="007A47E5"/>
    <w:rsid w:val="007A49D3"/>
    <w:rsid w:val="007A49E1"/>
    <w:rsid w:val="007A4A05"/>
    <w:rsid w:val="007A4B98"/>
    <w:rsid w:val="007A4C76"/>
    <w:rsid w:val="007A4CD2"/>
    <w:rsid w:val="007A4DDE"/>
    <w:rsid w:val="007A4E35"/>
    <w:rsid w:val="007A4F4F"/>
    <w:rsid w:val="007A5374"/>
    <w:rsid w:val="007A5473"/>
    <w:rsid w:val="007A5567"/>
    <w:rsid w:val="007A58FF"/>
    <w:rsid w:val="007A5A71"/>
    <w:rsid w:val="007A5C89"/>
    <w:rsid w:val="007A5E3C"/>
    <w:rsid w:val="007A5F92"/>
    <w:rsid w:val="007A5F9A"/>
    <w:rsid w:val="007A61D0"/>
    <w:rsid w:val="007A63D1"/>
    <w:rsid w:val="007A6559"/>
    <w:rsid w:val="007A65EA"/>
    <w:rsid w:val="007A6656"/>
    <w:rsid w:val="007A6BBB"/>
    <w:rsid w:val="007A6C29"/>
    <w:rsid w:val="007A6E8C"/>
    <w:rsid w:val="007A6F58"/>
    <w:rsid w:val="007A6FFD"/>
    <w:rsid w:val="007A70C5"/>
    <w:rsid w:val="007A748A"/>
    <w:rsid w:val="007A763E"/>
    <w:rsid w:val="007A7B0A"/>
    <w:rsid w:val="007A7B74"/>
    <w:rsid w:val="007A7C1F"/>
    <w:rsid w:val="007B0018"/>
    <w:rsid w:val="007B0076"/>
    <w:rsid w:val="007B00E9"/>
    <w:rsid w:val="007B03B8"/>
    <w:rsid w:val="007B03CD"/>
    <w:rsid w:val="007B0505"/>
    <w:rsid w:val="007B0661"/>
    <w:rsid w:val="007B0729"/>
    <w:rsid w:val="007B0966"/>
    <w:rsid w:val="007B0A72"/>
    <w:rsid w:val="007B0ADC"/>
    <w:rsid w:val="007B0BBE"/>
    <w:rsid w:val="007B1085"/>
    <w:rsid w:val="007B1381"/>
    <w:rsid w:val="007B140C"/>
    <w:rsid w:val="007B14FF"/>
    <w:rsid w:val="007B187E"/>
    <w:rsid w:val="007B1A44"/>
    <w:rsid w:val="007B1CC3"/>
    <w:rsid w:val="007B2103"/>
    <w:rsid w:val="007B2125"/>
    <w:rsid w:val="007B232A"/>
    <w:rsid w:val="007B25A2"/>
    <w:rsid w:val="007B2966"/>
    <w:rsid w:val="007B296F"/>
    <w:rsid w:val="007B2D5E"/>
    <w:rsid w:val="007B2EED"/>
    <w:rsid w:val="007B2F56"/>
    <w:rsid w:val="007B3033"/>
    <w:rsid w:val="007B31B0"/>
    <w:rsid w:val="007B352B"/>
    <w:rsid w:val="007B3715"/>
    <w:rsid w:val="007B3804"/>
    <w:rsid w:val="007B3855"/>
    <w:rsid w:val="007B3BB7"/>
    <w:rsid w:val="007B3DF9"/>
    <w:rsid w:val="007B3F7A"/>
    <w:rsid w:val="007B3FEA"/>
    <w:rsid w:val="007B3FFD"/>
    <w:rsid w:val="007B4011"/>
    <w:rsid w:val="007B4416"/>
    <w:rsid w:val="007B4730"/>
    <w:rsid w:val="007B4744"/>
    <w:rsid w:val="007B4977"/>
    <w:rsid w:val="007B4C12"/>
    <w:rsid w:val="007B4C1A"/>
    <w:rsid w:val="007B4C5A"/>
    <w:rsid w:val="007B4C9D"/>
    <w:rsid w:val="007B4E01"/>
    <w:rsid w:val="007B4E06"/>
    <w:rsid w:val="007B4F30"/>
    <w:rsid w:val="007B5199"/>
    <w:rsid w:val="007B5222"/>
    <w:rsid w:val="007B55C3"/>
    <w:rsid w:val="007B5720"/>
    <w:rsid w:val="007B5B23"/>
    <w:rsid w:val="007B5C3B"/>
    <w:rsid w:val="007B5C41"/>
    <w:rsid w:val="007B5E09"/>
    <w:rsid w:val="007B5E77"/>
    <w:rsid w:val="007B5FA4"/>
    <w:rsid w:val="007B6066"/>
    <w:rsid w:val="007B624D"/>
    <w:rsid w:val="007B63FF"/>
    <w:rsid w:val="007B65B8"/>
    <w:rsid w:val="007B686A"/>
    <w:rsid w:val="007B6A7E"/>
    <w:rsid w:val="007B6BE8"/>
    <w:rsid w:val="007B6E37"/>
    <w:rsid w:val="007B75A7"/>
    <w:rsid w:val="007B75A9"/>
    <w:rsid w:val="007B76B3"/>
    <w:rsid w:val="007B786B"/>
    <w:rsid w:val="007B798F"/>
    <w:rsid w:val="007B7B63"/>
    <w:rsid w:val="007B7B92"/>
    <w:rsid w:val="007B7CE1"/>
    <w:rsid w:val="007B7D62"/>
    <w:rsid w:val="007C00BB"/>
    <w:rsid w:val="007C0126"/>
    <w:rsid w:val="007C024F"/>
    <w:rsid w:val="007C027E"/>
    <w:rsid w:val="007C033D"/>
    <w:rsid w:val="007C0480"/>
    <w:rsid w:val="007C0483"/>
    <w:rsid w:val="007C0535"/>
    <w:rsid w:val="007C0623"/>
    <w:rsid w:val="007C0627"/>
    <w:rsid w:val="007C069C"/>
    <w:rsid w:val="007C07D8"/>
    <w:rsid w:val="007C0978"/>
    <w:rsid w:val="007C09F8"/>
    <w:rsid w:val="007C0AAD"/>
    <w:rsid w:val="007C0C41"/>
    <w:rsid w:val="007C0F52"/>
    <w:rsid w:val="007C0FF2"/>
    <w:rsid w:val="007C13D4"/>
    <w:rsid w:val="007C171C"/>
    <w:rsid w:val="007C17FF"/>
    <w:rsid w:val="007C18A7"/>
    <w:rsid w:val="007C1970"/>
    <w:rsid w:val="007C1A79"/>
    <w:rsid w:val="007C1ABD"/>
    <w:rsid w:val="007C1B83"/>
    <w:rsid w:val="007C1DEB"/>
    <w:rsid w:val="007C1DFF"/>
    <w:rsid w:val="007C1ECA"/>
    <w:rsid w:val="007C204B"/>
    <w:rsid w:val="007C213E"/>
    <w:rsid w:val="007C21CF"/>
    <w:rsid w:val="007C2252"/>
    <w:rsid w:val="007C22BE"/>
    <w:rsid w:val="007C280C"/>
    <w:rsid w:val="007C286D"/>
    <w:rsid w:val="007C28F4"/>
    <w:rsid w:val="007C29CD"/>
    <w:rsid w:val="007C2A4A"/>
    <w:rsid w:val="007C2B19"/>
    <w:rsid w:val="007C2C4B"/>
    <w:rsid w:val="007C2CBA"/>
    <w:rsid w:val="007C2D5B"/>
    <w:rsid w:val="007C2D6C"/>
    <w:rsid w:val="007C2E52"/>
    <w:rsid w:val="007C30A2"/>
    <w:rsid w:val="007C30F9"/>
    <w:rsid w:val="007C3562"/>
    <w:rsid w:val="007C3745"/>
    <w:rsid w:val="007C37B8"/>
    <w:rsid w:val="007C3904"/>
    <w:rsid w:val="007C3C4B"/>
    <w:rsid w:val="007C3E69"/>
    <w:rsid w:val="007C3EEA"/>
    <w:rsid w:val="007C3F33"/>
    <w:rsid w:val="007C436B"/>
    <w:rsid w:val="007C4541"/>
    <w:rsid w:val="007C4604"/>
    <w:rsid w:val="007C46F0"/>
    <w:rsid w:val="007C4795"/>
    <w:rsid w:val="007C4A42"/>
    <w:rsid w:val="007C4B16"/>
    <w:rsid w:val="007C4B2E"/>
    <w:rsid w:val="007C4C14"/>
    <w:rsid w:val="007C4D8E"/>
    <w:rsid w:val="007C4E03"/>
    <w:rsid w:val="007C4EE0"/>
    <w:rsid w:val="007C4F50"/>
    <w:rsid w:val="007C4F82"/>
    <w:rsid w:val="007C4F84"/>
    <w:rsid w:val="007C5328"/>
    <w:rsid w:val="007C54D3"/>
    <w:rsid w:val="007C597B"/>
    <w:rsid w:val="007C5A28"/>
    <w:rsid w:val="007C6016"/>
    <w:rsid w:val="007C63E3"/>
    <w:rsid w:val="007C6571"/>
    <w:rsid w:val="007C6653"/>
    <w:rsid w:val="007C6760"/>
    <w:rsid w:val="007C68EC"/>
    <w:rsid w:val="007C6B04"/>
    <w:rsid w:val="007C7067"/>
    <w:rsid w:val="007C713A"/>
    <w:rsid w:val="007C7158"/>
    <w:rsid w:val="007C72B6"/>
    <w:rsid w:val="007C7566"/>
    <w:rsid w:val="007C791F"/>
    <w:rsid w:val="007C7921"/>
    <w:rsid w:val="007C797A"/>
    <w:rsid w:val="007C7997"/>
    <w:rsid w:val="007C7B1A"/>
    <w:rsid w:val="007C7C15"/>
    <w:rsid w:val="007C7C1D"/>
    <w:rsid w:val="007C7C24"/>
    <w:rsid w:val="007C7DCE"/>
    <w:rsid w:val="007C7DE2"/>
    <w:rsid w:val="007C7FB3"/>
    <w:rsid w:val="007D042C"/>
    <w:rsid w:val="007D05F7"/>
    <w:rsid w:val="007D0882"/>
    <w:rsid w:val="007D098B"/>
    <w:rsid w:val="007D0BDF"/>
    <w:rsid w:val="007D0C5A"/>
    <w:rsid w:val="007D0EBD"/>
    <w:rsid w:val="007D0F34"/>
    <w:rsid w:val="007D0F44"/>
    <w:rsid w:val="007D1051"/>
    <w:rsid w:val="007D11CF"/>
    <w:rsid w:val="007D12BC"/>
    <w:rsid w:val="007D139D"/>
    <w:rsid w:val="007D14F0"/>
    <w:rsid w:val="007D1635"/>
    <w:rsid w:val="007D163A"/>
    <w:rsid w:val="007D1676"/>
    <w:rsid w:val="007D16FE"/>
    <w:rsid w:val="007D1A50"/>
    <w:rsid w:val="007D1AB2"/>
    <w:rsid w:val="007D2066"/>
    <w:rsid w:val="007D2224"/>
    <w:rsid w:val="007D2690"/>
    <w:rsid w:val="007D2B59"/>
    <w:rsid w:val="007D2C45"/>
    <w:rsid w:val="007D2E99"/>
    <w:rsid w:val="007D30C5"/>
    <w:rsid w:val="007D30CE"/>
    <w:rsid w:val="007D3513"/>
    <w:rsid w:val="007D3A9E"/>
    <w:rsid w:val="007D3C3B"/>
    <w:rsid w:val="007D4551"/>
    <w:rsid w:val="007D4577"/>
    <w:rsid w:val="007D46A5"/>
    <w:rsid w:val="007D46EE"/>
    <w:rsid w:val="007D4B75"/>
    <w:rsid w:val="007D4BBC"/>
    <w:rsid w:val="007D4EE4"/>
    <w:rsid w:val="007D4F03"/>
    <w:rsid w:val="007D4F71"/>
    <w:rsid w:val="007D4FBE"/>
    <w:rsid w:val="007D50D1"/>
    <w:rsid w:val="007D538D"/>
    <w:rsid w:val="007D5544"/>
    <w:rsid w:val="007D5644"/>
    <w:rsid w:val="007D571D"/>
    <w:rsid w:val="007D5A0F"/>
    <w:rsid w:val="007D5A4D"/>
    <w:rsid w:val="007D5CAD"/>
    <w:rsid w:val="007D5FB0"/>
    <w:rsid w:val="007D6027"/>
    <w:rsid w:val="007D603C"/>
    <w:rsid w:val="007D60C3"/>
    <w:rsid w:val="007D618C"/>
    <w:rsid w:val="007D6263"/>
    <w:rsid w:val="007D6508"/>
    <w:rsid w:val="007D6AE5"/>
    <w:rsid w:val="007D6DC4"/>
    <w:rsid w:val="007D6FD8"/>
    <w:rsid w:val="007D7180"/>
    <w:rsid w:val="007D729E"/>
    <w:rsid w:val="007D7C1E"/>
    <w:rsid w:val="007D7C27"/>
    <w:rsid w:val="007E00BB"/>
    <w:rsid w:val="007E072F"/>
    <w:rsid w:val="007E07AF"/>
    <w:rsid w:val="007E0A02"/>
    <w:rsid w:val="007E0A8A"/>
    <w:rsid w:val="007E0C2D"/>
    <w:rsid w:val="007E10AA"/>
    <w:rsid w:val="007E1281"/>
    <w:rsid w:val="007E14DB"/>
    <w:rsid w:val="007E1537"/>
    <w:rsid w:val="007E159F"/>
    <w:rsid w:val="007E15F7"/>
    <w:rsid w:val="007E1713"/>
    <w:rsid w:val="007E171A"/>
    <w:rsid w:val="007E171E"/>
    <w:rsid w:val="007E1829"/>
    <w:rsid w:val="007E18F5"/>
    <w:rsid w:val="007E1BF2"/>
    <w:rsid w:val="007E217C"/>
    <w:rsid w:val="007E21CE"/>
    <w:rsid w:val="007E23C2"/>
    <w:rsid w:val="007E27A5"/>
    <w:rsid w:val="007E2B46"/>
    <w:rsid w:val="007E2DF6"/>
    <w:rsid w:val="007E3148"/>
    <w:rsid w:val="007E322E"/>
    <w:rsid w:val="007E326D"/>
    <w:rsid w:val="007E34EB"/>
    <w:rsid w:val="007E36C3"/>
    <w:rsid w:val="007E37AC"/>
    <w:rsid w:val="007E37DF"/>
    <w:rsid w:val="007E384E"/>
    <w:rsid w:val="007E39C6"/>
    <w:rsid w:val="007E3C8F"/>
    <w:rsid w:val="007E3D34"/>
    <w:rsid w:val="007E403F"/>
    <w:rsid w:val="007E4CD2"/>
    <w:rsid w:val="007E508F"/>
    <w:rsid w:val="007E55B2"/>
    <w:rsid w:val="007E56C6"/>
    <w:rsid w:val="007E57D7"/>
    <w:rsid w:val="007E591E"/>
    <w:rsid w:val="007E5CC3"/>
    <w:rsid w:val="007E6646"/>
    <w:rsid w:val="007E6663"/>
    <w:rsid w:val="007E66DF"/>
    <w:rsid w:val="007E66EF"/>
    <w:rsid w:val="007E6734"/>
    <w:rsid w:val="007E67E5"/>
    <w:rsid w:val="007E6B91"/>
    <w:rsid w:val="007E7062"/>
    <w:rsid w:val="007E74A6"/>
    <w:rsid w:val="007E74E0"/>
    <w:rsid w:val="007E75E9"/>
    <w:rsid w:val="007E76C4"/>
    <w:rsid w:val="007E76FB"/>
    <w:rsid w:val="007E79B0"/>
    <w:rsid w:val="007E7DA1"/>
    <w:rsid w:val="007F015D"/>
    <w:rsid w:val="007F0DCF"/>
    <w:rsid w:val="007F0DF3"/>
    <w:rsid w:val="007F0E4F"/>
    <w:rsid w:val="007F0ECD"/>
    <w:rsid w:val="007F0F08"/>
    <w:rsid w:val="007F1059"/>
    <w:rsid w:val="007F133A"/>
    <w:rsid w:val="007F136B"/>
    <w:rsid w:val="007F2614"/>
    <w:rsid w:val="007F28C5"/>
    <w:rsid w:val="007F2B61"/>
    <w:rsid w:val="007F2DC6"/>
    <w:rsid w:val="007F30ED"/>
    <w:rsid w:val="007F3209"/>
    <w:rsid w:val="007F324A"/>
    <w:rsid w:val="007F32C1"/>
    <w:rsid w:val="007F3449"/>
    <w:rsid w:val="007F3598"/>
    <w:rsid w:val="007F3749"/>
    <w:rsid w:val="007F3CAD"/>
    <w:rsid w:val="007F4101"/>
    <w:rsid w:val="007F4186"/>
    <w:rsid w:val="007F42EB"/>
    <w:rsid w:val="007F4519"/>
    <w:rsid w:val="007F4A79"/>
    <w:rsid w:val="007F4B01"/>
    <w:rsid w:val="007F4B7B"/>
    <w:rsid w:val="007F4D47"/>
    <w:rsid w:val="007F4E4C"/>
    <w:rsid w:val="007F4FB8"/>
    <w:rsid w:val="007F5173"/>
    <w:rsid w:val="007F524E"/>
    <w:rsid w:val="007F56C5"/>
    <w:rsid w:val="007F58B0"/>
    <w:rsid w:val="007F5A8B"/>
    <w:rsid w:val="007F5F00"/>
    <w:rsid w:val="007F6431"/>
    <w:rsid w:val="007F6620"/>
    <w:rsid w:val="007F6E71"/>
    <w:rsid w:val="007F6ED3"/>
    <w:rsid w:val="007F6F63"/>
    <w:rsid w:val="007F7172"/>
    <w:rsid w:val="007F7175"/>
    <w:rsid w:val="007F72DA"/>
    <w:rsid w:val="007F76E1"/>
    <w:rsid w:val="007F78AF"/>
    <w:rsid w:val="007F7971"/>
    <w:rsid w:val="007F79DB"/>
    <w:rsid w:val="007F7DD2"/>
    <w:rsid w:val="00800109"/>
    <w:rsid w:val="00800235"/>
    <w:rsid w:val="0080031B"/>
    <w:rsid w:val="00800386"/>
    <w:rsid w:val="008003F5"/>
    <w:rsid w:val="0080056E"/>
    <w:rsid w:val="008008A1"/>
    <w:rsid w:val="00800913"/>
    <w:rsid w:val="00800B94"/>
    <w:rsid w:val="00800CB8"/>
    <w:rsid w:val="00800CC6"/>
    <w:rsid w:val="00801239"/>
    <w:rsid w:val="00801475"/>
    <w:rsid w:val="0080148A"/>
    <w:rsid w:val="008014D2"/>
    <w:rsid w:val="00801718"/>
    <w:rsid w:val="0080177B"/>
    <w:rsid w:val="00801B8E"/>
    <w:rsid w:val="00801BE3"/>
    <w:rsid w:val="008020F3"/>
    <w:rsid w:val="0080226F"/>
    <w:rsid w:val="008023FF"/>
    <w:rsid w:val="0080269A"/>
    <w:rsid w:val="008028CB"/>
    <w:rsid w:val="00802902"/>
    <w:rsid w:val="00802A9D"/>
    <w:rsid w:val="00802DED"/>
    <w:rsid w:val="00802EA7"/>
    <w:rsid w:val="00802F86"/>
    <w:rsid w:val="00803049"/>
    <w:rsid w:val="008030CC"/>
    <w:rsid w:val="0080312A"/>
    <w:rsid w:val="008031A4"/>
    <w:rsid w:val="008033D0"/>
    <w:rsid w:val="0080340B"/>
    <w:rsid w:val="00803482"/>
    <w:rsid w:val="0080379C"/>
    <w:rsid w:val="00803DA4"/>
    <w:rsid w:val="00803EA0"/>
    <w:rsid w:val="00803FA4"/>
    <w:rsid w:val="008042A8"/>
    <w:rsid w:val="00804486"/>
    <w:rsid w:val="008047C7"/>
    <w:rsid w:val="00804B3A"/>
    <w:rsid w:val="00804BBC"/>
    <w:rsid w:val="00804C3E"/>
    <w:rsid w:val="00804EC8"/>
    <w:rsid w:val="00804F2D"/>
    <w:rsid w:val="008050B3"/>
    <w:rsid w:val="0080522F"/>
    <w:rsid w:val="0080529E"/>
    <w:rsid w:val="0080533F"/>
    <w:rsid w:val="008053D5"/>
    <w:rsid w:val="00805512"/>
    <w:rsid w:val="00805662"/>
    <w:rsid w:val="008059A7"/>
    <w:rsid w:val="008059AB"/>
    <w:rsid w:val="00805B08"/>
    <w:rsid w:val="00805E31"/>
    <w:rsid w:val="00806491"/>
    <w:rsid w:val="0080650A"/>
    <w:rsid w:val="00806654"/>
    <w:rsid w:val="00806A7E"/>
    <w:rsid w:val="00806C20"/>
    <w:rsid w:val="00806EA7"/>
    <w:rsid w:val="00806FA7"/>
    <w:rsid w:val="008071C1"/>
    <w:rsid w:val="00807219"/>
    <w:rsid w:val="00807378"/>
    <w:rsid w:val="00807594"/>
    <w:rsid w:val="008077FD"/>
    <w:rsid w:val="00807842"/>
    <w:rsid w:val="008079C9"/>
    <w:rsid w:val="00807B04"/>
    <w:rsid w:val="00807BA6"/>
    <w:rsid w:val="0081033C"/>
    <w:rsid w:val="0081044E"/>
    <w:rsid w:val="0081056F"/>
    <w:rsid w:val="008106E3"/>
    <w:rsid w:val="008107F8"/>
    <w:rsid w:val="00810DB6"/>
    <w:rsid w:val="00811002"/>
    <w:rsid w:val="00811216"/>
    <w:rsid w:val="00811394"/>
    <w:rsid w:val="008113C3"/>
    <w:rsid w:val="008114BE"/>
    <w:rsid w:val="008114D0"/>
    <w:rsid w:val="00811734"/>
    <w:rsid w:val="00812237"/>
    <w:rsid w:val="008123D7"/>
    <w:rsid w:val="0081247E"/>
    <w:rsid w:val="00812D44"/>
    <w:rsid w:val="00812F69"/>
    <w:rsid w:val="00812F79"/>
    <w:rsid w:val="008133A5"/>
    <w:rsid w:val="008136D2"/>
    <w:rsid w:val="008136D5"/>
    <w:rsid w:val="00813789"/>
    <w:rsid w:val="00813992"/>
    <w:rsid w:val="008139E5"/>
    <w:rsid w:val="00813AD8"/>
    <w:rsid w:val="00813D69"/>
    <w:rsid w:val="00813FDF"/>
    <w:rsid w:val="008141D6"/>
    <w:rsid w:val="008142EF"/>
    <w:rsid w:val="008146C6"/>
    <w:rsid w:val="008149B7"/>
    <w:rsid w:val="00814DEF"/>
    <w:rsid w:val="00815204"/>
    <w:rsid w:val="00815232"/>
    <w:rsid w:val="00815242"/>
    <w:rsid w:val="00815466"/>
    <w:rsid w:val="008155F4"/>
    <w:rsid w:val="00815BB4"/>
    <w:rsid w:val="00815C2C"/>
    <w:rsid w:val="00815D52"/>
    <w:rsid w:val="00815E5E"/>
    <w:rsid w:val="00815F05"/>
    <w:rsid w:val="008163C8"/>
    <w:rsid w:val="008163D5"/>
    <w:rsid w:val="00816546"/>
    <w:rsid w:val="008165F2"/>
    <w:rsid w:val="00816772"/>
    <w:rsid w:val="00816CEE"/>
    <w:rsid w:val="00816E0A"/>
    <w:rsid w:val="00816F60"/>
    <w:rsid w:val="00817048"/>
    <w:rsid w:val="00817158"/>
    <w:rsid w:val="00817161"/>
    <w:rsid w:val="008171C8"/>
    <w:rsid w:val="0081724D"/>
    <w:rsid w:val="008174B2"/>
    <w:rsid w:val="008178AA"/>
    <w:rsid w:val="00817A0D"/>
    <w:rsid w:val="00817C8F"/>
    <w:rsid w:val="00817D1C"/>
    <w:rsid w:val="00817ECD"/>
    <w:rsid w:val="00817F32"/>
    <w:rsid w:val="00817F69"/>
    <w:rsid w:val="0082005D"/>
    <w:rsid w:val="008200FC"/>
    <w:rsid w:val="008203F7"/>
    <w:rsid w:val="00820463"/>
    <w:rsid w:val="0082077D"/>
    <w:rsid w:val="008207E7"/>
    <w:rsid w:val="00821013"/>
    <w:rsid w:val="0082110F"/>
    <w:rsid w:val="008217F6"/>
    <w:rsid w:val="00821A4B"/>
    <w:rsid w:val="00821AD7"/>
    <w:rsid w:val="00821CF1"/>
    <w:rsid w:val="00822048"/>
    <w:rsid w:val="008220DE"/>
    <w:rsid w:val="0082210A"/>
    <w:rsid w:val="00822529"/>
    <w:rsid w:val="008225C2"/>
    <w:rsid w:val="0082260D"/>
    <w:rsid w:val="00822719"/>
    <w:rsid w:val="00822779"/>
    <w:rsid w:val="00822BB7"/>
    <w:rsid w:val="00822D18"/>
    <w:rsid w:val="008231D2"/>
    <w:rsid w:val="0082324A"/>
    <w:rsid w:val="008234BC"/>
    <w:rsid w:val="00823A38"/>
    <w:rsid w:val="00823C19"/>
    <w:rsid w:val="00823D59"/>
    <w:rsid w:val="008241E2"/>
    <w:rsid w:val="00824344"/>
    <w:rsid w:val="00824528"/>
    <w:rsid w:val="008245AE"/>
    <w:rsid w:val="0082460F"/>
    <w:rsid w:val="0082477E"/>
    <w:rsid w:val="00824793"/>
    <w:rsid w:val="008248BA"/>
    <w:rsid w:val="00824A4E"/>
    <w:rsid w:val="00824B1F"/>
    <w:rsid w:val="00824B41"/>
    <w:rsid w:val="00824D30"/>
    <w:rsid w:val="00824D6B"/>
    <w:rsid w:val="00824E87"/>
    <w:rsid w:val="008251B9"/>
    <w:rsid w:val="0082557B"/>
    <w:rsid w:val="008255D9"/>
    <w:rsid w:val="00825623"/>
    <w:rsid w:val="00825627"/>
    <w:rsid w:val="008256CC"/>
    <w:rsid w:val="008257D3"/>
    <w:rsid w:val="00825826"/>
    <w:rsid w:val="00825A60"/>
    <w:rsid w:val="00825ADC"/>
    <w:rsid w:val="00825BD3"/>
    <w:rsid w:val="00825D0E"/>
    <w:rsid w:val="00825E32"/>
    <w:rsid w:val="00825EB5"/>
    <w:rsid w:val="00826007"/>
    <w:rsid w:val="008262D1"/>
    <w:rsid w:val="0082631F"/>
    <w:rsid w:val="008265B5"/>
    <w:rsid w:val="00826824"/>
    <w:rsid w:val="00826A50"/>
    <w:rsid w:val="00826CDD"/>
    <w:rsid w:val="00826E66"/>
    <w:rsid w:val="00826EE0"/>
    <w:rsid w:val="00827554"/>
    <w:rsid w:val="00827689"/>
    <w:rsid w:val="008276CA"/>
    <w:rsid w:val="00827879"/>
    <w:rsid w:val="00827892"/>
    <w:rsid w:val="008278D7"/>
    <w:rsid w:val="00827BDC"/>
    <w:rsid w:val="00830090"/>
    <w:rsid w:val="0083043B"/>
    <w:rsid w:val="00830723"/>
    <w:rsid w:val="0083098C"/>
    <w:rsid w:val="00830A49"/>
    <w:rsid w:val="00830C44"/>
    <w:rsid w:val="008315F5"/>
    <w:rsid w:val="0083165A"/>
    <w:rsid w:val="008318FB"/>
    <w:rsid w:val="00831C7F"/>
    <w:rsid w:val="00831CBC"/>
    <w:rsid w:val="00831DF8"/>
    <w:rsid w:val="00831F54"/>
    <w:rsid w:val="0083230E"/>
    <w:rsid w:val="0083259E"/>
    <w:rsid w:val="008326B4"/>
    <w:rsid w:val="008328F9"/>
    <w:rsid w:val="00832940"/>
    <w:rsid w:val="00832DAE"/>
    <w:rsid w:val="00832E94"/>
    <w:rsid w:val="0083372F"/>
    <w:rsid w:val="00833811"/>
    <w:rsid w:val="00833823"/>
    <w:rsid w:val="00833F55"/>
    <w:rsid w:val="0083402C"/>
    <w:rsid w:val="00834111"/>
    <w:rsid w:val="0083415D"/>
    <w:rsid w:val="00834222"/>
    <w:rsid w:val="0083484E"/>
    <w:rsid w:val="008348B7"/>
    <w:rsid w:val="008349D2"/>
    <w:rsid w:val="00835068"/>
    <w:rsid w:val="008351EA"/>
    <w:rsid w:val="00835611"/>
    <w:rsid w:val="00835A9A"/>
    <w:rsid w:val="00835BCF"/>
    <w:rsid w:val="00835CD8"/>
    <w:rsid w:val="00835F52"/>
    <w:rsid w:val="00836012"/>
    <w:rsid w:val="008361B3"/>
    <w:rsid w:val="008363AC"/>
    <w:rsid w:val="0083641E"/>
    <w:rsid w:val="0083648D"/>
    <w:rsid w:val="00836577"/>
    <w:rsid w:val="0083671D"/>
    <w:rsid w:val="0083676A"/>
    <w:rsid w:val="00836A78"/>
    <w:rsid w:val="00836BE7"/>
    <w:rsid w:val="00836E85"/>
    <w:rsid w:val="008370C3"/>
    <w:rsid w:val="00837110"/>
    <w:rsid w:val="00837162"/>
    <w:rsid w:val="008372ED"/>
    <w:rsid w:val="00837377"/>
    <w:rsid w:val="0083761B"/>
    <w:rsid w:val="0083783B"/>
    <w:rsid w:val="00837881"/>
    <w:rsid w:val="00837D4E"/>
    <w:rsid w:val="00837D9C"/>
    <w:rsid w:val="00837E8D"/>
    <w:rsid w:val="00837FC7"/>
    <w:rsid w:val="00840029"/>
    <w:rsid w:val="008401D1"/>
    <w:rsid w:val="00840608"/>
    <w:rsid w:val="00840666"/>
    <w:rsid w:val="008408F9"/>
    <w:rsid w:val="00840DB7"/>
    <w:rsid w:val="00840E8C"/>
    <w:rsid w:val="00840EBC"/>
    <w:rsid w:val="00841004"/>
    <w:rsid w:val="008411E1"/>
    <w:rsid w:val="00841A0A"/>
    <w:rsid w:val="00841A45"/>
    <w:rsid w:val="00841B15"/>
    <w:rsid w:val="00841C47"/>
    <w:rsid w:val="00841C7B"/>
    <w:rsid w:val="00841DAC"/>
    <w:rsid w:val="00841E28"/>
    <w:rsid w:val="00841EB4"/>
    <w:rsid w:val="00841ED3"/>
    <w:rsid w:val="00841F4C"/>
    <w:rsid w:val="00841F87"/>
    <w:rsid w:val="00841FD9"/>
    <w:rsid w:val="0084204C"/>
    <w:rsid w:val="0084229C"/>
    <w:rsid w:val="008422FA"/>
    <w:rsid w:val="008428D1"/>
    <w:rsid w:val="00843660"/>
    <w:rsid w:val="00843A9E"/>
    <w:rsid w:val="00843B3C"/>
    <w:rsid w:val="00843D1C"/>
    <w:rsid w:val="00843D71"/>
    <w:rsid w:val="00843EBA"/>
    <w:rsid w:val="0084417A"/>
    <w:rsid w:val="00844708"/>
    <w:rsid w:val="00844A26"/>
    <w:rsid w:val="00844A89"/>
    <w:rsid w:val="00844B6E"/>
    <w:rsid w:val="00844CA0"/>
    <w:rsid w:val="00844D31"/>
    <w:rsid w:val="00844D84"/>
    <w:rsid w:val="00844DE9"/>
    <w:rsid w:val="00844FCF"/>
    <w:rsid w:val="0084500F"/>
    <w:rsid w:val="00845035"/>
    <w:rsid w:val="00845172"/>
    <w:rsid w:val="008451F0"/>
    <w:rsid w:val="008454EB"/>
    <w:rsid w:val="00845541"/>
    <w:rsid w:val="00845546"/>
    <w:rsid w:val="00845591"/>
    <w:rsid w:val="008455A2"/>
    <w:rsid w:val="00845835"/>
    <w:rsid w:val="0084590A"/>
    <w:rsid w:val="0084597D"/>
    <w:rsid w:val="00845A97"/>
    <w:rsid w:val="00845B0E"/>
    <w:rsid w:val="00845B39"/>
    <w:rsid w:val="00845C15"/>
    <w:rsid w:val="00845CE3"/>
    <w:rsid w:val="0084642A"/>
    <w:rsid w:val="008464D7"/>
    <w:rsid w:val="008466BC"/>
    <w:rsid w:val="00846747"/>
    <w:rsid w:val="008469F2"/>
    <w:rsid w:val="00846A4A"/>
    <w:rsid w:val="00846C75"/>
    <w:rsid w:val="00846ECF"/>
    <w:rsid w:val="0084707D"/>
    <w:rsid w:val="0084718D"/>
    <w:rsid w:val="0084737E"/>
    <w:rsid w:val="008473D8"/>
    <w:rsid w:val="008475AC"/>
    <w:rsid w:val="00847605"/>
    <w:rsid w:val="008477EF"/>
    <w:rsid w:val="008478F0"/>
    <w:rsid w:val="0084796A"/>
    <w:rsid w:val="00847B60"/>
    <w:rsid w:val="00847BA7"/>
    <w:rsid w:val="00847C1F"/>
    <w:rsid w:val="0085018F"/>
    <w:rsid w:val="008504AA"/>
    <w:rsid w:val="008504FB"/>
    <w:rsid w:val="00850688"/>
    <w:rsid w:val="00850873"/>
    <w:rsid w:val="00850ECE"/>
    <w:rsid w:val="00851034"/>
    <w:rsid w:val="0085108C"/>
    <w:rsid w:val="0085132A"/>
    <w:rsid w:val="008515B1"/>
    <w:rsid w:val="00851600"/>
    <w:rsid w:val="00851A6C"/>
    <w:rsid w:val="00851B10"/>
    <w:rsid w:val="00851C30"/>
    <w:rsid w:val="00851F42"/>
    <w:rsid w:val="0085257E"/>
    <w:rsid w:val="00852619"/>
    <w:rsid w:val="0085264F"/>
    <w:rsid w:val="00852A47"/>
    <w:rsid w:val="00852AD0"/>
    <w:rsid w:val="00852E00"/>
    <w:rsid w:val="00852FE8"/>
    <w:rsid w:val="00853041"/>
    <w:rsid w:val="00853171"/>
    <w:rsid w:val="00853187"/>
    <w:rsid w:val="0085358E"/>
    <w:rsid w:val="00853593"/>
    <w:rsid w:val="00853661"/>
    <w:rsid w:val="008538FD"/>
    <w:rsid w:val="008539C3"/>
    <w:rsid w:val="00853C01"/>
    <w:rsid w:val="00853EDB"/>
    <w:rsid w:val="00853EEB"/>
    <w:rsid w:val="008541EF"/>
    <w:rsid w:val="0085444C"/>
    <w:rsid w:val="0085478D"/>
    <w:rsid w:val="00854855"/>
    <w:rsid w:val="008548C7"/>
    <w:rsid w:val="008548E6"/>
    <w:rsid w:val="00854A1C"/>
    <w:rsid w:val="00854C1B"/>
    <w:rsid w:val="008550B3"/>
    <w:rsid w:val="00855374"/>
    <w:rsid w:val="0085555E"/>
    <w:rsid w:val="00855745"/>
    <w:rsid w:val="00855CD0"/>
    <w:rsid w:val="00855D50"/>
    <w:rsid w:val="00855D6B"/>
    <w:rsid w:val="00855F5C"/>
    <w:rsid w:val="00856482"/>
    <w:rsid w:val="00856530"/>
    <w:rsid w:val="0085657D"/>
    <w:rsid w:val="008566FF"/>
    <w:rsid w:val="00856DB8"/>
    <w:rsid w:val="00857009"/>
    <w:rsid w:val="008570D8"/>
    <w:rsid w:val="00857276"/>
    <w:rsid w:val="008572FF"/>
    <w:rsid w:val="00857451"/>
    <w:rsid w:val="00857492"/>
    <w:rsid w:val="0085773B"/>
    <w:rsid w:val="0085788F"/>
    <w:rsid w:val="00857930"/>
    <w:rsid w:val="00857C12"/>
    <w:rsid w:val="00857C80"/>
    <w:rsid w:val="00857DF5"/>
    <w:rsid w:val="00857E13"/>
    <w:rsid w:val="00857EC1"/>
    <w:rsid w:val="00857F0C"/>
    <w:rsid w:val="00857FF4"/>
    <w:rsid w:val="00860242"/>
    <w:rsid w:val="0086026F"/>
    <w:rsid w:val="008602BF"/>
    <w:rsid w:val="0086030A"/>
    <w:rsid w:val="00860913"/>
    <w:rsid w:val="008609ED"/>
    <w:rsid w:val="00860A28"/>
    <w:rsid w:val="00860A4F"/>
    <w:rsid w:val="00860DBD"/>
    <w:rsid w:val="00860EA2"/>
    <w:rsid w:val="00860EC5"/>
    <w:rsid w:val="008612E6"/>
    <w:rsid w:val="008613A7"/>
    <w:rsid w:val="00861A93"/>
    <w:rsid w:val="00861ADC"/>
    <w:rsid w:val="0086207B"/>
    <w:rsid w:val="00862862"/>
    <w:rsid w:val="0086290E"/>
    <w:rsid w:val="00862CB4"/>
    <w:rsid w:val="00863030"/>
    <w:rsid w:val="0086314D"/>
    <w:rsid w:val="008634A1"/>
    <w:rsid w:val="00863570"/>
    <w:rsid w:val="0086385E"/>
    <w:rsid w:val="008638F2"/>
    <w:rsid w:val="00863A4D"/>
    <w:rsid w:val="00863D8C"/>
    <w:rsid w:val="00863D94"/>
    <w:rsid w:val="00863DE4"/>
    <w:rsid w:val="00864027"/>
    <w:rsid w:val="00864145"/>
    <w:rsid w:val="008641F5"/>
    <w:rsid w:val="00864400"/>
    <w:rsid w:val="00864877"/>
    <w:rsid w:val="00864A7A"/>
    <w:rsid w:val="00864A8D"/>
    <w:rsid w:val="0086520A"/>
    <w:rsid w:val="00865228"/>
    <w:rsid w:val="008652B4"/>
    <w:rsid w:val="008653BA"/>
    <w:rsid w:val="008654F0"/>
    <w:rsid w:val="00865674"/>
    <w:rsid w:val="0086590B"/>
    <w:rsid w:val="00865968"/>
    <w:rsid w:val="0086596D"/>
    <w:rsid w:val="00865E43"/>
    <w:rsid w:val="00865F36"/>
    <w:rsid w:val="008661EE"/>
    <w:rsid w:val="0086625A"/>
    <w:rsid w:val="008664E4"/>
    <w:rsid w:val="00866502"/>
    <w:rsid w:val="00866525"/>
    <w:rsid w:val="008666F8"/>
    <w:rsid w:val="008667BF"/>
    <w:rsid w:val="008667E7"/>
    <w:rsid w:val="00866909"/>
    <w:rsid w:val="00866AC2"/>
    <w:rsid w:val="00866B8A"/>
    <w:rsid w:val="00866CAD"/>
    <w:rsid w:val="00866DF4"/>
    <w:rsid w:val="00866F7F"/>
    <w:rsid w:val="008671ED"/>
    <w:rsid w:val="0086722C"/>
    <w:rsid w:val="0086756B"/>
    <w:rsid w:val="0086764A"/>
    <w:rsid w:val="0086790D"/>
    <w:rsid w:val="008679B2"/>
    <w:rsid w:val="00867B42"/>
    <w:rsid w:val="00867BC7"/>
    <w:rsid w:val="00867D97"/>
    <w:rsid w:val="00867E7A"/>
    <w:rsid w:val="00867F50"/>
    <w:rsid w:val="00870047"/>
    <w:rsid w:val="008700D8"/>
    <w:rsid w:val="008705BE"/>
    <w:rsid w:val="00870762"/>
    <w:rsid w:val="0087088C"/>
    <w:rsid w:val="008709C3"/>
    <w:rsid w:val="00870B9B"/>
    <w:rsid w:val="008715CB"/>
    <w:rsid w:val="00871675"/>
    <w:rsid w:val="008716F1"/>
    <w:rsid w:val="008717CF"/>
    <w:rsid w:val="00871C0D"/>
    <w:rsid w:val="00871C19"/>
    <w:rsid w:val="00871C8D"/>
    <w:rsid w:val="00871D3A"/>
    <w:rsid w:val="00871FC8"/>
    <w:rsid w:val="00871FFA"/>
    <w:rsid w:val="008721A5"/>
    <w:rsid w:val="00872244"/>
    <w:rsid w:val="008723CF"/>
    <w:rsid w:val="00872AA5"/>
    <w:rsid w:val="00872DA2"/>
    <w:rsid w:val="00872ECA"/>
    <w:rsid w:val="00873265"/>
    <w:rsid w:val="008732B0"/>
    <w:rsid w:val="008735C4"/>
    <w:rsid w:val="00873A01"/>
    <w:rsid w:val="00873BC6"/>
    <w:rsid w:val="00874175"/>
    <w:rsid w:val="00874735"/>
    <w:rsid w:val="008747E9"/>
    <w:rsid w:val="00874A7B"/>
    <w:rsid w:val="00874CFC"/>
    <w:rsid w:val="00874D0A"/>
    <w:rsid w:val="00874D0C"/>
    <w:rsid w:val="00874D38"/>
    <w:rsid w:val="00874F6E"/>
    <w:rsid w:val="00874FA0"/>
    <w:rsid w:val="00875016"/>
    <w:rsid w:val="0087507C"/>
    <w:rsid w:val="00875333"/>
    <w:rsid w:val="00875616"/>
    <w:rsid w:val="00875705"/>
    <w:rsid w:val="00875824"/>
    <w:rsid w:val="00875828"/>
    <w:rsid w:val="00875832"/>
    <w:rsid w:val="008758BA"/>
    <w:rsid w:val="00875B1F"/>
    <w:rsid w:val="00875BE9"/>
    <w:rsid w:val="00875DF5"/>
    <w:rsid w:val="00875F07"/>
    <w:rsid w:val="00876331"/>
    <w:rsid w:val="00876588"/>
    <w:rsid w:val="008765A3"/>
    <w:rsid w:val="00876621"/>
    <w:rsid w:val="00876677"/>
    <w:rsid w:val="008767A3"/>
    <w:rsid w:val="00876820"/>
    <w:rsid w:val="00876974"/>
    <w:rsid w:val="00876A8D"/>
    <w:rsid w:val="00876C93"/>
    <w:rsid w:val="00876F8C"/>
    <w:rsid w:val="0087734B"/>
    <w:rsid w:val="008774B8"/>
    <w:rsid w:val="00877574"/>
    <w:rsid w:val="008775FF"/>
    <w:rsid w:val="00877AF6"/>
    <w:rsid w:val="00877B4D"/>
    <w:rsid w:val="00877BB3"/>
    <w:rsid w:val="00877C1D"/>
    <w:rsid w:val="00877C4F"/>
    <w:rsid w:val="00877DDC"/>
    <w:rsid w:val="00880209"/>
    <w:rsid w:val="0088030D"/>
    <w:rsid w:val="00880475"/>
    <w:rsid w:val="008804E9"/>
    <w:rsid w:val="008808F3"/>
    <w:rsid w:val="008808FB"/>
    <w:rsid w:val="00880973"/>
    <w:rsid w:val="00880AEF"/>
    <w:rsid w:val="00880B9D"/>
    <w:rsid w:val="00880D6A"/>
    <w:rsid w:val="00880EF5"/>
    <w:rsid w:val="00880FE7"/>
    <w:rsid w:val="00881298"/>
    <w:rsid w:val="00881458"/>
    <w:rsid w:val="00881473"/>
    <w:rsid w:val="008816D7"/>
    <w:rsid w:val="008816DE"/>
    <w:rsid w:val="0088196A"/>
    <w:rsid w:val="00881A02"/>
    <w:rsid w:val="00881A9B"/>
    <w:rsid w:val="00881A9E"/>
    <w:rsid w:val="00881C2D"/>
    <w:rsid w:val="00881E4E"/>
    <w:rsid w:val="00881FDD"/>
    <w:rsid w:val="008822E1"/>
    <w:rsid w:val="008823C3"/>
    <w:rsid w:val="00882ACD"/>
    <w:rsid w:val="00882F8B"/>
    <w:rsid w:val="00883335"/>
    <w:rsid w:val="008835ED"/>
    <w:rsid w:val="008836B4"/>
    <w:rsid w:val="00883821"/>
    <w:rsid w:val="00883AB5"/>
    <w:rsid w:val="00883DDD"/>
    <w:rsid w:val="0088448D"/>
    <w:rsid w:val="0088492F"/>
    <w:rsid w:val="00884935"/>
    <w:rsid w:val="00884B00"/>
    <w:rsid w:val="00884B51"/>
    <w:rsid w:val="00884BF3"/>
    <w:rsid w:val="00884D27"/>
    <w:rsid w:val="00884E38"/>
    <w:rsid w:val="00884F42"/>
    <w:rsid w:val="00885032"/>
    <w:rsid w:val="008852CA"/>
    <w:rsid w:val="0088560F"/>
    <w:rsid w:val="0088561B"/>
    <w:rsid w:val="0088577D"/>
    <w:rsid w:val="0088579B"/>
    <w:rsid w:val="008857D2"/>
    <w:rsid w:val="008859F9"/>
    <w:rsid w:val="00885AC7"/>
    <w:rsid w:val="00885DEA"/>
    <w:rsid w:val="00885E79"/>
    <w:rsid w:val="008860B5"/>
    <w:rsid w:val="00886166"/>
    <w:rsid w:val="00886270"/>
    <w:rsid w:val="00886728"/>
    <w:rsid w:val="00886A97"/>
    <w:rsid w:val="008870EE"/>
    <w:rsid w:val="0088742B"/>
    <w:rsid w:val="0088743C"/>
    <w:rsid w:val="008874D0"/>
    <w:rsid w:val="0088774F"/>
    <w:rsid w:val="00887862"/>
    <w:rsid w:val="008878F9"/>
    <w:rsid w:val="00887A29"/>
    <w:rsid w:val="00887A4C"/>
    <w:rsid w:val="00887D5F"/>
    <w:rsid w:val="00887E5C"/>
    <w:rsid w:val="00887E8B"/>
    <w:rsid w:val="00887F6D"/>
    <w:rsid w:val="008900E2"/>
    <w:rsid w:val="008901E8"/>
    <w:rsid w:val="00890306"/>
    <w:rsid w:val="00890346"/>
    <w:rsid w:val="008904F2"/>
    <w:rsid w:val="008905E3"/>
    <w:rsid w:val="008905F1"/>
    <w:rsid w:val="0089066A"/>
    <w:rsid w:val="008909A7"/>
    <w:rsid w:val="00890A4A"/>
    <w:rsid w:val="00890BAD"/>
    <w:rsid w:val="00890EAD"/>
    <w:rsid w:val="00891B1C"/>
    <w:rsid w:val="00891B72"/>
    <w:rsid w:val="00891B74"/>
    <w:rsid w:val="00891C19"/>
    <w:rsid w:val="00891E4A"/>
    <w:rsid w:val="00892110"/>
    <w:rsid w:val="0089227F"/>
    <w:rsid w:val="0089242E"/>
    <w:rsid w:val="008926BC"/>
    <w:rsid w:val="00892755"/>
    <w:rsid w:val="0089282C"/>
    <w:rsid w:val="0089295C"/>
    <w:rsid w:val="0089298D"/>
    <w:rsid w:val="00892A76"/>
    <w:rsid w:val="00892ACC"/>
    <w:rsid w:val="00892DB9"/>
    <w:rsid w:val="00892EAA"/>
    <w:rsid w:val="008931A8"/>
    <w:rsid w:val="008933AE"/>
    <w:rsid w:val="008937A3"/>
    <w:rsid w:val="00893915"/>
    <w:rsid w:val="00893C20"/>
    <w:rsid w:val="00893D27"/>
    <w:rsid w:val="00893DC7"/>
    <w:rsid w:val="00894183"/>
    <w:rsid w:val="0089419E"/>
    <w:rsid w:val="00894430"/>
    <w:rsid w:val="00894642"/>
    <w:rsid w:val="008947C1"/>
    <w:rsid w:val="00894A3A"/>
    <w:rsid w:val="00894C55"/>
    <w:rsid w:val="00894FE6"/>
    <w:rsid w:val="008950EB"/>
    <w:rsid w:val="00895207"/>
    <w:rsid w:val="0089521C"/>
    <w:rsid w:val="00895223"/>
    <w:rsid w:val="00895262"/>
    <w:rsid w:val="00895649"/>
    <w:rsid w:val="00895AF6"/>
    <w:rsid w:val="00895C7E"/>
    <w:rsid w:val="00895EAD"/>
    <w:rsid w:val="00895FC0"/>
    <w:rsid w:val="00896201"/>
    <w:rsid w:val="00896204"/>
    <w:rsid w:val="0089626F"/>
    <w:rsid w:val="00896284"/>
    <w:rsid w:val="00896482"/>
    <w:rsid w:val="008968B3"/>
    <w:rsid w:val="00896998"/>
    <w:rsid w:val="00896E70"/>
    <w:rsid w:val="00896ED1"/>
    <w:rsid w:val="00896F42"/>
    <w:rsid w:val="008970F4"/>
    <w:rsid w:val="00897248"/>
    <w:rsid w:val="0089740B"/>
    <w:rsid w:val="00897605"/>
    <w:rsid w:val="008978F3"/>
    <w:rsid w:val="00897A63"/>
    <w:rsid w:val="00897CB9"/>
    <w:rsid w:val="00897CE1"/>
    <w:rsid w:val="008A0107"/>
    <w:rsid w:val="008A0190"/>
    <w:rsid w:val="008A03ED"/>
    <w:rsid w:val="008A048D"/>
    <w:rsid w:val="008A0652"/>
    <w:rsid w:val="008A0A01"/>
    <w:rsid w:val="008A0A65"/>
    <w:rsid w:val="008A0A92"/>
    <w:rsid w:val="008A0B97"/>
    <w:rsid w:val="008A0BB8"/>
    <w:rsid w:val="008A0C64"/>
    <w:rsid w:val="008A0ECB"/>
    <w:rsid w:val="008A0FBB"/>
    <w:rsid w:val="008A11AC"/>
    <w:rsid w:val="008A1247"/>
    <w:rsid w:val="008A1320"/>
    <w:rsid w:val="008A1378"/>
    <w:rsid w:val="008A13F1"/>
    <w:rsid w:val="008A1455"/>
    <w:rsid w:val="008A18F1"/>
    <w:rsid w:val="008A193D"/>
    <w:rsid w:val="008A1A2A"/>
    <w:rsid w:val="008A200D"/>
    <w:rsid w:val="008A2202"/>
    <w:rsid w:val="008A2313"/>
    <w:rsid w:val="008A249F"/>
    <w:rsid w:val="008A2644"/>
    <w:rsid w:val="008A2969"/>
    <w:rsid w:val="008A2BDD"/>
    <w:rsid w:val="008A2FA9"/>
    <w:rsid w:val="008A2FD7"/>
    <w:rsid w:val="008A3072"/>
    <w:rsid w:val="008A323B"/>
    <w:rsid w:val="008A3241"/>
    <w:rsid w:val="008A3644"/>
    <w:rsid w:val="008A3816"/>
    <w:rsid w:val="008A3F3C"/>
    <w:rsid w:val="008A3F65"/>
    <w:rsid w:val="008A4194"/>
    <w:rsid w:val="008A45FB"/>
    <w:rsid w:val="008A4792"/>
    <w:rsid w:val="008A4AE3"/>
    <w:rsid w:val="008A4DEA"/>
    <w:rsid w:val="008A5712"/>
    <w:rsid w:val="008A5CFB"/>
    <w:rsid w:val="008A5D27"/>
    <w:rsid w:val="008A5F6C"/>
    <w:rsid w:val="008A5FC6"/>
    <w:rsid w:val="008A6004"/>
    <w:rsid w:val="008A620E"/>
    <w:rsid w:val="008A638F"/>
    <w:rsid w:val="008A666D"/>
    <w:rsid w:val="008A6678"/>
    <w:rsid w:val="008A677D"/>
    <w:rsid w:val="008A6CDF"/>
    <w:rsid w:val="008A7025"/>
    <w:rsid w:val="008A7158"/>
    <w:rsid w:val="008A72CB"/>
    <w:rsid w:val="008A776A"/>
    <w:rsid w:val="008A77B1"/>
    <w:rsid w:val="008A7995"/>
    <w:rsid w:val="008A7A6E"/>
    <w:rsid w:val="008A7E17"/>
    <w:rsid w:val="008B00C9"/>
    <w:rsid w:val="008B01B0"/>
    <w:rsid w:val="008B024F"/>
    <w:rsid w:val="008B07A6"/>
    <w:rsid w:val="008B081F"/>
    <w:rsid w:val="008B0A6A"/>
    <w:rsid w:val="008B0C27"/>
    <w:rsid w:val="008B0E59"/>
    <w:rsid w:val="008B118C"/>
    <w:rsid w:val="008B12CB"/>
    <w:rsid w:val="008B17AD"/>
    <w:rsid w:val="008B19D7"/>
    <w:rsid w:val="008B1BD5"/>
    <w:rsid w:val="008B2018"/>
    <w:rsid w:val="008B2467"/>
    <w:rsid w:val="008B25A7"/>
    <w:rsid w:val="008B262B"/>
    <w:rsid w:val="008B2671"/>
    <w:rsid w:val="008B270C"/>
    <w:rsid w:val="008B29BA"/>
    <w:rsid w:val="008B2CED"/>
    <w:rsid w:val="008B2F2D"/>
    <w:rsid w:val="008B2F4B"/>
    <w:rsid w:val="008B314E"/>
    <w:rsid w:val="008B3397"/>
    <w:rsid w:val="008B38EA"/>
    <w:rsid w:val="008B399E"/>
    <w:rsid w:val="008B39C9"/>
    <w:rsid w:val="008B3C4B"/>
    <w:rsid w:val="008B3C73"/>
    <w:rsid w:val="008B3CD2"/>
    <w:rsid w:val="008B3EBA"/>
    <w:rsid w:val="008B4299"/>
    <w:rsid w:val="008B434F"/>
    <w:rsid w:val="008B4800"/>
    <w:rsid w:val="008B4AB8"/>
    <w:rsid w:val="008B4BC2"/>
    <w:rsid w:val="008B4F14"/>
    <w:rsid w:val="008B50BF"/>
    <w:rsid w:val="008B54F5"/>
    <w:rsid w:val="008B5622"/>
    <w:rsid w:val="008B59E1"/>
    <w:rsid w:val="008B5BE8"/>
    <w:rsid w:val="008B5CFA"/>
    <w:rsid w:val="008B5EA6"/>
    <w:rsid w:val="008B5EE6"/>
    <w:rsid w:val="008B5FC4"/>
    <w:rsid w:val="008B6059"/>
    <w:rsid w:val="008B61A9"/>
    <w:rsid w:val="008B62F2"/>
    <w:rsid w:val="008B638A"/>
    <w:rsid w:val="008B6436"/>
    <w:rsid w:val="008B67B2"/>
    <w:rsid w:val="008B6A3E"/>
    <w:rsid w:val="008B6A6A"/>
    <w:rsid w:val="008B723E"/>
    <w:rsid w:val="008B74DA"/>
    <w:rsid w:val="008B75A2"/>
    <w:rsid w:val="008B75BF"/>
    <w:rsid w:val="008B7770"/>
    <w:rsid w:val="008B78D3"/>
    <w:rsid w:val="008B792D"/>
    <w:rsid w:val="008B79EC"/>
    <w:rsid w:val="008B7A55"/>
    <w:rsid w:val="008B7B0A"/>
    <w:rsid w:val="008B7C3F"/>
    <w:rsid w:val="008B7C45"/>
    <w:rsid w:val="008B7C7E"/>
    <w:rsid w:val="008B7D2C"/>
    <w:rsid w:val="008B7F59"/>
    <w:rsid w:val="008B7FBD"/>
    <w:rsid w:val="008C0045"/>
    <w:rsid w:val="008C0274"/>
    <w:rsid w:val="008C04DC"/>
    <w:rsid w:val="008C05D2"/>
    <w:rsid w:val="008C05F0"/>
    <w:rsid w:val="008C063B"/>
    <w:rsid w:val="008C0652"/>
    <w:rsid w:val="008C0782"/>
    <w:rsid w:val="008C0977"/>
    <w:rsid w:val="008C0A63"/>
    <w:rsid w:val="008C0B0C"/>
    <w:rsid w:val="008C0B7A"/>
    <w:rsid w:val="008C0FA7"/>
    <w:rsid w:val="008C102D"/>
    <w:rsid w:val="008C102E"/>
    <w:rsid w:val="008C11C7"/>
    <w:rsid w:val="008C1439"/>
    <w:rsid w:val="008C147C"/>
    <w:rsid w:val="008C1657"/>
    <w:rsid w:val="008C1782"/>
    <w:rsid w:val="008C180A"/>
    <w:rsid w:val="008C1CD2"/>
    <w:rsid w:val="008C1EDC"/>
    <w:rsid w:val="008C1F31"/>
    <w:rsid w:val="008C1F5A"/>
    <w:rsid w:val="008C1FA2"/>
    <w:rsid w:val="008C1FB0"/>
    <w:rsid w:val="008C23C0"/>
    <w:rsid w:val="008C2494"/>
    <w:rsid w:val="008C258D"/>
    <w:rsid w:val="008C2660"/>
    <w:rsid w:val="008C26E4"/>
    <w:rsid w:val="008C2739"/>
    <w:rsid w:val="008C282D"/>
    <w:rsid w:val="008C2F00"/>
    <w:rsid w:val="008C306E"/>
    <w:rsid w:val="008C30B1"/>
    <w:rsid w:val="008C3531"/>
    <w:rsid w:val="008C353E"/>
    <w:rsid w:val="008C36AA"/>
    <w:rsid w:val="008C37E7"/>
    <w:rsid w:val="008C3B52"/>
    <w:rsid w:val="008C3B64"/>
    <w:rsid w:val="008C3C0B"/>
    <w:rsid w:val="008C3E05"/>
    <w:rsid w:val="008C3E3C"/>
    <w:rsid w:val="008C3E98"/>
    <w:rsid w:val="008C41DA"/>
    <w:rsid w:val="008C429D"/>
    <w:rsid w:val="008C42C4"/>
    <w:rsid w:val="008C4829"/>
    <w:rsid w:val="008C492F"/>
    <w:rsid w:val="008C4D44"/>
    <w:rsid w:val="008C4F58"/>
    <w:rsid w:val="008C50C4"/>
    <w:rsid w:val="008C50FB"/>
    <w:rsid w:val="008C5153"/>
    <w:rsid w:val="008C53D8"/>
    <w:rsid w:val="008C5466"/>
    <w:rsid w:val="008C5598"/>
    <w:rsid w:val="008C562A"/>
    <w:rsid w:val="008C5C55"/>
    <w:rsid w:val="008C5E86"/>
    <w:rsid w:val="008C605E"/>
    <w:rsid w:val="008C61CE"/>
    <w:rsid w:val="008C62AE"/>
    <w:rsid w:val="008C637B"/>
    <w:rsid w:val="008C63B4"/>
    <w:rsid w:val="008C64E6"/>
    <w:rsid w:val="008C675C"/>
    <w:rsid w:val="008C6907"/>
    <w:rsid w:val="008C6C8C"/>
    <w:rsid w:val="008C6D65"/>
    <w:rsid w:val="008C6F5A"/>
    <w:rsid w:val="008C6F88"/>
    <w:rsid w:val="008C6FC9"/>
    <w:rsid w:val="008C712F"/>
    <w:rsid w:val="008C7260"/>
    <w:rsid w:val="008C72C9"/>
    <w:rsid w:val="008C770B"/>
    <w:rsid w:val="008C77AA"/>
    <w:rsid w:val="008C77D9"/>
    <w:rsid w:val="008C7F4F"/>
    <w:rsid w:val="008C7FD7"/>
    <w:rsid w:val="008C7FDC"/>
    <w:rsid w:val="008D00E4"/>
    <w:rsid w:val="008D00E9"/>
    <w:rsid w:val="008D0350"/>
    <w:rsid w:val="008D0608"/>
    <w:rsid w:val="008D066B"/>
    <w:rsid w:val="008D0680"/>
    <w:rsid w:val="008D089D"/>
    <w:rsid w:val="008D0BF8"/>
    <w:rsid w:val="008D0D93"/>
    <w:rsid w:val="008D0EB1"/>
    <w:rsid w:val="008D11E6"/>
    <w:rsid w:val="008D1429"/>
    <w:rsid w:val="008D15AE"/>
    <w:rsid w:val="008D15E7"/>
    <w:rsid w:val="008D1607"/>
    <w:rsid w:val="008D1AE2"/>
    <w:rsid w:val="008D1C08"/>
    <w:rsid w:val="008D2226"/>
    <w:rsid w:val="008D27E9"/>
    <w:rsid w:val="008D283D"/>
    <w:rsid w:val="008D2927"/>
    <w:rsid w:val="008D2A24"/>
    <w:rsid w:val="008D2C13"/>
    <w:rsid w:val="008D2CB4"/>
    <w:rsid w:val="008D2DA9"/>
    <w:rsid w:val="008D2DF8"/>
    <w:rsid w:val="008D2EA6"/>
    <w:rsid w:val="008D30A1"/>
    <w:rsid w:val="008D30F9"/>
    <w:rsid w:val="008D3113"/>
    <w:rsid w:val="008D3312"/>
    <w:rsid w:val="008D3392"/>
    <w:rsid w:val="008D34F8"/>
    <w:rsid w:val="008D350E"/>
    <w:rsid w:val="008D3583"/>
    <w:rsid w:val="008D38C5"/>
    <w:rsid w:val="008D3A2C"/>
    <w:rsid w:val="008D3A76"/>
    <w:rsid w:val="008D3B2C"/>
    <w:rsid w:val="008D3C4D"/>
    <w:rsid w:val="008D3EB1"/>
    <w:rsid w:val="008D4489"/>
    <w:rsid w:val="008D46EA"/>
    <w:rsid w:val="008D477B"/>
    <w:rsid w:val="008D478A"/>
    <w:rsid w:val="008D47A2"/>
    <w:rsid w:val="008D4956"/>
    <w:rsid w:val="008D4C5D"/>
    <w:rsid w:val="008D50A2"/>
    <w:rsid w:val="008D5638"/>
    <w:rsid w:val="008D56DB"/>
    <w:rsid w:val="008D56F3"/>
    <w:rsid w:val="008D57A6"/>
    <w:rsid w:val="008D6091"/>
    <w:rsid w:val="008D6340"/>
    <w:rsid w:val="008D63F3"/>
    <w:rsid w:val="008D64DB"/>
    <w:rsid w:val="008D6B68"/>
    <w:rsid w:val="008D6BBE"/>
    <w:rsid w:val="008D6C03"/>
    <w:rsid w:val="008D6C78"/>
    <w:rsid w:val="008D6E06"/>
    <w:rsid w:val="008D7181"/>
    <w:rsid w:val="008D71F9"/>
    <w:rsid w:val="008D7ACB"/>
    <w:rsid w:val="008D7B5B"/>
    <w:rsid w:val="008D7DC8"/>
    <w:rsid w:val="008E0093"/>
    <w:rsid w:val="008E00B3"/>
    <w:rsid w:val="008E01BE"/>
    <w:rsid w:val="008E0604"/>
    <w:rsid w:val="008E0A51"/>
    <w:rsid w:val="008E0CCA"/>
    <w:rsid w:val="008E10BA"/>
    <w:rsid w:val="008E1240"/>
    <w:rsid w:val="008E154A"/>
    <w:rsid w:val="008E1648"/>
    <w:rsid w:val="008E17D6"/>
    <w:rsid w:val="008E1913"/>
    <w:rsid w:val="008E1AA3"/>
    <w:rsid w:val="008E1BF0"/>
    <w:rsid w:val="008E1C26"/>
    <w:rsid w:val="008E1CD1"/>
    <w:rsid w:val="008E1FDD"/>
    <w:rsid w:val="008E2064"/>
    <w:rsid w:val="008E220D"/>
    <w:rsid w:val="008E268E"/>
    <w:rsid w:val="008E2A1C"/>
    <w:rsid w:val="008E2BA8"/>
    <w:rsid w:val="008E2C73"/>
    <w:rsid w:val="008E2CE6"/>
    <w:rsid w:val="008E2D93"/>
    <w:rsid w:val="008E2E93"/>
    <w:rsid w:val="008E3107"/>
    <w:rsid w:val="008E3287"/>
    <w:rsid w:val="008E3484"/>
    <w:rsid w:val="008E3578"/>
    <w:rsid w:val="008E3625"/>
    <w:rsid w:val="008E37BB"/>
    <w:rsid w:val="008E3818"/>
    <w:rsid w:val="008E39C2"/>
    <w:rsid w:val="008E3A69"/>
    <w:rsid w:val="008E3CE9"/>
    <w:rsid w:val="008E3D0D"/>
    <w:rsid w:val="008E3EB5"/>
    <w:rsid w:val="008E40B8"/>
    <w:rsid w:val="008E40C7"/>
    <w:rsid w:val="008E40DF"/>
    <w:rsid w:val="008E419E"/>
    <w:rsid w:val="008E41F1"/>
    <w:rsid w:val="008E4415"/>
    <w:rsid w:val="008E47E4"/>
    <w:rsid w:val="008E4A47"/>
    <w:rsid w:val="008E4C0E"/>
    <w:rsid w:val="008E4D69"/>
    <w:rsid w:val="008E5BC1"/>
    <w:rsid w:val="008E5D92"/>
    <w:rsid w:val="008E5DFA"/>
    <w:rsid w:val="008E5F19"/>
    <w:rsid w:val="008E62CA"/>
    <w:rsid w:val="008E6391"/>
    <w:rsid w:val="008E653E"/>
    <w:rsid w:val="008E65D8"/>
    <w:rsid w:val="008E66A4"/>
    <w:rsid w:val="008E6AEA"/>
    <w:rsid w:val="008E6B2F"/>
    <w:rsid w:val="008E6BBD"/>
    <w:rsid w:val="008E6D7B"/>
    <w:rsid w:val="008E6FD1"/>
    <w:rsid w:val="008E705D"/>
    <w:rsid w:val="008E7660"/>
    <w:rsid w:val="008E7735"/>
    <w:rsid w:val="008E7969"/>
    <w:rsid w:val="008E7AAB"/>
    <w:rsid w:val="008E7C36"/>
    <w:rsid w:val="008E7D52"/>
    <w:rsid w:val="008E7FA8"/>
    <w:rsid w:val="008F01CE"/>
    <w:rsid w:val="008F0463"/>
    <w:rsid w:val="008F085A"/>
    <w:rsid w:val="008F0B32"/>
    <w:rsid w:val="008F0D60"/>
    <w:rsid w:val="008F0E85"/>
    <w:rsid w:val="008F0F67"/>
    <w:rsid w:val="008F11F8"/>
    <w:rsid w:val="008F18A5"/>
    <w:rsid w:val="008F1954"/>
    <w:rsid w:val="008F1EAF"/>
    <w:rsid w:val="008F1FF9"/>
    <w:rsid w:val="008F218C"/>
    <w:rsid w:val="008F2465"/>
    <w:rsid w:val="008F28B3"/>
    <w:rsid w:val="008F29FD"/>
    <w:rsid w:val="008F2BA8"/>
    <w:rsid w:val="008F2FDF"/>
    <w:rsid w:val="008F30C3"/>
    <w:rsid w:val="008F30FF"/>
    <w:rsid w:val="008F310D"/>
    <w:rsid w:val="008F34BA"/>
    <w:rsid w:val="008F34CD"/>
    <w:rsid w:val="008F35B2"/>
    <w:rsid w:val="008F3B5B"/>
    <w:rsid w:val="008F3B66"/>
    <w:rsid w:val="008F3EFD"/>
    <w:rsid w:val="008F4019"/>
    <w:rsid w:val="008F428C"/>
    <w:rsid w:val="008F42BF"/>
    <w:rsid w:val="008F436F"/>
    <w:rsid w:val="008F44CD"/>
    <w:rsid w:val="008F4648"/>
    <w:rsid w:val="008F46E6"/>
    <w:rsid w:val="008F4819"/>
    <w:rsid w:val="008F48DD"/>
    <w:rsid w:val="008F4E32"/>
    <w:rsid w:val="008F5012"/>
    <w:rsid w:val="008F5338"/>
    <w:rsid w:val="008F5465"/>
    <w:rsid w:val="008F54C5"/>
    <w:rsid w:val="008F57DC"/>
    <w:rsid w:val="008F580E"/>
    <w:rsid w:val="008F5B06"/>
    <w:rsid w:val="008F5B80"/>
    <w:rsid w:val="008F5D94"/>
    <w:rsid w:val="008F5EE2"/>
    <w:rsid w:val="008F5F28"/>
    <w:rsid w:val="008F5F7B"/>
    <w:rsid w:val="008F6000"/>
    <w:rsid w:val="008F63A7"/>
    <w:rsid w:val="008F6624"/>
    <w:rsid w:val="008F672A"/>
    <w:rsid w:val="008F68E7"/>
    <w:rsid w:val="008F6C64"/>
    <w:rsid w:val="008F6E2B"/>
    <w:rsid w:val="008F703A"/>
    <w:rsid w:val="008F70A4"/>
    <w:rsid w:val="008F71B1"/>
    <w:rsid w:val="008F72D4"/>
    <w:rsid w:val="008F76F8"/>
    <w:rsid w:val="008F78C4"/>
    <w:rsid w:val="008F7993"/>
    <w:rsid w:val="008F79DD"/>
    <w:rsid w:val="008F7B68"/>
    <w:rsid w:val="008F7C22"/>
    <w:rsid w:val="008F7CD9"/>
    <w:rsid w:val="008F7E4C"/>
    <w:rsid w:val="008F7FC1"/>
    <w:rsid w:val="0090058F"/>
    <w:rsid w:val="00900696"/>
    <w:rsid w:val="00900862"/>
    <w:rsid w:val="009009C1"/>
    <w:rsid w:val="00900A6C"/>
    <w:rsid w:val="00900AA9"/>
    <w:rsid w:val="00900BDC"/>
    <w:rsid w:val="00900F8F"/>
    <w:rsid w:val="00901090"/>
    <w:rsid w:val="00901170"/>
    <w:rsid w:val="00901522"/>
    <w:rsid w:val="0090177E"/>
    <w:rsid w:val="00901887"/>
    <w:rsid w:val="00901AA8"/>
    <w:rsid w:val="00901B4D"/>
    <w:rsid w:val="00901D1D"/>
    <w:rsid w:val="009022DB"/>
    <w:rsid w:val="00902579"/>
    <w:rsid w:val="009025EE"/>
    <w:rsid w:val="00902654"/>
    <w:rsid w:val="00902716"/>
    <w:rsid w:val="0090285A"/>
    <w:rsid w:val="00902890"/>
    <w:rsid w:val="00902996"/>
    <w:rsid w:val="00902AA4"/>
    <w:rsid w:val="00902B7A"/>
    <w:rsid w:val="00902D99"/>
    <w:rsid w:val="00902F28"/>
    <w:rsid w:val="00903078"/>
    <w:rsid w:val="009030BB"/>
    <w:rsid w:val="009034A2"/>
    <w:rsid w:val="0090351C"/>
    <w:rsid w:val="009035E6"/>
    <w:rsid w:val="00903884"/>
    <w:rsid w:val="009039E7"/>
    <w:rsid w:val="00903AD5"/>
    <w:rsid w:val="00903B13"/>
    <w:rsid w:val="00903D36"/>
    <w:rsid w:val="00903EB3"/>
    <w:rsid w:val="0090417D"/>
    <w:rsid w:val="0090427C"/>
    <w:rsid w:val="00904511"/>
    <w:rsid w:val="009049B3"/>
    <w:rsid w:val="00904B2B"/>
    <w:rsid w:val="00904B2E"/>
    <w:rsid w:val="00904D56"/>
    <w:rsid w:val="00904DD7"/>
    <w:rsid w:val="00904E3A"/>
    <w:rsid w:val="009050BF"/>
    <w:rsid w:val="00905156"/>
    <w:rsid w:val="00905781"/>
    <w:rsid w:val="00905ADF"/>
    <w:rsid w:val="00905B53"/>
    <w:rsid w:val="00905F20"/>
    <w:rsid w:val="00906AA0"/>
    <w:rsid w:val="00906CA6"/>
    <w:rsid w:val="00906CE0"/>
    <w:rsid w:val="00906D75"/>
    <w:rsid w:val="0090709D"/>
    <w:rsid w:val="00907374"/>
    <w:rsid w:val="0090755B"/>
    <w:rsid w:val="00907758"/>
    <w:rsid w:val="00907A80"/>
    <w:rsid w:val="00907B2F"/>
    <w:rsid w:val="00907F48"/>
    <w:rsid w:val="00907F6D"/>
    <w:rsid w:val="0091051D"/>
    <w:rsid w:val="009105CB"/>
    <w:rsid w:val="00910C8C"/>
    <w:rsid w:val="00910E7D"/>
    <w:rsid w:val="00910F20"/>
    <w:rsid w:val="00910FDE"/>
    <w:rsid w:val="00911093"/>
    <w:rsid w:val="009112C8"/>
    <w:rsid w:val="009114EB"/>
    <w:rsid w:val="00911CE3"/>
    <w:rsid w:val="00911DCB"/>
    <w:rsid w:val="00911E50"/>
    <w:rsid w:val="00911E5D"/>
    <w:rsid w:val="00912226"/>
    <w:rsid w:val="00912474"/>
    <w:rsid w:val="009125BD"/>
    <w:rsid w:val="009127BA"/>
    <w:rsid w:val="009128C3"/>
    <w:rsid w:val="00912942"/>
    <w:rsid w:val="009129B0"/>
    <w:rsid w:val="00912B2A"/>
    <w:rsid w:val="00912D91"/>
    <w:rsid w:val="00913099"/>
    <w:rsid w:val="00913234"/>
    <w:rsid w:val="00913683"/>
    <w:rsid w:val="00913913"/>
    <w:rsid w:val="00913BAA"/>
    <w:rsid w:val="00913D6D"/>
    <w:rsid w:val="00914067"/>
    <w:rsid w:val="00914D98"/>
    <w:rsid w:val="00914D9A"/>
    <w:rsid w:val="00914E78"/>
    <w:rsid w:val="0091503D"/>
    <w:rsid w:val="009150FA"/>
    <w:rsid w:val="009151C3"/>
    <w:rsid w:val="0091522A"/>
    <w:rsid w:val="00915408"/>
    <w:rsid w:val="0091589B"/>
    <w:rsid w:val="009158E9"/>
    <w:rsid w:val="00915B31"/>
    <w:rsid w:val="00915CC4"/>
    <w:rsid w:val="00915F50"/>
    <w:rsid w:val="00916106"/>
    <w:rsid w:val="00916189"/>
    <w:rsid w:val="009162C3"/>
    <w:rsid w:val="0091640E"/>
    <w:rsid w:val="009167F2"/>
    <w:rsid w:val="00916945"/>
    <w:rsid w:val="0091698B"/>
    <w:rsid w:val="00916AF9"/>
    <w:rsid w:val="009170F9"/>
    <w:rsid w:val="00917591"/>
    <w:rsid w:val="009175A1"/>
    <w:rsid w:val="009175C2"/>
    <w:rsid w:val="00917C03"/>
    <w:rsid w:val="00917DAD"/>
    <w:rsid w:val="00917DF1"/>
    <w:rsid w:val="0092002E"/>
    <w:rsid w:val="0092011E"/>
    <w:rsid w:val="0092028D"/>
    <w:rsid w:val="0092050F"/>
    <w:rsid w:val="00920732"/>
    <w:rsid w:val="009208BB"/>
    <w:rsid w:val="00920921"/>
    <w:rsid w:val="009209C4"/>
    <w:rsid w:val="00920A63"/>
    <w:rsid w:val="00920D8B"/>
    <w:rsid w:val="00920DC1"/>
    <w:rsid w:val="00920EDB"/>
    <w:rsid w:val="009210E6"/>
    <w:rsid w:val="0092115C"/>
    <w:rsid w:val="00921238"/>
    <w:rsid w:val="009214BE"/>
    <w:rsid w:val="00921D63"/>
    <w:rsid w:val="00921E58"/>
    <w:rsid w:val="00922495"/>
    <w:rsid w:val="00922750"/>
    <w:rsid w:val="00922902"/>
    <w:rsid w:val="00922930"/>
    <w:rsid w:val="009229D3"/>
    <w:rsid w:val="009229DA"/>
    <w:rsid w:val="00922B35"/>
    <w:rsid w:val="00922FD2"/>
    <w:rsid w:val="00922FD9"/>
    <w:rsid w:val="00923867"/>
    <w:rsid w:val="009239E7"/>
    <w:rsid w:val="00923B01"/>
    <w:rsid w:val="00924152"/>
    <w:rsid w:val="009245C0"/>
    <w:rsid w:val="009249E8"/>
    <w:rsid w:val="00924B48"/>
    <w:rsid w:val="00924FEB"/>
    <w:rsid w:val="00924FF8"/>
    <w:rsid w:val="00925047"/>
    <w:rsid w:val="009255AF"/>
    <w:rsid w:val="0092560A"/>
    <w:rsid w:val="0092579B"/>
    <w:rsid w:val="0092585A"/>
    <w:rsid w:val="00925B4B"/>
    <w:rsid w:val="00925C17"/>
    <w:rsid w:val="00925D02"/>
    <w:rsid w:val="00925DC3"/>
    <w:rsid w:val="00925F60"/>
    <w:rsid w:val="00925F74"/>
    <w:rsid w:val="00926034"/>
    <w:rsid w:val="009260DB"/>
    <w:rsid w:val="00926249"/>
    <w:rsid w:val="009262CD"/>
    <w:rsid w:val="0092652A"/>
    <w:rsid w:val="0092670C"/>
    <w:rsid w:val="00926C57"/>
    <w:rsid w:val="00926E72"/>
    <w:rsid w:val="00926EEC"/>
    <w:rsid w:val="00926F07"/>
    <w:rsid w:val="00926F79"/>
    <w:rsid w:val="009271A9"/>
    <w:rsid w:val="0092791B"/>
    <w:rsid w:val="00927C4D"/>
    <w:rsid w:val="00927DB9"/>
    <w:rsid w:val="009303A0"/>
    <w:rsid w:val="00930509"/>
    <w:rsid w:val="00930A5C"/>
    <w:rsid w:val="00930C64"/>
    <w:rsid w:val="00930FFF"/>
    <w:rsid w:val="0093145C"/>
    <w:rsid w:val="00931496"/>
    <w:rsid w:val="009316F4"/>
    <w:rsid w:val="00931757"/>
    <w:rsid w:val="00931D0B"/>
    <w:rsid w:val="00932020"/>
    <w:rsid w:val="00932198"/>
    <w:rsid w:val="009321EB"/>
    <w:rsid w:val="00932846"/>
    <w:rsid w:val="0093298B"/>
    <w:rsid w:val="00932BFC"/>
    <w:rsid w:val="00932D01"/>
    <w:rsid w:val="00932FFC"/>
    <w:rsid w:val="0093301D"/>
    <w:rsid w:val="0093328F"/>
    <w:rsid w:val="009334DD"/>
    <w:rsid w:val="009339CE"/>
    <w:rsid w:val="00933A99"/>
    <w:rsid w:val="00933DBF"/>
    <w:rsid w:val="00933EBF"/>
    <w:rsid w:val="00934208"/>
    <w:rsid w:val="00934378"/>
    <w:rsid w:val="009343B8"/>
    <w:rsid w:val="00934498"/>
    <w:rsid w:val="009346BD"/>
    <w:rsid w:val="00934717"/>
    <w:rsid w:val="009347F3"/>
    <w:rsid w:val="00934A17"/>
    <w:rsid w:val="00934D9B"/>
    <w:rsid w:val="00934E95"/>
    <w:rsid w:val="0093545D"/>
    <w:rsid w:val="009356A7"/>
    <w:rsid w:val="0093597D"/>
    <w:rsid w:val="009359EA"/>
    <w:rsid w:val="00935AA9"/>
    <w:rsid w:val="00935D9B"/>
    <w:rsid w:val="0093612D"/>
    <w:rsid w:val="00936842"/>
    <w:rsid w:val="00936880"/>
    <w:rsid w:val="00936A86"/>
    <w:rsid w:val="00936AD3"/>
    <w:rsid w:val="00936B70"/>
    <w:rsid w:val="00936CEA"/>
    <w:rsid w:val="00937028"/>
    <w:rsid w:val="00937098"/>
    <w:rsid w:val="0093727D"/>
    <w:rsid w:val="009378DE"/>
    <w:rsid w:val="00937A83"/>
    <w:rsid w:val="00937D7C"/>
    <w:rsid w:val="00937E5A"/>
    <w:rsid w:val="00937F83"/>
    <w:rsid w:val="009402F6"/>
    <w:rsid w:val="009406CD"/>
    <w:rsid w:val="00940A78"/>
    <w:rsid w:val="00940AC0"/>
    <w:rsid w:val="00940B88"/>
    <w:rsid w:val="00940DC5"/>
    <w:rsid w:val="00940F26"/>
    <w:rsid w:val="0094105F"/>
    <w:rsid w:val="00941382"/>
    <w:rsid w:val="00941432"/>
    <w:rsid w:val="0094150E"/>
    <w:rsid w:val="00941643"/>
    <w:rsid w:val="009417B1"/>
    <w:rsid w:val="00941885"/>
    <w:rsid w:val="00941B36"/>
    <w:rsid w:val="00941EF3"/>
    <w:rsid w:val="00942152"/>
    <w:rsid w:val="009422F1"/>
    <w:rsid w:val="00942318"/>
    <w:rsid w:val="00942896"/>
    <w:rsid w:val="00942A2A"/>
    <w:rsid w:val="00942B15"/>
    <w:rsid w:val="00942BCB"/>
    <w:rsid w:val="009431AB"/>
    <w:rsid w:val="009432B4"/>
    <w:rsid w:val="009435B7"/>
    <w:rsid w:val="009435BC"/>
    <w:rsid w:val="00943A70"/>
    <w:rsid w:val="00943B5B"/>
    <w:rsid w:val="00943ED4"/>
    <w:rsid w:val="00943F4F"/>
    <w:rsid w:val="00944291"/>
    <w:rsid w:val="009443D5"/>
    <w:rsid w:val="00944489"/>
    <w:rsid w:val="009445DA"/>
    <w:rsid w:val="009447E3"/>
    <w:rsid w:val="009449CF"/>
    <w:rsid w:val="00944CFB"/>
    <w:rsid w:val="00944D5D"/>
    <w:rsid w:val="00944EB4"/>
    <w:rsid w:val="0094524A"/>
    <w:rsid w:val="00945356"/>
    <w:rsid w:val="00945399"/>
    <w:rsid w:val="0094554F"/>
    <w:rsid w:val="0094576E"/>
    <w:rsid w:val="00945A26"/>
    <w:rsid w:val="00945B4E"/>
    <w:rsid w:val="00945BD5"/>
    <w:rsid w:val="00945C77"/>
    <w:rsid w:val="00945D8B"/>
    <w:rsid w:val="0094600D"/>
    <w:rsid w:val="009461A6"/>
    <w:rsid w:val="00946356"/>
    <w:rsid w:val="009463E0"/>
    <w:rsid w:val="00946462"/>
    <w:rsid w:val="00946939"/>
    <w:rsid w:val="00946987"/>
    <w:rsid w:val="00946A33"/>
    <w:rsid w:val="00946A3C"/>
    <w:rsid w:val="00946B76"/>
    <w:rsid w:val="00946CC0"/>
    <w:rsid w:val="00946D73"/>
    <w:rsid w:val="00946EDF"/>
    <w:rsid w:val="0094737D"/>
    <w:rsid w:val="00947466"/>
    <w:rsid w:val="00947484"/>
    <w:rsid w:val="009477D1"/>
    <w:rsid w:val="009477E8"/>
    <w:rsid w:val="00950087"/>
    <w:rsid w:val="00950141"/>
    <w:rsid w:val="009509DF"/>
    <w:rsid w:val="00950A44"/>
    <w:rsid w:val="00950C95"/>
    <w:rsid w:val="00950DFC"/>
    <w:rsid w:val="00950E69"/>
    <w:rsid w:val="0095102F"/>
    <w:rsid w:val="0095110D"/>
    <w:rsid w:val="009511B1"/>
    <w:rsid w:val="0095156D"/>
    <w:rsid w:val="00951AD9"/>
    <w:rsid w:val="00951ECA"/>
    <w:rsid w:val="00951FC1"/>
    <w:rsid w:val="00951FE3"/>
    <w:rsid w:val="0095232D"/>
    <w:rsid w:val="009523BA"/>
    <w:rsid w:val="009523F8"/>
    <w:rsid w:val="009526D1"/>
    <w:rsid w:val="00952764"/>
    <w:rsid w:val="0095278C"/>
    <w:rsid w:val="009528F9"/>
    <w:rsid w:val="00952D27"/>
    <w:rsid w:val="00952E2B"/>
    <w:rsid w:val="00952E8D"/>
    <w:rsid w:val="00953231"/>
    <w:rsid w:val="0095333E"/>
    <w:rsid w:val="009538B4"/>
    <w:rsid w:val="00953982"/>
    <w:rsid w:val="00953AD5"/>
    <w:rsid w:val="00953D09"/>
    <w:rsid w:val="00953DA4"/>
    <w:rsid w:val="00953EFB"/>
    <w:rsid w:val="009541CB"/>
    <w:rsid w:val="00954322"/>
    <w:rsid w:val="009543E9"/>
    <w:rsid w:val="00954418"/>
    <w:rsid w:val="00954694"/>
    <w:rsid w:val="00954756"/>
    <w:rsid w:val="0095482A"/>
    <w:rsid w:val="0095493F"/>
    <w:rsid w:val="00954BD0"/>
    <w:rsid w:val="00954BD5"/>
    <w:rsid w:val="00954CF0"/>
    <w:rsid w:val="00954D91"/>
    <w:rsid w:val="00954E5B"/>
    <w:rsid w:val="00955213"/>
    <w:rsid w:val="009558E1"/>
    <w:rsid w:val="00955B93"/>
    <w:rsid w:val="00955BFE"/>
    <w:rsid w:val="00955E17"/>
    <w:rsid w:val="00956054"/>
    <w:rsid w:val="0095612A"/>
    <w:rsid w:val="0095627A"/>
    <w:rsid w:val="0095662C"/>
    <w:rsid w:val="009566D5"/>
    <w:rsid w:val="0095681C"/>
    <w:rsid w:val="0095682C"/>
    <w:rsid w:val="00956D4D"/>
    <w:rsid w:val="00956DF0"/>
    <w:rsid w:val="00956E76"/>
    <w:rsid w:val="0095712C"/>
    <w:rsid w:val="0095732A"/>
    <w:rsid w:val="009577EE"/>
    <w:rsid w:val="0095788A"/>
    <w:rsid w:val="00957AC9"/>
    <w:rsid w:val="00957B8E"/>
    <w:rsid w:val="00957E63"/>
    <w:rsid w:val="00957F18"/>
    <w:rsid w:val="009602E0"/>
    <w:rsid w:val="009606F3"/>
    <w:rsid w:val="009607C5"/>
    <w:rsid w:val="00960951"/>
    <w:rsid w:val="00960989"/>
    <w:rsid w:val="00960B97"/>
    <w:rsid w:val="00960FDE"/>
    <w:rsid w:val="009612FF"/>
    <w:rsid w:val="00961497"/>
    <w:rsid w:val="00961498"/>
    <w:rsid w:val="009614A4"/>
    <w:rsid w:val="00961655"/>
    <w:rsid w:val="009616FA"/>
    <w:rsid w:val="0096175D"/>
    <w:rsid w:val="009618B1"/>
    <w:rsid w:val="00961AC7"/>
    <w:rsid w:val="00961B71"/>
    <w:rsid w:val="00961BA3"/>
    <w:rsid w:val="00961DEF"/>
    <w:rsid w:val="00961F18"/>
    <w:rsid w:val="00961F8F"/>
    <w:rsid w:val="00961FC4"/>
    <w:rsid w:val="00962067"/>
    <w:rsid w:val="009623C7"/>
    <w:rsid w:val="00962579"/>
    <w:rsid w:val="009627DB"/>
    <w:rsid w:val="00962C30"/>
    <w:rsid w:val="00962DA8"/>
    <w:rsid w:val="00962DD3"/>
    <w:rsid w:val="00962E8E"/>
    <w:rsid w:val="009632F4"/>
    <w:rsid w:val="00963503"/>
    <w:rsid w:val="0096360D"/>
    <w:rsid w:val="0096377F"/>
    <w:rsid w:val="00963873"/>
    <w:rsid w:val="009638BA"/>
    <w:rsid w:val="009639A1"/>
    <w:rsid w:val="00963D76"/>
    <w:rsid w:val="00963EDE"/>
    <w:rsid w:val="00964003"/>
    <w:rsid w:val="0096401D"/>
    <w:rsid w:val="00964080"/>
    <w:rsid w:val="009640AD"/>
    <w:rsid w:val="009641F8"/>
    <w:rsid w:val="0096425B"/>
    <w:rsid w:val="009642B4"/>
    <w:rsid w:val="009643B2"/>
    <w:rsid w:val="0096454D"/>
    <w:rsid w:val="00964991"/>
    <w:rsid w:val="00964B9E"/>
    <w:rsid w:val="00964EDF"/>
    <w:rsid w:val="00965036"/>
    <w:rsid w:val="00965055"/>
    <w:rsid w:val="00965109"/>
    <w:rsid w:val="009651B9"/>
    <w:rsid w:val="009653DA"/>
    <w:rsid w:val="00965422"/>
    <w:rsid w:val="00965560"/>
    <w:rsid w:val="00965614"/>
    <w:rsid w:val="00965770"/>
    <w:rsid w:val="0096578E"/>
    <w:rsid w:val="00965793"/>
    <w:rsid w:val="00965934"/>
    <w:rsid w:val="0096594C"/>
    <w:rsid w:val="00965A91"/>
    <w:rsid w:val="00965B2F"/>
    <w:rsid w:val="00965C72"/>
    <w:rsid w:val="00965FB2"/>
    <w:rsid w:val="009660C3"/>
    <w:rsid w:val="009660CE"/>
    <w:rsid w:val="009663BD"/>
    <w:rsid w:val="009664F7"/>
    <w:rsid w:val="009665DD"/>
    <w:rsid w:val="009666E2"/>
    <w:rsid w:val="00966849"/>
    <w:rsid w:val="00966E32"/>
    <w:rsid w:val="00966F10"/>
    <w:rsid w:val="00967110"/>
    <w:rsid w:val="009673FC"/>
    <w:rsid w:val="00967690"/>
    <w:rsid w:val="009677A6"/>
    <w:rsid w:val="0096798F"/>
    <w:rsid w:val="00967A0C"/>
    <w:rsid w:val="00967BCE"/>
    <w:rsid w:val="00967C1D"/>
    <w:rsid w:val="00967C52"/>
    <w:rsid w:val="00967D20"/>
    <w:rsid w:val="00967E02"/>
    <w:rsid w:val="00967E3F"/>
    <w:rsid w:val="00970010"/>
    <w:rsid w:val="009703F4"/>
    <w:rsid w:val="0097046C"/>
    <w:rsid w:val="00970519"/>
    <w:rsid w:val="0097056A"/>
    <w:rsid w:val="00970B5F"/>
    <w:rsid w:val="00970E7F"/>
    <w:rsid w:val="00970F59"/>
    <w:rsid w:val="009712C5"/>
    <w:rsid w:val="009712EF"/>
    <w:rsid w:val="00971407"/>
    <w:rsid w:val="0097156F"/>
    <w:rsid w:val="009715FD"/>
    <w:rsid w:val="0097185C"/>
    <w:rsid w:val="00971B40"/>
    <w:rsid w:val="00971B9E"/>
    <w:rsid w:val="00971BD8"/>
    <w:rsid w:val="00971C27"/>
    <w:rsid w:val="00971CC4"/>
    <w:rsid w:val="00971D65"/>
    <w:rsid w:val="00971DFE"/>
    <w:rsid w:val="00971F3D"/>
    <w:rsid w:val="00971F74"/>
    <w:rsid w:val="00972062"/>
    <w:rsid w:val="009721D9"/>
    <w:rsid w:val="009723F5"/>
    <w:rsid w:val="00972843"/>
    <w:rsid w:val="00972A9B"/>
    <w:rsid w:val="009732B3"/>
    <w:rsid w:val="009737BD"/>
    <w:rsid w:val="009737C4"/>
    <w:rsid w:val="00973902"/>
    <w:rsid w:val="00973BDC"/>
    <w:rsid w:val="00973F41"/>
    <w:rsid w:val="009741FB"/>
    <w:rsid w:val="00974202"/>
    <w:rsid w:val="009745A1"/>
    <w:rsid w:val="0097470B"/>
    <w:rsid w:val="00974733"/>
    <w:rsid w:val="00975087"/>
    <w:rsid w:val="00975672"/>
    <w:rsid w:val="0097581D"/>
    <w:rsid w:val="00975B9F"/>
    <w:rsid w:val="00975E6B"/>
    <w:rsid w:val="0097612D"/>
    <w:rsid w:val="009762FA"/>
    <w:rsid w:val="009765DB"/>
    <w:rsid w:val="00976C42"/>
    <w:rsid w:val="00976C4B"/>
    <w:rsid w:val="00976D35"/>
    <w:rsid w:val="00976D53"/>
    <w:rsid w:val="00976D9D"/>
    <w:rsid w:val="0097704F"/>
    <w:rsid w:val="00977594"/>
    <w:rsid w:val="00977644"/>
    <w:rsid w:val="00977788"/>
    <w:rsid w:val="00977964"/>
    <w:rsid w:val="00977ACA"/>
    <w:rsid w:val="00977C55"/>
    <w:rsid w:val="00977E8F"/>
    <w:rsid w:val="009800F1"/>
    <w:rsid w:val="00980101"/>
    <w:rsid w:val="00980285"/>
    <w:rsid w:val="00980398"/>
    <w:rsid w:val="009803B5"/>
    <w:rsid w:val="00980737"/>
    <w:rsid w:val="009809B8"/>
    <w:rsid w:val="00981196"/>
    <w:rsid w:val="0098128B"/>
    <w:rsid w:val="0098132C"/>
    <w:rsid w:val="009813ED"/>
    <w:rsid w:val="0098177C"/>
    <w:rsid w:val="00981945"/>
    <w:rsid w:val="009819A1"/>
    <w:rsid w:val="00981A14"/>
    <w:rsid w:val="00981B88"/>
    <w:rsid w:val="00981BBD"/>
    <w:rsid w:val="00981BD3"/>
    <w:rsid w:val="00981E92"/>
    <w:rsid w:val="00981F92"/>
    <w:rsid w:val="009822F0"/>
    <w:rsid w:val="00982348"/>
    <w:rsid w:val="00982392"/>
    <w:rsid w:val="00982530"/>
    <w:rsid w:val="00982588"/>
    <w:rsid w:val="009826EB"/>
    <w:rsid w:val="00982855"/>
    <w:rsid w:val="00982BF9"/>
    <w:rsid w:val="00982C4C"/>
    <w:rsid w:val="00982F45"/>
    <w:rsid w:val="009830ED"/>
    <w:rsid w:val="00983688"/>
    <w:rsid w:val="00984265"/>
    <w:rsid w:val="00984695"/>
    <w:rsid w:val="009846FC"/>
    <w:rsid w:val="0098486E"/>
    <w:rsid w:val="00984B78"/>
    <w:rsid w:val="00984B7D"/>
    <w:rsid w:val="00984BC5"/>
    <w:rsid w:val="00985045"/>
    <w:rsid w:val="00985535"/>
    <w:rsid w:val="009855B4"/>
    <w:rsid w:val="00985716"/>
    <w:rsid w:val="0098577D"/>
    <w:rsid w:val="00985B33"/>
    <w:rsid w:val="00985CD8"/>
    <w:rsid w:val="00985EBE"/>
    <w:rsid w:val="0098604B"/>
    <w:rsid w:val="0098632A"/>
    <w:rsid w:val="009865E4"/>
    <w:rsid w:val="009867FA"/>
    <w:rsid w:val="00986BA2"/>
    <w:rsid w:val="00986BF7"/>
    <w:rsid w:val="00986DF2"/>
    <w:rsid w:val="00987320"/>
    <w:rsid w:val="00987481"/>
    <w:rsid w:val="0098752A"/>
    <w:rsid w:val="0098759A"/>
    <w:rsid w:val="00987653"/>
    <w:rsid w:val="00987B4F"/>
    <w:rsid w:val="00987D35"/>
    <w:rsid w:val="00987E30"/>
    <w:rsid w:val="00990323"/>
    <w:rsid w:val="0099060B"/>
    <w:rsid w:val="0099070C"/>
    <w:rsid w:val="009907E2"/>
    <w:rsid w:val="00990B3C"/>
    <w:rsid w:val="00990B8F"/>
    <w:rsid w:val="00990D03"/>
    <w:rsid w:val="00990D2F"/>
    <w:rsid w:val="00990F44"/>
    <w:rsid w:val="0099104E"/>
    <w:rsid w:val="009910FB"/>
    <w:rsid w:val="0099158D"/>
    <w:rsid w:val="009917AE"/>
    <w:rsid w:val="009917F0"/>
    <w:rsid w:val="00991964"/>
    <w:rsid w:val="00991BB9"/>
    <w:rsid w:val="00991C1D"/>
    <w:rsid w:val="00991D0E"/>
    <w:rsid w:val="00991F24"/>
    <w:rsid w:val="00992275"/>
    <w:rsid w:val="009922D2"/>
    <w:rsid w:val="00992362"/>
    <w:rsid w:val="0099236A"/>
    <w:rsid w:val="0099240F"/>
    <w:rsid w:val="00992536"/>
    <w:rsid w:val="0099258C"/>
    <w:rsid w:val="009927B4"/>
    <w:rsid w:val="009929B0"/>
    <w:rsid w:val="00992A94"/>
    <w:rsid w:val="00992B55"/>
    <w:rsid w:val="00992BD0"/>
    <w:rsid w:val="0099317A"/>
    <w:rsid w:val="009931B0"/>
    <w:rsid w:val="00993250"/>
    <w:rsid w:val="009933AC"/>
    <w:rsid w:val="009934C4"/>
    <w:rsid w:val="009935A4"/>
    <w:rsid w:val="009936F9"/>
    <w:rsid w:val="00993766"/>
    <w:rsid w:val="00993801"/>
    <w:rsid w:val="009939B3"/>
    <w:rsid w:val="00993B49"/>
    <w:rsid w:val="00993B7F"/>
    <w:rsid w:val="00993DD6"/>
    <w:rsid w:val="00993E52"/>
    <w:rsid w:val="00993EB7"/>
    <w:rsid w:val="00993EDC"/>
    <w:rsid w:val="009940CE"/>
    <w:rsid w:val="00994183"/>
    <w:rsid w:val="00994479"/>
    <w:rsid w:val="009944B3"/>
    <w:rsid w:val="009944B5"/>
    <w:rsid w:val="0099460E"/>
    <w:rsid w:val="00994638"/>
    <w:rsid w:val="00994677"/>
    <w:rsid w:val="0099475A"/>
    <w:rsid w:val="009947F3"/>
    <w:rsid w:val="00994AC6"/>
    <w:rsid w:val="00994B7D"/>
    <w:rsid w:val="00995039"/>
    <w:rsid w:val="00995675"/>
    <w:rsid w:val="00995697"/>
    <w:rsid w:val="009957BD"/>
    <w:rsid w:val="009958CC"/>
    <w:rsid w:val="00995A6A"/>
    <w:rsid w:val="00995B67"/>
    <w:rsid w:val="00995CD9"/>
    <w:rsid w:val="00996544"/>
    <w:rsid w:val="0099656E"/>
    <w:rsid w:val="00996932"/>
    <w:rsid w:val="00996AA0"/>
    <w:rsid w:val="00996D0F"/>
    <w:rsid w:val="00996DD9"/>
    <w:rsid w:val="00997003"/>
    <w:rsid w:val="00997342"/>
    <w:rsid w:val="0099735C"/>
    <w:rsid w:val="00997405"/>
    <w:rsid w:val="00997591"/>
    <w:rsid w:val="009978F5"/>
    <w:rsid w:val="009A0055"/>
    <w:rsid w:val="009A04D4"/>
    <w:rsid w:val="009A0583"/>
    <w:rsid w:val="009A05E1"/>
    <w:rsid w:val="009A06C3"/>
    <w:rsid w:val="009A08D9"/>
    <w:rsid w:val="009A0A2B"/>
    <w:rsid w:val="009A0A52"/>
    <w:rsid w:val="009A0AD6"/>
    <w:rsid w:val="009A0DE0"/>
    <w:rsid w:val="009A11B1"/>
    <w:rsid w:val="009A129E"/>
    <w:rsid w:val="009A12AE"/>
    <w:rsid w:val="009A1387"/>
    <w:rsid w:val="009A1671"/>
    <w:rsid w:val="009A1744"/>
    <w:rsid w:val="009A1A83"/>
    <w:rsid w:val="009A1C2D"/>
    <w:rsid w:val="009A1CE9"/>
    <w:rsid w:val="009A1D99"/>
    <w:rsid w:val="009A2509"/>
    <w:rsid w:val="009A268D"/>
    <w:rsid w:val="009A2718"/>
    <w:rsid w:val="009A293F"/>
    <w:rsid w:val="009A2A8A"/>
    <w:rsid w:val="009A3321"/>
    <w:rsid w:val="009A345B"/>
    <w:rsid w:val="009A34AE"/>
    <w:rsid w:val="009A383C"/>
    <w:rsid w:val="009A384A"/>
    <w:rsid w:val="009A3949"/>
    <w:rsid w:val="009A39C1"/>
    <w:rsid w:val="009A3B19"/>
    <w:rsid w:val="009A3B76"/>
    <w:rsid w:val="009A3FAA"/>
    <w:rsid w:val="009A41B6"/>
    <w:rsid w:val="009A41F8"/>
    <w:rsid w:val="009A4363"/>
    <w:rsid w:val="009A4588"/>
    <w:rsid w:val="009A4600"/>
    <w:rsid w:val="009A4679"/>
    <w:rsid w:val="009A46FD"/>
    <w:rsid w:val="009A4900"/>
    <w:rsid w:val="009A4A71"/>
    <w:rsid w:val="009A4B40"/>
    <w:rsid w:val="009A4BB9"/>
    <w:rsid w:val="009A50A0"/>
    <w:rsid w:val="009A522C"/>
    <w:rsid w:val="009A5235"/>
    <w:rsid w:val="009A526E"/>
    <w:rsid w:val="009A5582"/>
    <w:rsid w:val="009A55AA"/>
    <w:rsid w:val="009A58F3"/>
    <w:rsid w:val="009A5BB3"/>
    <w:rsid w:val="009A5C6F"/>
    <w:rsid w:val="009A5DEB"/>
    <w:rsid w:val="009A6121"/>
    <w:rsid w:val="009A6236"/>
    <w:rsid w:val="009A6778"/>
    <w:rsid w:val="009A6E13"/>
    <w:rsid w:val="009A708D"/>
    <w:rsid w:val="009A76D5"/>
    <w:rsid w:val="009A7760"/>
    <w:rsid w:val="009A797D"/>
    <w:rsid w:val="009A7DB1"/>
    <w:rsid w:val="009A7FDE"/>
    <w:rsid w:val="009B01D1"/>
    <w:rsid w:val="009B0403"/>
    <w:rsid w:val="009B0550"/>
    <w:rsid w:val="009B058A"/>
    <w:rsid w:val="009B0638"/>
    <w:rsid w:val="009B07F8"/>
    <w:rsid w:val="009B0803"/>
    <w:rsid w:val="009B0960"/>
    <w:rsid w:val="009B0B29"/>
    <w:rsid w:val="009B0B4C"/>
    <w:rsid w:val="009B0E35"/>
    <w:rsid w:val="009B0EB4"/>
    <w:rsid w:val="009B0F1C"/>
    <w:rsid w:val="009B0F8C"/>
    <w:rsid w:val="009B1193"/>
    <w:rsid w:val="009B1308"/>
    <w:rsid w:val="009B1372"/>
    <w:rsid w:val="009B1401"/>
    <w:rsid w:val="009B14E9"/>
    <w:rsid w:val="009B1695"/>
    <w:rsid w:val="009B1774"/>
    <w:rsid w:val="009B179A"/>
    <w:rsid w:val="009B18C3"/>
    <w:rsid w:val="009B1928"/>
    <w:rsid w:val="009B19C3"/>
    <w:rsid w:val="009B1A36"/>
    <w:rsid w:val="009B1A45"/>
    <w:rsid w:val="009B1AFD"/>
    <w:rsid w:val="009B1BC9"/>
    <w:rsid w:val="009B21D3"/>
    <w:rsid w:val="009B23AE"/>
    <w:rsid w:val="009B262B"/>
    <w:rsid w:val="009B2835"/>
    <w:rsid w:val="009B29BA"/>
    <w:rsid w:val="009B2B11"/>
    <w:rsid w:val="009B3624"/>
    <w:rsid w:val="009B39AB"/>
    <w:rsid w:val="009B3B5D"/>
    <w:rsid w:val="009B3F08"/>
    <w:rsid w:val="009B41AD"/>
    <w:rsid w:val="009B4205"/>
    <w:rsid w:val="009B4691"/>
    <w:rsid w:val="009B48F9"/>
    <w:rsid w:val="009B4992"/>
    <w:rsid w:val="009B4A68"/>
    <w:rsid w:val="009B4EE7"/>
    <w:rsid w:val="009B5050"/>
    <w:rsid w:val="009B5515"/>
    <w:rsid w:val="009B557F"/>
    <w:rsid w:val="009B5C72"/>
    <w:rsid w:val="009B5E19"/>
    <w:rsid w:val="009B5E43"/>
    <w:rsid w:val="009B5FE2"/>
    <w:rsid w:val="009B6021"/>
    <w:rsid w:val="009B6113"/>
    <w:rsid w:val="009B61A5"/>
    <w:rsid w:val="009B65C2"/>
    <w:rsid w:val="009B68F1"/>
    <w:rsid w:val="009B7075"/>
    <w:rsid w:val="009B7349"/>
    <w:rsid w:val="009B7542"/>
    <w:rsid w:val="009B768D"/>
    <w:rsid w:val="009B77DB"/>
    <w:rsid w:val="009B77E7"/>
    <w:rsid w:val="009B794B"/>
    <w:rsid w:val="009B7B33"/>
    <w:rsid w:val="009C0030"/>
    <w:rsid w:val="009C057D"/>
    <w:rsid w:val="009C0725"/>
    <w:rsid w:val="009C0765"/>
    <w:rsid w:val="009C07FB"/>
    <w:rsid w:val="009C0A3F"/>
    <w:rsid w:val="009C0E1D"/>
    <w:rsid w:val="009C106E"/>
    <w:rsid w:val="009C164D"/>
    <w:rsid w:val="009C198D"/>
    <w:rsid w:val="009C19BD"/>
    <w:rsid w:val="009C1ABF"/>
    <w:rsid w:val="009C1B19"/>
    <w:rsid w:val="009C1B7E"/>
    <w:rsid w:val="009C1DE6"/>
    <w:rsid w:val="009C1E9F"/>
    <w:rsid w:val="009C1F25"/>
    <w:rsid w:val="009C20A3"/>
    <w:rsid w:val="009C2587"/>
    <w:rsid w:val="009C2645"/>
    <w:rsid w:val="009C293A"/>
    <w:rsid w:val="009C2AB4"/>
    <w:rsid w:val="009C2B1C"/>
    <w:rsid w:val="009C2BAD"/>
    <w:rsid w:val="009C2FD8"/>
    <w:rsid w:val="009C32FE"/>
    <w:rsid w:val="009C34EB"/>
    <w:rsid w:val="009C3C18"/>
    <w:rsid w:val="009C3FE9"/>
    <w:rsid w:val="009C419C"/>
    <w:rsid w:val="009C41AE"/>
    <w:rsid w:val="009C42F8"/>
    <w:rsid w:val="009C43B1"/>
    <w:rsid w:val="009C45A7"/>
    <w:rsid w:val="009C4605"/>
    <w:rsid w:val="009C4D84"/>
    <w:rsid w:val="009C4F86"/>
    <w:rsid w:val="009C4FC0"/>
    <w:rsid w:val="009C550E"/>
    <w:rsid w:val="009C55CE"/>
    <w:rsid w:val="009C576C"/>
    <w:rsid w:val="009C589C"/>
    <w:rsid w:val="009C58B7"/>
    <w:rsid w:val="009C5912"/>
    <w:rsid w:val="009C5B93"/>
    <w:rsid w:val="009C5CCB"/>
    <w:rsid w:val="009C5E44"/>
    <w:rsid w:val="009C5E8D"/>
    <w:rsid w:val="009C6048"/>
    <w:rsid w:val="009C612E"/>
    <w:rsid w:val="009C61F8"/>
    <w:rsid w:val="009C64E6"/>
    <w:rsid w:val="009C6ADB"/>
    <w:rsid w:val="009C6D48"/>
    <w:rsid w:val="009C74AC"/>
    <w:rsid w:val="009C78CA"/>
    <w:rsid w:val="009C7FA0"/>
    <w:rsid w:val="009D006E"/>
    <w:rsid w:val="009D00D7"/>
    <w:rsid w:val="009D01E7"/>
    <w:rsid w:val="009D0256"/>
    <w:rsid w:val="009D041E"/>
    <w:rsid w:val="009D05AD"/>
    <w:rsid w:val="009D06E2"/>
    <w:rsid w:val="009D099A"/>
    <w:rsid w:val="009D09AB"/>
    <w:rsid w:val="009D0C33"/>
    <w:rsid w:val="009D0E88"/>
    <w:rsid w:val="009D1078"/>
    <w:rsid w:val="009D10E4"/>
    <w:rsid w:val="009D12D3"/>
    <w:rsid w:val="009D1325"/>
    <w:rsid w:val="009D14E6"/>
    <w:rsid w:val="009D1542"/>
    <w:rsid w:val="009D1B1D"/>
    <w:rsid w:val="009D1B65"/>
    <w:rsid w:val="009D1C5A"/>
    <w:rsid w:val="009D1F9E"/>
    <w:rsid w:val="009D249F"/>
    <w:rsid w:val="009D264A"/>
    <w:rsid w:val="009D26EB"/>
    <w:rsid w:val="009D2775"/>
    <w:rsid w:val="009D27B0"/>
    <w:rsid w:val="009D27BC"/>
    <w:rsid w:val="009D2BFC"/>
    <w:rsid w:val="009D2E47"/>
    <w:rsid w:val="009D31AF"/>
    <w:rsid w:val="009D32AE"/>
    <w:rsid w:val="009D3307"/>
    <w:rsid w:val="009D33CF"/>
    <w:rsid w:val="009D33EF"/>
    <w:rsid w:val="009D343E"/>
    <w:rsid w:val="009D3499"/>
    <w:rsid w:val="009D34A4"/>
    <w:rsid w:val="009D34D2"/>
    <w:rsid w:val="009D3682"/>
    <w:rsid w:val="009D3AC6"/>
    <w:rsid w:val="009D3F6D"/>
    <w:rsid w:val="009D3FE5"/>
    <w:rsid w:val="009D41E9"/>
    <w:rsid w:val="009D42A1"/>
    <w:rsid w:val="009D4308"/>
    <w:rsid w:val="009D4326"/>
    <w:rsid w:val="009D4374"/>
    <w:rsid w:val="009D4783"/>
    <w:rsid w:val="009D490E"/>
    <w:rsid w:val="009D4E2A"/>
    <w:rsid w:val="009D4FE5"/>
    <w:rsid w:val="009D5099"/>
    <w:rsid w:val="009D50D6"/>
    <w:rsid w:val="009D5190"/>
    <w:rsid w:val="009D523C"/>
    <w:rsid w:val="009D52C9"/>
    <w:rsid w:val="009D539C"/>
    <w:rsid w:val="009D57B2"/>
    <w:rsid w:val="009D599F"/>
    <w:rsid w:val="009D5B31"/>
    <w:rsid w:val="009D5B54"/>
    <w:rsid w:val="009D5CC9"/>
    <w:rsid w:val="009D5D6C"/>
    <w:rsid w:val="009D5D71"/>
    <w:rsid w:val="009D5E8D"/>
    <w:rsid w:val="009D6018"/>
    <w:rsid w:val="009D6113"/>
    <w:rsid w:val="009D647E"/>
    <w:rsid w:val="009D6630"/>
    <w:rsid w:val="009D6897"/>
    <w:rsid w:val="009D69B8"/>
    <w:rsid w:val="009D6A5E"/>
    <w:rsid w:val="009D6AA8"/>
    <w:rsid w:val="009D7016"/>
    <w:rsid w:val="009D70D0"/>
    <w:rsid w:val="009D71B0"/>
    <w:rsid w:val="009D7236"/>
    <w:rsid w:val="009D72B6"/>
    <w:rsid w:val="009D74FC"/>
    <w:rsid w:val="009D75B3"/>
    <w:rsid w:val="009D763F"/>
    <w:rsid w:val="009D76C1"/>
    <w:rsid w:val="009D7769"/>
    <w:rsid w:val="009D78C3"/>
    <w:rsid w:val="009D79EA"/>
    <w:rsid w:val="009D7C40"/>
    <w:rsid w:val="009D7C43"/>
    <w:rsid w:val="009D7D05"/>
    <w:rsid w:val="009D7F54"/>
    <w:rsid w:val="009D7F9B"/>
    <w:rsid w:val="009E011E"/>
    <w:rsid w:val="009E032C"/>
    <w:rsid w:val="009E05F6"/>
    <w:rsid w:val="009E0AFB"/>
    <w:rsid w:val="009E0E2A"/>
    <w:rsid w:val="009E0FEE"/>
    <w:rsid w:val="009E112C"/>
    <w:rsid w:val="009E128E"/>
    <w:rsid w:val="009E15BF"/>
    <w:rsid w:val="009E1613"/>
    <w:rsid w:val="009E16BE"/>
    <w:rsid w:val="009E175C"/>
    <w:rsid w:val="009E1815"/>
    <w:rsid w:val="009E1BA9"/>
    <w:rsid w:val="009E1E36"/>
    <w:rsid w:val="009E21A3"/>
    <w:rsid w:val="009E22B5"/>
    <w:rsid w:val="009E24C8"/>
    <w:rsid w:val="009E2959"/>
    <w:rsid w:val="009E29C8"/>
    <w:rsid w:val="009E2AD6"/>
    <w:rsid w:val="009E2B5F"/>
    <w:rsid w:val="009E2D85"/>
    <w:rsid w:val="009E2DA4"/>
    <w:rsid w:val="009E2EEE"/>
    <w:rsid w:val="009E3069"/>
    <w:rsid w:val="009E352A"/>
    <w:rsid w:val="009E3822"/>
    <w:rsid w:val="009E383A"/>
    <w:rsid w:val="009E3C97"/>
    <w:rsid w:val="009E3E26"/>
    <w:rsid w:val="009E40FE"/>
    <w:rsid w:val="009E440E"/>
    <w:rsid w:val="009E46D8"/>
    <w:rsid w:val="009E4719"/>
    <w:rsid w:val="009E4758"/>
    <w:rsid w:val="009E4B71"/>
    <w:rsid w:val="009E4C26"/>
    <w:rsid w:val="009E4D2A"/>
    <w:rsid w:val="009E4F92"/>
    <w:rsid w:val="009E51A3"/>
    <w:rsid w:val="009E5454"/>
    <w:rsid w:val="009E55F1"/>
    <w:rsid w:val="009E561B"/>
    <w:rsid w:val="009E5712"/>
    <w:rsid w:val="009E575E"/>
    <w:rsid w:val="009E57F8"/>
    <w:rsid w:val="009E59E6"/>
    <w:rsid w:val="009E5A78"/>
    <w:rsid w:val="009E5E7B"/>
    <w:rsid w:val="009E5EF3"/>
    <w:rsid w:val="009E6018"/>
    <w:rsid w:val="009E6047"/>
    <w:rsid w:val="009E673A"/>
    <w:rsid w:val="009E673E"/>
    <w:rsid w:val="009E67C4"/>
    <w:rsid w:val="009E69B6"/>
    <w:rsid w:val="009E6A0F"/>
    <w:rsid w:val="009E704E"/>
    <w:rsid w:val="009E726A"/>
    <w:rsid w:val="009E72FC"/>
    <w:rsid w:val="009E73BD"/>
    <w:rsid w:val="009E77B6"/>
    <w:rsid w:val="009E79BA"/>
    <w:rsid w:val="009E7BB3"/>
    <w:rsid w:val="009E7C64"/>
    <w:rsid w:val="009E7D27"/>
    <w:rsid w:val="009E7D36"/>
    <w:rsid w:val="009E7ED9"/>
    <w:rsid w:val="009F0052"/>
    <w:rsid w:val="009F00B4"/>
    <w:rsid w:val="009F00DA"/>
    <w:rsid w:val="009F0209"/>
    <w:rsid w:val="009F0233"/>
    <w:rsid w:val="009F027E"/>
    <w:rsid w:val="009F02BC"/>
    <w:rsid w:val="009F0654"/>
    <w:rsid w:val="009F0672"/>
    <w:rsid w:val="009F0735"/>
    <w:rsid w:val="009F083B"/>
    <w:rsid w:val="009F097B"/>
    <w:rsid w:val="009F0C98"/>
    <w:rsid w:val="009F0D06"/>
    <w:rsid w:val="009F0E87"/>
    <w:rsid w:val="009F10FB"/>
    <w:rsid w:val="009F12D2"/>
    <w:rsid w:val="009F13E2"/>
    <w:rsid w:val="009F14D3"/>
    <w:rsid w:val="009F14E6"/>
    <w:rsid w:val="009F1586"/>
    <w:rsid w:val="009F1603"/>
    <w:rsid w:val="009F1650"/>
    <w:rsid w:val="009F178B"/>
    <w:rsid w:val="009F1974"/>
    <w:rsid w:val="009F1AD4"/>
    <w:rsid w:val="009F1DB3"/>
    <w:rsid w:val="009F1E69"/>
    <w:rsid w:val="009F2194"/>
    <w:rsid w:val="009F22C2"/>
    <w:rsid w:val="009F2330"/>
    <w:rsid w:val="009F2391"/>
    <w:rsid w:val="009F2423"/>
    <w:rsid w:val="009F2784"/>
    <w:rsid w:val="009F27F3"/>
    <w:rsid w:val="009F2A92"/>
    <w:rsid w:val="009F2B45"/>
    <w:rsid w:val="009F2C00"/>
    <w:rsid w:val="009F2DEF"/>
    <w:rsid w:val="009F2EE3"/>
    <w:rsid w:val="009F3408"/>
    <w:rsid w:val="009F34A9"/>
    <w:rsid w:val="009F3DE7"/>
    <w:rsid w:val="009F3E77"/>
    <w:rsid w:val="009F40FF"/>
    <w:rsid w:val="009F4167"/>
    <w:rsid w:val="009F4256"/>
    <w:rsid w:val="009F4267"/>
    <w:rsid w:val="009F4612"/>
    <w:rsid w:val="009F49C6"/>
    <w:rsid w:val="009F4ACF"/>
    <w:rsid w:val="009F4B67"/>
    <w:rsid w:val="009F4C3A"/>
    <w:rsid w:val="009F4ED0"/>
    <w:rsid w:val="009F565D"/>
    <w:rsid w:val="009F5752"/>
    <w:rsid w:val="009F5756"/>
    <w:rsid w:val="009F5A77"/>
    <w:rsid w:val="009F5B85"/>
    <w:rsid w:val="009F5BA3"/>
    <w:rsid w:val="009F5BF8"/>
    <w:rsid w:val="009F5C1C"/>
    <w:rsid w:val="009F6049"/>
    <w:rsid w:val="009F609E"/>
    <w:rsid w:val="009F622B"/>
    <w:rsid w:val="009F67B1"/>
    <w:rsid w:val="009F692C"/>
    <w:rsid w:val="009F6953"/>
    <w:rsid w:val="009F6BB5"/>
    <w:rsid w:val="009F6CFB"/>
    <w:rsid w:val="009F6E4D"/>
    <w:rsid w:val="009F6FBA"/>
    <w:rsid w:val="009F6FC5"/>
    <w:rsid w:val="009F70F8"/>
    <w:rsid w:val="009F7594"/>
    <w:rsid w:val="009F787D"/>
    <w:rsid w:val="009F78DD"/>
    <w:rsid w:val="009F79B8"/>
    <w:rsid w:val="009F7A3F"/>
    <w:rsid w:val="00A00123"/>
    <w:rsid w:val="00A0013C"/>
    <w:rsid w:val="00A00181"/>
    <w:rsid w:val="00A00263"/>
    <w:rsid w:val="00A002B9"/>
    <w:rsid w:val="00A00C6B"/>
    <w:rsid w:val="00A00CCA"/>
    <w:rsid w:val="00A01193"/>
    <w:rsid w:val="00A011F3"/>
    <w:rsid w:val="00A01495"/>
    <w:rsid w:val="00A016F5"/>
    <w:rsid w:val="00A01C92"/>
    <w:rsid w:val="00A01D79"/>
    <w:rsid w:val="00A01F1D"/>
    <w:rsid w:val="00A01FD3"/>
    <w:rsid w:val="00A021E2"/>
    <w:rsid w:val="00A0236C"/>
    <w:rsid w:val="00A023DC"/>
    <w:rsid w:val="00A026DE"/>
    <w:rsid w:val="00A02A27"/>
    <w:rsid w:val="00A02ABE"/>
    <w:rsid w:val="00A02BD9"/>
    <w:rsid w:val="00A02BFD"/>
    <w:rsid w:val="00A02E05"/>
    <w:rsid w:val="00A030AC"/>
    <w:rsid w:val="00A03480"/>
    <w:rsid w:val="00A038B3"/>
    <w:rsid w:val="00A038F2"/>
    <w:rsid w:val="00A03C84"/>
    <w:rsid w:val="00A03D42"/>
    <w:rsid w:val="00A03DE2"/>
    <w:rsid w:val="00A03E75"/>
    <w:rsid w:val="00A03F11"/>
    <w:rsid w:val="00A041B9"/>
    <w:rsid w:val="00A04261"/>
    <w:rsid w:val="00A044E6"/>
    <w:rsid w:val="00A048A5"/>
    <w:rsid w:val="00A049D1"/>
    <w:rsid w:val="00A04AEB"/>
    <w:rsid w:val="00A04D19"/>
    <w:rsid w:val="00A04E64"/>
    <w:rsid w:val="00A04F36"/>
    <w:rsid w:val="00A05362"/>
    <w:rsid w:val="00A053A0"/>
    <w:rsid w:val="00A05551"/>
    <w:rsid w:val="00A05591"/>
    <w:rsid w:val="00A055FC"/>
    <w:rsid w:val="00A056C8"/>
    <w:rsid w:val="00A058FA"/>
    <w:rsid w:val="00A05B53"/>
    <w:rsid w:val="00A05B68"/>
    <w:rsid w:val="00A05D39"/>
    <w:rsid w:val="00A05DA8"/>
    <w:rsid w:val="00A05FEF"/>
    <w:rsid w:val="00A065E3"/>
    <w:rsid w:val="00A0695A"/>
    <w:rsid w:val="00A069F5"/>
    <w:rsid w:val="00A06B10"/>
    <w:rsid w:val="00A06C2B"/>
    <w:rsid w:val="00A06E80"/>
    <w:rsid w:val="00A06E99"/>
    <w:rsid w:val="00A0707D"/>
    <w:rsid w:val="00A070B1"/>
    <w:rsid w:val="00A070DA"/>
    <w:rsid w:val="00A070E0"/>
    <w:rsid w:val="00A07FA4"/>
    <w:rsid w:val="00A10095"/>
    <w:rsid w:val="00A100CB"/>
    <w:rsid w:val="00A104E5"/>
    <w:rsid w:val="00A10651"/>
    <w:rsid w:val="00A10821"/>
    <w:rsid w:val="00A109C0"/>
    <w:rsid w:val="00A109CC"/>
    <w:rsid w:val="00A10A08"/>
    <w:rsid w:val="00A10ACC"/>
    <w:rsid w:val="00A1101C"/>
    <w:rsid w:val="00A114BD"/>
    <w:rsid w:val="00A11765"/>
    <w:rsid w:val="00A11937"/>
    <w:rsid w:val="00A11A00"/>
    <w:rsid w:val="00A11B7A"/>
    <w:rsid w:val="00A11EF4"/>
    <w:rsid w:val="00A11F9A"/>
    <w:rsid w:val="00A12089"/>
    <w:rsid w:val="00A120CA"/>
    <w:rsid w:val="00A12249"/>
    <w:rsid w:val="00A12300"/>
    <w:rsid w:val="00A12378"/>
    <w:rsid w:val="00A1267C"/>
    <w:rsid w:val="00A126BF"/>
    <w:rsid w:val="00A127CB"/>
    <w:rsid w:val="00A12D36"/>
    <w:rsid w:val="00A12FA5"/>
    <w:rsid w:val="00A13224"/>
    <w:rsid w:val="00A1355C"/>
    <w:rsid w:val="00A13568"/>
    <w:rsid w:val="00A13593"/>
    <w:rsid w:val="00A13770"/>
    <w:rsid w:val="00A13947"/>
    <w:rsid w:val="00A13CD6"/>
    <w:rsid w:val="00A14650"/>
    <w:rsid w:val="00A1490F"/>
    <w:rsid w:val="00A14B04"/>
    <w:rsid w:val="00A14B9E"/>
    <w:rsid w:val="00A14BDA"/>
    <w:rsid w:val="00A14EE3"/>
    <w:rsid w:val="00A14FC2"/>
    <w:rsid w:val="00A151F9"/>
    <w:rsid w:val="00A15243"/>
    <w:rsid w:val="00A152FF"/>
    <w:rsid w:val="00A15302"/>
    <w:rsid w:val="00A154A0"/>
    <w:rsid w:val="00A154ED"/>
    <w:rsid w:val="00A15718"/>
    <w:rsid w:val="00A157FC"/>
    <w:rsid w:val="00A15BCA"/>
    <w:rsid w:val="00A15C8C"/>
    <w:rsid w:val="00A15D86"/>
    <w:rsid w:val="00A15ED2"/>
    <w:rsid w:val="00A15FC7"/>
    <w:rsid w:val="00A162CA"/>
    <w:rsid w:val="00A16373"/>
    <w:rsid w:val="00A1644C"/>
    <w:rsid w:val="00A166EC"/>
    <w:rsid w:val="00A168E9"/>
    <w:rsid w:val="00A169DE"/>
    <w:rsid w:val="00A16A1E"/>
    <w:rsid w:val="00A16F2E"/>
    <w:rsid w:val="00A16FE8"/>
    <w:rsid w:val="00A1706E"/>
    <w:rsid w:val="00A17136"/>
    <w:rsid w:val="00A1759A"/>
    <w:rsid w:val="00A17647"/>
    <w:rsid w:val="00A17728"/>
    <w:rsid w:val="00A17990"/>
    <w:rsid w:val="00A17ACF"/>
    <w:rsid w:val="00A17CD5"/>
    <w:rsid w:val="00A17DD4"/>
    <w:rsid w:val="00A17DE7"/>
    <w:rsid w:val="00A17E91"/>
    <w:rsid w:val="00A20212"/>
    <w:rsid w:val="00A20225"/>
    <w:rsid w:val="00A20678"/>
    <w:rsid w:val="00A206F8"/>
    <w:rsid w:val="00A207B8"/>
    <w:rsid w:val="00A208E8"/>
    <w:rsid w:val="00A20A23"/>
    <w:rsid w:val="00A20AA7"/>
    <w:rsid w:val="00A20B7C"/>
    <w:rsid w:val="00A20CA4"/>
    <w:rsid w:val="00A2107F"/>
    <w:rsid w:val="00A2109D"/>
    <w:rsid w:val="00A2168D"/>
    <w:rsid w:val="00A21AF1"/>
    <w:rsid w:val="00A21C5A"/>
    <w:rsid w:val="00A22218"/>
    <w:rsid w:val="00A22384"/>
    <w:rsid w:val="00A22493"/>
    <w:rsid w:val="00A22611"/>
    <w:rsid w:val="00A2266C"/>
    <w:rsid w:val="00A22A89"/>
    <w:rsid w:val="00A22C75"/>
    <w:rsid w:val="00A23220"/>
    <w:rsid w:val="00A233D6"/>
    <w:rsid w:val="00A23423"/>
    <w:rsid w:val="00A23462"/>
    <w:rsid w:val="00A23474"/>
    <w:rsid w:val="00A23759"/>
    <w:rsid w:val="00A23857"/>
    <w:rsid w:val="00A2395E"/>
    <w:rsid w:val="00A239E0"/>
    <w:rsid w:val="00A239F2"/>
    <w:rsid w:val="00A23CA6"/>
    <w:rsid w:val="00A23E0E"/>
    <w:rsid w:val="00A23E29"/>
    <w:rsid w:val="00A241A9"/>
    <w:rsid w:val="00A24311"/>
    <w:rsid w:val="00A246DF"/>
    <w:rsid w:val="00A2485F"/>
    <w:rsid w:val="00A24930"/>
    <w:rsid w:val="00A24971"/>
    <w:rsid w:val="00A24AEE"/>
    <w:rsid w:val="00A24DC4"/>
    <w:rsid w:val="00A24EDA"/>
    <w:rsid w:val="00A253B7"/>
    <w:rsid w:val="00A25563"/>
    <w:rsid w:val="00A258F1"/>
    <w:rsid w:val="00A25C0A"/>
    <w:rsid w:val="00A25C17"/>
    <w:rsid w:val="00A25DD9"/>
    <w:rsid w:val="00A25F78"/>
    <w:rsid w:val="00A25FE7"/>
    <w:rsid w:val="00A2604B"/>
    <w:rsid w:val="00A26380"/>
    <w:rsid w:val="00A263AF"/>
    <w:rsid w:val="00A26468"/>
    <w:rsid w:val="00A26495"/>
    <w:rsid w:val="00A2662B"/>
    <w:rsid w:val="00A26816"/>
    <w:rsid w:val="00A26982"/>
    <w:rsid w:val="00A269E4"/>
    <w:rsid w:val="00A26F94"/>
    <w:rsid w:val="00A270C9"/>
    <w:rsid w:val="00A271EA"/>
    <w:rsid w:val="00A272C4"/>
    <w:rsid w:val="00A2730D"/>
    <w:rsid w:val="00A273B5"/>
    <w:rsid w:val="00A2786D"/>
    <w:rsid w:val="00A279B5"/>
    <w:rsid w:val="00A27ADF"/>
    <w:rsid w:val="00A27C18"/>
    <w:rsid w:val="00A27E8B"/>
    <w:rsid w:val="00A27E93"/>
    <w:rsid w:val="00A27EF8"/>
    <w:rsid w:val="00A27F3B"/>
    <w:rsid w:val="00A301D1"/>
    <w:rsid w:val="00A304A0"/>
    <w:rsid w:val="00A305CE"/>
    <w:rsid w:val="00A3083F"/>
    <w:rsid w:val="00A3088E"/>
    <w:rsid w:val="00A3091A"/>
    <w:rsid w:val="00A30E11"/>
    <w:rsid w:val="00A30E8F"/>
    <w:rsid w:val="00A30FDB"/>
    <w:rsid w:val="00A3123A"/>
    <w:rsid w:val="00A312DD"/>
    <w:rsid w:val="00A31302"/>
    <w:rsid w:val="00A31487"/>
    <w:rsid w:val="00A316B9"/>
    <w:rsid w:val="00A31840"/>
    <w:rsid w:val="00A31C99"/>
    <w:rsid w:val="00A31CDC"/>
    <w:rsid w:val="00A31D0D"/>
    <w:rsid w:val="00A31E07"/>
    <w:rsid w:val="00A320A4"/>
    <w:rsid w:val="00A3231F"/>
    <w:rsid w:val="00A3233E"/>
    <w:rsid w:val="00A32917"/>
    <w:rsid w:val="00A32A0D"/>
    <w:rsid w:val="00A32D1F"/>
    <w:rsid w:val="00A32E63"/>
    <w:rsid w:val="00A32E8F"/>
    <w:rsid w:val="00A32FD9"/>
    <w:rsid w:val="00A33026"/>
    <w:rsid w:val="00A335FC"/>
    <w:rsid w:val="00A33641"/>
    <w:rsid w:val="00A33992"/>
    <w:rsid w:val="00A33F6F"/>
    <w:rsid w:val="00A34044"/>
    <w:rsid w:val="00A340C9"/>
    <w:rsid w:val="00A34550"/>
    <w:rsid w:val="00A345A6"/>
    <w:rsid w:val="00A347B7"/>
    <w:rsid w:val="00A34844"/>
    <w:rsid w:val="00A3490A"/>
    <w:rsid w:val="00A3490D"/>
    <w:rsid w:val="00A3499E"/>
    <w:rsid w:val="00A34A89"/>
    <w:rsid w:val="00A34CD6"/>
    <w:rsid w:val="00A34D85"/>
    <w:rsid w:val="00A35428"/>
    <w:rsid w:val="00A3542F"/>
    <w:rsid w:val="00A35541"/>
    <w:rsid w:val="00A35836"/>
    <w:rsid w:val="00A358E0"/>
    <w:rsid w:val="00A358E5"/>
    <w:rsid w:val="00A35954"/>
    <w:rsid w:val="00A35DA1"/>
    <w:rsid w:val="00A3612B"/>
    <w:rsid w:val="00A362EC"/>
    <w:rsid w:val="00A363BF"/>
    <w:rsid w:val="00A363C4"/>
    <w:rsid w:val="00A367FD"/>
    <w:rsid w:val="00A36846"/>
    <w:rsid w:val="00A3687C"/>
    <w:rsid w:val="00A36946"/>
    <w:rsid w:val="00A36A1C"/>
    <w:rsid w:val="00A36A52"/>
    <w:rsid w:val="00A36CC5"/>
    <w:rsid w:val="00A36D42"/>
    <w:rsid w:val="00A36DC9"/>
    <w:rsid w:val="00A372B5"/>
    <w:rsid w:val="00A374C2"/>
    <w:rsid w:val="00A37524"/>
    <w:rsid w:val="00A3768C"/>
    <w:rsid w:val="00A37781"/>
    <w:rsid w:val="00A377E2"/>
    <w:rsid w:val="00A37930"/>
    <w:rsid w:val="00A379DC"/>
    <w:rsid w:val="00A4029F"/>
    <w:rsid w:val="00A4032D"/>
    <w:rsid w:val="00A406B8"/>
    <w:rsid w:val="00A40864"/>
    <w:rsid w:val="00A408B2"/>
    <w:rsid w:val="00A409F8"/>
    <w:rsid w:val="00A40A70"/>
    <w:rsid w:val="00A40D6F"/>
    <w:rsid w:val="00A40DF4"/>
    <w:rsid w:val="00A410B1"/>
    <w:rsid w:val="00A41433"/>
    <w:rsid w:val="00A41736"/>
    <w:rsid w:val="00A41A18"/>
    <w:rsid w:val="00A41B46"/>
    <w:rsid w:val="00A41BEC"/>
    <w:rsid w:val="00A41C24"/>
    <w:rsid w:val="00A41E7F"/>
    <w:rsid w:val="00A41F64"/>
    <w:rsid w:val="00A4236F"/>
    <w:rsid w:val="00A42AC7"/>
    <w:rsid w:val="00A42C40"/>
    <w:rsid w:val="00A42FD9"/>
    <w:rsid w:val="00A4302F"/>
    <w:rsid w:val="00A43A45"/>
    <w:rsid w:val="00A43E04"/>
    <w:rsid w:val="00A43E12"/>
    <w:rsid w:val="00A43FD4"/>
    <w:rsid w:val="00A442CB"/>
    <w:rsid w:val="00A4438A"/>
    <w:rsid w:val="00A44630"/>
    <w:rsid w:val="00A44738"/>
    <w:rsid w:val="00A44A73"/>
    <w:rsid w:val="00A44A8C"/>
    <w:rsid w:val="00A44BEA"/>
    <w:rsid w:val="00A44C53"/>
    <w:rsid w:val="00A44C92"/>
    <w:rsid w:val="00A44DEE"/>
    <w:rsid w:val="00A44E8D"/>
    <w:rsid w:val="00A4510F"/>
    <w:rsid w:val="00A45250"/>
    <w:rsid w:val="00A45373"/>
    <w:rsid w:val="00A453D4"/>
    <w:rsid w:val="00A45427"/>
    <w:rsid w:val="00A4547F"/>
    <w:rsid w:val="00A45509"/>
    <w:rsid w:val="00A457E5"/>
    <w:rsid w:val="00A457F9"/>
    <w:rsid w:val="00A45B00"/>
    <w:rsid w:val="00A45F3E"/>
    <w:rsid w:val="00A46175"/>
    <w:rsid w:val="00A4618E"/>
    <w:rsid w:val="00A4628A"/>
    <w:rsid w:val="00A46332"/>
    <w:rsid w:val="00A465CF"/>
    <w:rsid w:val="00A46736"/>
    <w:rsid w:val="00A469D2"/>
    <w:rsid w:val="00A46D7E"/>
    <w:rsid w:val="00A47796"/>
    <w:rsid w:val="00A47861"/>
    <w:rsid w:val="00A4786A"/>
    <w:rsid w:val="00A478B1"/>
    <w:rsid w:val="00A47936"/>
    <w:rsid w:val="00A47BD5"/>
    <w:rsid w:val="00A50121"/>
    <w:rsid w:val="00A50137"/>
    <w:rsid w:val="00A502DD"/>
    <w:rsid w:val="00A503A5"/>
    <w:rsid w:val="00A504D3"/>
    <w:rsid w:val="00A504F7"/>
    <w:rsid w:val="00A505F6"/>
    <w:rsid w:val="00A50799"/>
    <w:rsid w:val="00A50947"/>
    <w:rsid w:val="00A50C48"/>
    <w:rsid w:val="00A50FA7"/>
    <w:rsid w:val="00A51588"/>
    <w:rsid w:val="00A519E0"/>
    <w:rsid w:val="00A51A24"/>
    <w:rsid w:val="00A51BAD"/>
    <w:rsid w:val="00A51C27"/>
    <w:rsid w:val="00A51CCE"/>
    <w:rsid w:val="00A51D6A"/>
    <w:rsid w:val="00A51E03"/>
    <w:rsid w:val="00A51F77"/>
    <w:rsid w:val="00A51FDE"/>
    <w:rsid w:val="00A5212E"/>
    <w:rsid w:val="00A52141"/>
    <w:rsid w:val="00A521AA"/>
    <w:rsid w:val="00A52257"/>
    <w:rsid w:val="00A5234A"/>
    <w:rsid w:val="00A53017"/>
    <w:rsid w:val="00A5309D"/>
    <w:rsid w:val="00A530FC"/>
    <w:rsid w:val="00A531C3"/>
    <w:rsid w:val="00A537A5"/>
    <w:rsid w:val="00A53B15"/>
    <w:rsid w:val="00A53ED0"/>
    <w:rsid w:val="00A53F94"/>
    <w:rsid w:val="00A5424D"/>
    <w:rsid w:val="00A543D5"/>
    <w:rsid w:val="00A54592"/>
    <w:rsid w:val="00A54706"/>
    <w:rsid w:val="00A54748"/>
    <w:rsid w:val="00A548FE"/>
    <w:rsid w:val="00A54B6C"/>
    <w:rsid w:val="00A54C5C"/>
    <w:rsid w:val="00A54D90"/>
    <w:rsid w:val="00A5525C"/>
    <w:rsid w:val="00A55479"/>
    <w:rsid w:val="00A5582F"/>
    <w:rsid w:val="00A55A08"/>
    <w:rsid w:val="00A55AE7"/>
    <w:rsid w:val="00A55D72"/>
    <w:rsid w:val="00A55E92"/>
    <w:rsid w:val="00A55EF9"/>
    <w:rsid w:val="00A55F7C"/>
    <w:rsid w:val="00A56020"/>
    <w:rsid w:val="00A56277"/>
    <w:rsid w:val="00A56347"/>
    <w:rsid w:val="00A56396"/>
    <w:rsid w:val="00A5643C"/>
    <w:rsid w:val="00A56A35"/>
    <w:rsid w:val="00A56A4C"/>
    <w:rsid w:val="00A56C13"/>
    <w:rsid w:val="00A56D05"/>
    <w:rsid w:val="00A57047"/>
    <w:rsid w:val="00A5741D"/>
    <w:rsid w:val="00A5750E"/>
    <w:rsid w:val="00A577D9"/>
    <w:rsid w:val="00A5789C"/>
    <w:rsid w:val="00A5797B"/>
    <w:rsid w:val="00A57BFF"/>
    <w:rsid w:val="00A57E04"/>
    <w:rsid w:val="00A60103"/>
    <w:rsid w:val="00A6044D"/>
    <w:rsid w:val="00A6060D"/>
    <w:rsid w:val="00A60744"/>
    <w:rsid w:val="00A60746"/>
    <w:rsid w:val="00A6089A"/>
    <w:rsid w:val="00A60E36"/>
    <w:rsid w:val="00A60FA2"/>
    <w:rsid w:val="00A61116"/>
    <w:rsid w:val="00A61249"/>
    <w:rsid w:val="00A612F7"/>
    <w:rsid w:val="00A61348"/>
    <w:rsid w:val="00A61520"/>
    <w:rsid w:val="00A61613"/>
    <w:rsid w:val="00A61648"/>
    <w:rsid w:val="00A616E9"/>
    <w:rsid w:val="00A617E6"/>
    <w:rsid w:val="00A61864"/>
    <w:rsid w:val="00A619D1"/>
    <w:rsid w:val="00A61AF2"/>
    <w:rsid w:val="00A61D68"/>
    <w:rsid w:val="00A61DC4"/>
    <w:rsid w:val="00A61F7E"/>
    <w:rsid w:val="00A62319"/>
    <w:rsid w:val="00A62805"/>
    <w:rsid w:val="00A62904"/>
    <w:rsid w:val="00A62DD6"/>
    <w:rsid w:val="00A62E78"/>
    <w:rsid w:val="00A63006"/>
    <w:rsid w:val="00A63764"/>
    <w:rsid w:val="00A6384A"/>
    <w:rsid w:val="00A63CA9"/>
    <w:rsid w:val="00A63D93"/>
    <w:rsid w:val="00A642E9"/>
    <w:rsid w:val="00A64363"/>
    <w:rsid w:val="00A6443A"/>
    <w:rsid w:val="00A64570"/>
    <w:rsid w:val="00A6479B"/>
    <w:rsid w:val="00A64B69"/>
    <w:rsid w:val="00A64BCB"/>
    <w:rsid w:val="00A652C1"/>
    <w:rsid w:val="00A65391"/>
    <w:rsid w:val="00A655E6"/>
    <w:rsid w:val="00A655EC"/>
    <w:rsid w:val="00A658B0"/>
    <w:rsid w:val="00A658D7"/>
    <w:rsid w:val="00A65C99"/>
    <w:rsid w:val="00A65DFA"/>
    <w:rsid w:val="00A65E65"/>
    <w:rsid w:val="00A660FD"/>
    <w:rsid w:val="00A66154"/>
    <w:rsid w:val="00A6626C"/>
    <w:rsid w:val="00A662B4"/>
    <w:rsid w:val="00A664F3"/>
    <w:rsid w:val="00A66516"/>
    <w:rsid w:val="00A66568"/>
    <w:rsid w:val="00A66579"/>
    <w:rsid w:val="00A666E0"/>
    <w:rsid w:val="00A668EE"/>
    <w:rsid w:val="00A66B10"/>
    <w:rsid w:val="00A66E5A"/>
    <w:rsid w:val="00A67122"/>
    <w:rsid w:val="00A67359"/>
    <w:rsid w:val="00A673EF"/>
    <w:rsid w:val="00A67442"/>
    <w:rsid w:val="00A67624"/>
    <w:rsid w:val="00A67989"/>
    <w:rsid w:val="00A67AA0"/>
    <w:rsid w:val="00A67AA6"/>
    <w:rsid w:val="00A67D07"/>
    <w:rsid w:val="00A7015C"/>
    <w:rsid w:val="00A703E3"/>
    <w:rsid w:val="00A70581"/>
    <w:rsid w:val="00A70592"/>
    <w:rsid w:val="00A705AE"/>
    <w:rsid w:val="00A70636"/>
    <w:rsid w:val="00A7065E"/>
    <w:rsid w:val="00A70771"/>
    <w:rsid w:val="00A70777"/>
    <w:rsid w:val="00A70854"/>
    <w:rsid w:val="00A70C89"/>
    <w:rsid w:val="00A70D0F"/>
    <w:rsid w:val="00A70FC4"/>
    <w:rsid w:val="00A71346"/>
    <w:rsid w:val="00A71442"/>
    <w:rsid w:val="00A714A9"/>
    <w:rsid w:val="00A7165F"/>
    <w:rsid w:val="00A71A05"/>
    <w:rsid w:val="00A71B0A"/>
    <w:rsid w:val="00A71B9A"/>
    <w:rsid w:val="00A71BF5"/>
    <w:rsid w:val="00A71BF9"/>
    <w:rsid w:val="00A71CE3"/>
    <w:rsid w:val="00A720CA"/>
    <w:rsid w:val="00A721C3"/>
    <w:rsid w:val="00A72413"/>
    <w:rsid w:val="00A727D1"/>
    <w:rsid w:val="00A729E4"/>
    <w:rsid w:val="00A72BDC"/>
    <w:rsid w:val="00A72FDC"/>
    <w:rsid w:val="00A733B4"/>
    <w:rsid w:val="00A73409"/>
    <w:rsid w:val="00A73421"/>
    <w:rsid w:val="00A736AD"/>
    <w:rsid w:val="00A739F0"/>
    <w:rsid w:val="00A73A1C"/>
    <w:rsid w:val="00A73AED"/>
    <w:rsid w:val="00A73CD7"/>
    <w:rsid w:val="00A73D40"/>
    <w:rsid w:val="00A74031"/>
    <w:rsid w:val="00A740AF"/>
    <w:rsid w:val="00A7456D"/>
    <w:rsid w:val="00A74664"/>
    <w:rsid w:val="00A7475D"/>
    <w:rsid w:val="00A74853"/>
    <w:rsid w:val="00A74CFC"/>
    <w:rsid w:val="00A751A3"/>
    <w:rsid w:val="00A759D4"/>
    <w:rsid w:val="00A75A5E"/>
    <w:rsid w:val="00A75BE5"/>
    <w:rsid w:val="00A75D3D"/>
    <w:rsid w:val="00A75DC4"/>
    <w:rsid w:val="00A760A8"/>
    <w:rsid w:val="00A7610D"/>
    <w:rsid w:val="00A76166"/>
    <w:rsid w:val="00A761F7"/>
    <w:rsid w:val="00A76600"/>
    <w:rsid w:val="00A76733"/>
    <w:rsid w:val="00A76868"/>
    <w:rsid w:val="00A769C6"/>
    <w:rsid w:val="00A76EED"/>
    <w:rsid w:val="00A77135"/>
    <w:rsid w:val="00A772C6"/>
    <w:rsid w:val="00A775A2"/>
    <w:rsid w:val="00A77822"/>
    <w:rsid w:val="00A77825"/>
    <w:rsid w:val="00A77AA6"/>
    <w:rsid w:val="00A77B37"/>
    <w:rsid w:val="00A77C3A"/>
    <w:rsid w:val="00A77ECD"/>
    <w:rsid w:val="00A800B5"/>
    <w:rsid w:val="00A800D8"/>
    <w:rsid w:val="00A801F9"/>
    <w:rsid w:val="00A803FB"/>
    <w:rsid w:val="00A804A4"/>
    <w:rsid w:val="00A806F7"/>
    <w:rsid w:val="00A80719"/>
    <w:rsid w:val="00A807B8"/>
    <w:rsid w:val="00A807CC"/>
    <w:rsid w:val="00A80B08"/>
    <w:rsid w:val="00A80B44"/>
    <w:rsid w:val="00A81020"/>
    <w:rsid w:val="00A8119D"/>
    <w:rsid w:val="00A812F5"/>
    <w:rsid w:val="00A8131F"/>
    <w:rsid w:val="00A813D6"/>
    <w:rsid w:val="00A816A8"/>
    <w:rsid w:val="00A81A29"/>
    <w:rsid w:val="00A81BBE"/>
    <w:rsid w:val="00A81CF0"/>
    <w:rsid w:val="00A81D59"/>
    <w:rsid w:val="00A81D5B"/>
    <w:rsid w:val="00A81FA4"/>
    <w:rsid w:val="00A822FC"/>
    <w:rsid w:val="00A823A3"/>
    <w:rsid w:val="00A8243C"/>
    <w:rsid w:val="00A8270F"/>
    <w:rsid w:val="00A82998"/>
    <w:rsid w:val="00A82C76"/>
    <w:rsid w:val="00A82FEE"/>
    <w:rsid w:val="00A83299"/>
    <w:rsid w:val="00A834D3"/>
    <w:rsid w:val="00A83560"/>
    <w:rsid w:val="00A835BF"/>
    <w:rsid w:val="00A835E1"/>
    <w:rsid w:val="00A83657"/>
    <w:rsid w:val="00A83825"/>
    <w:rsid w:val="00A83879"/>
    <w:rsid w:val="00A83970"/>
    <w:rsid w:val="00A844FC"/>
    <w:rsid w:val="00A84C62"/>
    <w:rsid w:val="00A84F97"/>
    <w:rsid w:val="00A84FE3"/>
    <w:rsid w:val="00A8504A"/>
    <w:rsid w:val="00A8509A"/>
    <w:rsid w:val="00A854A6"/>
    <w:rsid w:val="00A854C6"/>
    <w:rsid w:val="00A85672"/>
    <w:rsid w:val="00A85677"/>
    <w:rsid w:val="00A858B0"/>
    <w:rsid w:val="00A85A2E"/>
    <w:rsid w:val="00A85A87"/>
    <w:rsid w:val="00A85BAD"/>
    <w:rsid w:val="00A85C11"/>
    <w:rsid w:val="00A8603E"/>
    <w:rsid w:val="00A86240"/>
    <w:rsid w:val="00A86323"/>
    <w:rsid w:val="00A866D3"/>
    <w:rsid w:val="00A86770"/>
    <w:rsid w:val="00A8677C"/>
    <w:rsid w:val="00A8681C"/>
    <w:rsid w:val="00A86E15"/>
    <w:rsid w:val="00A870FD"/>
    <w:rsid w:val="00A8743A"/>
    <w:rsid w:val="00A87AAD"/>
    <w:rsid w:val="00A87B35"/>
    <w:rsid w:val="00A87B5D"/>
    <w:rsid w:val="00A87C1D"/>
    <w:rsid w:val="00A87DFA"/>
    <w:rsid w:val="00A87E05"/>
    <w:rsid w:val="00A90080"/>
    <w:rsid w:val="00A90318"/>
    <w:rsid w:val="00A906D0"/>
    <w:rsid w:val="00A908E2"/>
    <w:rsid w:val="00A90BAE"/>
    <w:rsid w:val="00A90F95"/>
    <w:rsid w:val="00A9148E"/>
    <w:rsid w:val="00A91562"/>
    <w:rsid w:val="00A915C9"/>
    <w:rsid w:val="00A91680"/>
    <w:rsid w:val="00A916C3"/>
    <w:rsid w:val="00A91847"/>
    <w:rsid w:val="00A919CD"/>
    <w:rsid w:val="00A91A5B"/>
    <w:rsid w:val="00A91C4E"/>
    <w:rsid w:val="00A91D28"/>
    <w:rsid w:val="00A920DB"/>
    <w:rsid w:val="00A9229D"/>
    <w:rsid w:val="00A92727"/>
    <w:rsid w:val="00A92897"/>
    <w:rsid w:val="00A92A82"/>
    <w:rsid w:val="00A93291"/>
    <w:rsid w:val="00A93686"/>
    <w:rsid w:val="00A936AA"/>
    <w:rsid w:val="00A9374F"/>
    <w:rsid w:val="00A93782"/>
    <w:rsid w:val="00A93BA7"/>
    <w:rsid w:val="00A93C29"/>
    <w:rsid w:val="00A93D88"/>
    <w:rsid w:val="00A93D95"/>
    <w:rsid w:val="00A93F32"/>
    <w:rsid w:val="00A94081"/>
    <w:rsid w:val="00A941A4"/>
    <w:rsid w:val="00A941B1"/>
    <w:rsid w:val="00A94294"/>
    <w:rsid w:val="00A947FC"/>
    <w:rsid w:val="00A9484F"/>
    <w:rsid w:val="00A94B88"/>
    <w:rsid w:val="00A94C6F"/>
    <w:rsid w:val="00A94DD2"/>
    <w:rsid w:val="00A950BF"/>
    <w:rsid w:val="00A950F3"/>
    <w:rsid w:val="00A95160"/>
    <w:rsid w:val="00A9518F"/>
    <w:rsid w:val="00A951D2"/>
    <w:rsid w:val="00A951EA"/>
    <w:rsid w:val="00A9538B"/>
    <w:rsid w:val="00A953CB"/>
    <w:rsid w:val="00A959B1"/>
    <w:rsid w:val="00A95F1A"/>
    <w:rsid w:val="00A96987"/>
    <w:rsid w:val="00A969A2"/>
    <w:rsid w:val="00A96A80"/>
    <w:rsid w:val="00A96CF1"/>
    <w:rsid w:val="00A9716D"/>
    <w:rsid w:val="00A972F8"/>
    <w:rsid w:val="00A97C67"/>
    <w:rsid w:val="00AA01C5"/>
    <w:rsid w:val="00AA02BD"/>
    <w:rsid w:val="00AA0305"/>
    <w:rsid w:val="00AA05DD"/>
    <w:rsid w:val="00AA063E"/>
    <w:rsid w:val="00AA07D2"/>
    <w:rsid w:val="00AA081B"/>
    <w:rsid w:val="00AA0CCB"/>
    <w:rsid w:val="00AA0D0B"/>
    <w:rsid w:val="00AA1252"/>
    <w:rsid w:val="00AA1326"/>
    <w:rsid w:val="00AA1590"/>
    <w:rsid w:val="00AA1A4F"/>
    <w:rsid w:val="00AA1B92"/>
    <w:rsid w:val="00AA2037"/>
    <w:rsid w:val="00AA20C5"/>
    <w:rsid w:val="00AA211D"/>
    <w:rsid w:val="00AA2350"/>
    <w:rsid w:val="00AA2B79"/>
    <w:rsid w:val="00AA2EFD"/>
    <w:rsid w:val="00AA31C7"/>
    <w:rsid w:val="00AA33C7"/>
    <w:rsid w:val="00AA36C6"/>
    <w:rsid w:val="00AA36E7"/>
    <w:rsid w:val="00AA3753"/>
    <w:rsid w:val="00AA39B7"/>
    <w:rsid w:val="00AA3D8D"/>
    <w:rsid w:val="00AA3DF3"/>
    <w:rsid w:val="00AA3EC0"/>
    <w:rsid w:val="00AA3F2F"/>
    <w:rsid w:val="00AA3FC4"/>
    <w:rsid w:val="00AA418E"/>
    <w:rsid w:val="00AA4258"/>
    <w:rsid w:val="00AA427A"/>
    <w:rsid w:val="00AA42BF"/>
    <w:rsid w:val="00AA4470"/>
    <w:rsid w:val="00AA447C"/>
    <w:rsid w:val="00AA451B"/>
    <w:rsid w:val="00AA483A"/>
    <w:rsid w:val="00AA4A55"/>
    <w:rsid w:val="00AA4A72"/>
    <w:rsid w:val="00AA4A99"/>
    <w:rsid w:val="00AA4DCC"/>
    <w:rsid w:val="00AA4EC1"/>
    <w:rsid w:val="00AA4FEF"/>
    <w:rsid w:val="00AA5171"/>
    <w:rsid w:val="00AA5177"/>
    <w:rsid w:val="00AA5845"/>
    <w:rsid w:val="00AA5891"/>
    <w:rsid w:val="00AA58E2"/>
    <w:rsid w:val="00AA5AE5"/>
    <w:rsid w:val="00AA5CA1"/>
    <w:rsid w:val="00AA5E69"/>
    <w:rsid w:val="00AA6307"/>
    <w:rsid w:val="00AA635C"/>
    <w:rsid w:val="00AA6595"/>
    <w:rsid w:val="00AA6847"/>
    <w:rsid w:val="00AA6A1A"/>
    <w:rsid w:val="00AA6B0A"/>
    <w:rsid w:val="00AA6C69"/>
    <w:rsid w:val="00AA6CEF"/>
    <w:rsid w:val="00AA7096"/>
    <w:rsid w:val="00AA7178"/>
    <w:rsid w:val="00AA7345"/>
    <w:rsid w:val="00AA7442"/>
    <w:rsid w:val="00AA75E6"/>
    <w:rsid w:val="00AA7682"/>
    <w:rsid w:val="00AA78EE"/>
    <w:rsid w:val="00AA79D6"/>
    <w:rsid w:val="00AA7A35"/>
    <w:rsid w:val="00AA7C1D"/>
    <w:rsid w:val="00AA7C7E"/>
    <w:rsid w:val="00AA7EA1"/>
    <w:rsid w:val="00AB03F9"/>
    <w:rsid w:val="00AB05FE"/>
    <w:rsid w:val="00AB071B"/>
    <w:rsid w:val="00AB0E29"/>
    <w:rsid w:val="00AB0EA5"/>
    <w:rsid w:val="00AB1040"/>
    <w:rsid w:val="00AB109E"/>
    <w:rsid w:val="00AB1148"/>
    <w:rsid w:val="00AB1434"/>
    <w:rsid w:val="00AB176E"/>
    <w:rsid w:val="00AB1A1E"/>
    <w:rsid w:val="00AB1A47"/>
    <w:rsid w:val="00AB1E4E"/>
    <w:rsid w:val="00AB1ED1"/>
    <w:rsid w:val="00AB20D3"/>
    <w:rsid w:val="00AB220A"/>
    <w:rsid w:val="00AB2531"/>
    <w:rsid w:val="00AB268D"/>
    <w:rsid w:val="00AB2A9D"/>
    <w:rsid w:val="00AB2C9B"/>
    <w:rsid w:val="00AB32B1"/>
    <w:rsid w:val="00AB337A"/>
    <w:rsid w:val="00AB33BC"/>
    <w:rsid w:val="00AB33D7"/>
    <w:rsid w:val="00AB37B1"/>
    <w:rsid w:val="00AB3820"/>
    <w:rsid w:val="00AB3832"/>
    <w:rsid w:val="00AB39C0"/>
    <w:rsid w:val="00AB3A1C"/>
    <w:rsid w:val="00AB3BD2"/>
    <w:rsid w:val="00AB4032"/>
    <w:rsid w:val="00AB42D4"/>
    <w:rsid w:val="00AB43E5"/>
    <w:rsid w:val="00AB446C"/>
    <w:rsid w:val="00AB45C8"/>
    <w:rsid w:val="00AB4901"/>
    <w:rsid w:val="00AB4C79"/>
    <w:rsid w:val="00AB4D90"/>
    <w:rsid w:val="00AB4DBE"/>
    <w:rsid w:val="00AB4F2F"/>
    <w:rsid w:val="00AB508B"/>
    <w:rsid w:val="00AB50A1"/>
    <w:rsid w:val="00AB514F"/>
    <w:rsid w:val="00AB5271"/>
    <w:rsid w:val="00AB562E"/>
    <w:rsid w:val="00AB5712"/>
    <w:rsid w:val="00AB59B2"/>
    <w:rsid w:val="00AB5A41"/>
    <w:rsid w:val="00AB5C10"/>
    <w:rsid w:val="00AB5C1F"/>
    <w:rsid w:val="00AB5E45"/>
    <w:rsid w:val="00AB61A5"/>
    <w:rsid w:val="00AB61CB"/>
    <w:rsid w:val="00AB6376"/>
    <w:rsid w:val="00AB692F"/>
    <w:rsid w:val="00AB694C"/>
    <w:rsid w:val="00AB6B3B"/>
    <w:rsid w:val="00AB6C32"/>
    <w:rsid w:val="00AB6E85"/>
    <w:rsid w:val="00AB7020"/>
    <w:rsid w:val="00AB703B"/>
    <w:rsid w:val="00AB727D"/>
    <w:rsid w:val="00AB787F"/>
    <w:rsid w:val="00AB78E8"/>
    <w:rsid w:val="00AC00F1"/>
    <w:rsid w:val="00AC0244"/>
    <w:rsid w:val="00AC0356"/>
    <w:rsid w:val="00AC058F"/>
    <w:rsid w:val="00AC075B"/>
    <w:rsid w:val="00AC0A74"/>
    <w:rsid w:val="00AC0CF3"/>
    <w:rsid w:val="00AC131A"/>
    <w:rsid w:val="00AC1664"/>
    <w:rsid w:val="00AC1776"/>
    <w:rsid w:val="00AC192D"/>
    <w:rsid w:val="00AC1A25"/>
    <w:rsid w:val="00AC1CBA"/>
    <w:rsid w:val="00AC1ED4"/>
    <w:rsid w:val="00AC218C"/>
    <w:rsid w:val="00AC2421"/>
    <w:rsid w:val="00AC264B"/>
    <w:rsid w:val="00AC267C"/>
    <w:rsid w:val="00AC29FD"/>
    <w:rsid w:val="00AC2B38"/>
    <w:rsid w:val="00AC2B48"/>
    <w:rsid w:val="00AC2D31"/>
    <w:rsid w:val="00AC2E02"/>
    <w:rsid w:val="00AC306A"/>
    <w:rsid w:val="00AC3206"/>
    <w:rsid w:val="00AC32A9"/>
    <w:rsid w:val="00AC3739"/>
    <w:rsid w:val="00AC3843"/>
    <w:rsid w:val="00AC3961"/>
    <w:rsid w:val="00AC3A5D"/>
    <w:rsid w:val="00AC3CB7"/>
    <w:rsid w:val="00AC41B6"/>
    <w:rsid w:val="00AC41D3"/>
    <w:rsid w:val="00AC42B9"/>
    <w:rsid w:val="00AC4343"/>
    <w:rsid w:val="00AC445D"/>
    <w:rsid w:val="00AC46B6"/>
    <w:rsid w:val="00AC492E"/>
    <w:rsid w:val="00AC4997"/>
    <w:rsid w:val="00AC4A74"/>
    <w:rsid w:val="00AC4A77"/>
    <w:rsid w:val="00AC4B33"/>
    <w:rsid w:val="00AC4BA5"/>
    <w:rsid w:val="00AC4BBA"/>
    <w:rsid w:val="00AC4D12"/>
    <w:rsid w:val="00AC4D5E"/>
    <w:rsid w:val="00AC4EF6"/>
    <w:rsid w:val="00AC4F28"/>
    <w:rsid w:val="00AC4FBC"/>
    <w:rsid w:val="00AC5221"/>
    <w:rsid w:val="00AC526F"/>
    <w:rsid w:val="00AC5278"/>
    <w:rsid w:val="00AC5572"/>
    <w:rsid w:val="00AC58D0"/>
    <w:rsid w:val="00AC59C7"/>
    <w:rsid w:val="00AC5A65"/>
    <w:rsid w:val="00AC5CA7"/>
    <w:rsid w:val="00AC5CF4"/>
    <w:rsid w:val="00AC5F33"/>
    <w:rsid w:val="00AC5FFB"/>
    <w:rsid w:val="00AC64F3"/>
    <w:rsid w:val="00AC656C"/>
    <w:rsid w:val="00AC67DD"/>
    <w:rsid w:val="00AC6A87"/>
    <w:rsid w:val="00AC6B91"/>
    <w:rsid w:val="00AC6D2A"/>
    <w:rsid w:val="00AC6D30"/>
    <w:rsid w:val="00AC6F1A"/>
    <w:rsid w:val="00AC72C5"/>
    <w:rsid w:val="00AC73E0"/>
    <w:rsid w:val="00AC74A2"/>
    <w:rsid w:val="00AC76BD"/>
    <w:rsid w:val="00AC7874"/>
    <w:rsid w:val="00AC7BFD"/>
    <w:rsid w:val="00AC7C72"/>
    <w:rsid w:val="00AC7CD5"/>
    <w:rsid w:val="00AC7D46"/>
    <w:rsid w:val="00AD00B0"/>
    <w:rsid w:val="00AD00BC"/>
    <w:rsid w:val="00AD0154"/>
    <w:rsid w:val="00AD01AC"/>
    <w:rsid w:val="00AD01F5"/>
    <w:rsid w:val="00AD04A0"/>
    <w:rsid w:val="00AD056B"/>
    <w:rsid w:val="00AD07F1"/>
    <w:rsid w:val="00AD08BD"/>
    <w:rsid w:val="00AD0BB6"/>
    <w:rsid w:val="00AD0E08"/>
    <w:rsid w:val="00AD0E4F"/>
    <w:rsid w:val="00AD0FAB"/>
    <w:rsid w:val="00AD0FBC"/>
    <w:rsid w:val="00AD110C"/>
    <w:rsid w:val="00AD1176"/>
    <w:rsid w:val="00AD1261"/>
    <w:rsid w:val="00AD1269"/>
    <w:rsid w:val="00AD135C"/>
    <w:rsid w:val="00AD170C"/>
    <w:rsid w:val="00AD1A4F"/>
    <w:rsid w:val="00AD1B8D"/>
    <w:rsid w:val="00AD1BD2"/>
    <w:rsid w:val="00AD1C98"/>
    <w:rsid w:val="00AD1E44"/>
    <w:rsid w:val="00AD2007"/>
    <w:rsid w:val="00AD2053"/>
    <w:rsid w:val="00AD2090"/>
    <w:rsid w:val="00AD28B4"/>
    <w:rsid w:val="00AD28C4"/>
    <w:rsid w:val="00AD28DF"/>
    <w:rsid w:val="00AD2AE7"/>
    <w:rsid w:val="00AD2ED6"/>
    <w:rsid w:val="00AD31A5"/>
    <w:rsid w:val="00AD31C9"/>
    <w:rsid w:val="00AD31E9"/>
    <w:rsid w:val="00AD32FA"/>
    <w:rsid w:val="00AD3498"/>
    <w:rsid w:val="00AD3564"/>
    <w:rsid w:val="00AD361B"/>
    <w:rsid w:val="00AD3696"/>
    <w:rsid w:val="00AD3753"/>
    <w:rsid w:val="00AD38C2"/>
    <w:rsid w:val="00AD391E"/>
    <w:rsid w:val="00AD3A4D"/>
    <w:rsid w:val="00AD3D13"/>
    <w:rsid w:val="00AD3DF5"/>
    <w:rsid w:val="00AD3E05"/>
    <w:rsid w:val="00AD3EF8"/>
    <w:rsid w:val="00AD4102"/>
    <w:rsid w:val="00AD41AC"/>
    <w:rsid w:val="00AD43D6"/>
    <w:rsid w:val="00AD4500"/>
    <w:rsid w:val="00AD458F"/>
    <w:rsid w:val="00AD4A6B"/>
    <w:rsid w:val="00AD4AC6"/>
    <w:rsid w:val="00AD4B6D"/>
    <w:rsid w:val="00AD4D38"/>
    <w:rsid w:val="00AD4D46"/>
    <w:rsid w:val="00AD4DD0"/>
    <w:rsid w:val="00AD4F67"/>
    <w:rsid w:val="00AD5037"/>
    <w:rsid w:val="00AD515E"/>
    <w:rsid w:val="00AD54FA"/>
    <w:rsid w:val="00AD5A40"/>
    <w:rsid w:val="00AD5B00"/>
    <w:rsid w:val="00AD5C1C"/>
    <w:rsid w:val="00AD62D6"/>
    <w:rsid w:val="00AD6417"/>
    <w:rsid w:val="00AD641A"/>
    <w:rsid w:val="00AD6467"/>
    <w:rsid w:val="00AD678E"/>
    <w:rsid w:val="00AD6AB7"/>
    <w:rsid w:val="00AD6E84"/>
    <w:rsid w:val="00AD7073"/>
    <w:rsid w:val="00AD727A"/>
    <w:rsid w:val="00AD72EC"/>
    <w:rsid w:val="00AD7374"/>
    <w:rsid w:val="00AD73E4"/>
    <w:rsid w:val="00AD749E"/>
    <w:rsid w:val="00AD77C3"/>
    <w:rsid w:val="00AD78C4"/>
    <w:rsid w:val="00AD7CB8"/>
    <w:rsid w:val="00AD7E91"/>
    <w:rsid w:val="00AD7E9D"/>
    <w:rsid w:val="00AE00C2"/>
    <w:rsid w:val="00AE018E"/>
    <w:rsid w:val="00AE02D2"/>
    <w:rsid w:val="00AE04FB"/>
    <w:rsid w:val="00AE04FC"/>
    <w:rsid w:val="00AE051B"/>
    <w:rsid w:val="00AE0590"/>
    <w:rsid w:val="00AE083D"/>
    <w:rsid w:val="00AE0890"/>
    <w:rsid w:val="00AE09DD"/>
    <w:rsid w:val="00AE0B8A"/>
    <w:rsid w:val="00AE0CC8"/>
    <w:rsid w:val="00AE0D46"/>
    <w:rsid w:val="00AE0DAC"/>
    <w:rsid w:val="00AE11C0"/>
    <w:rsid w:val="00AE12B0"/>
    <w:rsid w:val="00AE1399"/>
    <w:rsid w:val="00AE146D"/>
    <w:rsid w:val="00AE168C"/>
    <w:rsid w:val="00AE16E3"/>
    <w:rsid w:val="00AE1789"/>
    <w:rsid w:val="00AE19BC"/>
    <w:rsid w:val="00AE1B19"/>
    <w:rsid w:val="00AE1CFE"/>
    <w:rsid w:val="00AE1D1A"/>
    <w:rsid w:val="00AE1D3F"/>
    <w:rsid w:val="00AE2194"/>
    <w:rsid w:val="00AE2227"/>
    <w:rsid w:val="00AE225D"/>
    <w:rsid w:val="00AE299C"/>
    <w:rsid w:val="00AE2AEF"/>
    <w:rsid w:val="00AE2CA0"/>
    <w:rsid w:val="00AE2E7A"/>
    <w:rsid w:val="00AE3315"/>
    <w:rsid w:val="00AE3817"/>
    <w:rsid w:val="00AE3983"/>
    <w:rsid w:val="00AE3B6C"/>
    <w:rsid w:val="00AE3E9E"/>
    <w:rsid w:val="00AE3EB1"/>
    <w:rsid w:val="00AE3F16"/>
    <w:rsid w:val="00AE4009"/>
    <w:rsid w:val="00AE4093"/>
    <w:rsid w:val="00AE41FE"/>
    <w:rsid w:val="00AE4264"/>
    <w:rsid w:val="00AE4376"/>
    <w:rsid w:val="00AE44BA"/>
    <w:rsid w:val="00AE47A1"/>
    <w:rsid w:val="00AE4DA8"/>
    <w:rsid w:val="00AE50A0"/>
    <w:rsid w:val="00AE5203"/>
    <w:rsid w:val="00AE5209"/>
    <w:rsid w:val="00AE532E"/>
    <w:rsid w:val="00AE55CD"/>
    <w:rsid w:val="00AE5687"/>
    <w:rsid w:val="00AE5857"/>
    <w:rsid w:val="00AE587D"/>
    <w:rsid w:val="00AE59AF"/>
    <w:rsid w:val="00AE5CA0"/>
    <w:rsid w:val="00AE5CF4"/>
    <w:rsid w:val="00AE5E0F"/>
    <w:rsid w:val="00AE5E2E"/>
    <w:rsid w:val="00AE5EE5"/>
    <w:rsid w:val="00AE5EEF"/>
    <w:rsid w:val="00AE5F44"/>
    <w:rsid w:val="00AE61BA"/>
    <w:rsid w:val="00AE629E"/>
    <w:rsid w:val="00AE6617"/>
    <w:rsid w:val="00AE683A"/>
    <w:rsid w:val="00AE6956"/>
    <w:rsid w:val="00AE698F"/>
    <w:rsid w:val="00AE6DAE"/>
    <w:rsid w:val="00AE6F3F"/>
    <w:rsid w:val="00AE7341"/>
    <w:rsid w:val="00AE7490"/>
    <w:rsid w:val="00AE74F2"/>
    <w:rsid w:val="00AE76A1"/>
    <w:rsid w:val="00AE7789"/>
    <w:rsid w:val="00AE7901"/>
    <w:rsid w:val="00AE7934"/>
    <w:rsid w:val="00AE796F"/>
    <w:rsid w:val="00AE79CA"/>
    <w:rsid w:val="00AE79CC"/>
    <w:rsid w:val="00AE7F9B"/>
    <w:rsid w:val="00AF0280"/>
    <w:rsid w:val="00AF02B6"/>
    <w:rsid w:val="00AF055A"/>
    <w:rsid w:val="00AF09B6"/>
    <w:rsid w:val="00AF0B27"/>
    <w:rsid w:val="00AF0BB8"/>
    <w:rsid w:val="00AF0C6D"/>
    <w:rsid w:val="00AF0DCE"/>
    <w:rsid w:val="00AF0F2C"/>
    <w:rsid w:val="00AF10E2"/>
    <w:rsid w:val="00AF1599"/>
    <w:rsid w:val="00AF18C5"/>
    <w:rsid w:val="00AF1996"/>
    <w:rsid w:val="00AF1A28"/>
    <w:rsid w:val="00AF1C8F"/>
    <w:rsid w:val="00AF1CE0"/>
    <w:rsid w:val="00AF1DF6"/>
    <w:rsid w:val="00AF1E21"/>
    <w:rsid w:val="00AF20C0"/>
    <w:rsid w:val="00AF2134"/>
    <w:rsid w:val="00AF244C"/>
    <w:rsid w:val="00AF259F"/>
    <w:rsid w:val="00AF26B0"/>
    <w:rsid w:val="00AF2883"/>
    <w:rsid w:val="00AF2E9A"/>
    <w:rsid w:val="00AF2FD8"/>
    <w:rsid w:val="00AF2FFF"/>
    <w:rsid w:val="00AF3044"/>
    <w:rsid w:val="00AF307D"/>
    <w:rsid w:val="00AF336A"/>
    <w:rsid w:val="00AF33FE"/>
    <w:rsid w:val="00AF3692"/>
    <w:rsid w:val="00AF37CD"/>
    <w:rsid w:val="00AF3837"/>
    <w:rsid w:val="00AF399A"/>
    <w:rsid w:val="00AF3A0E"/>
    <w:rsid w:val="00AF3B6F"/>
    <w:rsid w:val="00AF3C24"/>
    <w:rsid w:val="00AF3DE4"/>
    <w:rsid w:val="00AF3F76"/>
    <w:rsid w:val="00AF3FC7"/>
    <w:rsid w:val="00AF3FF5"/>
    <w:rsid w:val="00AF4024"/>
    <w:rsid w:val="00AF41D0"/>
    <w:rsid w:val="00AF41D7"/>
    <w:rsid w:val="00AF4294"/>
    <w:rsid w:val="00AF42E2"/>
    <w:rsid w:val="00AF4586"/>
    <w:rsid w:val="00AF4908"/>
    <w:rsid w:val="00AF49EF"/>
    <w:rsid w:val="00AF4DA3"/>
    <w:rsid w:val="00AF4E9C"/>
    <w:rsid w:val="00AF503A"/>
    <w:rsid w:val="00AF5397"/>
    <w:rsid w:val="00AF560C"/>
    <w:rsid w:val="00AF5816"/>
    <w:rsid w:val="00AF5922"/>
    <w:rsid w:val="00AF5A53"/>
    <w:rsid w:val="00AF5A92"/>
    <w:rsid w:val="00AF5B8E"/>
    <w:rsid w:val="00AF5C44"/>
    <w:rsid w:val="00AF5ECA"/>
    <w:rsid w:val="00AF5F26"/>
    <w:rsid w:val="00AF5F5B"/>
    <w:rsid w:val="00AF6136"/>
    <w:rsid w:val="00AF62CA"/>
    <w:rsid w:val="00AF6382"/>
    <w:rsid w:val="00AF659E"/>
    <w:rsid w:val="00AF6ABE"/>
    <w:rsid w:val="00AF6EEB"/>
    <w:rsid w:val="00AF6FF5"/>
    <w:rsid w:val="00AF73D5"/>
    <w:rsid w:val="00AF745D"/>
    <w:rsid w:val="00AF75BD"/>
    <w:rsid w:val="00AF796C"/>
    <w:rsid w:val="00AF7AB9"/>
    <w:rsid w:val="00AF7B5B"/>
    <w:rsid w:val="00AF7C39"/>
    <w:rsid w:val="00AF7D31"/>
    <w:rsid w:val="00AF7F59"/>
    <w:rsid w:val="00B00090"/>
    <w:rsid w:val="00B000B1"/>
    <w:rsid w:val="00B0062A"/>
    <w:rsid w:val="00B006C4"/>
    <w:rsid w:val="00B007DA"/>
    <w:rsid w:val="00B009E6"/>
    <w:rsid w:val="00B00A70"/>
    <w:rsid w:val="00B00D3B"/>
    <w:rsid w:val="00B0107A"/>
    <w:rsid w:val="00B011AD"/>
    <w:rsid w:val="00B012EF"/>
    <w:rsid w:val="00B013C9"/>
    <w:rsid w:val="00B0179C"/>
    <w:rsid w:val="00B01A6B"/>
    <w:rsid w:val="00B01B14"/>
    <w:rsid w:val="00B01CA2"/>
    <w:rsid w:val="00B01DA2"/>
    <w:rsid w:val="00B01F97"/>
    <w:rsid w:val="00B02A33"/>
    <w:rsid w:val="00B02A64"/>
    <w:rsid w:val="00B02BB2"/>
    <w:rsid w:val="00B0307D"/>
    <w:rsid w:val="00B030B3"/>
    <w:rsid w:val="00B03184"/>
    <w:rsid w:val="00B0339C"/>
    <w:rsid w:val="00B038A2"/>
    <w:rsid w:val="00B03C2A"/>
    <w:rsid w:val="00B03D05"/>
    <w:rsid w:val="00B042B0"/>
    <w:rsid w:val="00B042FE"/>
    <w:rsid w:val="00B046D6"/>
    <w:rsid w:val="00B046F7"/>
    <w:rsid w:val="00B04857"/>
    <w:rsid w:val="00B0495F"/>
    <w:rsid w:val="00B0517B"/>
    <w:rsid w:val="00B0559E"/>
    <w:rsid w:val="00B056FD"/>
    <w:rsid w:val="00B05726"/>
    <w:rsid w:val="00B05857"/>
    <w:rsid w:val="00B05965"/>
    <w:rsid w:val="00B059EA"/>
    <w:rsid w:val="00B05B10"/>
    <w:rsid w:val="00B05BDA"/>
    <w:rsid w:val="00B05CA5"/>
    <w:rsid w:val="00B05D2A"/>
    <w:rsid w:val="00B05FE1"/>
    <w:rsid w:val="00B060FC"/>
    <w:rsid w:val="00B061FD"/>
    <w:rsid w:val="00B064BC"/>
    <w:rsid w:val="00B065F0"/>
    <w:rsid w:val="00B0699F"/>
    <w:rsid w:val="00B074BA"/>
    <w:rsid w:val="00B075AC"/>
    <w:rsid w:val="00B077AF"/>
    <w:rsid w:val="00B078F1"/>
    <w:rsid w:val="00B07F62"/>
    <w:rsid w:val="00B100AB"/>
    <w:rsid w:val="00B103C5"/>
    <w:rsid w:val="00B103DD"/>
    <w:rsid w:val="00B1080C"/>
    <w:rsid w:val="00B10856"/>
    <w:rsid w:val="00B1092D"/>
    <w:rsid w:val="00B10A3E"/>
    <w:rsid w:val="00B10E21"/>
    <w:rsid w:val="00B1125D"/>
    <w:rsid w:val="00B113E1"/>
    <w:rsid w:val="00B11473"/>
    <w:rsid w:val="00B115F4"/>
    <w:rsid w:val="00B116A5"/>
    <w:rsid w:val="00B11ADB"/>
    <w:rsid w:val="00B11BA7"/>
    <w:rsid w:val="00B11BF5"/>
    <w:rsid w:val="00B11D8F"/>
    <w:rsid w:val="00B11F0D"/>
    <w:rsid w:val="00B120D5"/>
    <w:rsid w:val="00B123DA"/>
    <w:rsid w:val="00B126BA"/>
    <w:rsid w:val="00B127C1"/>
    <w:rsid w:val="00B127E8"/>
    <w:rsid w:val="00B12998"/>
    <w:rsid w:val="00B12A0A"/>
    <w:rsid w:val="00B12AB0"/>
    <w:rsid w:val="00B131D6"/>
    <w:rsid w:val="00B132B4"/>
    <w:rsid w:val="00B136AC"/>
    <w:rsid w:val="00B13904"/>
    <w:rsid w:val="00B13A48"/>
    <w:rsid w:val="00B13C0E"/>
    <w:rsid w:val="00B140E7"/>
    <w:rsid w:val="00B141C2"/>
    <w:rsid w:val="00B14201"/>
    <w:rsid w:val="00B14262"/>
    <w:rsid w:val="00B1454C"/>
    <w:rsid w:val="00B1473F"/>
    <w:rsid w:val="00B14767"/>
    <w:rsid w:val="00B149F6"/>
    <w:rsid w:val="00B14A37"/>
    <w:rsid w:val="00B14AFB"/>
    <w:rsid w:val="00B14CBA"/>
    <w:rsid w:val="00B14FBA"/>
    <w:rsid w:val="00B1502E"/>
    <w:rsid w:val="00B154F2"/>
    <w:rsid w:val="00B15673"/>
    <w:rsid w:val="00B15B74"/>
    <w:rsid w:val="00B15BEF"/>
    <w:rsid w:val="00B15C15"/>
    <w:rsid w:val="00B15DE7"/>
    <w:rsid w:val="00B15EE0"/>
    <w:rsid w:val="00B15F33"/>
    <w:rsid w:val="00B160FA"/>
    <w:rsid w:val="00B162E7"/>
    <w:rsid w:val="00B162F3"/>
    <w:rsid w:val="00B164E1"/>
    <w:rsid w:val="00B16567"/>
    <w:rsid w:val="00B16A73"/>
    <w:rsid w:val="00B16D2D"/>
    <w:rsid w:val="00B16E16"/>
    <w:rsid w:val="00B16E4C"/>
    <w:rsid w:val="00B16F5F"/>
    <w:rsid w:val="00B1713C"/>
    <w:rsid w:val="00B172CE"/>
    <w:rsid w:val="00B17347"/>
    <w:rsid w:val="00B17503"/>
    <w:rsid w:val="00B17525"/>
    <w:rsid w:val="00B1778C"/>
    <w:rsid w:val="00B17A98"/>
    <w:rsid w:val="00B17D63"/>
    <w:rsid w:val="00B17F01"/>
    <w:rsid w:val="00B17F09"/>
    <w:rsid w:val="00B2009F"/>
    <w:rsid w:val="00B2015F"/>
    <w:rsid w:val="00B205C1"/>
    <w:rsid w:val="00B20663"/>
    <w:rsid w:val="00B20690"/>
    <w:rsid w:val="00B20A24"/>
    <w:rsid w:val="00B20A67"/>
    <w:rsid w:val="00B20AF7"/>
    <w:rsid w:val="00B20B5E"/>
    <w:rsid w:val="00B20BD3"/>
    <w:rsid w:val="00B20ECF"/>
    <w:rsid w:val="00B2121D"/>
    <w:rsid w:val="00B2126C"/>
    <w:rsid w:val="00B2131B"/>
    <w:rsid w:val="00B2137D"/>
    <w:rsid w:val="00B2147E"/>
    <w:rsid w:val="00B21702"/>
    <w:rsid w:val="00B2190B"/>
    <w:rsid w:val="00B219F8"/>
    <w:rsid w:val="00B21B76"/>
    <w:rsid w:val="00B21E58"/>
    <w:rsid w:val="00B21F09"/>
    <w:rsid w:val="00B2204E"/>
    <w:rsid w:val="00B22435"/>
    <w:rsid w:val="00B22683"/>
    <w:rsid w:val="00B227AF"/>
    <w:rsid w:val="00B230A4"/>
    <w:rsid w:val="00B23198"/>
    <w:rsid w:val="00B2366E"/>
    <w:rsid w:val="00B236BF"/>
    <w:rsid w:val="00B23789"/>
    <w:rsid w:val="00B2385F"/>
    <w:rsid w:val="00B23908"/>
    <w:rsid w:val="00B239AC"/>
    <w:rsid w:val="00B23D1A"/>
    <w:rsid w:val="00B23D7A"/>
    <w:rsid w:val="00B23E3C"/>
    <w:rsid w:val="00B24181"/>
    <w:rsid w:val="00B24866"/>
    <w:rsid w:val="00B24A5B"/>
    <w:rsid w:val="00B24AC1"/>
    <w:rsid w:val="00B24E69"/>
    <w:rsid w:val="00B24EB7"/>
    <w:rsid w:val="00B2525D"/>
    <w:rsid w:val="00B25421"/>
    <w:rsid w:val="00B25478"/>
    <w:rsid w:val="00B255D0"/>
    <w:rsid w:val="00B256CD"/>
    <w:rsid w:val="00B25763"/>
    <w:rsid w:val="00B2584A"/>
    <w:rsid w:val="00B25BFE"/>
    <w:rsid w:val="00B25E4C"/>
    <w:rsid w:val="00B25FA2"/>
    <w:rsid w:val="00B260E3"/>
    <w:rsid w:val="00B26895"/>
    <w:rsid w:val="00B268A5"/>
    <w:rsid w:val="00B26B5A"/>
    <w:rsid w:val="00B26C2E"/>
    <w:rsid w:val="00B26DFB"/>
    <w:rsid w:val="00B271CB"/>
    <w:rsid w:val="00B2728C"/>
    <w:rsid w:val="00B27338"/>
    <w:rsid w:val="00B27391"/>
    <w:rsid w:val="00B279C9"/>
    <w:rsid w:val="00B27AB1"/>
    <w:rsid w:val="00B27BAE"/>
    <w:rsid w:val="00B27C24"/>
    <w:rsid w:val="00B27C72"/>
    <w:rsid w:val="00B27D3E"/>
    <w:rsid w:val="00B27F66"/>
    <w:rsid w:val="00B27F67"/>
    <w:rsid w:val="00B27FA9"/>
    <w:rsid w:val="00B301A2"/>
    <w:rsid w:val="00B303E2"/>
    <w:rsid w:val="00B3060B"/>
    <w:rsid w:val="00B30933"/>
    <w:rsid w:val="00B30944"/>
    <w:rsid w:val="00B30A18"/>
    <w:rsid w:val="00B30D31"/>
    <w:rsid w:val="00B3123D"/>
    <w:rsid w:val="00B312FC"/>
    <w:rsid w:val="00B31448"/>
    <w:rsid w:val="00B314E6"/>
    <w:rsid w:val="00B31635"/>
    <w:rsid w:val="00B317D8"/>
    <w:rsid w:val="00B31800"/>
    <w:rsid w:val="00B319E9"/>
    <w:rsid w:val="00B31AB2"/>
    <w:rsid w:val="00B320BF"/>
    <w:rsid w:val="00B32164"/>
    <w:rsid w:val="00B321D6"/>
    <w:rsid w:val="00B32730"/>
    <w:rsid w:val="00B32BA2"/>
    <w:rsid w:val="00B32EAC"/>
    <w:rsid w:val="00B33031"/>
    <w:rsid w:val="00B3305B"/>
    <w:rsid w:val="00B333B1"/>
    <w:rsid w:val="00B333F0"/>
    <w:rsid w:val="00B33672"/>
    <w:rsid w:val="00B3368E"/>
    <w:rsid w:val="00B336DA"/>
    <w:rsid w:val="00B33A84"/>
    <w:rsid w:val="00B33AC6"/>
    <w:rsid w:val="00B33BCE"/>
    <w:rsid w:val="00B34091"/>
    <w:rsid w:val="00B34217"/>
    <w:rsid w:val="00B34224"/>
    <w:rsid w:val="00B34462"/>
    <w:rsid w:val="00B3453C"/>
    <w:rsid w:val="00B34916"/>
    <w:rsid w:val="00B34D35"/>
    <w:rsid w:val="00B34E4B"/>
    <w:rsid w:val="00B3575A"/>
    <w:rsid w:val="00B357E8"/>
    <w:rsid w:val="00B3580B"/>
    <w:rsid w:val="00B35B28"/>
    <w:rsid w:val="00B35BF3"/>
    <w:rsid w:val="00B35DE7"/>
    <w:rsid w:val="00B35DF0"/>
    <w:rsid w:val="00B35F0C"/>
    <w:rsid w:val="00B36705"/>
    <w:rsid w:val="00B368EF"/>
    <w:rsid w:val="00B369C8"/>
    <w:rsid w:val="00B36D81"/>
    <w:rsid w:val="00B36E20"/>
    <w:rsid w:val="00B374CE"/>
    <w:rsid w:val="00B376C2"/>
    <w:rsid w:val="00B376F1"/>
    <w:rsid w:val="00B37856"/>
    <w:rsid w:val="00B379C4"/>
    <w:rsid w:val="00B37DFB"/>
    <w:rsid w:val="00B37E89"/>
    <w:rsid w:val="00B37EA7"/>
    <w:rsid w:val="00B400E1"/>
    <w:rsid w:val="00B4029D"/>
    <w:rsid w:val="00B403B2"/>
    <w:rsid w:val="00B4078F"/>
    <w:rsid w:val="00B40812"/>
    <w:rsid w:val="00B4089E"/>
    <w:rsid w:val="00B408BB"/>
    <w:rsid w:val="00B40BEA"/>
    <w:rsid w:val="00B40CA6"/>
    <w:rsid w:val="00B40E74"/>
    <w:rsid w:val="00B4104B"/>
    <w:rsid w:val="00B4112B"/>
    <w:rsid w:val="00B41164"/>
    <w:rsid w:val="00B41420"/>
    <w:rsid w:val="00B4145C"/>
    <w:rsid w:val="00B41481"/>
    <w:rsid w:val="00B414C7"/>
    <w:rsid w:val="00B42351"/>
    <w:rsid w:val="00B42553"/>
    <w:rsid w:val="00B42667"/>
    <w:rsid w:val="00B426A9"/>
    <w:rsid w:val="00B4285E"/>
    <w:rsid w:val="00B429D5"/>
    <w:rsid w:val="00B42D9B"/>
    <w:rsid w:val="00B432B1"/>
    <w:rsid w:val="00B432B9"/>
    <w:rsid w:val="00B43338"/>
    <w:rsid w:val="00B433A0"/>
    <w:rsid w:val="00B433B7"/>
    <w:rsid w:val="00B434AC"/>
    <w:rsid w:val="00B4387D"/>
    <w:rsid w:val="00B4388C"/>
    <w:rsid w:val="00B43C2D"/>
    <w:rsid w:val="00B43C5C"/>
    <w:rsid w:val="00B43D35"/>
    <w:rsid w:val="00B43FE9"/>
    <w:rsid w:val="00B4401C"/>
    <w:rsid w:val="00B44151"/>
    <w:rsid w:val="00B44388"/>
    <w:rsid w:val="00B443E3"/>
    <w:rsid w:val="00B4442E"/>
    <w:rsid w:val="00B445EB"/>
    <w:rsid w:val="00B44910"/>
    <w:rsid w:val="00B44A05"/>
    <w:rsid w:val="00B44AF2"/>
    <w:rsid w:val="00B44C72"/>
    <w:rsid w:val="00B44CF9"/>
    <w:rsid w:val="00B45032"/>
    <w:rsid w:val="00B4524F"/>
    <w:rsid w:val="00B456E8"/>
    <w:rsid w:val="00B459C6"/>
    <w:rsid w:val="00B45A30"/>
    <w:rsid w:val="00B45B12"/>
    <w:rsid w:val="00B45E46"/>
    <w:rsid w:val="00B45F6A"/>
    <w:rsid w:val="00B460E3"/>
    <w:rsid w:val="00B460F4"/>
    <w:rsid w:val="00B4627B"/>
    <w:rsid w:val="00B466AF"/>
    <w:rsid w:val="00B46889"/>
    <w:rsid w:val="00B46909"/>
    <w:rsid w:val="00B4691B"/>
    <w:rsid w:val="00B46A46"/>
    <w:rsid w:val="00B46B13"/>
    <w:rsid w:val="00B46B8C"/>
    <w:rsid w:val="00B46D4A"/>
    <w:rsid w:val="00B46ED8"/>
    <w:rsid w:val="00B47001"/>
    <w:rsid w:val="00B4712E"/>
    <w:rsid w:val="00B47299"/>
    <w:rsid w:val="00B474BD"/>
    <w:rsid w:val="00B47590"/>
    <w:rsid w:val="00B47615"/>
    <w:rsid w:val="00B47705"/>
    <w:rsid w:val="00B477C6"/>
    <w:rsid w:val="00B4782F"/>
    <w:rsid w:val="00B478EF"/>
    <w:rsid w:val="00B4799C"/>
    <w:rsid w:val="00B479C2"/>
    <w:rsid w:val="00B47A23"/>
    <w:rsid w:val="00B47B02"/>
    <w:rsid w:val="00B47B56"/>
    <w:rsid w:val="00B47B78"/>
    <w:rsid w:val="00B47B8E"/>
    <w:rsid w:val="00B47C09"/>
    <w:rsid w:val="00B47D42"/>
    <w:rsid w:val="00B47E7D"/>
    <w:rsid w:val="00B50194"/>
    <w:rsid w:val="00B501C0"/>
    <w:rsid w:val="00B5027A"/>
    <w:rsid w:val="00B502EA"/>
    <w:rsid w:val="00B50325"/>
    <w:rsid w:val="00B50431"/>
    <w:rsid w:val="00B50583"/>
    <w:rsid w:val="00B5074D"/>
    <w:rsid w:val="00B508EA"/>
    <w:rsid w:val="00B5093C"/>
    <w:rsid w:val="00B50BF6"/>
    <w:rsid w:val="00B50D14"/>
    <w:rsid w:val="00B50DFB"/>
    <w:rsid w:val="00B50FDC"/>
    <w:rsid w:val="00B51129"/>
    <w:rsid w:val="00B511A7"/>
    <w:rsid w:val="00B5121E"/>
    <w:rsid w:val="00B51321"/>
    <w:rsid w:val="00B51368"/>
    <w:rsid w:val="00B51919"/>
    <w:rsid w:val="00B51A74"/>
    <w:rsid w:val="00B51D8F"/>
    <w:rsid w:val="00B51DDC"/>
    <w:rsid w:val="00B520C9"/>
    <w:rsid w:val="00B52217"/>
    <w:rsid w:val="00B522B0"/>
    <w:rsid w:val="00B5264B"/>
    <w:rsid w:val="00B5288A"/>
    <w:rsid w:val="00B5292D"/>
    <w:rsid w:val="00B52942"/>
    <w:rsid w:val="00B52DB0"/>
    <w:rsid w:val="00B52EA6"/>
    <w:rsid w:val="00B53458"/>
    <w:rsid w:val="00B53587"/>
    <w:rsid w:val="00B536A2"/>
    <w:rsid w:val="00B5394F"/>
    <w:rsid w:val="00B53A69"/>
    <w:rsid w:val="00B53D6E"/>
    <w:rsid w:val="00B53E75"/>
    <w:rsid w:val="00B5449A"/>
    <w:rsid w:val="00B545A6"/>
    <w:rsid w:val="00B5461F"/>
    <w:rsid w:val="00B54893"/>
    <w:rsid w:val="00B54934"/>
    <w:rsid w:val="00B54A91"/>
    <w:rsid w:val="00B54AEF"/>
    <w:rsid w:val="00B54E00"/>
    <w:rsid w:val="00B54E92"/>
    <w:rsid w:val="00B55216"/>
    <w:rsid w:val="00B557BE"/>
    <w:rsid w:val="00B559B1"/>
    <w:rsid w:val="00B55C46"/>
    <w:rsid w:val="00B55D74"/>
    <w:rsid w:val="00B55F22"/>
    <w:rsid w:val="00B5607B"/>
    <w:rsid w:val="00B560E2"/>
    <w:rsid w:val="00B56254"/>
    <w:rsid w:val="00B56403"/>
    <w:rsid w:val="00B564FC"/>
    <w:rsid w:val="00B56C43"/>
    <w:rsid w:val="00B56C7B"/>
    <w:rsid w:val="00B56D4A"/>
    <w:rsid w:val="00B570A3"/>
    <w:rsid w:val="00B571BF"/>
    <w:rsid w:val="00B57246"/>
    <w:rsid w:val="00B5767D"/>
    <w:rsid w:val="00B576E2"/>
    <w:rsid w:val="00B577CB"/>
    <w:rsid w:val="00B57A16"/>
    <w:rsid w:val="00B57D04"/>
    <w:rsid w:val="00B57DCA"/>
    <w:rsid w:val="00B601AF"/>
    <w:rsid w:val="00B60320"/>
    <w:rsid w:val="00B605FB"/>
    <w:rsid w:val="00B60A38"/>
    <w:rsid w:val="00B60A53"/>
    <w:rsid w:val="00B60C44"/>
    <w:rsid w:val="00B60E9C"/>
    <w:rsid w:val="00B60ED4"/>
    <w:rsid w:val="00B60EF5"/>
    <w:rsid w:val="00B61204"/>
    <w:rsid w:val="00B6126E"/>
    <w:rsid w:val="00B61C6D"/>
    <w:rsid w:val="00B61F95"/>
    <w:rsid w:val="00B6202A"/>
    <w:rsid w:val="00B62042"/>
    <w:rsid w:val="00B62113"/>
    <w:rsid w:val="00B62122"/>
    <w:rsid w:val="00B62341"/>
    <w:rsid w:val="00B623ED"/>
    <w:rsid w:val="00B6241B"/>
    <w:rsid w:val="00B62458"/>
    <w:rsid w:val="00B62809"/>
    <w:rsid w:val="00B6291E"/>
    <w:rsid w:val="00B62A44"/>
    <w:rsid w:val="00B62D56"/>
    <w:rsid w:val="00B62D95"/>
    <w:rsid w:val="00B62DF7"/>
    <w:rsid w:val="00B62E3A"/>
    <w:rsid w:val="00B630A9"/>
    <w:rsid w:val="00B63643"/>
    <w:rsid w:val="00B638C3"/>
    <w:rsid w:val="00B639D5"/>
    <w:rsid w:val="00B63A40"/>
    <w:rsid w:val="00B63C4F"/>
    <w:rsid w:val="00B63D5B"/>
    <w:rsid w:val="00B64219"/>
    <w:rsid w:val="00B6434F"/>
    <w:rsid w:val="00B64592"/>
    <w:rsid w:val="00B64764"/>
    <w:rsid w:val="00B6487F"/>
    <w:rsid w:val="00B64929"/>
    <w:rsid w:val="00B649E5"/>
    <w:rsid w:val="00B64ACB"/>
    <w:rsid w:val="00B64C69"/>
    <w:rsid w:val="00B64CB6"/>
    <w:rsid w:val="00B64CBA"/>
    <w:rsid w:val="00B64E6A"/>
    <w:rsid w:val="00B64F3A"/>
    <w:rsid w:val="00B64F5A"/>
    <w:rsid w:val="00B650BD"/>
    <w:rsid w:val="00B652C5"/>
    <w:rsid w:val="00B65352"/>
    <w:rsid w:val="00B659A7"/>
    <w:rsid w:val="00B65DE5"/>
    <w:rsid w:val="00B65FB1"/>
    <w:rsid w:val="00B66003"/>
    <w:rsid w:val="00B660AB"/>
    <w:rsid w:val="00B66403"/>
    <w:rsid w:val="00B665AA"/>
    <w:rsid w:val="00B66B69"/>
    <w:rsid w:val="00B66E6C"/>
    <w:rsid w:val="00B67685"/>
    <w:rsid w:val="00B6778E"/>
    <w:rsid w:val="00B6779E"/>
    <w:rsid w:val="00B678A4"/>
    <w:rsid w:val="00B679B2"/>
    <w:rsid w:val="00B70399"/>
    <w:rsid w:val="00B7052A"/>
    <w:rsid w:val="00B7067C"/>
    <w:rsid w:val="00B70708"/>
    <w:rsid w:val="00B70783"/>
    <w:rsid w:val="00B70BE5"/>
    <w:rsid w:val="00B70BEC"/>
    <w:rsid w:val="00B70E3E"/>
    <w:rsid w:val="00B70F0F"/>
    <w:rsid w:val="00B70F79"/>
    <w:rsid w:val="00B71359"/>
    <w:rsid w:val="00B71387"/>
    <w:rsid w:val="00B719CE"/>
    <w:rsid w:val="00B71E94"/>
    <w:rsid w:val="00B7205E"/>
    <w:rsid w:val="00B72143"/>
    <w:rsid w:val="00B72196"/>
    <w:rsid w:val="00B7299B"/>
    <w:rsid w:val="00B729D8"/>
    <w:rsid w:val="00B72A20"/>
    <w:rsid w:val="00B72A85"/>
    <w:rsid w:val="00B72CE3"/>
    <w:rsid w:val="00B73107"/>
    <w:rsid w:val="00B735DF"/>
    <w:rsid w:val="00B73A06"/>
    <w:rsid w:val="00B73BF0"/>
    <w:rsid w:val="00B73C07"/>
    <w:rsid w:val="00B73D60"/>
    <w:rsid w:val="00B73DC1"/>
    <w:rsid w:val="00B73E3C"/>
    <w:rsid w:val="00B73F18"/>
    <w:rsid w:val="00B74124"/>
    <w:rsid w:val="00B7427C"/>
    <w:rsid w:val="00B74290"/>
    <w:rsid w:val="00B7451C"/>
    <w:rsid w:val="00B74714"/>
    <w:rsid w:val="00B74732"/>
    <w:rsid w:val="00B74739"/>
    <w:rsid w:val="00B747EA"/>
    <w:rsid w:val="00B74AFE"/>
    <w:rsid w:val="00B74C42"/>
    <w:rsid w:val="00B74C58"/>
    <w:rsid w:val="00B74FCD"/>
    <w:rsid w:val="00B75084"/>
    <w:rsid w:val="00B750B2"/>
    <w:rsid w:val="00B752BA"/>
    <w:rsid w:val="00B7538B"/>
    <w:rsid w:val="00B7554F"/>
    <w:rsid w:val="00B75664"/>
    <w:rsid w:val="00B759E7"/>
    <w:rsid w:val="00B75B43"/>
    <w:rsid w:val="00B75BFF"/>
    <w:rsid w:val="00B75C41"/>
    <w:rsid w:val="00B75DE6"/>
    <w:rsid w:val="00B75E33"/>
    <w:rsid w:val="00B75EF4"/>
    <w:rsid w:val="00B7607B"/>
    <w:rsid w:val="00B761C1"/>
    <w:rsid w:val="00B7622C"/>
    <w:rsid w:val="00B764A0"/>
    <w:rsid w:val="00B76627"/>
    <w:rsid w:val="00B7694B"/>
    <w:rsid w:val="00B76C04"/>
    <w:rsid w:val="00B76C8C"/>
    <w:rsid w:val="00B772A4"/>
    <w:rsid w:val="00B77396"/>
    <w:rsid w:val="00B776AD"/>
    <w:rsid w:val="00B77AB7"/>
    <w:rsid w:val="00B77AE9"/>
    <w:rsid w:val="00B77B13"/>
    <w:rsid w:val="00B77D0E"/>
    <w:rsid w:val="00B77D6A"/>
    <w:rsid w:val="00B77DA9"/>
    <w:rsid w:val="00B77FDD"/>
    <w:rsid w:val="00B80076"/>
    <w:rsid w:val="00B80192"/>
    <w:rsid w:val="00B80B85"/>
    <w:rsid w:val="00B80F1B"/>
    <w:rsid w:val="00B81042"/>
    <w:rsid w:val="00B81262"/>
    <w:rsid w:val="00B81564"/>
    <w:rsid w:val="00B81596"/>
    <w:rsid w:val="00B81610"/>
    <w:rsid w:val="00B81882"/>
    <w:rsid w:val="00B81919"/>
    <w:rsid w:val="00B81A28"/>
    <w:rsid w:val="00B81AFD"/>
    <w:rsid w:val="00B81BA4"/>
    <w:rsid w:val="00B81F56"/>
    <w:rsid w:val="00B822A8"/>
    <w:rsid w:val="00B823EB"/>
    <w:rsid w:val="00B8253D"/>
    <w:rsid w:val="00B825F2"/>
    <w:rsid w:val="00B82654"/>
    <w:rsid w:val="00B82832"/>
    <w:rsid w:val="00B8294E"/>
    <w:rsid w:val="00B82B68"/>
    <w:rsid w:val="00B82FEC"/>
    <w:rsid w:val="00B831E2"/>
    <w:rsid w:val="00B8334D"/>
    <w:rsid w:val="00B835FA"/>
    <w:rsid w:val="00B8399F"/>
    <w:rsid w:val="00B83A7D"/>
    <w:rsid w:val="00B83E7C"/>
    <w:rsid w:val="00B844E6"/>
    <w:rsid w:val="00B8461C"/>
    <w:rsid w:val="00B846E3"/>
    <w:rsid w:val="00B8478C"/>
    <w:rsid w:val="00B8496F"/>
    <w:rsid w:val="00B84B8A"/>
    <w:rsid w:val="00B84D5F"/>
    <w:rsid w:val="00B84E65"/>
    <w:rsid w:val="00B84F85"/>
    <w:rsid w:val="00B8541C"/>
    <w:rsid w:val="00B8548A"/>
    <w:rsid w:val="00B85549"/>
    <w:rsid w:val="00B85725"/>
    <w:rsid w:val="00B85730"/>
    <w:rsid w:val="00B8584B"/>
    <w:rsid w:val="00B85A44"/>
    <w:rsid w:val="00B861B1"/>
    <w:rsid w:val="00B86280"/>
    <w:rsid w:val="00B863A3"/>
    <w:rsid w:val="00B86586"/>
    <w:rsid w:val="00B865A0"/>
    <w:rsid w:val="00B865A3"/>
    <w:rsid w:val="00B86600"/>
    <w:rsid w:val="00B86745"/>
    <w:rsid w:val="00B868CF"/>
    <w:rsid w:val="00B868F3"/>
    <w:rsid w:val="00B86BD0"/>
    <w:rsid w:val="00B86E7A"/>
    <w:rsid w:val="00B8715C"/>
    <w:rsid w:val="00B8744E"/>
    <w:rsid w:val="00B87508"/>
    <w:rsid w:val="00B8761E"/>
    <w:rsid w:val="00B877AC"/>
    <w:rsid w:val="00B87930"/>
    <w:rsid w:val="00B87B33"/>
    <w:rsid w:val="00B87F8D"/>
    <w:rsid w:val="00B87FE5"/>
    <w:rsid w:val="00B906E0"/>
    <w:rsid w:val="00B906EE"/>
    <w:rsid w:val="00B90721"/>
    <w:rsid w:val="00B907B6"/>
    <w:rsid w:val="00B90D47"/>
    <w:rsid w:val="00B90F14"/>
    <w:rsid w:val="00B913C5"/>
    <w:rsid w:val="00B91686"/>
    <w:rsid w:val="00B91854"/>
    <w:rsid w:val="00B91861"/>
    <w:rsid w:val="00B91960"/>
    <w:rsid w:val="00B91B74"/>
    <w:rsid w:val="00B92248"/>
    <w:rsid w:val="00B9245B"/>
    <w:rsid w:val="00B92518"/>
    <w:rsid w:val="00B925EF"/>
    <w:rsid w:val="00B929B7"/>
    <w:rsid w:val="00B92A62"/>
    <w:rsid w:val="00B92A83"/>
    <w:rsid w:val="00B92BAB"/>
    <w:rsid w:val="00B92C7B"/>
    <w:rsid w:val="00B92D1F"/>
    <w:rsid w:val="00B92DC5"/>
    <w:rsid w:val="00B92E22"/>
    <w:rsid w:val="00B93258"/>
    <w:rsid w:val="00B9348A"/>
    <w:rsid w:val="00B93552"/>
    <w:rsid w:val="00B935D3"/>
    <w:rsid w:val="00B9385B"/>
    <w:rsid w:val="00B93C7B"/>
    <w:rsid w:val="00B93FE3"/>
    <w:rsid w:val="00B9413E"/>
    <w:rsid w:val="00B94142"/>
    <w:rsid w:val="00B942C8"/>
    <w:rsid w:val="00B94441"/>
    <w:rsid w:val="00B945E5"/>
    <w:rsid w:val="00B94699"/>
    <w:rsid w:val="00B94755"/>
    <w:rsid w:val="00B94760"/>
    <w:rsid w:val="00B94A9F"/>
    <w:rsid w:val="00B94B81"/>
    <w:rsid w:val="00B94BAA"/>
    <w:rsid w:val="00B94BCD"/>
    <w:rsid w:val="00B94D49"/>
    <w:rsid w:val="00B94E65"/>
    <w:rsid w:val="00B94ED8"/>
    <w:rsid w:val="00B950B9"/>
    <w:rsid w:val="00B95144"/>
    <w:rsid w:val="00B9521D"/>
    <w:rsid w:val="00B955AA"/>
    <w:rsid w:val="00B956D0"/>
    <w:rsid w:val="00B956FB"/>
    <w:rsid w:val="00B9573A"/>
    <w:rsid w:val="00B9575F"/>
    <w:rsid w:val="00B95792"/>
    <w:rsid w:val="00B959C7"/>
    <w:rsid w:val="00B95A41"/>
    <w:rsid w:val="00B95F13"/>
    <w:rsid w:val="00B9632B"/>
    <w:rsid w:val="00B96400"/>
    <w:rsid w:val="00B96462"/>
    <w:rsid w:val="00B96563"/>
    <w:rsid w:val="00B965AE"/>
    <w:rsid w:val="00B96696"/>
    <w:rsid w:val="00B966FB"/>
    <w:rsid w:val="00B96790"/>
    <w:rsid w:val="00B969C8"/>
    <w:rsid w:val="00B96CBD"/>
    <w:rsid w:val="00B96F3A"/>
    <w:rsid w:val="00B96F59"/>
    <w:rsid w:val="00B9709B"/>
    <w:rsid w:val="00B970B1"/>
    <w:rsid w:val="00B972BA"/>
    <w:rsid w:val="00B97389"/>
    <w:rsid w:val="00B973E6"/>
    <w:rsid w:val="00B97567"/>
    <w:rsid w:val="00B9760F"/>
    <w:rsid w:val="00B97638"/>
    <w:rsid w:val="00B978EE"/>
    <w:rsid w:val="00B97AD7"/>
    <w:rsid w:val="00B97D4A"/>
    <w:rsid w:val="00B97FBE"/>
    <w:rsid w:val="00BA02D0"/>
    <w:rsid w:val="00BA070F"/>
    <w:rsid w:val="00BA07EA"/>
    <w:rsid w:val="00BA08FF"/>
    <w:rsid w:val="00BA0AEF"/>
    <w:rsid w:val="00BA0BA0"/>
    <w:rsid w:val="00BA0C58"/>
    <w:rsid w:val="00BA0D95"/>
    <w:rsid w:val="00BA0E89"/>
    <w:rsid w:val="00BA0FF4"/>
    <w:rsid w:val="00BA14DB"/>
    <w:rsid w:val="00BA14FC"/>
    <w:rsid w:val="00BA16D0"/>
    <w:rsid w:val="00BA1881"/>
    <w:rsid w:val="00BA1A13"/>
    <w:rsid w:val="00BA204A"/>
    <w:rsid w:val="00BA23A7"/>
    <w:rsid w:val="00BA23C1"/>
    <w:rsid w:val="00BA253F"/>
    <w:rsid w:val="00BA2A60"/>
    <w:rsid w:val="00BA2A7C"/>
    <w:rsid w:val="00BA2AF6"/>
    <w:rsid w:val="00BA2B7F"/>
    <w:rsid w:val="00BA2D88"/>
    <w:rsid w:val="00BA2E12"/>
    <w:rsid w:val="00BA3147"/>
    <w:rsid w:val="00BA3283"/>
    <w:rsid w:val="00BA36D3"/>
    <w:rsid w:val="00BA3ED7"/>
    <w:rsid w:val="00BA41DF"/>
    <w:rsid w:val="00BA4436"/>
    <w:rsid w:val="00BA45F0"/>
    <w:rsid w:val="00BA4BA2"/>
    <w:rsid w:val="00BA4C70"/>
    <w:rsid w:val="00BA4D4B"/>
    <w:rsid w:val="00BA5146"/>
    <w:rsid w:val="00BA52C6"/>
    <w:rsid w:val="00BA5413"/>
    <w:rsid w:val="00BA547E"/>
    <w:rsid w:val="00BA5542"/>
    <w:rsid w:val="00BA55FD"/>
    <w:rsid w:val="00BA5688"/>
    <w:rsid w:val="00BA56EE"/>
    <w:rsid w:val="00BA56F7"/>
    <w:rsid w:val="00BA58FF"/>
    <w:rsid w:val="00BA5A58"/>
    <w:rsid w:val="00BA5AFD"/>
    <w:rsid w:val="00BA5B09"/>
    <w:rsid w:val="00BA5BDD"/>
    <w:rsid w:val="00BA5C02"/>
    <w:rsid w:val="00BA5E16"/>
    <w:rsid w:val="00BA5FE6"/>
    <w:rsid w:val="00BA618C"/>
    <w:rsid w:val="00BA6631"/>
    <w:rsid w:val="00BA6649"/>
    <w:rsid w:val="00BA67DF"/>
    <w:rsid w:val="00BA6CDF"/>
    <w:rsid w:val="00BA6E65"/>
    <w:rsid w:val="00BA6EC8"/>
    <w:rsid w:val="00BA6F17"/>
    <w:rsid w:val="00BA6F46"/>
    <w:rsid w:val="00BA6F66"/>
    <w:rsid w:val="00BA70A9"/>
    <w:rsid w:val="00BA70FF"/>
    <w:rsid w:val="00BA730E"/>
    <w:rsid w:val="00BA7343"/>
    <w:rsid w:val="00BA74F8"/>
    <w:rsid w:val="00BA7791"/>
    <w:rsid w:val="00BA7B83"/>
    <w:rsid w:val="00BA7B92"/>
    <w:rsid w:val="00BA7C09"/>
    <w:rsid w:val="00BA7E6E"/>
    <w:rsid w:val="00BA7F60"/>
    <w:rsid w:val="00BB00A8"/>
    <w:rsid w:val="00BB0153"/>
    <w:rsid w:val="00BB0165"/>
    <w:rsid w:val="00BB032E"/>
    <w:rsid w:val="00BB035D"/>
    <w:rsid w:val="00BB04BF"/>
    <w:rsid w:val="00BB0697"/>
    <w:rsid w:val="00BB0713"/>
    <w:rsid w:val="00BB09CC"/>
    <w:rsid w:val="00BB1072"/>
    <w:rsid w:val="00BB110E"/>
    <w:rsid w:val="00BB1131"/>
    <w:rsid w:val="00BB14D7"/>
    <w:rsid w:val="00BB161E"/>
    <w:rsid w:val="00BB165F"/>
    <w:rsid w:val="00BB1738"/>
    <w:rsid w:val="00BB1E2F"/>
    <w:rsid w:val="00BB1E36"/>
    <w:rsid w:val="00BB200C"/>
    <w:rsid w:val="00BB201B"/>
    <w:rsid w:val="00BB21B5"/>
    <w:rsid w:val="00BB2223"/>
    <w:rsid w:val="00BB228B"/>
    <w:rsid w:val="00BB2759"/>
    <w:rsid w:val="00BB2995"/>
    <w:rsid w:val="00BB2B63"/>
    <w:rsid w:val="00BB2F6B"/>
    <w:rsid w:val="00BB2FDF"/>
    <w:rsid w:val="00BB31E3"/>
    <w:rsid w:val="00BB32DE"/>
    <w:rsid w:val="00BB3421"/>
    <w:rsid w:val="00BB372D"/>
    <w:rsid w:val="00BB378C"/>
    <w:rsid w:val="00BB37C2"/>
    <w:rsid w:val="00BB3984"/>
    <w:rsid w:val="00BB3C5C"/>
    <w:rsid w:val="00BB3F26"/>
    <w:rsid w:val="00BB404C"/>
    <w:rsid w:val="00BB4132"/>
    <w:rsid w:val="00BB4643"/>
    <w:rsid w:val="00BB47C9"/>
    <w:rsid w:val="00BB4B47"/>
    <w:rsid w:val="00BB4F97"/>
    <w:rsid w:val="00BB50C7"/>
    <w:rsid w:val="00BB5121"/>
    <w:rsid w:val="00BB51E2"/>
    <w:rsid w:val="00BB53AD"/>
    <w:rsid w:val="00BB53CE"/>
    <w:rsid w:val="00BB55AE"/>
    <w:rsid w:val="00BB5943"/>
    <w:rsid w:val="00BB5AAE"/>
    <w:rsid w:val="00BB5E51"/>
    <w:rsid w:val="00BB5FF1"/>
    <w:rsid w:val="00BB631F"/>
    <w:rsid w:val="00BB651E"/>
    <w:rsid w:val="00BB6666"/>
    <w:rsid w:val="00BB673C"/>
    <w:rsid w:val="00BB6BE4"/>
    <w:rsid w:val="00BB6C4A"/>
    <w:rsid w:val="00BB6D90"/>
    <w:rsid w:val="00BB6EA5"/>
    <w:rsid w:val="00BB6F58"/>
    <w:rsid w:val="00BB704B"/>
    <w:rsid w:val="00BB7292"/>
    <w:rsid w:val="00BB737A"/>
    <w:rsid w:val="00BB753F"/>
    <w:rsid w:val="00BB7806"/>
    <w:rsid w:val="00BB79AF"/>
    <w:rsid w:val="00BB79F8"/>
    <w:rsid w:val="00BB7DF0"/>
    <w:rsid w:val="00BB7FF7"/>
    <w:rsid w:val="00BC0184"/>
    <w:rsid w:val="00BC06C2"/>
    <w:rsid w:val="00BC08AF"/>
    <w:rsid w:val="00BC0A94"/>
    <w:rsid w:val="00BC0C14"/>
    <w:rsid w:val="00BC0C1F"/>
    <w:rsid w:val="00BC0D58"/>
    <w:rsid w:val="00BC1187"/>
    <w:rsid w:val="00BC13B9"/>
    <w:rsid w:val="00BC1696"/>
    <w:rsid w:val="00BC17CB"/>
    <w:rsid w:val="00BC1D33"/>
    <w:rsid w:val="00BC1DE5"/>
    <w:rsid w:val="00BC1E0D"/>
    <w:rsid w:val="00BC1F84"/>
    <w:rsid w:val="00BC234D"/>
    <w:rsid w:val="00BC26C1"/>
    <w:rsid w:val="00BC28F7"/>
    <w:rsid w:val="00BC2C27"/>
    <w:rsid w:val="00BC33AB"/>
    <w:rsid w:val="00BC33C0"/>
    <w:rsid w:val="00BC34F4"/>
    <w:rsid w:val="00BC37AC"/>
    <w:rsid w:val="00BC3864"/>
    <w:rsid w:val="00BC3A5F"/>
    <w:rsid w:val="00BC3E5E"/>
    <w:rsid w:val="00BC3EC7"/>
    <w:rsid w:val="00BC40AA"/>
    <w:rsid w:val="00BC43BC"/>
    <w:rsid w:val="00BC4505"/>
    <w:rsid w:val="00BC4808"/>
    <w:rsid w:val="00BC48A6"/>
    <w:rsid w:val="00BC4A23"/>
    <w:rsid w:val="00BC4DAB"/>
    <w:rsid w:val="00BC5211"/>
    <w:rsid w:val="00BC54B7"/>
    <w:rsid w:val="00BC553C"/>
    <w:rsid w:val="00BC5796"/>
    <w:rsid w:val="00BC57AC"/>
    <w:rsid w:val="00BC57DE"/>
    <w:rsid w:val="00BC57E1"/>
    <w:rsid w:val="00BC5D32"/>
    <w:rsid w:val="00BC5DE4"/>
    <w:rsid w:val="00BC6429"/>
    <w:rsid w:val="00BC64B1"/>
    <w:rsid w:val="00BC678C"/>
    <w:rsid w:val="00BC67C5"/>
    <w:rsid w:val="00BC67E9"/>
    <w:rsid w:val="00BC683A"/>
    <w:rsid w:val="00BC6AB0"/>
    <w:rsid w:val="00BC6B25"/>
    <w:rsid w:val="00BC6C7E"/>
    <w:rsid w:val="00BC6E48"/>
    <w:rsid w:val="00BC6F82"/>
    <w:rsid w:val="00BC7115"/>
    <w:rsid w:val="00BC7236"/>
    <w:rsid w:val="00BC7523"/>
    <w:rsid w:val="00BC75FB"/>
    <w:rsid w:val="00BC77B6"/>
    <w:rsid w:val="00BD0213"/>
    <w:rsid w:val="00BD0530"/>
    <w:rsid w:val="00BD065F"/>
    <w:rsid w:val="00BD0A97"/>
    <w:rsid w:val="00BD0B27"/>
    <w:rsid w:val="00BD0F6E"/>
    <w:rsid w:val="00BD1273"/>
    <w:rsid w:val="00BD136A"/>
    <w:rsid w:val="00BD1379"/>
    <w:rsid w:val="00BD1414"/>
    <w:rsid w:val="00BD14EC"/>
    <w:rsid w:val="00BD1648"/>
    <w:rsid w:val="00BD1778"/>
    <w:rsid w:val="00BD18A3"/>
    <w:rsid w:val="00BD1987"/>
    <w:rsid w:val="00BD19C4"/>
    <w:rsid w:val="00BD1E98"/>
    <w:rsid w:val="00BD1FBC"/>
    <w:rsid w:val="00BD1FD7"/>
    <w:rsid w:val="00BD20A0"/>
    <w:rsid w:val="00BD2427"/>
    <w:rsid w:val="00BD2761"/>
    <w:rsid w:val="00BD2819"/>
    <w:rsid w:val="00BD29C2"/>
    <w:rsid w:val="00BD2AD4"/>
    <w:rsid w:val="00BD2D74"/>
    <w:rsid w:val="00BD2F4A"/>
    <w:rsid w:val="00BD2FC5"/>
    <w:rsid w:val="00BD30FA"/>
    <w:rsid w:val="00BD33CC"/>
    <w:rsid w:val="00BD33F5"/>
    <w:rsid w:val="00BD36D5"/>
    <w:rsid w:val="00BD373C"/>
    <w:rsid w:val="00BD378B"/>
    <w:rsid w:val="00BD3943"/>
    <w:rsid w:val="00BD3F49"/>
    <w:rsid w:val="00BD3FD8"/>
    <w:rsid w:val="00BD4215"/>
    <w:rsid w:val="00BD4265"/>
    <w:rsid w:val="00BD44D3"/>
    <w:rsid w:val="00BD456A"/>
    <w:rsid w:val="00BD4BA7"/>
    <w:rsid w:val="00BD4CAA"/>
    <w:rsid w:val="00BD4CE6"/>
    <w:rsid w:val="00BD4E5C"/>
    <w:rsid w:val="00BD4FF9"/>
    <w:rsid w:val="00BD5027"/>
    <w:rsid w:val="00BD5034"/>
    <w:rsid w:val="00BD5160"/>
    <w:rsid w:val="00BD5454"/>
    <w:rsid w:val="00BD5928"/>
    <w:rsid w:val="00BD5D12"/>
    <w:rsid w:val="00BD5D65"/>
    <w:rsid w:val="00BD5EA0"/>
    <w:rsid w:val="00BD6074"/>
    <w:rsid w:val="00BD6693"/>
    <w:rsid w:val="00BD6A56"/>
    <w:rsid w:val="00BD6CC3"/>
    <w:rsid w:val="00BD6D68"/>
    <w:rsid w:val="00BD6DCC"/>
    <w:rsid w:val="00BD70F8"/>
    <w:rsid w:val="00BD712E"/>
    <w:rsid w:val="00BD751D"/>
    <w:rsid w:val="00BD78D5"/>
    <w:rsid w:val="00BD7927"/>
    <w:rsid w:val="00BD7B82"/>
    <w:rsid w:val="00BD7C42"/>
    <w:rsid w:val="00BD7D58"/>
    <w:rsid w:val="00BD7FF2"/>
    <w:rsid w:val="00BE065F"/>
    <w:rsid w:val="00BE08D4"/>
    <w:rsid w:val="00BE0AF7"/>
    <w:rsid w:val="00BE0BF4"/>
    <w:rsid w:val="00BE0C7F"/>
    <w:rsid w:val="00BE0C92"/>
    <w:rsid w:val="00BE0D35"/>
    <w:rsid w:val="00BE0DE4"/>
    <w:rsid w:val="00BE0F12"/>
    <w:rsid w:val="00BE12AE"/>
    <w:rsid w:val="00BE1485"/>
    <w:rsid w:val="00BE14BE"/>
    <w:rsid w:val="00BE1A68"/>
    <w:rsid w:val="00BE1D08"/>
    <w:rsid w:val="00BE1DA2"/>
    <w:rsid w:val="00BE1F9C"/>
    <w:rsid w:val="00BE1FFD"/>
    <w:rsid w:val="00BE205C"/>
    <w:rsid w:val="00BE2169"/>
    <w:rsid w:val="00BE2230"/>
    <w:rsid w:val="00BE25A5"/>
    <w:rsid w:val="00BE261F"/>
    <w:rsid w:val="00BE263A"/>
    <w:rsid w:val="00BE26D0"/>
    <w:rsid w:val="00BE27DC"/>
    <w:rsid w:val="00BE28CB"/>
    <w:rsid w:val="00BE2AB2"/>
    <w:rsid w:val="00BE2B94"/>
    <w:rsid w:val="00BE2C0A"/>
    <w:rsid w:val="00BE2DD3"/>
    <w:rsid w:val="00BE2F41"/>
    <w:rsid w:val="00BE303F"/>
    <w:rsid w:val="00BE30AE"/>
    <w:rsid w:val="00BE35B7"/>
    <w:rsid w:val="00BE36C7"/>
    <w:rsid w:val="00BE3A99"/>
    <w:rsid w:val="00BE3BFC"/>
    <w:rsid w:val="00BE3E2E"/>
    <w:rsid w:val="00BE438B"/>
    <w:rsid w:val="00BE44A5"/>
    <w:rsid w:val="00BE4591"/>
    <w:rsid w:val="00BE46B6"/>
    <w:rsid w:val="00BE4757"/>
    <w:rsid w:val="00BE4916"/>
    <w:rsid w:val="00BE4A36"/>
    <w:rsid w:val="00BE4CC6"/>
    <w:rsid w:val="00BE521B"/>
    <w:rsid w:val="00BE5255"/>
    <w:rsid w:val="00BE5287"/>
    <w:rsid w:val="00BE53C8"/>
    <w:rsid w:val="00BE549C"/>
    <w:rsid w:val="00BE54D5"/>
    <w:rsid w:val="00BE561E"/>
    <w:rsid w:val="00BE568F"/>
    <w:rsid w:val="00BE5A09"/>
    <w:rsid w:val="00BE6324"/>
    <w:rsid w:val="00BE63C9"/>
    <w:rsid w:val="00BE64C5"/>
    <w:rsid w:val="00BE64E2"/>
    <w:rsid w:val="00BE6831"/>
    <w:rsid w:val="00BE6944"/>
    <w:rsid w:val="00BE6ADB"/>
    <w:rsid w:val="00BE6B24"/>
    <w:rsid w:val="00BE6BA5"/>
    <w:rsid w:val="00BE6E0A"/>
    <w:rsid w:val="00BE6F63"/>
    <w:rsid w:val="00BE6FDC"/>
    <w:rsid w:val="00BE7432"/>
    <w:rsid w:val="00BE7858"/>
    <w:rsid w:val="00BE78D2"/>
    <w:rsid w:val="00BE78FE"/>
    <w:rsid w:val="00BE79F3"/>
    <w:rsid w:val="00BE7B44"/>
    <w:rsid w:val="00BE7C97"/>
    <w:rsid w:val="00BF024F"/>
    <w:rsid w:val="00BF0439"/>
    <w:rsid w:val="00BF0624"/>
    <w:rsid w:val="00BF06C9"/>
    <w:rsid w:val="00BF0AB9"/>
    <w:rsid w:val="00BF0D11"/>
    <w:rsid w:val="00BF0DDD"/>
    <w:rsid w:val="00BF0E18"/>
    <w:rsid w:val="00BF112E"/>
    <w:rsid w:val="00BF119D"/>
    <w:rsid w:val="00BF1338"/>
    <w:rsid w:val="00BF160E"/>
    <w:rsid w:val="00BF1916"/>
    <w:rsid w:val="00BF1AFE"/>
    <w:rsid w:val="00BF1B3F"/>
    <w:rsid w:val="00BF1EF8"/>
    <w:rsid w:val="00BF1F4A"/>
    <w:rsid w:val="00BF2076"/>
    <w:rsid w:val="00BF208E"/>
    <w:rsid w:val="00BF23F0"/>
    <w:rsid w:val="00BF2699"/>
    <w:rsid w:val="00BF275F"/>
    <w:rsid w:val="00BF2787"/>
    <w:rsid w:val="00BF28AA"/>
    <w:rsid w:val="00BF2C05"/>
    <w:rsid w:val="00BF2E95"/>
    <w:rsid w:val="00BF2FEF"/>
    <w:rsid w:val="00BF31C5"/>
    <w:rsid w:val="00BF3591"/>
    <w:rsid w:val="00BF3595"/>
    <w:rsid w:val="00BF3957"/>
    <w:rsid w:val="00BF3FB3"/>
    <w:rsid w:val="00BF42EA"/>
    <w:rsid w:val="00BF4314"/>
    <w:rsid w:val="00BF44BE"/>
    <w:rsid w:val="00BF4632"/>
    <w:rsid w:val="00BF46A7"/>
    <w:rsid w:val="00BF470D"/>
    <w:rsid w:val="00BF4BD5"/>
    <w:rsid w:val="00BF4DC1"/>
    <w:rsid w:val="00BF5268"/>
    <w:rsid w:val="00BF529D"/>
    <w:rsid w:val="00BF5545"/>
    <w:rsid w:val="00BF5723"/>
    <w:rsid w:val="00BF5770"/>
    <w:rsid w:val="00BF5948"/>
    <w:rsid w:val="00BF5A25"/>
    <w:rsid w:val="00BF5A93"/>
    <w:rsid w:val="00BF5BEF"/>
    <w:rsid w:val="00BF5F61"/>
    <w:rsid w:val="00BF5F8C"/>
    <w:rsid w:val="00BF61BA"/>
    <w:rsid w:val="00BF66CF"/>
    <w:rsid w:val="00BF671A"/>
    <w:rsid w:val="00BF6BD3"/>
    <w:rsid w:val="00BF6CE9"/>
    <w:rsid w:val="00BF6EE2"/>
    <w:rsid w:val="00BF6F2B"/>
    <w:rsid w:val="00BF72CA"/>
    <w:rsid w:val="00BF7510"/>
    <w:rsid w:val="00BF7711"/>
    <w:rsid w:val="00BF775F"/>
    <w:rsid w:val="00BF78DB"/>
    <w:rsid w:val="00BF7A12"/>
    <w:rsid w:val="00BF7A37"/>
    <w:rsid w:val="00BF7CE1"/>
    <w:rsid w:val="00BF7D86"/>
    <w:rsid w:val="00BF7E91"/>
    <w:rsid w:val="00C000CF"/>
    <w:rsid w:val="00C000ED"/>
    <w:rsid w:val="00C00124"/>
    <w:rsid w:val="00C00171"/>
    <w:rsid w:val="00C0024F"/>
    <w:rsid w:val="00C002B7"/>
    <w:rsid w:val="00C002BB"/>
    <w:rsid w:val="00C003F2"/>
    <w:rsid w:val="00C00778"/>
    <w:rsid w:val="00C00A40"/>
    <w:rsid w:val="00C00A6D"/>
    <w:rsid w:val="00C00E4F"/>
    <w:rsid w:val="00C010DE"/>
    <w:rsid w:val="00C011EA"/>
    <w:rsid w:val="00C0125C"/>
    <w:rsid w:val="00C01320"/>
    <w:rsid w:val="00C0153C"/>
    <w:rsid w:val="00C015B5"/>
    <w:rsid w:val="00C01633"/>
    <w:rsid w:val="00C01806"/>
    <w:rsid w:val="00C01841"/>
    <w:rsid w:val="00C01BD7"/>
    <w:rsid w:val="00C01DC5"/>
    <w:rsid w:val="00C01E50"/>
    <w:rsid w:val="00C01FF3"/>
    <w:rsid w:val="00C020FA"/>
    <w:rsid w:val="00C02201"/>
    <w:rsid w:val="00C0227E"/>
    <w:rsid w:val="00C02417"/>
    <w:rsid w:val="00C024AD"/>
    <w:rsid w:val="00C02B0F"/>
    <w:rsid w:val="00C02BED"/>
    <w:rsid w:val="00C02CF4"/>
    <w:rsid w:val="00C03197"/>
    <w:rsid w:val="00C0324F"/>
    <w:rsid w:val="00C03362"/>
    <w:rsid w:val="00C034A5"/>
    <w:rsid w:val="00C037EA"/>
    <w:rsid w:val="00C0405E"/>
    <w:rsid w:val="00C041CD"/>
    <w:rsid w:val="00C04681"/>
    <w:rsid w:val="00C047EE"/>
    <w:rsid w:val="00C049C1"/>
    <w:rsid w:val="00C04B50"/>
    <w:rsid w:val="00C04D41"/>
    <w:rsid w:val="00C04F40"/>
    <w:rsid w:val="00C05132"/>
    <w:rsid w:val="00C0518A"/>
    <w:rsid w:val="00C051F7"/>
    <w:rsid w:val="00C055F5"/>
    <w:rsid w:val="00C05700"/>
    <w:rsid w:val="00C05A3B"/>
    <w:rsid w:val="00C05A5F"/>
    <w:rsid w:val="00C05A8B"/>
    <w:rsid w:val="00C05BDB"/>
    <w:rsid w:val="00C0607C"/>
    <w:rsid w:val="00C06173"/>
    <w:rsid w:val="00C06277"/>
    <w:rsid w:val="00C06291"/>
    <w:rsid w:val="00C063F1"/>
    <w:rsid w:val="00C06540"/>
    <w:rsid w:val="00C0680D"/>
    <w:rsid w:val="00C06AD3"/>
    <w:rsid w:val="00C06C2D"/>
    <w:rsid w:val="00C06D83"/>
    <w:rsid w:val="00C06DFA"/>
    <w:rsid w:val="00C06F51"/>
    <w:rsid w:val="00C07162"/>
    <w:rsid w:val="00C0721E"/>
    <w:rsid w:val="00C0730A"/>
    <w:rsid w:val="00C07419"/>
    <w:rsid w:val="00C078A3"/>
    <w:rsid w:val="00C0792C"/>
    <w:rsid w:val="00C07B69"/>
    <w:rsid w:val="00C07C18"/>
    <w:rsid w:val="00C1033A"/>
    <w:rsid w:val="00C1093E"/>
    <w:rsid w:val="00C10B01"/>
    <w:rsid w:val="00C10DC6"/>
    <w:rsid w:val="00C11026"/>
    <w:rsid w:val="00C11306"/>
    <w:rsid w:val="00C11343"/>
    <w:rsid w:val="00C114B6"/>
    <w:rsid w:val="00C11620"/>
    <w:rsid w:val="00C11F5D"/>
    <w:rsid w:val="00C1215F"/>
    <w:rsid w:val="00C1222F"/>
    <w:rsid w:val="00C123B9"/>
    <w:rsid w:val="00C1250F"/>
    <w:rsid w:val="00C12593"/>
    <w:rsid w:val="00C125F3"/>
    <w:rsid w:val="00C127C5"/>
    <w:rsid w:val="00C127FD"/>
    <w:rsid w:val="00C12810"/>
    <w:rsid w:val="00C129EB"/>
    <w:rsid w:val="00C12A5E"/>
    <w:rsid w:val="00C12A9F"/>
    <w:rsid w:val="00C12B6D"/>
    <w:rsid w:val="00C12B8D"/>
    <w:rsid w:val="00C12E15"/>
    <w:rsid w:val="00C12E81"/>
    <w:rsid w:val="00C12F70"/>
    <w:rsid w:val="00C1331B"/>
    <w:rsid w:val="00C137EC"/>
    <w:rsid w:val="00C13AAE"/>
    <w:rsid w:val="00C13AF7"/>
    <w:rsid w:val="00C13B30"/>
    <w:rsid w:val="00C13DBA"/>
    <w:rsid w:val="00C1403B"/>
    <w:rsid w:val="00C141BE"/>
    <w:rsid w:val="00C1445B"/>
    <w:rsid w:val="00C14553"/>
    <w:rsid w:val="00C14579"/>
    <w:rsid w:val="00C147D9"/>
    <w:rsid w:val="00C14993"/>
    <w:rsid w:val="00C14A24"/>
    <w:rsid w:val="00C15773"/>
    <w:rsid w:val="00C158B5"/>
    <w:rsid w:val="00C15AA3"/>
    <w:rsid w:val="00C15FEA"/>
    <w:rsid w:val="00C163BD"/>
    <w:rsid w:val="00C163F3"/>
    <w:rsid w:val="00C164D6"/>
    <w:rsid w:val="00C1650E"/>
    <w:rsid w:val="00C16530"/>
    <w:rsid w:val="00C16709"/>
    <w:rsid w:val="00C168BC"/>
    <w:rsid w:val="00C16B5F"/>
    <w:rsid w:val="00C1701A"/>
    <w:rsid w:val="00C171D8"/>
    <w:rsid w:val="00C17297"/>
    <w:rsid w:val="00C173FD"/>
    <w:rsid w:val="00C1757A"/>
    <w:rsid w:val="00C1772F"/>
    <w:rsid w:val="00C178B0"/>
    <w:rsid w:val="00C17926"/>
    <w:rsid w:val="00C17A3D"/>
    <w:rsid w:val="00C17B76"/>
    <w:rsid w:val="00C17BF7"/>
    <w:rsid w:val="00C17F23"/>
    <w:rsid w:val="00C20134"/>
    <w:rsid w:val="00C20462"/>
    <w:rsid w:val="00C20508"/>
    <w:rsid w:val="00C206CC"/>
    <w:rsid w:val="00C206ED"/>
    <w:rsid w:val="00C20744"/>
    <w:rsid w:val="00C20B67"/>
    <w:rsid w:val="00C20D95"/>
    <w:rsid w:val="00C20DD4"/>
    <w:rsid w:val="00C20FB5"/>
    <w:rsid w:val="00C210AC"/>
    <w:rsid w:val="00C210F9"/>
    <w:rsid w:val="00C2110D"/>
    <w:rsid w:val="00C2128E"/>
    <w:rsid w:val="00C2131E"/>
    <w:rsid w:val="00C2131F"/>
    <w:rsid w:val="00C213CB"/>
    <w:rsid w:val="00C21850"/>
    <w:rsid w:val="00C2199D"/>
    <w:rsid w:val="00C219D4"/>
    <w:rsid w:val="00C21A8A"/>
    <w:rsid w:val="00C21D27"/>
    <w:rsid w:val="00C21EC5"/>
    <w:rsid w:val="00C22034"/>
    <w:rsid w:val="00C22145"/>
    <w:rsid w:val="00C221A0"/>
    <w:rsid w:val="00C22253"/>
    <w:rsid w:val="00C22422"/>
    <w:rsid w:val="00C22616"/>
    <w:rsid w:val="00C22650"/>
    <w:rsid w:val="00C22754"/>
    <w:rsid w:val="00C227E2"/>
    <w:rsid w:val="00C22B70"/>
    <w:rsid w:val="00C22C85"/>
    <w:rsid w:val="00C22CAD"/>
    <w:rsid w:val="00C22D95"/>
    <w:rsid w:val="00C231D5"/>
    <w:rsid w:val="00C231DA"/>
    <w:rsid w:val="00C231F9"/>
    <w:rsid w:val="00C2332B"/>
    <w:rsid w:val="00C2350A"/>
    <w:rsid w:val="00C23CB8"/>
    <w:rsid w:val="00C23F5C"/>
    <w:rsid w:val="00C24044"/>
    <w:rsid w:val="00C241EA"/>
    <w:rsid w:val="00C242FC"/>
    <w:rsid w:val="00C24579"/>
    <w:rsid w:val="00C24696"/>
    <w:rsid w:val="00C24813"/>
    <w:rsid w:val="00C24AB2"/>
    <w:rsid w:val="00C24BE6"/>
    <w:rsid w:val="00C24CE7"/>
    <w:rsid w:val="00C256C4"/>
    <w:rsid w:val="00C25C11"/>
    <w:rsid w:val="00C2626A"/>
    <w:rsid w:val="00C263E9"/>
    <w:rsid w:val="00C26497"/>
    <w:rsid w:val="00C2652A"/>
    <w:rsid w:val="00C265C2"/>
    <w:rsid w:val="00C26633"/>
    <w:rsid w:val="00C2665D"/>
    <w:rsid w:val="00C2668F"/>
    <w:rsid w:val="00C26DF5"/>
    <w:rsid w:val="00C26E5E"/>
    <w:rsid w:val="00C27115"/>
    <w:rsid w:val="00C27200"/>
    <w:rsid w:val="00C27272"/>
    <w:rsid w:val="00C2731D"/>
    <w:rsid w:val="00C2738C"/>
    <w:rsid w:val="00C27397"/>
    <w:rsid w:val="00C27431"/>
    <w:rsid w:val="00C275D2"/>
    <w:rsid w:val="00C277F5"/>
    <w:rsid w:val="00C27851"/>
    <w:rsid w:val="00C27862"/>
    <w:rsid w:val="00C279CC"/>
    <w:rsid w:val="00C279E5"/>
    <w:rsid w:val="00C27AF4"/>
    <w:rsid w:val="00C27DF8"/>
    <w:rsid w:val="00C27F78"/>
    <w:rsid w:val="00C305F1"/>
    <w:rsid w:val="00C306E1"/>
    <w:rsid w:val="00C30AEE"/>
    <w:rsid w:val="00C313E1"/>
    <w:rsid w:val="00C3140D"/>
    <w:rsid w:val="00C317F5"/>
    <w:rsid w:val="00C3182C"/>
    <w:rsid w:val="00C3188E"/>
    <w:rsid w:val="00C31891"/>
    <w:rsid w:val="00C31A24"/>
    <w:rsid w:val="00C31BA2"/>
    <w:rsid w:val="00C31BE8"/>
    <w:rsid w:val="00C31D0C"/>
    <w:rsid w:val="00C320E1"/>
    <w:rsid w:val="00C32626"/>
    <w:rsid w:val="00C32830"/>
    <w:rsid w:val="00C32977"/>
    <w:rsid w:val="00C3309D"/>
    <w:rsid w:val="00C331A8"/>
    <w:rsid w:val="00C33394"/>
    <w:rsid w:val="00C335EA"/>
    <w:rsid w:val="00C33600"/>
    <w:rsid w:val="00C336EB"/>
    <w:rsid w:val="00C33702"/>
    <w:rsid w:val="00C33769"/>
    <w:rsid w:val="00C3378A"/>
    <w:rsid w:val="00C339DA"/>
    <w:rsid w:val="00C33BDD"/>
    <w:rsid w:val="00C33C32"/>
    <w:rsid w:val="00C34073"/>
    <w:rsid w:val="00C341C5"/>
    <w:rsid w:val="00C344E5"/>
    <w:rsid w:val="00C34575"/>
    <w:rsid w:val="00C346BE"/>
    <w:rsid w:val="00C346D5"/>
    <w:rsid w:val="00C348AA"/>
    <w:rsid w:val="00C349C2"/>
    <w:rsid w:val="00C34B1C"/>
    <w:rsid w:val="00C34C43"/>
    <w:rsid w:val="00C34CC3"/>
    <w:rsid w:val="00C34F35"/>
    <w:rsid w:val="00C34FA0"/>
    <w:rsid w:val="00C35127"/>
    <w:rsid w:val="00C35713"/>
    <w:rsid w:val="00C3594A"/>
    <w:rsid w:val="00C359F4"/>
    <w:rsid w:val="00C35A27"/>
    <w:rsid w:val="00C35F5B"/>
    <w:rsid w:val="00C3622B"/>
    <w:rsid w:val="00C366B2"/>
    <w:rsid w:val="00C36714"/>
    <w:rsid w:val="00C36C16"/>
    <w:rsid w:val="00C36C84"/>
    <w:rsid w:val="00C36DCD"/>
    <w:rsid w:val="00C36DE1"/>
    <w:rsid w:val="00C36E11"/>
    <w:rsid w:val="00C36F7E"/>
    <w:rsid w:val="00C36FAE"/>
    <w:rsid w:val="00C371CC"/>
    <w:rsid w:val="00C373CE"/>
    <w:rsid w:val="00C374E6"/>
    <w:rsid w:val="00C37A00"/>
    <w:rsid w:val="00C37D4B"/>
    <w:rsid w:val="00C37DFE"/>
    <w:rsid w:val="00C40085"/>
    <w:rsid w:val="00C400FA"/>
    <w:rsid w:val="00C4010E"/>
    <w:rsid w:val="00C402D4"/>
    <w:rsid w:val="00C402F6"/>
    <w:rsid w:val="00C40369"/>
    <w:rsid w:val="00C40379"/>
    <w:rsid w:val="00C40626"/>
    <w:rsid w:val="00C40865"/>
    <w:rsid w:val="00C40894"/>
    <w:rsid w:val="00C40B46"/>
    <w:rsid w:val="00C40BC4"/>
    <w:rsid w:val="00C40C14"/>
    <w:rsid w:val="00C40CC2"/>
    <w:rsid w:val="00C40D03"/>
    <w:rsid w:val="00C40E08"/>
    <w:rsid w:val="00C41120"/>
    <w:rsid w:val="00C41209"/>
    <w:rsid w:val="00C41365"/>
    <w:rsid w:val="00C413BD"/>
    <w:rsid w:val="00C416EB"/>
    <w:rsid w:val="00C4180A"/>
    <w:rsid w:val="00C41825"/>
    <w:rsid w:val="00C41BF0"/>
    <w:rsid w:val="00C41F9D"/>
    <w:rsid w:val="00C42137"/>
    <w:rsid w:val="00C42532"/>
    <w:rsid w:val="00C42779"/>
    <w:rsid w:val="00C427B8"/>
    <w:rsid w:val="00C42822"/>
    <w:rsid w:val="00C42BD6"/>
    <w:rsid w:val="00C42C03"/>
    <w:rsid w:val="00C42C08"/>
    <w:rsid w:val="00C42DDA"/>
    <w:rsid w:val="00C42F36"/>
    <w:rsid w:val="00C42F42"/>
    <w:rsid w:val="00C42FAF"/>
    <w:rsid w:val="00C43627"/>
    <w:rsid w:val="00C43C3E"/>
    <w:rsid w:val="00C43CB0"/>
    <w:rsid w:val="00C4428E"/>
    <w:rsid w:val="00C44299"/>
    <w:rsid w:val="00C4431B"/>
    <w:rsid w:val="00C4435A"/>
    <w:rsid w:val="00C44823"/>
    <w:rsid w:val="00C44A74"/>
    <w:rsid w:val="00C44FFD"/>
    <w:rsid w:val="00C4500F"/>
    <w:rsid w:val="00C45066"/>
    <w:rsid w:val="00C45142"/>
    <w:rsid w:val="00C4534B"/>
    <w:rsid w:val="00C456E0"/>
    <w:rsid w:val="00C45814"/>
    <w:rsid w:val="00C45B05"/>
    <w:rsid w:val="00C45B59"/>
    <w:rsid w:val="00C45BBE"/>
    <w:rsid w:val="00C45C7A"/>
    <w:rsid w:val="00C45EB3"/>
    <w:rsid w:val="00C45EB8"/>
    <w:rsid w:val="00C45F95"/>
    <w:rsid w:val="00C4619D"/>
    <w:rsid w:val="00C463D8"/>
    <w:rsid w:val="00C4648C"/>
    <w:rsid w:val="00C4651E"/>
    <w:rsid w:val="00C4680F"/>
    <w:rsid w:val="00C46ACB"/>
    <w:rsid w:val="00C46D63"/>
    <w:rsid w:val="00C46E83"/>
    <w:rsid w:val="00C46F31"/>
    <w:rsid w:val="00C470F7"/>
    <w:rsid w:val="00C47180"/>
    <w:rsid w:val="00C4755B"/>
    <w:rsid w:val="00C47800"/>
    <w:rsid w:val="00C47884"/>
    <w:rsid w:val="00C47944"/>
    <w:rsid w:val="00C47B42"/>
    <w:rsid w:val="00C47DD7"/>
    <w:rsid w:val="00C47ED0"/>
    <w:rsid w:val="00C50191"/>
    <w:rsid w:val="00C508E7"/>
    <w:rsid w:val="00C5090D"/>
    <w:rsid w:val="00C509D2"/>
    <w:rsid w:val="00C509E0"/>
    <w:rsid w:val="00C50BA2"/>
    <w:rsid w:val="00C51077"/>
    <w:rsid w:val="00C511B9"/>
    <w:rsid w:val="00C5120B"/>
    <w:rsid w:val="00C513AC"/>
    <w:rsid w:val="00C513D3"/>
    <w:rsid w:val="00C514BF"/>
    <w:rsid w:val="00C5172E"/>
    <w:rsid w:val="00C51F53"/>
    <w:rsid w:val="00C5247B"/>
    <w:rsid w:val="00C52933"/>
    <w:rsid w:val="00C52936"/>
    <w:rsid w:val="00C52A4D"/>
    <w:rsid w:val="00C52CD3"/>
    <w:rsid w:val="00C52FA0"/>
    <w:rsid w:val="00C53136"/>
    <w:rsid w:val="00C5318E"/>
    <w:rsid w:val="00C53369"/>
    <w:rsid w:val="00C5370B"/>
    <w:rsid w:val="00C53762"/>
    <w:rsid w:val="00C5376B"/>
    <w:rsid w:val="00C537E3"/>
    <w:rsid w:val="00C53A85"/>
    <w:rsid w:val="00C5420A"/>
    <w:rsid w:val="00C542EE"/>
    <w:rsid w:val="00C54380"/>
    <w:rsid w:val="00C54438"/>
    <w:rsid w:val="00C54487"/>
    <w:rsid w:val="00C5460F"/>
    <w:rsid w:val="00C5468C"/>
    <w:rsid w:val="00C546FC"/>
    <w:rsid w:val="00C54BBD"/>
    <w:rsid w:val="00C54C8E"/>
    <w:rsid w:val="00C54DF5"/>
    <w:rsid w:val="00C54EE9"/>
    <w:rsid w:val="00C55192"/>
    <w:rsid w:val="00C55BC6"/>
    <w:rsid w:val="00C55CD0"/>
    <w:rsid w:val="00C55DB8"/>
    <w:rsid w:val="00C55DD3"/>
    <w:rsid w:val="00C561D7"/>
    <w:rsid w:val="00C5628B"/>
    <w:rsid w:val="00C56444"/>
    <w:rsid w:val="00C5667C"/>
    <w:rsid w:val="00C566B7"/>
    <w:rsid w:val="00C5677D"/>
    <w:rsid w:val="00C5687A"/>
    <w:rsid w:val="00C56C87"/>
    <w:rsid w:val="00C56D86"/>
    <w:rsid w:val="00C56E67"/>
    <w:rsid w:val="00C572A2"/>
    <w:rsid w:val="00C5730B"/>
    <w:rsid w:val="00C57549"/>
    <w:rsid w:val="00C575D9"/>
    <w:rsid w:val="00C5760B"/>
    <w:rsid w:val="00C57621"/>
    <w:rsid w:val="00C576FC"/>
    <w:rsid w:val="00C57911"/>
    <w:rsid w:val="00C57BC2"/>
    <w:rsid w:val="00C57DB9"/>
    <w:rsid w:val="00C6021F"/>
    <w:rsid w:val="00C60536"/>
    <w:rsid w:val="00C60543"/>
    <w:rsid w:val="00C605BB"/>
    <w:rsid w:val="00C60636"/>
    <w:rsid w:val="00C60925"/>
    <w:rsid w:val="00C609EB"/>
    <w:rsid w:val="00C60B99"/>
    <w:rsid w:val="00C60BD1"/>
    <w:rsid w:val="00C60FB5"/>
    <w:rsid w:val="00C610E2"/>
    <w:rsid w:val="00C61317"/>
    <w:rsid w:val="00C61AD9"/>
    <w:rsid w:val="00C61B61"/>
    <w:rsid w:val="00C61DA7"/>
    <w:rsid w:val="00C620AF"/>
    <w:rsid w:val="00C62100"/>
    <w:rsid w:val="00C6246D"/>
    <w:rsid w:val="00C62504"/>
    <w:rsid w:val="00C6273A"/>
    <w:rsid w:val="00C62747"/>
    <w:rsid w:val="00C627ED"/>
    <w:rsid w:val="00C6293C"/>
    <w:rsid w:val="00C62992"/>
    <w:rsid w:val="00C629CC"/>
    <w:rsid w:val="00C62D4F"/>
    <w:rsid w:val="00C62E2E"/>
    <w:rsid w:val="00C63139"/>
    <w:rsid w:val="00C6343D"/>
    <w:rsid w:val="00C6347E"/>
    <w:rsid w:val="00C634A5"/>
    <w:rsid w:val="00C634BB"/>
    <w:rsid w:val="00C635B1"/>
    <w:rsid w:val="00C635E8"/>
    <w:rsid w:val="00C63738"/>
    <w:rsid w:val="00C6375C"/>
    <w:rsid w:val="00C638CB"/>
    <w:rsid w:val="00C6390E"/>
    <w:rsid w:val="00C63B41"/>
    <w:rsid w:val="00C64196"/>
    <w:rsid w:val="00C64479"/>
    <w:rsid w:val="00C644EC"/>
    <w:rsid w:val="00C64531"/>
    <w:rsid w:val="00C647D4"/>
    <w:rsid w:val="00C648FD"/>
    <w:rsid w:val="00C6499D"/>
    <w:rsid w:val="00C64BED"/>
    <w:rsid w:val="00C64BFA"/>
    <w:rsid w:val="00C64E70"/>
    <w:rsid w:val="00C65101"/>
    <w:rsid w:val="00C6539A"/>
    <w:rsid w:val="00C654C3"/>
    <w:rsid w:val="00C654C7"/>
    <w:rsid w:val="00C654E0"/>
    <w:rsid w:val="00C6563E"/>
    <w:rsid w:val="00C6566A"/>
    <w:rsid w:val="00C6577B"/>
    <w:rsid w:val="00C657F5"/>
    <w:rsid w:val="00C65BF3"/>
    <w:rsid w:val="00C65D4E"/>
    <w:rsid w:val="00C65FCD"/>
    <w:rsid w:val="00C661BB"/>
    <w:rsid w:val="00C661F6"/>
    <w:rsid w:val="00C66363"/>
    <w:rsid w:val="00C66405"/>
    <w:rsid w:val="00C66474"/>
    <w:rsid w:val="00C6650E"/>
    <w:rsid w:val="00C66557"/>
    <w:rsid w:val="00C6684A"/>
    <w:rsid w:val="00C66D98"/>
    <w:rsid w:val="00C66E3C"/>
    <w:rsid w:val="00C67242"/>
    <w:rsid w:val="00C672AD"/>
    <w:rsid w:val="00C67C7A"/>
    <w:rsid w:val="00C67CC7"/>
    <w:rsid w:val="00C67EC7"/>
    <w:rsid w:val="00C67F68"/>
    <w:rsid w:val="00C700A1"/>
    <w:rsid w:val="00C70168"/>
    <w:rsid w:val="00C701AD"/>
    <w:rsid w:val="00C70701"/>
    <w:rsid w:val="00C7082F"/>
    <w:rsid w:val="00C7099D"/>
    <w:rsid w:val="00C70AEB"/>
    <w:rsid w:val="00C710FA"/>
    <w:rsid w:val="00C71173"/>
    <w:rsid w:val="00C711B4"/>
    <w:rsid w:val="00C712D3"/>
    <w:rsid w:val="00C7143E"/>
    <w:rsid w:val="00C71591"/>
    <w:rsid w:val="00C71718"/>
    <w:rsid w:val="00C71734"/>
    <w:rsid w:val="00C71755"/>
    <w:rsid w:val="00C717F9"/>
    <w:rsid w:val="00C719E5"/>
    <w:rsid w:val="00C71E6B"/>
    <w:rsid w:val="00C71F6A"/>
    <w:rsid w:val="00C72081"/>
    <w:rsid w:val="00C721D5"/>
    <w:rsid w:val="00C7236D"/>
    <w:rsid w:val="00C723F3"/>
    <w:rsid w:val="00C72593"/>
    <w:rsid w:val="00C72A01"/>
    <w:rsid w:val="00C72B5C"/>
    <w:rsid w:val="00C72C69"/>
    <w:rsid w:val="00C72CBD"/>
    <w:rsid w:val="00C72D24"/>
    <w:rsid w:val="00C72F2E"/>
    <w:rsid w:val="00C730EA"/>
    <w:rsid w:val="00C73294"/>
    <w:rsid w:val="00C73723"/>
    <w:rsid w:val="00C73809"/>
    <w:rsid w:val="00C7381B"/>
    <w:rsid w:val="00C73965"/>
    <w:rsid w:val="00C73D59"/>
    <w:rsid w:val="00C74097"/>
    <w:rsid w:val="00C743E6"/>
    <w:rsid w:val="00C743F0"/>
    <w:rsid w:val="00C74416"/>
    <w:rsid w:val="00C74532"/>
    <w:rsid w:val="00C74734"/>
    <w:rsid w:val="00C74881"/>
    <w:rsid w:val="00C749F3"/>
    <w:rsid w:val="00C74B6C"/>
    <w:rsid w:val="00C74B8E"/>
    <w:rsid w:val="00C74D18"/>
    <w:rsid w:val="00C74EEE"/>
    <w:rsid w:val="00C74F86"/>
    <w:rsid w:val="00C7522E"/>
    <w:rsid w:val="00C75292"/>
    <w:rsid w:val="00C752C6"/>
    <w:rsid w:val="00C7536F"/>
    <w:rsid w:val="00C75518"/>
    <w:rsid w:val="00C75760"/>
    <w:rsid w:val="00C757A4"/>
    <w:rsid w:val="00C75964"/>
    <w:rsid w:val="00C75988"/>
    <w:rsid w:val="00C75B67"/>
    <w:rsid w:val="00C75CD8"/>
    <w:rsid w:val="00C75D92"/>
    <w:rsid w:val="00C75EB8"/>
    <w:rsid w:val="00C75F73"/>
    <w:rsid w:val="00C75FA0"/>
    <w:rsid w:val="00C761F3"/>
    <w:rsid w:val="00C76249"/>
    <w:rsid w:val="00C76391"/>
    <w:rsid w:val="00C763BC"/>
    <w:rsid w:val="00C765DE"/>
    <w:rsid w:val="00C76942"/>
    <w:rsid w:val="00C76970"/>
    <w:rsid w:val="00C76A03"/>
    <w:rsid w:val="00C76B23"/>
    <w:rsid w:val="00C76C83"/>
    <w:rsid w:val="00C7710A"/>
    <w:rsid w:val="00C7752F"/>
    <w:rsid w:val="00C77942"/>
    <w:rsid w:val="00C77944"/>
    <w:rsid w:val="00C77ABD"/>
    <w:rsid w:val="00C77BB9"/>
    <w:rsid w:val="00C77C9B"/>
    <w:rsid w:val="00C77E16"/>
    <w:rsid w:val="00C77E5F"/>
    <w:rsid w:val="00C8005C"/>
    <w:rsid w:val="00C80152"/>
    <w:rsid w:val="00C80180"/>
    <w:rsid w:val="00C803B3"/>
    <w:rsid w:val="00C80403"/>
    <w:rsid w:val="00C8061D"/>
    <w:rsid w:val="00C80826"/>
    <w:rsid w:val="00C809BD"/>
    <w:rsid w:val="00C80DD5"/>
    <w:rsid w:val="00C80EF3"/>
    <w:rsid w:val="00C81520"/>
    <w:rsid w:val="00C8156F"/>
    <w:rsid w:val="00C815C7"/>
    <w:rsid w:val="00C81654"/>
    <w:rsid w:val="00C81759"/>
    <w:rsid w:val="00C81989"/>
    <w:rsid w:val="00C81A7C"/>
    <w:rsid w:val="00C81C32"/>
    <w:rsid w:val="00C81FC8"/>
    <w:rsid w:val="00C82165"/>
    <w:rsid w:val="00C82238"/>
    <w:rsid w:val="00C822B1"/>
    <w:rsid w:val="00C82417"/>
    <w:rsid w:val="00C8256B"/>
    <w:rsid w:val="00C82694"/>
    <w:rsid w:val="00C82696"/>
    <w:rsid w:val="00C82911"/>
    <w:rsid w:val="00C82AD4"/>
    <w:rsid w:val="00C834CE"/>
    <w:rsid w:val="00C8375B"/>
    <w:rsid w:val="00C837EC"/>
    <w:rsid w:val="00C838B3"/>
    <w:rsid w:val="00C83A9B"/>
    <w:rsid w:val="00C83BB2"/>
    <w:rsid w:val="00C83BCF"/>
    <w:rsid w:val="00C83CCA"/>
    <w:rsid w:val="00C83D00"/>
    <w:rsid w:val="00C83E61"/>
    <w:rsid w:val="00C83FA6"/>
    <w:rsid w:val="00C8433A"/>
    <w:rsid w:val="00C843AB"/>
    <w:rsid w:val="00C84D4A"/>
    <w:rsid w:val="00C84FDA"/>
    <w:rsid w:val="00C8502D"/>
    <w:rsid w:val="00C85490"/>
    <w:rsid w:val="00C85608"/>
    <w:rsid w:val="00C856BD"/>
    <w:rsid w:val="00C857D6"/>
    <w:rsid w:val="00C8586B"/>
    <w:rsid w:val="00C858B3"/>
    <w:rsid w:val="00C859EC"/>
    <w:rsid w:val="00C85B27"/>
    <w:rsid w:val="00C860C1"/>
    <w:rsid w:val="00C86A4E"/>
    <w:rsid w:val="00C86BA1"/>
    <w:rsid w:val="00C86C67"/>
    <w:rsid w:val="00C86D9F"/>
    <w:rsid w:val="00C87095"/>
    <w:rsid w:val="00C871E2"/>
    <w:rsid w:val="00C8755F"/>
    <w:rsid w:val="00C8756F"/>
    <w:rsid w:val="00C8768E"/>
    <w:rsid w:val="00C87753"/>
    <w:rsid w:val="00C87909"/>
    <w:rsid w:val="00C87DD3"/>
    <w:rsid w:val="00C87E99"/>
    <w:rsid w:val="00C87F1B"/>
    <w:rsid w:val="00C90195"/>
    <w:rsid w:val="00C90921"/>
    <w:rsid w:val="00C90FDC"/>
    <w:rsid w:val="00C90FE8"/>
    <w:rsid w:val="00C9122E"/>
    <w:rsid w:val="00C9126A"/>
    <w:rsid w:val="00C91439"/>
    <w:rsid w:val="00C91442"/>
    <w:rsid w:val="00C914C3"/>
    <w:rsid w:val="00C91553"/>
    <w:rsid w:val="00C91827"/>
    <w:rsid w:val="00C91869"/>
    <w:rsid w:val="00C919AA"/>
    <w:rsid w:val="00C91BAE"/>
    <w:rsid w:val="00C91D45"/>
    <w:rsid w:val="00C91D75"/>
    <w:rsid w:val="00C91E4D"/>
    <w:rsid w:val="00C91F34"/>
    <w:rsid w:val="00C92458"/>
    <w:rsid w:val="00C924E2"/>
    <w:rsid w:val="00C92857"/>
    <w:rsid w:val="00C928CC"/>
    <w:rsid w:val="00C9298E"/>
    <w:rsid w:val="00C929D6"/>
    <w:rsid w:val="00C92AE1"/>
    <w:rsid w:val="00C92C03"/>
    <w:rsid w:val="00C92C98"/>
    <w:rsid w:val="00C9311E"/>
    <w:rsid w:val="00C9318C"/>
    <w:rsid w:val="00C934C0"/>
    <w:rsid w:val="00C9396B"/>
    <w:rsid w:val="00C93B94"/>
    <w:rsid w:val="00C93BC3"/>
    <w:rsid w:val="00C93CDF"/>
    <w:rsid w:val="00C93E39"/>
    <w:rsid w:val="00C945D5"/>
    <w:rsid w:val="00C94697"/>
    <w:rsid w:val="00C94A42"/>
    <w:rsid w:val="00C94A4D"/>
    <w:rsid w:val="00C94BA8"/>
    <w:rsid w:val="00C94C76"/>
    <w:rsid w:val="00C94F67"/>
    <w:rsid w:val="00C95278"/>
    <w:rsid w:val="00C9548C"/>
    <w:rsid w:val="00C955FE"/>
    <w:rsid w:val="00C957CD"/>
    <w:rsid w:val="00C95886"/>
    <w:rsid w:val="00C95BD8"/>
    <w:rsid w:val="00C95CA2"/>
    <w:rsid w:val="00C95F69"/>
    <w:rsid w:val="00C96145"/>
    <w:rsid w:val="00C962F7"/>
    <w:rsid w:val="00C962FD"/>
    <w:rsid w:val="00C9653D"/>
    <w:rsid w:val="00C96950"/>
    <w:rsid w:val="00C969E8"/>
    <w:rsid w:val="00C96A1A"/>
    <w:rsid w:val="00C96B8D"/>
    <w:rsid w:val="00C96BDB"/>
    <w:rsid w:val="00C97248"/>
    <w:rsid w:val="00C9730D"/>
    <w:rsid w:val="00C9732D"/>
    <w:rsid w:val="00C974D8"/>
    <w:rsid w:val="00C97511"/>
    <w:rsid w:val="00C9763C"/>
    <w:rsid w:val="00C97808"/>
    <w:rsid w:val="00C97A78"/>
    <w:rsid w:val="00C97D1B"/>
    <w:rsid w:val="00CA01BD"/>
    <w:rsid w:val="00CA0239"/>
    <w:rsid w:val="00CA03A8"/>
    <w:rsid w:val="00CA0635"/>
    <w:rsid w:val="00CA08A1"/>
    <w:rsid w:val="00CA0A82"/>
    <w:rsid w:val="00CA0AAD"/>
    <w:rsid w:val="00CA0B18"/>
    <w:rsid w:val="00CA0F3F"/>
    <w:rsid w:val="00CA0FB4"/>
    <w:rsid w:val="00CA102D"/>
    <w:rsid w:val="00CA1059"/>
    <w:rsid w:val="00CA1246"/>
    <w:rsid w:val="00CA1250"/>
    <w:rsid w:val="00CA1536"/>
    <w:rsid w:val="00CA153B"/>
    <w:rsid w:val="00CA156E"/>
    <w:rsid w:val="00CA1620"/>
    <w:rsid w:val="00CA17A4"/>
    <w:rsid w:val="00CA18FF"/>
    <w:rsid w:val="00CA195C"/>
    <w:rsid w:val="00CA1ED1"/>
    <w:rsid w:val="00CA1F03"/>
    <w:rsid w:val="00CA223C"/>
    <w:rsid w:val="00CA251B"/>
    <w:rsid w:val="00CA28B1"/>
    <w:rsid w:val="00CA2DF9"/>
    <w:rsid w:val="00CA31B3"/>
    <w:rsid w:val="00CA3210"/>
    <w:rsid w:val="00CA32DB"/>
    <w:rsid w:val="00CA3456"/>
    <w:rsid w:val="00CA3708"/>
    <w:rsid w:val="00CA3760"/>
    <w:rsid w:val="00CA37E4"/>
    <w:rsid w:val="00CA3818"/>
    <w:rsid w:val="00CA39AC"/>
    <w:rsid w:val="00CA3CD6"/>
    <w:rsid w:val="00CA3E8C"/>
    <w:rsid w:val="00CA3EB2"/>
    <w:rsid w:val="00CA3ECA"/>
    <w:rsid w:val="00CA3EFC"/>
    <w:rsid w:val="00CA3FF6"/>
    <w:rsid w:val="00CA42DD"/>
    <w:rsid w:val="00CA42EB"/>
    <w:rsid w:val="00CA4420"/>
    <w:rsid w:val="00CA4448"/>
    <w:rsid w:val="00CA44CD"/>
    <w:rsid w:val="00CA46FE"/>
    <w:rsid w:val="00CA4744"/>
    <w:rsid w:val="00CA4877"/>
    <w:rsid w:val="00CA4A0C"/>
    <w:rsid w:val="00CA4D3F"/>
    <w:rsid w:val="00CA4D76"/>
    <w:rsid w:val="00CA4EDB"/>
    <w:rsid w:val="00CA5306"/>
    <w:rsid w:val="00CA535D"/>
    <w:rsid w:val="00CA5378"/>
    <w:rsid w:val="00CA53D2"/>
    <w:rsid w:val="00CA56ED"/>
    <w:rsid w:val="00CA5789"/>
    <w:rsid w:val="00CA5933"/>
    <w:rsid w:val="00CA5B20"/>
    <w:rsid w:val="00CA5F45"/>
    <w:rsid w:val="00CA5FC5"/>
    <w:rsid w:val="00CA60D3"/>
    <w:rsid w:val="00CA6733"/>
    <w:rsid w:val="00CA676F"/>
    <w:rsid w:val="00CA67D9"/>
    <w:rsid w:val="00CA682F"/>
    <w:rsid w:val="00CA6C6E"/>
    <w:rsid w:val="00CA6EDD"/>
    <w:rsid w:val="00CA6EFC"/>
    <w:rsid w:val="00CA706F"/>
    <w:rsid w:val="00CA70B6"/>
    <w:rsid w:val="00CA73EA"/>
    <w:rsid w:val="00CA750C"/>
    <w:rsid w:val="00CA7555"/>
    <w:rsid w:val="00CA75AA"/>
    <w:rsid w:val="00CA7621"/>
    <w:rsid w:val="00CA7DD8"/>
    <w:rsid w:val="00CB005F"/>
    <w:rsid w:val="00CB00C3"/>
    <w:rsid w:val="00CB00DF"/>
    <w:rsid w:val="00CB01B0"/>
    <w:rsid w:val="00CB0222"/>
    <w:rsid w:val="00CB0878"/>
    <w:rsid w:val="00CB0992"/>
    <w:rsid w:val="00CB09A4"/>
    <w:rsid w:val="00CB0C41"/>
    <w:rsid w:val="00CB0C5B"/>
    <w:rsid w:val="00CB0C98"/>
    <w:rsid w:val="00CB0DFE"/>
    <w:rsid w:val="00CB0F6A"/>
    <w:rsid w:val="00CB0F8D"/>
    <w:rsid w:val="00CB0FF7"/>
    <w:rsid w:val="00CB15A7"/>
    <w:rsid w:val="00CB167F"/>
    <w:rsid w:val="00CB1728"/>
    <w:rsid w:val="00CB1885"/>
    <w:rsid w:val="00CB18D1"/>
    <w:rsid w:val="00CB1B24"/>
    <w:rsid w:val="00CB1B65"/>
    <w:rsid w:val="00CB1EBD"/>
    <w:rsid w:val="00CB1F0A"/>
    <w:rsid w:val="00CB1F19"/>
    <w:rsid w:val="00CB211E"/>
    <w:rsid w:val="00CB2442"/>
    <w:rsid w:val="00CB24C6"/>
    <w:rsid w:val="00CB25DA"/>
    <w:rsid w:val="00CB2B94"/>
    <w:rsid w:val="00CB2B95"/>
    <w:rsid w:val="00CB2C43"/>
    <w:rsid w:val="00CB3411"/>
    <w:rsid w:val="00CB3440"/>
    <w:rsid w:val="00CB3476"/>
    <w:rsid w:val="00CB36AF"/>
    <w:rsid w:val="00CB3AC4"/>
    <w:rsid w:val="00CB3B51"/>
    <w:rsid w:val="00CB3ECE"/>
    <w:rsid w:val="00CB3F48"/>
    <w:rsid w:val="00CB3FBE"/>
    <w:rsid w:val="00CB42E6"/>
    <w:rsid w:val="00CB42FE"/>
    <w:rsid w:val="00CB431A"/>
    <w:rsid w:val="00CB43AC"/>
    <w:rsid w:val="00CB48AF"/>
    <w:rsid w:val="00CB4AF4"/>
    <w:rsid w:val="00CB4C7B"/>
    <w:rsid w:val="00CB4E45"/>
    <w:rsid w:val="00CB4E8C"/>
    <w:rsid w:val="00CB4EDF"/>
    <w:rsid w:val="00CB4F29"/>
    <w:rsid w:val="00CB5150"/>
    <w:rsid w:val="00CB5237"/>
    <w:rsid w:val="00CB5281"/>
    <w:rsid w:val="00CB5492"/>
    <w:rsid w:val="00CB564B"/>
    <w:rsid w:val="00CB5839"/>
    <w:rsid w:val="00CB583B"/>
    <w:rsid w:val="00CB5A12"/>
    <w:rsid w:val="00CB5B4B"/>
    <w:rsid w:val="00CB5D29"/>
    <w:rsid w:val="00CB5E94"/>
    <w:rsid w:val="00CB6060"/>
    <w:rsid w:val="00CB6090"/>
    <w:rsid w:val="00CB60BD"/>
    <w:rsid w:val="00CB63FB"/>
    <w:rsid w:val="00CB6426"/>
    <w:rsid w:val="00CB643A"/>
    <w:rsid w:val="00CB6498"/>
    <w:rsid w:val="00CB64F4"/>
    <w:rsid w:val="00CB664B"/>
    <w:rsid w:val="00CB6718"/>
    <w:rsid w:val="00CB6846"/>
    <w:rsid w:val="00CB6996"/>
    <w:rsid w:val="00CB6B23"/>
    <w:rsid w:val="00CB6B7C"/>
    <w:rsid w:val="00CB6DE5"/>
    <w:rsid w:val="00CB7150"/>
    <w:rsid w:val="00CB7165"/>
    <w:rsid w:val="00CB7295"/>
    <w:rsid w:val="00CB733C"/>
    <w:rsid w:val="00CB7352"/>
    <w:rsid w:val="00CB792F"/>
    <w:rsid w:val="00CB7BE1"/>
    <w:rsid w:val="00CB7CD7"/>
    <w:rsid w:val="00CB7E1B"/>
    <w:rsid w:val="00CC011F"/>
    <w:rsid w:val="00CC022B"/>
    <w:rsid w:val="00CC04F8"/>
    <w:rsid w:val="00CC086D"/>
    <w:rsid w:val="00CC0BB7"/>
    <w:rsid w:val="00CC0E77"/>
    <w:rsid w:val="00CC0EF4"/>
    <w:rsid w:val="00CC0F70"/>
    <w:rsid w:val="00CC106E"/>
    <w:rsid w:val="00CC1104"/>
    <w:rsid w:val="00CC147E"/>
    <w:rsid w:val="00CC1781"/>
    <w:rsid w:val="00CC193A"/>
    <w:rsid w:val="00CC1941"/>
    <w:rsid w:val="00CC1D7F"/>
    <w:rsid w:val="00CC1D9F"/>
    <w:rsid w:val="00CC1F52"/>
    <w:rsid w:val="00CC2178"/>
    <w:rsid w:val="00CC22F1"/>
    <w:rsid w:val="00CC23CF"/>
    <w:rsid w:val="00CC2566"/>
    <w:rsid w:val="00CC2642"/>
    <w:rsid w:val="00CC268E"/>
    <w:rsid w:val="00CC28AD"/>
    <w:rsid w:val="00CC29A4"/>
    <w:rsid w:val="00CC2AB3"/>
    <w:rsid w:val="00CC2B0D"/>
    <w:rsid w:val="00CC2F5D"/>
    <w:rsid w:val="00CC2FE2"/>
    <w:rsid w:val="00CC33EA"/>
    <w:rsid w:val="00CC3439"/>
    <w:rsid w:val="00CC3617"/>
    <w:rsid w:val="00CC39C4"/>
    <w:rsid w:val="00CC3D1B"/>
    <w:rsid w:val="00CC3D79"/>
    <w:rsid w:val="00CC4168"/>
    <w:rsid w:val="00CC4206"/>
    <w:rsid w:val="00CC43C9"/>
    <w:rsid w:val="00CC43E2"/>
    <w:rsid w:val="00CC4886"/>
    <w:rsid w:val="00CC4B49"/>
    <w:rsid w:val="00CC4EA2"/>
    <w:rsid w:val="00CC4F91"/>
    <w:rsid w:val="00CC5307"/>
    <w:rsid w:val="00CC5374"/>
    <w:rsid w:val="00CC54B7"/>
    <w:rsid w:val="00CC5506"/>
    <w:rsid w:val="00CC55A6"/>
    <w:rsid w:val="00CC55EC"/>
    <w:rsid w:val="00CC5831"/>
    <w:rsid w:val="00CC5BB6"/>
    <w:rsid w:val="00CC5C8A"/>
    <w:rsid w:val="00CC5E52"/>
    <w:rsid w:val="00CC5FF9"/>
    <w:rsid w:val="00CC66D3"/>
    <w:rsid w:val="00CC6714"/>
    <w:rsid w:val="00CC6AA8"/>
    <w:rsid w:val="00CC6DC6"/>
    <w:rsid w:val="00CC6DD0"/>
    <w:rsid w:val="00CC741D"/>
    <w:rsid w:val="00CC7733"/>
    <w:rsid w:val="00CC797C"/>
    <w:rsid w:val="00CD0037"/>
    <w:rsid w:val="00CD0079"/>
    <w:rsid w:val="00CD0212"/>
    <w:rsid w:val="00CD031D"/>
    <w:rsid w:val="00CD0480"/>
    <w:rsid w:val="00CD04B6"/>
    <w:rsid w:val="00CD06B5"/>
    <w:rsid w:val="00CD06DF"/>
    <w:rsid w:val="00CD0ADC"/>
    <w:rsid w:val="00CD0E47"/>
    <w:rsid w:val="00CD0E74"/>
    <w:rsid w:val="00CD0E95"/>
    <w:rsid w:val="00CD120D"/>
    <w:rsid w:val="00CD1311"/>
    <w:rsid w:val="00CD1589"/>
    <w:rsid w:val="00CD158B"/>
    <w:rsid w:val="00CD170B"/>
    <w:rsid w:val="00CD17C0"/>
    <w:rsid w:val="00CD17CC"/>
    <w:rsid w:val="00CD1B15"/>
    <w:rsid w:val="00CD1BCF"/>
    <w:rsid w:val="00CD1BF6"/>
    <w:rsid w:val="00CD1CF2"/>
    <w:rsid w:val="00CD1D56"/>
    <w:rsid w:val="00CD21B5"/>
    <w:rsid w:val="00CD2353"/>
    <w:rsid w:val="00CD241D"/>
    <w:rsid w:val="00CD248D"/>
    <w:rsid w:val="00CD25BE"/>
    <w:rsid w:val="00CD2602"/>
    <w:rsid w:val="00CD2693"/>
    <w:rsid w:val="00CD26D9"/>
    <w:rsid w:val="00CD2AE5"/>
    <w:rsid w:val="00CD2E59"/>
    <w:rsid w:val="00CD3172"/>
    <w:rsid w:val="00CD3338"/>
    <w:rsid w:val="00CD34AA"/>
    <w:rsid w:val="00CD3715"/>
    <w:rsid w:val="00CD39C3"/>
    <w:rsid w:val="00CD3A4F"/>
    <w:rsid w:val="00CD3AFA"/>
    <w:rsid w:val="00CD3BAB"/>
    <w:rsid w:val="00CD3F91"/>
    <w:rsid w:val="00CD3F98"/>
    <w:rsid w:val="00CD41F0"/>
    <w:rsid w:val="00CD4487"/>
    <w:rsid w:val="00CD46ED"/>
    <w:rsid w:val="00CD4756"/>
    <w:rsid w:val="00CD49BD"/>
    <w:rsid w:val="00CD4A3F"/>
    <w:rsid w:val="00CD4B9F"/>
    <w:rsid w:val="00CD4C64"/>
    <w:rsid w:val="00CD5150"/>
    <w:rsid w:val="00CD5385"/>
    <w:rsid w:val="00CD539B"/>
    <w:rsid w:val="00CD53E7"/>
    <w:rsid w:val="00CD53EE"/>
    <w:rsid w:val="00CD5466"/>
    <w:rsid w:val="00CD54ED"/>
    <w:rsid w:val="00CD55F2"/>
    <w:rsid w:val="00CD5647"/>
    <w:rsid w:val="00CD595B"/>
    <w:rsid w:val="00CD5B78"/>
    <w:rsid w:val="00CD5BB1"/>
    <w:rsid w:val="00CD5D1B"/>
    <w:rsid w:val="00CD5FF4"/>
    <w:rsid w:val="00CD5FFD"/>
    <w:rsid w:val="00CD6087"/>
    <w:rsid w:val="00CD6344"/>
    <w:rsid w:val="00CD64BF"/>
    <w:rsid w:val="00CD660B"/>
    <w:rsid w:val="00CD67AE"/>
    <w:rsid w:val="00CD6B16"/>
    <w:rsid w:val="00CD6C32"/>
    <w:rsid w:val="00CD6D3D"/>
    <w:rsid w:val="00CD6F11"/>
    <w:rsid w:val="00CD6FA7"/>
    <w:rsid w:val="00CD74BC"/>
    <w:rsid w:val="00CD75DA"/>
    <w:rsid w:val="00CD75ED"/>
    <w:rsid w:val="00CD76AD"/>
    <w:rsid w:val="00CD7871"/>
    <w:rsid w:val="00CD7A23"/>
    <w:rsid w:val="00CD7C7C"/>
    <w:rsid w:val="00CD7C82"/>
    <w:rsid w:val="00CD7D28"/>
    <w:rsid w:val="00CD7EB2"/>
    <w:rsid w:val="00CE00B1"/>
    <w:rsid w:val="00CE0137"/>
    <w:rsid w:val="00CE0283"/>
    <w:rsid w:val="00CE03CF"/>
    <w:rsid w:val="00CE03F1"/>
    <w:rsid w:val="00CE044B"/>
    <w:rsid w:val="00CE0740"/>
    <w:rsid w:val="00CE07D6"/>
    <w:rsid w:val="00CE0BAE"/>
    <w:rsid w:val="00CE0BB1"/>
    <w:rsid w:val="00CE0BC7"/>
    <w:rsid w:val="00CE0C51"/>
    <w:rsid w:val="00CE0D2E"/>
    <w:rsid w:val="00CE11A0"/>
    <w:rsid w:val="00CE1529"/>
    <w:rsid w:val="00CE15F5"/>
    <w:rsid w:val="00CE198B"/>
    <w:rsid w:val="00CE19AF"/>
    <w:rsid w:val="00CE1AE5"/>
    <w:rsid w:val="00CE1F2D"/>
    <w:rsid w:val="00CE1F4B"/>
    <w:rsid w:val="00CE2039"/>
    <w:rsid w:val="00CE20FE"/>
    <w:rsid w:val="00CE21A4"/>
    <w:rsid w:val="00CE2354"/>
    <w:rsid w:val="00CE25AB"/>
    <w:rsid w:val="00CE25B3"/>
    <w:rsid w:val="00CE27EB"/>
    <w:rsid w:val="00CE2A11"/>
    <w:rsid w:val="00CE2B82"/>
    <w:rsid w:val="00CE2CC9"/>
    <w:rsid w:val="00CE2D49"/>
    <w:rsid w:val="00CE2D4D"/>
    <w:rsid w:val="00CE2EA6"/>
    <w:rsid w:val="00CE344A"/>
    <w:rsid w:val="00CE3609"/>
    <w:rsid w:val="00CE3819"/>
    <w:rsid w:val="00CE3BFA"/>
    <w:rsid w:val="00CE3D37"/>
    <w:rsid w:val="00CE4002"/>
    <w:rsid w:val="00CE4014"/>
    <w:rsid w:val="00CE4156"/>
    <w:rsid w:val="00CE439A"/>
    <w:rsid w:val="00CE43E3"/>
    <w:rsid w:val="00CE443A"/>
    <w:rsid w:val="00CE48F0"/>
    <w:rsid w:val="00CE4D23"/>
    <w:rsid w:val="00CE4DC0"/>
    <w:rsid w:val="00CE51B0"/>
    <w:rsid w:val="00CE56CE"/>
    <w:rsid w:val="00CE5738"/>
    <w:rsid w:val="00CE5BF5"/>
    <w:rsid w:val="00CE61F1"/>
    <w:rsid w:val="00CE6498"/>
    <w:rsid w:val="00CE65DD"/>
    <w:rsid w:val="00CE692C"/>
    <w:rsid w:val="00CE6A21"/>
    <w:rsid w:val="00CE6B35"/>
    <w:rsid w:val="00CE6B45"/>
    <w:rsid w:val="00CE6EDC"/>
    <w:rsid w:val="00CE6FA5"/>
    <w:rsid w:val="00CE7061"/>
    <w:rsid w:val="00CE7123"/>
    <w:rsid w:val="00CE71E3"/>
    <w:rsid w:val="00CE779D"/>
    <w:rsid w:val="00CE7967"/>
    <w:rsid w:val="00CE7A9D"/>
    <w:rsid w:val="00CE7CEB"/>
    <w:rsid w:val="00CE7D36"/>
    <w:rsid w:val="00CE7FEE"/>
    <w:rsid w:val="00CF009D"/>
    <w:rsid w:val="00CF00EF"/>
    <w:rsid w:val="00CF0368"/>
    <w:rsid w:val="00CF0537"/>
    <w:rsid w:val="00CF054C"/>
    <w:rsid w:val="00CF05DC"/>
    <w:rsid w:val="00CF073E"/>
    <w:rsid w:val="00CF0827"/>
    <w:rsid w:val="00CF08AF"/>
    <w:rsid w:val="00CF0AC0"/>
    <w:rsid w:val="00CF0DDA"/>
    <w:rsid w:val="00CF0E08"/>
    <w:rsid w:val="00CF0E75"/>
    <w:rsid w:val="00CF0ECC"/>
    <w:rsid w:val="00CF1158"/>
    <w:rsid w:val="00CF1531"/>
    <w:rsid w:val="00CF16B7"/>
    <w:rsid w:val="00CF16EC"/>
    <w:rsid w:val="00CF1851"/>
    <w:rsid w:val="00CF1907"/>
    <w:rsid w:val="00CF1A16"/>
    <w:rsid w:val="00CF1AA0"/>
    <w:rsid w:val="00CF1BE3"/>
    <w:rsid w:val="00CF1FC3"/>
    <w:rsid w:val="00CF201F"/>
    <w:rsid w:val="00CF20A7"/>
    <w:rsid w:val="00CF2161"/>
    <w:rsid w:val="00CF22E4"/>
    <w:rsid w:val="00CF25A2"/>
    <w:rsid w:val="00CF28BC"/>
    <w:rsid w:val="00CF292A"/>
    <w:rsid w:val="00CF2A1B"/>
    <w:rsid w:val="00CF2A44"/>
    <w:rsid w:val="00CF2DE5"/>
    <w:rsid w:val="00CF2EA7"/>
    <w:rsid w:val="00CF2F37"/>
    <w:rsid w:val="00CF307B"/>
    <w:rsid w:val="00CF30B1"/>
    <w:rsid w:val="00CF335D"/>
    <w:rsid w:val="00CF3402"/>
    <w:rsid w:val="00CF3408"/>
    <w:rsid w:val="00CF343F"/>
    <w:rsid w:val="00CF350F"/>
    <w:rsid w:val="00CF374D"/>
    <w:rsid w:val="00CF3AE8"/>
    <w:rsid w:val="00CF3B04"/>
    <w:rsid w:val="00CF3B1B"/>
    <w:rsid w:val="00CF3B2A"/>
    <w:rsid w:val="00CF3B7D"/>
    <w:rsid w:val="00CF3DCC"/>
    <w:rsid w:val="00CF40E5"/>
    <w:rsid w:val="00CF431C"/>
    <w:rsid w:val="00CF4374"/>
    <w:rsid w:val="00CF4641"/>
    <w:rsid w:val="00CF4709"/>
    <w:rsid w:val="00CF479C"/>
    <w:rsid w:val="00CF48DD"/>
    <w:rsid w:val="00CF4A1B"/>
    <w:rsid w:val="00CF4B5E"/>
    <w:rsid w:val="00CF4ECB"/>
    <w:rsid w:val="00CF50F2"/>
    <w:rsid w:val="00CF51C3"/>
    <w:rsid w:val="00CF5B92"/>
    <w:rsid w:val="00CF5D17"/>
    <w:rsid w:val="00CF5EB8"/>
    <w:rsid w:val="00CF5EDF"/>
    <w:rsid w:val="00CF61A8"/>
    <w:rsid w:val="00CF6258"/>
    <w:rsid w:val="00CF63E1"/>
    <w:rsid w:val="00CF6461"/>
    <w:rsid w:val="00CF698E"/>
    <w:rsid w:val="00CF6D88"/>
    <w:rsid w:val="00CF6EEB"/>
    <w:rsid w:val="00CF6FE1"/>
    <w:rsid w:val="00CF7097"/>
    <w:rsid w:val="00CF7217"/>
    <w:rsid w:val="00CF7223"/>
    <w:rsid w:val="00CF7552"/>
    <w:rsid w:val="00CF76A9"/>
    <w:rsid w:val="00CF7AA0"/>
    <w:rsid w:val="00CF7F13"/>
    <w:rsid w:val="00CF7F32"/>
    <w:rsid w:val="00CF7F41"/>
    <w:rsid w:val="00CF7F4A"/>
    <w:rsid w:val="00CF7FDE"/>
    <w:rsid w:val="00D00313"/>
    <w:rsid w:val="00D003AB"/>
    <w:rsid w:val="00D004A9"/>
    <w:rsid w:val="00D00681"/>
    <w:rsid w:val="00D007B0"/>
    <w:rsid w:val="00D00CFC"/>
    <w:rsid w:val="00D01106"/>
    <w:rsid w:val="00D0116F"/>
    <w:rsid w:val="00D011B7"/>
    <w:rsid w:val="00D01619"/>
    <w:rsid w:val="00D016EE"/>
    <w:rsid w:val="00D017A4"/>
    <w:rsid w:val="00D0180C"/>
    <w:rsid w:val="00D01B00"/>
    <w:rsid w:val="00D02188"/>
    <w:rsid w:val="00D02254"/>
    <w:rsid w:val="00D02332"/>
    <w:rsid w:val="00D02409"/>
    <w:rsid w:val="00D0249C"/>
    <w:rsid w:val="00D024BC"/>
    <w:rsid w:val="00D025BC"/>
    <w:rsid w:val="00D0262C"/>
    <w:rsid w:val="00D0262F"/>
    <w:rsid w:val="00D028BA"/>
    <w:rsid w:val="00D02A3E"/>
    <w:rsid w:val="00D02B43"/>
    <w:rsid w:val="00D02B47"/>
    <w:rsid w:val="00D02E35"/>
    <w:rsid w:val="00D03212"/>
    <w:rsid w:val="00D032DA"/>
    <w:rsid w:val="00D0334E"/>
    <w:rsid w:val="00D033CA"/>
    <w:rsid w:val="00D0341F"/>
    <w:rsid w:val="00D0352A"/>
    <w:rsid w:val="00D035E3"/>
    <w:rsid w:val="00D0367C"/>
    <w:rsid w:val="00D03DA2"/>
    <w:rsid w:val="00D0432C"/>
    <w:rsid w:val="00D04390"/>
    <w:rsid w:val="00D0441E"/>
    <w:rsid w:val="00D04576"/>
    <w:rsid w:val="00D05112"/>
    <w:rsid w:val="00D05158"/>
    <w:rsid w:val="00D051CA"/>
    <w:rsid w:val="00D052EA"/>
    <w:rsid w:val="00D05360"/>
    <w:rsid w:val="00D054D8"/>
    <w:rsid w:val="00D0575A"/>
    <w:rsid w:val="00D0585D"/>
    <w:rsid w:val="00D05AD9"/>
    <w:rsid w:val="00D05BC9"/>
    <w:rsid w:val="00D05DC0"/>
    <w:rsid w:val="00D05DC2"/>
    <w:rsid w:val="00D06073"/>
    <w:rsid w:val="00D06160"/>
    <w:rsid w:val="00D06204"/>
    <w:rsid w:val="00D065BD"/>
    <w:rsid w:val="00D06677"/>
    <w:rsid w:val="00D0671A"/>
    <w:rsid w:val="00D06AA0"/>
    <w:rsid w:val="00D06AC9"/>
    <w:rsid w:val="00D06C58"/>
    <w:rsid w:val="00D06E05"/>
    <w:rsid w:val="00D07035"/>
    <w:rsid w:val="00D071E2"/>
    <w:rsid w:val="00D07483"/>
    <w:rsid w:val="00D07615"/>
    <w:rsid w:val="00D07783"/>
    <w:rsid w:val="00D0781C"/>
    <w:rsid w:val="00D07D1A"/>
    <w:rsid w:val="00D07D23"/>
    <w:rsid w:val="00D07F89"/>
    <w:rsid w:val="00D10431"/>
    <w:rsid w:val="00D10565"/>
    <w:rsid w:val="00D10820"/>
    <w:rsid w:val="00D10ABE"/>
    <w:rsid w:val="00D10BB9"/>
    <w:rsid w:val="00D10BD6"/>
    <w:rsid w:val="00D10E03"/>
    <w:rsid w:val="00D10ECC"/>
    <w:rsid w:val="00D10ED4"/>
    <w:rsid w:val="00D10F36"/>
    <w:rsid w:val="00D11200"/>
    <w:rsid w:val="00D1134A"/>
    <w:rsid w:val="00D114B8"/>
    <w:rsid w:val="00D11607"/>
    <w:rsid w:val="00D1164D"/>
    <w:rsid w:val="00D11707"/>
    <w:rsid w:val="00D119C4"/>
    <w:rsid w:val="00D11A25"/>
    <w:rsid w:val="00D11B3E"/>
    <w:rsid w:val="00D11E09"/>
    <w:rsid w:val="00D12055"/>
    <w:rsid w:val="00D1208E"/>
    <w:rsid w:val="00D12434"/>
    <w:rsid w:val="00D126C8"/>
    <w:rsid w:val="00D12920"/>
    <w:rsid w:val="00D12B43"/>
    <w:rsid w:val="00D12B5D"/>
    <w:rsid w:val="00D12BD2"/>
    <w:rsid w:val="00D12C32"/>
    <w:rsid w:val="00D12CBB"/>
    <w:rsid w:val="00D12D0F"/>
    <w:rsid w:val="00D12E1C"/>
    <w:rsid w:val="00D13143"/>
    <w:rsid w:val="00D1318A"/>
    <w:rsid w:val="00D131A7"/>
    <w:rsid w:val="00D13584"/>
    <w:rsid w:val="00D13A54"/>
    <w:rsid w:val="00D13BA7"/>
    <w:rsid w:val="00D13D6C"/>
    <w:rsid w:val="00D13EF0"/>
    <w:rsid w:val="00D140A9"/>
    <w:rsid w:val="00D140F5"/>
    <w:rsid w:val="00D143A3"/>
    <w:rsid w:val="00D14541"/>
    <w:rsid w:val="00D1456E"/>
    <w:rsid w:val="00D145B6"/>
    <w:rsid w:val="00D149EC"/>
    <w:rsid w:val="00D14A8E"/>
    <w:rsid w:val="00D14AE6"/>
    <w:rsid w:val="00D14EBF"/>
    <w:rsid w:val="00D14F79"/>
    <w:rsid w:val="00D15097"/>
    <w:rsid w:val="00D151D5"/>
    <w:rsid w:val="00D15540"/>
    <w:rsid w:val="00D156AA"/>
    <w:rsid w:val="00D157A9"/>
    <w:rsid w:val="00D157CC"/>
    <w:rsid w:val="00D159D4"/>
    <w:rsid w:val="00D15BB2"/>
    <w:rsid w:val="00D15EFD"/>
    <w:rsid w:val="00D15F40"/>
    <w:rsid w:val="00D1645B"/>
    <w:rsid w:val="00D167D4"/>
    <w:rsid w:val="00D168B1"/>
    <w:rsid w:val="00D16A01"/>
    <w:rsid w:val="00D16AA6"/>
    <w:rsid w:val="00D16C36"/>
    <w:rsid w:val="00D16ED0"/>
    <w:rsid w:val="00D16FC2"/>
    <w:rsid w:val="00D172B6"/>
    <w:rsid w:val="00D1768A"/>
    <w:rsid w:val="00D176AD"/>
    <w:rsid w:val="00D176D0"/>
    <w:rsid w:val="00D1785A"/>
    <w:rsid w:val="00D17D40"/>
    <w:rsid w:val="00D17EEE"/>
    <w:rsid w:val="00D17F1E"/>
    <w:rsid w:val="00D17F30"/>
    <w:rsid w:val="00D17F6C"/>
    <w:rsid w:val="00D2009C"/>
    <w:rsid w:val="00D200AA"/>
    <w:rsid w:val="00D2016B"/>
    <w:rsid w:val="00D20269"/>
    <w:rsid w:val="00D20350"/>
    <w:rsid w:val="00D20708"/>
    <w:rsid w:val="00D20767"/>
    <w:rsid w:val="00D208F0"/>
    <w:rsid w:val="00D20AEE"/>
    <w:rsid w:val="00D20BBB"/>
    <w:rsid w:val="00D20C04"/>
    <w:rsid w:val="00D20E24"/>
    <w:rsid w:val="00D2103D"/>
    <w:rsid w:val="00D211D4"/>
    <w:rsid w:val="00D214BB"/>
    <w:rsid w:val="00D215BB"/>
    <w:rsid w:val="00D215C9"/>
    <w:rsid w:val="00D216E1"/>
    <w:rsid w:val="00D21870"/>
    <w:rsid w:val="00D21A98"/>
    <w:rsid w:val="00D2202F"/>
    <w:rsid w:val="00D220B7"/>
    <w:rsid w:val="00D22396"/>
    <w:rsid w:val="00D225D9"/>
    <w:rsid w:val="00D22762"/>
    <w:rsid w:val="00D22D74"/>
    <w:rsid w:val="00D22E37"/>
    <w:rsid w:val="00D22EC5"/>
    <w:rsid w:val="00D22EF1"/>
    <w:rsid w:val="00D2309F"/>
    <w:rsid w:val="00D23278"/>
    <w:rsid w:val="00D2366E"/>
    <w:rsid w:val="00D2384A"/>
    <w:rsid w:val="00D23917"/>
    <w:rsid w:val="00D23C00"/>
    <w:rsid w:val="00D23C95"/>
    <w:rsid w:val="00D241D7"/>
    <w:rsid w:val="00D24355"/>
    <w:rsid w:val="00D24411"/>
    <w:rsid w:val="00D247BB"/>
    <w:rsid w:val="00D24C79"/>
    <w:rsid w:val="00D2505A"/>
    <w:rsid w:val="00D2516A"/>
    <w:rsid w:val="00D253C2"/>
    <w:rsid w:val="00D254B9"/>
    <w:rsid w:val="00D2561F"/>
    <w:rsid w:val="00D25B6C"/>
    <w:rsid w:val="00D25D3B"/>
    <w:rsid w:val="00D25D81"/>
    <w:rsid w:val="00D25E94"/>
    <w:rsid w:val="00D25F99"/>
    <w:rsid w:val="00D2662F"/>
    <w:rsid w:val="00D26631"/>
    <w:rsid w:val="00D26700"/>
    <w:rsid w:val="00D2679F"/>
    <w:rsid w:val="00D2693B"/>
    <w:rsid w:val="00D26B13"/>
    <w:rsid w:val="00D26B66"/>
    <w:rsid w:val="00D26BD9"/>
    <w:rsid w:val="00D26BE0"/>
    <w:rsid w:val="00D26BF5"/>
    <w:rsid w:val="00D26C10"/>
    <w:rsid w:val="00D26D2D"/>
    <w:rsid w:val="00D26EEF"/>
    <w:rsid w:val="00D278FF"/>
    <w:rsid w:val="00D27A63"/>
    <w:rsid w:val="00D27A99"/>
    <w:rsid w:val="00D27AED"/>
    <w:rsid w:val="00D27B5D"/>
    <w:rsid w:val="00D27D65"/>
    <w:rsid w:val="00D27E91"/>
    <w:rsid w:val="00D27FCA"/>
    <w:rsid w:val="00D3026E"/>
    <w:rsid w:val="00D30333"/>
    <w:rsid w:val="00D303E8"/>
    <w:rsid w:val="00D304B6"/>
    <w:rsid w:val="00D30567"/>
    <w:rsid w:val="00D3077C"/>
    <w:rsid w:val="00D30915"/>
    <w:rsid w:val="00D30A2F"/>
    <w:rsid w:val="00D30C26"/>
    <w:rsid w:val="00D30CE1"/>
    <w:rsid w:val="00D30DD9"/>
    <w:rsid w:val="00D30EB2"/>
    <w:rsid w:val="00D31092"/>
    <w:rsid w:val="00D3110A"/>
    <w:rsid w:val="00D31256"/>
    <w:rsid w:val="00D31403"/>
    <w:rsid w:val="00D31518"/>
    <w:rsid w:val="00D3189B"/>
    <w:rsid w:val="00D3198F"/>
    <w:rsid w:val="00D31ABE"/>
    <w:rsid w:val="00D3200E"/>
    <w:rsid w:val="00D320E3"/>
    <w:rsid w:val="00D32212"/>
    <w:rsid w:val="00D32498"/>
    <w:rsid w:val="00D324A1"/>
    <w:rsid w:val="00D3267C"/>
    <w:rsid w:val="00D3274C"/>
    <w:rsid w:val="00D32929"/>
    <w:rsid w:val="00D329C8"/>
    <w:rsid w:val="00D3368A"/>
    <w:rsid w:val="00D33AF5"/>
    <w:rsid w:val="00D33B19"/>
    <w:rsid w:val="00D33C63"/>
    <w:rsid w:val="00D33D15"/>
    <w:rsid w:val="00D33D7D"/>
    <w:rsid w:val="00D34115"/>
    <w:rsid w:val="00D3420F"/>
    <w:rsid w:val="00D344AC"/>
    <w:rsid w:val="00D344B5"/>
    <w:rsid w:val="00D346E7"/>
    <w:rsid w:val="00D3470B"/>
    <w:rsid w:val="00D34984"/>
    <w:rsid w:val="00D34AAD"/>
    <w:rsid w:val="00D34BAE"/>
    <w:rsid w:val="00D34BD6"/>
    <w:rsid w:val="00D34FBE"/>
    <w:rsid w:val="00D350DC"/>
    <w:rsid w:val="00D351CA"/>
    <w:rsid w:val="00D351FC"/>
    <w:rsid w:val="00D35A3A"/>
    <w:rsid w:val="00D35AC8"/>
    <w:rsid w:val="00D35B0C"/>
    <w:rsid w:val="00D35D97"/>
    <w:rsid w:val="00D35DBA"/>
    <w:rsid w:val="00D35E57"/>
    <w:rsid w:val="00D3603A"/>
    <w:rsid w:val="00D36045"/>
    <w:rsid w:val="00D36116"/>
    <w:rsid w:val="00D363B3"/>
    <w:rsid w:val="00D36D1A"/>
    <w:rsid w:val="00D36FA9"/>
    <w:rsid w:val="00D37353"/>
    <w:rsid w:val="00D374E2"/>
    <w:rsid w:val="00D3781D"/>
    <w:rsid w:val="00D37935"/>
    <w:rsid w:val="00D379D4"/>
    <w:rsid w:val="00D40099"/>
    <w:rsid w:val="00D40211"/>
    <w:rsid w:val="00D40853"/>
    <w:rsid w:val="00D409C0"/>
    <w:rsid w:val="00D40AC9"/>
    <w:rsid w:val="00D40B5C"/>
    <w:rsid w:val="00D40B9B"/>
    <w:rsid w:val="00D40D46"/>
    <w:rsid w:val="00D40FB4"/>
    <w:rsid w:val="00D41020"/>
    <w:rsid w:val="00D4110F"/>
    <w:rsid w:val="00D41142"/>
    <w:rsid w:val="00D411EA"/>
    <w:rsid w:val="00D4140C"/>
    <w:rsid w:val="00D419AB"/>
    <w:rsid w:val="00D41BC4"/>
    <w:rsid w:val="00D41D2C"/>
    <w:rsid w:val="00D41D99"/>
    <w:rsid w:val="00D41DC3"/>
    <w:rsid w:val="00D420CC"/>
    <w:rsid w:val="00D42179"/>
    <w:rsid w:val="00D421F6"/>
    <w:rsid w:val="00D423BF"/>
    <w:rsid w:val="00D4245C"/>
    <w:rsid w:val="00D424B1"/>
    <w:rsid w:val="00D424E9"/>
    <w:rsid w:val="00D42EC9"/>
    <w:rsid w:val="00D42F52"/>
    <w:rsid w:val="00D43140"/>
    <w:rsid w:val="00D43361"/>
    <w:rsid w:val="00D43A9F"/>
    <w:rsid w:val="00D43AA2"/>
    <w:rsid w:val="00D44310"/>
    <w:rsid w:val="00D444B2"/>
    <w:rsid w:val="00D4465B"/>
    <w:rsid w:val="00D4472C"/>
    <w:rsid w:val="00D44789"/>
    <w:rsid w:val="00D44A2E"/>
    <w:rsid w:val="00D44C07"/>
    <w:rsid w:val="00D44C56"/>
    <w:rsid w:val="00D44CEC"/>
    <w:rsid w:val="00D44F68"/>
    <w:rsid w:val="00D44FFA"/>
    <w:rsid w:val="00D45114"/>
    <w:rsid w:val="00D45269"/>
    <w:rsid w:val="00D4592C"/>
    <w:rsid w:val="00D45BB7"/>
    <w:rsid w:val="00D45CD5"/>
    <w:rsid w:val="00D45D38"/>
    <w:rsid w:val="00D45D75"/>
    <w:rsid w:val="00D45E9D"/>
    <w:rsid w:val="00D45EFF"/>
    <w:rsid w:val="00D45FC8"/>
    <w:rsid w:val="00D461D7"/>
    <w:rsid w:val="00D46209"/>
    <w:rsid w:val="00D46744"/>
    <w:rsid w:val="00D467BA"/>
    <w:rsid w:val="00D46C3E"/>
    <w:rsid w:val="00D46D70"/>
    <w:rsid w:val="00D46EE0"/>
    <w:rsid w:val="00D47011"/>
    <w:rsid w:val="00D472E7"/>
    <w:rsid w:val="00D475BF"/>
    <w:rsid w:val="00D47671"/>
    <w:rsid w:val="00D47837"/>
    <w:rsid w:val="00D47B06"/>
    <w:rsid w:val="00D47C03"/>
    <w:rsid w:val="00D47CAD"/>
    <w:rsid w:val="00D47FC9"/>
    <w:rsid w:val="00D50019"/>
    <w:rsid w:val="00D5020B"/>
    <w:rsid w:val="00D50451"/>
    <w:rsid w:val="00D5048B"/>
    <w:rsid w:val="00D5095F"/>
    <w:rsid w:val="00D50BF9"/>
    <w:rsid w:val="00D50C87"/>
    <w:rsid w:val="00D50E5F"/>
    <w:rsid w:val="00D50E9A"/>
    <w:rsid w:val="00D50EC1"/>
    <w:rsid w:val="00D5123B"/>
    <w:rsid w:val="00D513E7"/>
    <w:rsid w:val="00D515F5"/>
    <w:rsid w:val="00D51638"/>
    <w:rsid w:val="00D518EF"/>
    <w:rsid w:val="00D51B3A"/>
    <w:rsid w:val="00D51BCF"/>
    <w:rsid w:val="00D51E9D"/>
    <w:rsid w:val="00D51EE0"/>
    <w:rsid w:val="00D51FC4"/>
    <w:rsid w:val="00D51FFE"/>
    <w:rsid w:val="00D520A6"/>
    <w:rsid w:val="00D5241E"/>
    <w:rsid w:val="00D525E3"/>
    <w:rsid w:val="00D52700"/>
    <w:rsid w:val="00D528A7"/>
    <w:rsid w:val="00D52918"/>
    <w:rsid w:val="00D52CE6"/>
    <w:rsid w:val="00D52D8C"/>
    <w:rsid w:val="00D5334A"/>
    <w:rsid w:val="00D53383"/>
    <w:rsid w:val="00D5353A"/>
    <w:rsid w:val="00D535A4"/>
    <w:rsid w:val="00D53684"/>
    <w:rsid w:val="00D5394A"/>
    <w:rsid w:val="00D53950"/>
    <w:rsid w:val="00D53ACA"/>
    <w:rsid w:val="00D53B6C"/>
    <w:rsid w:val="00D53BCC"/>
    <w:rsid w:val="00D54072"/>
    <w:rsid w:val="00D54723"/>
    <w:rsid w:val="00D547D3"/>
    <w:rsid w:val="00D5488D"/>
    <w:rsid w:val="00D54933"/>
    <w:rsid w:val="00D54C8B"/>
    <w:rsid w:val="00D54C97"/>
    <w:rsid w:val="00D54CEC"/>
    <w:rsid w:val="00D54FDA"/>
    <w:rsid w:val="00D5516C"/>
    <w:rsid w:val="00D55554"/>
    <w:rsid w:val="00D5567B"/>
    <w:rsid w:val="00D55CC5"/>
    <w:rsid w:val="00D55D2E"/>
    <w:rsid w:val="00D55FC3"/>
    <w:rsid w:val="00D5617F"/>
    <w:rsid w:val="00D5634C"/>
    <w:rsid w:val="00D56C23"/>
    <w:rsid w:val="00D56F11"/>
    <w:rsid w:val="00D57134"/>
    <w:rsid w:val="00D5720C"/>
    <w:rsid w:val="00D5761B"/>
    <w:rsid w:val="00D576A3"/>
    <w:rsid w:val="00D57733"/>
    <w:rsid w:val="00D57943"/>
    <w:rsid w:val="00D57B06"/>
    <w:rsid w:val="00D57C85"/>
    <w:rsid w:val="00D57D01"/>
    <w:rsid w:val="00D57E4F"/>
    <w:rsid w:val="00D601AD"/>
    <w:rsid w:val="00D605BA"/>
    <w:rsid w:val="00D6092E"/>
    <w:rsid w:val="00D60978"/>
    <w:rsid w:val="00D609C4"/>
    <w:rsid w:val="00D60A5D"/>
    <w:rsid w:val="00D60AF1"/>
    <w:rsid w:val="00D60BC1"/>
    <w:rsid w:val="00D60BFA"/>
    <w:rsid w:val="00D61641"/>
    <w:rsid w:val="00D61665"/>
    <w:rsid w:val="00D6174D"/>
    <w:rsid w:val="00D61760"/>
    <w:rsid w:val="00D61A70"/>
    <w:rsid w:val="00D61A7E"/>
    <w:rsid w:val="00D61B30"/>
    <w:rsid w:val="00D61B6B"/>
    <w:rsid w:val="00D61B7D"/>
    <w:rsid w:val="00D61D7D"/>
    <w:rsid w:val="00D61E28"/>
    <w:rsid w:val="00D61E76"/>
    <w:rsid w:val="00D61F0A"/>
    <w:rsid w:val="00D622BF"/>
    <w:rsid w:val="00D62367"/>
    <w:rsid w:val="00D6281A"/>
    <w:rsid w:val="00D62C21"/>
    <w:rsid w:val="00D62E2B"/>
    <w:rsid w:val="00D62F1A"/>
    <w:rsid w:val="00D630A9"/>
    <w:rsid w:val="00D635F8"/>
    <w:rsid w:val="00D636DA"/>
    <w:rsid w:val="00D63800"/>
    <w:rsid w:val="00D63878"/>
    <w:rsid w:val="00D6389B"/>
    <w:rsid w:val="00D638ED"/>
    <w:rsid w:val="00D6391D"/>
    <w:rsid w:val="00D63BBB"/>
    <w:rsid w:val="00D63BF6"/>
    <w:rsid w:val="00D64213"/>
    <w:rsid w:val="00D6426A"/>
    <w:rsid w:val="00D64330"/>
    <w:rsid w:val="00D64561"/>
    <w:rsid w:val="00D648DF"/>
    <w:rsid w:val="00D648E4"/>
    <w:rsid w:val="00D64C0D"/>
    <w:rsid w:val="00D64D83"/>
    <w:rsid w:val="00D64E23"/>
    <w:rsid w:val="00D650E6"/>
    <w:rsid w:val="00D650F7"/>
    <w:rsid w:val="00D6523B"/>
    <w:rsid w:val="00D65316"/>
    <w:rsid w:val="00D6531D"/>
    <w:rsid w:val="00D6549D"/>
    <w:rsid w:val="00D65529"/>
    <w:rsid w:val="00D65577"/>
    <w:rsid w:val="00D65590"/>
    <w:rsid w:val="00D65657"/>
    <w:rsid w:val="00D65971"/>
    <w:rsid w:val="00D65BA1"/>
    <w:rsid w:val="00D65D45"/>
    <w:rsid w:val="00D65D6A"/>
    <w:rsid w:val="00D6623B"/>
    <w:rsid w:val="00D66297"/>
    <w:rsid w:val="00D663D3"/>
    <w:rsid w:val="00D66652"/>
    <w:rsid w:val="00D66657"/>
    <w:rsid w:val="00D666BB"/>
    <w:rsid w:val="00D666C2"/>
    <w:rsid w:val="00D666C9"/>
    <w:rsid w:val="00D66854"/>
    <w:rsid w:val="00D66870"/>
    <w:rsid w:val="00D66951"/>
    <w:rsid w:val="00D66D7E"/>
    <w:rsid w:val="00D66EEC"/>
    <w:rsid w:val="00D66EF0"/>
    <w:rsid w:val="00D66F2A"/>
    <w:rsid w:val="00D670AA"/>
    <w:rsid w:val="00D67A89"/>
    <w:rsid w:val="00D67B6D"/>
    <w:rsid w:val="00D67BBD"/>
    <w:rsid w:val="00D67D64"/>
    <w:rsid w:val="00D67DEF"/>
    <w:rsid w:val="00D67F4C"/>
    <w:rsid w:val="00D70316"/>
    <w:rsid w:val="00D70459"/>
    <w:rsid w:val="00D70510"/>
    <w:rsid w:val="00D7065A"/>
    <w:rsid w:val="00D709AF"/>
    <w:rsid w:val="00D70A88"/>
    <w:rsid w:val="00D710E7"/>
    <w:rsid w:val="00D71506"/>
    <w:rsid w:val="00D7154C"/>
    <w:rsid w:val="00D7160D"/>
    <w:rsid w:val="00D71C5D"/>
    <w:rsid w:val="00D71F4E"/>
    <w:rsid w:val="00D721E1"/>
    <w:rsid w:val="00D723C4"/>
    <w:rsid w:val="00D723D4"/>
    <w:rsid w:val="00D726A5"/>
    <w:rsid w:val="00D72790"/>
    <w:rsid w:val="00D72822"/>
    <w:rsid w:val="00D7286B"/>
    <w:rsid w:val="00D7310E"/>
    <w:rsid w:val="00D7313E"/>
    <w:rsid w:val="00D7315E"/>
    <w:rsid w:val="00D7389B"/>
    <w:rsid w:val="00D73A9C"/>
    <w:rsid w:val="00D73D4F"/>
    <w:rsid w:val="00D7416E"/>
    <w:rsid w:val="00D74733"/>
    <w:rsid w:val="00D748C1"/>
    <w:rsid w:val="00D74A49"/>
    <w:rsid w:val="00D74A8E"/>
    <w:rsid w:val="00D74E60"/>
    <w:rsid w:val="00D753AD"/>
    <w:rsid w:val="00D75614"/>
    <w:rsid w:val="00D756CC"/>
    <w:rsid w:val="00D75810"/>
    <w:rsid w:val="00D75958"/>
    <w:rsid w:val="00D75B33"/>
    <w:rsid w:val="00D75D08"/>
    <w:rsid w:val="00D75E8B"/>
    <w:rsid w:val="00D75EBA"/>
    <w:rsid w:val="00D75EC6"/>
    <w:rsid w:val="00D7610F"/>
    <w:rsid w:val="00D76163"/>
    <w:rsid w:val="00D76166"/>
    <w:rsid w:val="00D7646D"/>
    <w:rsid w:val="00D7669B"/>
    <w:rsid w:val="00D76817"/>
    <w:rsid w:val="00D76BFA"/>
    <w:rsid w:val="00D76EA1"/>
    <w:rsid w:val="00D76EE6"/>
    <w:rsid w:val="00D76F1D"/>
    <w:rsid w:val="00D76F54"/>
    <w:rsid w:val="00D771E4"/>
    <w:rsid w:val="00D7731C"/>
    <w:rsid w:val="00D774AA"/>
    <w:rsid w:val="00D77511"/>
    <w:rsid w:val="00D7755E"/>
    <w:rsid w:val="00D77B65"/>
    <w:rsid w:val="00D77C76"/>
    <w:rsid w:val="00D77D5E"/>
    <w:rsid w:val="00D8012B"/>
    <w:rsid w:val="00D8035E"/>
    <w:rsid w:val="00D8043B"/>
    <w:rsid w:val="00D8045E"/>
    <w:rsid w:val="00D80506"/>
    <w:rsid w:val="00D80663"/>
    <w:rsid w:val="00D80702"/>
    <w:rsid w:val="00D80825"/>
    <w:rsid w:val="00D80991"/>
    <w:rsid w:val="00D80A4E"/>
    <w:rsid w:val="00D80D18"/>
    <w:rsid w:val="00D80F17"/>
    <w:rsid w:val="00D81126"/>
    <w:rsid w:val="00D81127"/>
    <w:rsid w:val="00D8121F"/>
    <w:rsid w:val="00D8129E"/>
    <w:rsid w:val="00D812D1"/>
    <w:rsid w:val="00D81359"/>
    <w:rsid w:val="00D81493"/>
    <w:rsid w:val="00D818E6"/>
    <w:rsid w:val="00D81956"/>
    <w:rsid w:val="00D81AC4"/>
    <w:rsid w:val="00D81AEE"/>
    <w:rsid w:val="00D81C52"/>
    <w:rsid w:val="00D8235E"/>
    <w:rsid w:val="00D823DD"/>
    <w:rsid w:val="00D82829"/>
    <w:rsid w:val="00D829E7"/>
    <w:rsid w:val="00D82B0C"/>
    <w:rsid w:val="00D82BB3"/>
    <w:rsid w:val="00D82D74"/>
    <w:rsid w:val="00D82E99"/>
    <w:rsid w:val="00D8308D"/>
    <w:rsid w:val="00D831F5"/>
    <w:rsid w:val="00D83250"/>
    <w:rsid w:val="00D83334"/>
    <w:rsid w:val="00D835F6"/>
    <w:rsid w:val="00D83696"/>
    <w:rsid w:val="00D83774"/>
    <w:rsid w:val="00D83794"/>
    <w:rsid w:val="00D838BD"/>
    <w:rsid w:val="00D83BAA"/>
    <w:rsid w:val="00D84356"/>
    <w:rsid w:val="00D843B3"/>
    <w:rsid w:val="00D843C9"/>
    <w:rsid w:val="00D8466C"/>
    <w:rsid w:val="00D84975"/>
    <w:rsid w:val="00D84A4C"/>
    <w:rsid w:val="00D84AC1"/>
    <w:rsid w:val="00D84B55"/>
    <w:rsid w:val="00D85005"/>
    <w:rsid w:val="00D85218"/>
    <w:rsid w:val="00D85690"/>
    <w:rsid w:val="00D856F8"/>
    <w:rsid w:val="00D85828"/>
    <w:rsid w:val="00D85AA9"/>
    <w:rsid w:val="00D85B6D"/>
    <w:rsid w:val="00D85CC9"/>
    <w:rsid w:val="00D85CDC"/>
    <w:rsid w:val="00D85E23"/>
    <w:rsid w:val="00D85FFB"/>
    <w:rsid w:val="00D860CC"/>
    <w:rsid w:val="00D86179"/>
    <w:rsid w:val="00D862A8"/>
    <w:rsid w:val="00D86645"/>
    <w:rsid w:val="00D86712"/>
    <w:rsid w:val="00D86E18"/>
    <w:rsid w:val="00D86FA6"/>
    <w:rsid w:val="00D8702D"/>
    <w:rsid w:val="00D8715A"/>
    <w:rsid w:val="00D871EF"/>
    <w:rsid w:val="00D871F0"/>
    <w:rsid w:val="00D8761E"/>
    <w:rsid w:val="00D87A57"/>
    <w:rsid w:val="00D87C0F"/>
    <w:rsid w:val="00D87CE7"/>
    <w:rsid w:val="00D87D95"/>
    <w:rsid w:val="00D87E1D"/>
    <w:rsid w:val="00D87F16"/>
    <w:rsid w:val="00D87F8D"/>
    <w:rsid w:val="00D87FB4"/>
    <w:rsid w:val="00D900C9"/>
    <w:rsid w:val="00D90238"/>
    <w:rsid w:val="00D903E3"/>
    <w:rsid w:val="00D906A1"/>
    <w:rsid w:val="00D90900"/>
    <w:rsid w:val="00D90CA7"/>
    <w:rsid w:val="00D90E35"/>
    <w:rsid w:val="00D91346"/>
    <w:rsid w:val="00D91396"/>
    <w:rsid w:val="00D917D5"/>
    <w:rsid w:val="00D91817"/>
    <w:rsid w:val="00D91DC6"/>
    <w:rsid w:val="00D91F20"/>
    <w:rsid w:val="00D92396"/>
    <w:rsid w:val="00D923E6"/>
    <w:rsid w:val="00D924E4"/>
    <w:rsid w:val="00D92642"/>
    <w:rsid w:val="00D92789"/>
    <w:rsid w:val="00D92AFB"/>
    <w:rsid w:val="00D92B23"/>
    <w:rsid w:val="00D92EB4"/>
    <w:rsid w:val="00D92F21"/>
    <w:rsid w:val="00D93107"/>
    <w:rsid w:val="00D9319D"/>
    <w:rsid w:val="00D936DA"/>
    <w:rsid w:val="00D939AE"/>
    <w:rsid w:val="00D93D18"/>
    <w:rsid w:val="00D94061"/>
    <w:rsid w:val="00D941C8"/>
    <w:rsid w:val="00D9435E"/>
    <w:rsid w:val="00D9439E"/>
    <w:rsid w:val="00D94608"/>
    <w:rsid w:val="00D94A71"/>
    <w:rsid w:val="00D94D79"/>
    <w:rsid w:val="00D94D96"/>
    <w:rsid w:val="00D95168"/>
    <w:rsid w:val="00D952BA"/>
    <w:rsid w:val="00D953FC"/>
    <w:rsid w:val="00D9559E"/>
    <w:rsid w:val="00D956EF"/>
    <w:rsid w:val="00D95AAC"/>
    <w:rsid w:val="00D96679"/>
    <w:rsid w:val="00D9680F"/>
    <w:rsid w:val="00D9697A"/>
    <w:rsid w:val="00D96B4C"/>
    <w:rsid w:val="00D96C1D"/>
    <w:rsid w:val="00D96D2A"/>
    <w:rsid w:val="00D971C5"/>
    <w:rsid w:val="00D97284"/>
    <w:rsid w:val="00D97636"/>
    <w:rsid w:val="00D978D9"/>
    <w:rsid w:val="00D97BC9"/>
    <w:rsid w:val="00D97EB6"/>
    <w:rsid w:val="00D97F30"/>
    <w:rsid w:val="00DA0214"/>
    <w:rsid w:val="00DA028D"/>
    <w:rsid w:val="00DA05BD"/>
    <w:rsid w:val="00DA061B"/>
    <w:rsid w:val="00DA07B9"/>
    <w:rsid w:val="00DA0A0E"/>
    <w:rsid w:val="00DA0CBD"/>
    <w:rsid w:val="00DA0E16"/>
    <w:rsid w:val="00DA0FA9"/>
    <w:rsid w:val="00DA1175"/>
    <w:rsid w:val="00DA1403"/>
    <w:rsid w:val="00DA158A"/>
    <w:rsid w:val="00DA169F"/>
    <w:rsid w:val="00DA16FA"/>
    <w:rsid w:val="00DA18A5"/>
    <w:rsid w:val="00DA1A80"/>
    <w:rsid w:val="00DA1EEB"/>
    <w:rsid w:val="00DA1F7E"/>
    <w:rsid w:val="00DA1FCF"/>
    <w:rsid w:val="00DA21CF"/>
    <w:rsid w:val="00DA22E2"/>
    <w:rsid w:val="00DA2663"/>
    <w:rsid w:val="00DA26A8"/>
    <w:rsid w:val="00DA2AE8"/>
    <w:rsid w:val="00DA2B36"/>
    <w:rsid w:val="00DA2EB5"/>
    <w:rsid w:val="00DA331A"/>
    <w:rsid w:val="00DA356D"/>
    <w:rsid w:val="00DA3974"/>
    <w:rsid w:val="00DA39A9"/>
    <w:rsid w:val="00DA3D83"/>
    <w:rsid w:val="00DA413B"/>
    <w:rsid w:val="00DA4158"/>
    <w:rsid w:val="00DA4170"/>
    <w:rsid w:val="00DA424D"/>
    <w:rsid w:val="00DA441B"/>
    <w:rsid w:val="00DA4796"/>
    <w:rsid w:val="00DA497A"/>
    <w:rsid w:val="00DA4BC6"/>
    <w:rsid w:val="00DA508F"/>
    <w:rsid w:val="00DA51A1"/>
    <w:rsid w:val="00DA53CD"/>
    <w:rsid w:val="00DA562C"/>
    <w:rsid w:val="00DA5727"/>
    <w:rsid w:val="00DA58CF"/>
    <w:rsid w:val="00DA5C65"/>
    <w:rsid w:val="00DA5CE5"/>
    <w:rsid w:val="00DA5DAB"/>
    <w:rsid w:val="00DA5DF6"/>
    <w:rsid w:val="00DA5EB4"/>
    <w:rsid w:val="00DA60E5"/>
    <w:rsid w:val="00DA62C5"/>
    <w:rsid w:val="00DA6694"/>
    <w:rsid w:val="00DA67CE"/>
    <w:rsid w:val="00DA69F4"/>
    <w:rsid w:val="00DA6A9D"/>
    <w:rsid w:val="00DA72F6"/>
    <w:rsid w:val="00DA7505"/>
    <w:rsid w:val="00DA786D"/>
    <w:rsid w:val="00DA7900"/>
    <w:rsid w:val="00DA7914"/>
    <w:rsid w:val="00DA7B60"/>
    <w:rsid w:val="00DA7CC1"/>
    <w:rsid w:val="00DA7EB4"/>
    <w:rsid w:val="00DA7EE0"/>
    <w:rsid w:val="00DA7FC3"/>
    <w:rsid w:val="00DB0168"/>
    <w:rsid w:val="00DB0301"/>
    <w:rsid w:val="00DB04A3"/>
    <w:rsid w:val="00DB0555"/>
    <w:rsid w:val="00DB07DC"/>
    <w:rsid w:val="00DB0833"/>
    <w:rsid w:val="00DB0945"/>
    <w:rsid w:val="00DB0E5B"/>
    <w:rsid w:val="00DB101E"/>
    <w:rsid w:val="00DB10FC"/>
    <w:rsid w:val="00DB130B"/>
    <w:rsid w:val="00DB13AB"/>
    <w:rsid w:val="00DB14E3"/>
    <w:rsid w:val="00DB14F8"/>
    <w:rsid w:val="00DB1753"/>
    <w:rsid w:val="00DB1806"/>
    <w:rsid w:val="00DB1874"/>
    <w:rsid w:val="00DB1A9C"/>
    <w:rsid w:val="00DB2013"/>
    <w:rsid w:val="00DB21A5"/>
    <w:rsid w:val="00DB2228"/>
    <w:rsid w:val="00DB228A"/>
    <w:rsid w:val="00DB23EC"/>
    <w:rsid w:val="00DB251A"/>
    <w:rsid w:val="00DB27C3"/>
    <w:rsid w:val="00DB281A"/>
    <w:rsid w:val="00DB290B"/>
    <w:rsid w:val="00DB2A6B"/>
    <w:rsid w:val="00DB2BF9"/>
    <w:rsid w:val="00DB2D76"/>
    <w:rsid w:val="00DB2F49"/>
    <w:rsid w:val="00DB349C"/>
    <w:rsid w:val="00DB34AD"/>
    <w:rsid w:val="00DB3502"/>
    <w:rsid w:val="00DB3639"/>
    <w:rsid w:val="00DB3884"/>
    <w:rsid w:val="00DB38B3"/>
    <w:rsid w:val="00DB38C7"/>
    <w:rsid w:val="00DB3A11"/>
    <w:rsid w:val="00DB3AFE"/>
    <w:rsid w:val="00DB3C3E"/>
    <w:rsid w:val="00DB3D5C"/>
    <w:rsid w:val="00DB401B"/>
    <w:rsid w:val="00DB40C7"/>
    <w:rsid w:val="00DB42CF"/>
    <w:rsid w:val="00DB4394"/>
    <w:rsid w:val="00DB4888"/>
    <w:rsid w:val="00DB491D"/>
    <w:rsid w:val="00DB4A62"/>
    <w:rsid w:val="00DB4CD9"/>
    <w:rsid w:val="00DB4CF8"/>
    <w:rsid w:val="00DB4D38"/>
    <w:rsid w:val="00DB4D73"/>
    <w:rsid w:val="00DB4E00"/>
    <w:rsid w:val="00DB4F39"/>
    <w:rsid w:val="00DB50DB"/>
    <w:rsid w:val="00DB5105"/>
    <w:rsid w:val="00DB5245"/>
    <w:rsid w:val="00DB526A"/>
    <w:rsid w:val="00DB5472"/>
    <w:rsid w:val="00DB56BF"/>
    <w:rsid w:val="00DB5B71"/>
    <w:rsid w:val="00DB5CBC"/>
    <w:rsid w:val="00DB5DEC"/>
    <w:rsid w:val="00DB5F3A"/>
    <w:rsid w:val="00DB6099"/>
    <w:rsid w:val="00DB61A1"/>
    <w:rsid w:val="00DB61FB"/>
    <w:rsid w:val="00DB624B"/>
    <w:rsid w:val="00DB6485"/>
    <w:rsid w:val="00DB664F"/>
    <w:rsid w:val="00DB6650"/>
    <w:rsid w:val="00DB6661"/>
    <w:rsid w:val="00DB6806"/>
    <w:rsid w:val="00DB68B0"/>
    <w:rsid w:val="00DB68B1"/>
    <w:rsid w:val="00DB6B35"/>
    <w:rsid w:val="00DB6B79"/>
    <w:rsid w:val="00DB6BE5"/>
    <w:rsid w:val="00DB6E14"/>
    <w:rsid w:val="00DB6E30"/>
    <w:rsid w:val="00DB73C8"/>
    <w:rsid w:val="00DB74D5"/>
    <w:rsid w:val="00DB75BE"/>
    <w:rsid w:val="00DB76C5"/>
    <w:rsid w:val="00DB7713"/>
    <w:rsid w:val="00DB772F"/>
    <w:rsid w:val="00DB7753"/>
    <w:rsid w:val="00DC0567"/>
    <w:rsid w:val="00DC0914"/>
    <w:rsid w:val="00DC0959"/>
    <w:rsid w:val="00DC0963"/>
    <w:rsid w:val="00DC0EBC"/>
    <w:rsid w:val="00DC0EE8"/>
    <w:rsid w:val="00DC0FE6"/>
    <w:rsid w:val="00DC11F0"/>
    <w:rsid w:val="00DC1218"/>
    <w:rsid w:val="00DC13C4"/>
    <w:rsid w:val="00DC1434"/>
    <w:rsid w:val="00DC163E"/>
    <w:rsid w:val="00DC19E9"/>
    <w:rsid w:val="00DC1A2E"/>
    <w:rsid w:val="00DC1D1D"/>
    <w:rsid w:val="00DC1E08"/>
    <w:rsid w:val="00DC1E50"/>
    <w:rsid w:val="00DC21B3"/>
    <w:rsid w:val="00DC22FD"/>
    <w:rsid w:val="00DC24C5"/>
    <w:rsid w:val="00DC2597"/>
    <w:rsid w:val="00DC289C"/>
    <w:rsid w:val="00DC293C"/>
    <w:rsid w:val="00DC2E58"/>
    <w:rsid w:val="00DC2E7A"/>
    <w:rsid w:val="00DC2FCF"/>
    <w:rsid w:val="00DC3025"/>
    <w:rsid w:val="00DC350E"/>
    <w:rsid w:val="00DC351B"/>
    <w:rsid w:val="00DC35C5"/>
    <w:rsid w:val="00DC38EF"/>
    <w:rsid w:val="00DC41F0"/>
    <w:rsid w:val="00DC4464"/>
    <w:rsid w:val="00DC463B"/>
    <w:rsid w:val="00DC4663"/>
    <w:rsid w:val="00DC46B6"/>
    <w:rsid w:val="00DC46FA"/>
    <w:rsid w:val="00DC46FD"/>
    <w:rsid w:val="00DC4920"/>
    <w:rsid w:val="00DC4BB9"/>
    <w:rsid w:val="00DC4C6D"/>
    <w:rsid w:val="00DC4DC7"/>
    <w:rsid w:val="00DC4FF9"/>
    <w:rsid w:val="00DC5010"/>
    <w:rsid w:val="00DC5080"/>
    <w:rsid w:val="00DC5359"/>
    <w:rsid w:val="00DC572D"/>
    <w:rsid w:val="00DC5741"/>
    <w:rsid w:val="00DC578C"/>
    <w:rsid w:val="00DC5A45"/>
    <w:rsid w:val="00DC5C98"/>
    <w:rsid w:val="00DC5D89"/>
    <w:rsid w:val="00DC5DC3"/>
    <w:rsid w:val="00DC617B"/>
    <w:rsid w:val="00DC6257"/>
    <w:rsid w:val="00DC6A76"/>
    <w:rsid w:val="00DC6B00"/>
    <w:rsid w:val="00DC6B0C"/>
    <w:rsid w:val="00DC7157"/>
    <w:rsid w:val="00DC78F2"/>
    <w:rsid w:val="00DC79F5"/>
    <w:rsid w:val="00DC7A36"/>
    <w:rsid w:val="00DC7F01"/>
    <w:rsid w:val="00DD0468"/>
    <w:rsid w:val="00DD09EF"/>
    <w:rsid w:val="00DD11BE"/>
    <w:rsid w:val="00DD154B"/>
    <w:rsid w:val="00DD16C5"/>
    <w:rsid w:val="00DD1B9B"/>
    <w:rsid w:val="00DD1D71"/>
    <w:rsid w:val="00DD1E63"/>
    <w:rsid w:val="00DD1EE8"/>
    <w:rsid w:val="00DD1F72"/>
    <w:rsid w:val="00DD1FFB"/>
    <w:rsid w:val="00DD223E"/>
    <w:rsid w:val="00DD23A9"/>
    <w:rsid w:val="00DD27B9"/>
    <w:rsid w:val="00DD2806"/>
    <w:rsid w:val="00DD2AEC"/>
    <w:rsid w:val="00DD30FB"/>
    <w:rsid w:val="00DD34D8"/>
    <w:rsid w:val="00DD3735"/>
    <w:rsid w:val="00DD3FA0"/>
    <w:rsid w:val="00DD4407"/>
    <w:rsid w:val="00DD4491"/>
    <w:rsid w:val="00DD452D"/>
    <w:rsid w:val="00DD47CE"/>
    <w:rsid w:val="00DD48A2"/>
    <w:rsid w:val="00DD4B8B"/>
    <w:rsid w:val="00DD4BD4"/>
    <w:rsid w:val="00DD4E58"/>
    <w:rsid w:val="00DD51FE"/>
    <w:rsid w:val="00DD533F"/>
    <w:rsid w:val="00DD53DE"/>
    <w:rsid w:val="00DD5568"/>
    <w:rsid w:val="00DD57B4"/>
    <w:rsid w:val="00DD58E6"/>
    <w:rsid w:val="00DD5A3D"/>
    <w:rsid w:val="00DD5BED"/>
    <w:rsid w:val="00DD5CE4"/>
    <w:rsid w:val="00DD5CF4"/>
    <w:rsid w:val="00DD5D26"/>
    <w:rsid w:val="00DD6048"/>
    <w:rsid w:val="00DD62E7"/>
    <w:rsid w:val="00DD65B0"/>
    <w:rsid w:val="00DD6746"/>
    <w:rsid w:val="00DD67A9"/>
    <w:rsid w:val="00DD687F"/>
    <w:rsid w:val="00DD69A1"/>
    <w:rsid w:val="00DD69B1"/>
    <w:rsid w:val="00DD6A09"/>
    <w:rsid w:val="00DD6B5A"/>
    <w:rsid w:val="00DD6BDB"/>
    <w:rsid w:val="00DD6BED"/>
    <w:rsid w:val="00DD6D0F"/>
    <w:rsid w:val="00DD6FCD"/>
    <w:rsid w:val="00DD71A1"/>
    <w:rsid w:val="00DD724C"/>
    <w:rsid w:val="00DD74A6"/>
    <w:rsid w:val="00DD75BF"/>
    <w:rsid w:val="00DD775E"/>
    <w:rsid w:val="00DD77C5"/>
    <w:rsid w:val="00DD7862"/>
    <w:rsid w:val="00DD79A5"/>
    <w:rsid w:val="00DD7A3D"/>
    <w:rsid w:val="00DD7A56"/>
    <w:rsid w:val="00DD7A94"/>
    <w:rsid w:val="00DD7C8D"/>
    <w:rsid w:val="00DD7C9F"/>
    <w:rsid w:val="00DD7F33"/>
    <w:rsid w:val="00DE052D"/>
    <w:rsid w:val="00DE059D"/>
    <w:rsid w:val="00DE08C9"/>
    <w:rsid w:val="00DE09F7"/>
    <w:rsid w:val="00DE0E38"/>
    <w:rsid w:val="00DE0F6C"/>
    <w:rsid w:val="00DE1345"/>
    <w:rsid w:val="00DE1353"/>
    <w:rsid w:val="00DE136F"/>
    <w:rsid w:val="00DE14BA"/>
    <w:rsid w:val="00DE1552"/>
    <w:rsid w:val="00DE18E3"/>
    <w:rsid w:val="00DE192E"/>
    <w:rsid w:val="00DE1971"/>
    <w:rsid w:val="00DE1E47"/>
    <w:rsid w:val="00DE2148"/>
    <w:rsid w:val="00DE2347"/>
    <w:rsid w:val="00DE2362"/>
    <w:rsid w:val="00DE2383"/>
    <w:rsid w:val="00DE2416"/>
    <w:rsid w:val="00DE2638"/>
    <w:rsid w:val="00DE280C"/>
    <w:rsid w:val="00DE2998"/>
    <w:rsid w:val="00DE299A"/>
    <w:rsid w:val="00DE2A82"/>
    <w:rsid w:val="00DE2AC4"/>
    <w:rsid w:val="00DE2BB0"/>
    <w:rsid w:val="00DE2F0B"/>
    <w:rsid w:val="00DE2F68"/>
    <w:rsid w:val="00DE3026"/>
    <w:rsid w:val="00DE330F"/>
    <w:rsid w:val="00DE3364"/>
    <w:rsid w:val="00DE388B"/>
    <w:rsid w:val="00DE3BA6"/>
    <w:rsid w:val="00DE424F"/>
    <w:rsid w:val="00DE4352"/>
    <w:rsid w:val="00DE4F38"/>
    <w:rsid w:val="00DE523D"/>
    <w:rsid w:val="00DE5319"/>
    <w:rsid w:val="00DE533D"/>
    <w:rsid w:val="00DE56A5"/>
    <w:rsid w:val="00DE585C"/>
    <w:rsid w:val="00DE5A1C"/>
    <w:rsid w:val="00DE5C48"/>
    <w:rsid w:val="00DE5D48"/>
    <w:rsid w:val="00DE6051"/>
    <w:rsid w:val="00DE6105"/>
    <w:rsid w:val="00DE6209"/>
    <w:rsid w:val="00DE62A8"/>
    <w:rsid w:val="00DE634D"/>
    <w:rsid w:val="00DE63B3"/>
    <w:rsid w:val="00DE64EA"/>
    <w:rsid w:val="00DE6724"/>
    <w:rsid w:val="00DE6A16"/>
    <w:rsid w:val="00DE6A9D"/>
    <w:rsid w:val="00DE6E5A"/>
    <w:rsid w:val="00DE6EBD"/>
    <w:rsid w:val="00DE7068"/>
    <w:rsid w:val="00DE70FE"/>
    <w:rsid w:val="00DE7367"/>
    <w:rsid w:val="00DE7662"/>
    <w:rsid w:val="00DE7886"/>
    <w:rsid w:val="00DE78A6"/>
    <w:rsid w:val="00DE7E1B"/>
    <w:rsid w:val="00DE7EC8"/>
    <w:rsid w:val="00DE7ECC"/>
    <w:rsid w:val="00DF00FC"/>
    <w:rsid w:val="00DF0116"/>
    <w:rsid w:val="00DF01F0"/>
    <w:rsid w:val="00DF01FC"/>
    <w:rsid w:val="00DF060A"/>
    <w:rsid w:val="00DF0718"/>
    <w:rsid w:val="00DF08FC"/>
    <w:rsid w:val="00DF0B1D"/>
    <w:rsid w:val="00DF0CA0"/>
    <w:rsid w:val="00DF0D96"/>
    <w:rsid w:val="00DF0E18"/>
    <w:rsid w:val="00DF1311"/>
    <w:rsid w:val="00DF1660"/>
    <w:rsid w:val="00DF1815"/>
    <w:rsid w:val="00DF1962"/>
    <w:rsid w:val="00DF1ABB"/>
    <w:rsid w:val="00DF2036"/>
    <w:rsid w:val="00DF250F"/>
    <w:rsid w:val="00DF2514"/>
    <w:rsid w:val="00DF2600"/>
    <w:rsid w:val="00DF28B1"/>
    <w:rsid w:val="00DF28EE"/>
    <w:rsid w:val="00DF2C99"/>
    <w:rsid w:val="00DF3253"/>
    <w:rsid w:val="00DF32EF"/>
    <w:rsid w:val="00DF32F5"/>
    <w:rsid w:val="00DF3675"/>
    <w:rsid w:val="00DF368C"/>
    <w:rsid w:val="00DF3788"/>
    <w:rsid w:val="00DF3825"/>
    <w:rsid w:val="00DF3C00"/>
    <w:rsid w:val="00DF3C15"/>
    <w:rsid w:val="00DF3CCD"/>
    <w:rsid w:val="00DF3D50"/>
    <w:rsid w:val="00DF3ED8"/>
    <w:rsid w:val="00DF3F8C"/>
    <w:rsid w:val="00DF4071"/>
    <w:rsid w:val="00DF40EF"/>
    <w:rsid w:val="00DF44BD"/>
    <w:rsid w:val="00DF476F"/>
    <w:rsid w:val="00DF49F5"/>
    <w:rsid w:val="00DF4A49"/>
    <w:rsid w:val="00DF4C9D"/>
    <w:rsid w:val="00DF4CE3"/>
    <w:rsid w:val="00DF4EAF"/>
    <w:rsid w:val="00DF4F6F"/>
    <w:rsid w:val="00DF52AD"/>
    <w:rsid w:val="00DF536B"/>
    <w:rsid w:val="00DF55E4"/>
    <w:rsid w:val="00DF5652"/>
    <w:rsid w:val="00DF5751"/>
    <w:rsid w:val="00DF5814"/>
    <w:rsid w:val="00DF5A1F"/>
    <w:rsid w:val="00DF5A9D"/>
    <w:rsid w:val="00DF5C83"/>
    <w:rsid w:val="00DF5D9D"/>
    <w:rsid w:val="00DF5E56"/>
    <w:rsid w:val="00DF640A"/>
    <w:rsid w:val="00DF6420"/>
    <w:rsid w:val="00DF64A7"/>
    <w:rsid w:val="00DF66C7"/>
    <w:rsid w:val="00DF6833"/>
    <w:rsid w:val="00DF68E2"/>
    <w:rsid w:val="00DF6903"/>
    <w:rsid w:val="00DF6922"/>
    <w:rsid w:val="00DF694C"/>
    <w:rsid w:val="00DF6B2C"/>
    <w:rsid w:val="00DF6C5A"/>
    <w:rsid w:val="00DF6D0A"/>
    <w:rsid w:val="00DF6D1B"/>
    <w:rsid w:val="00DF6DCF"/>
    <w:rsid w:val="00DF6E71"/>
    <w:rsid w:val="00DF7006"/>
    <w:rsid w:val="00DF71A8"/>
    <w:rsid w:val="00DF75E7"/>
    <w:rsid w:val="00DF77A1"/>
    <w:rsid w:val="00DF7881"/>
    <w:rsid w:val="00DF794F"/>
    <w:rsid w:val="00DF7A73"/>
    <w:rsid w:val="00DF7E94"/>
    <w:rsid w:val="00E004AC"/>
    <w:rsid w:val="00E00731"/>
    <w:rsid w:val="00E0076E"/>
    <w:rsid w:val="00E007C8"/>
    <w:rsid w:val="00E00974"/>
    <w:rsid w:val="00E00B06"/>
    <w:rsid w:val="00E00B55"/>
    <w:rsid w:val="00E00C53"/>
    <w:rsid w:val="00E013DC"/>
    <w:rsid w:val="00E0149B"/>
    <w:rsid w:val="00E0154A"/>
    <w:rsid w:val="00E01702"/>
    <w:rsid w:val="00E01A81"/>
    <w:rsid w:val="00E01A84"/>
    <w:rsid w:val="00E01C51"/>
    <w:rsid w:val="00E01C6A"/>
    <w:rsid w:val="00E01F88"/>
    <w:rsid w:val="00E0223A"/>
    <w:rsid w:val="00E02452"/>
    <w:rsid w:val="00E02A25"/>
    <w:rsid w:val="00E02D90"/>
    <w:rsid w:val="00E02FB9"/>
    <w:rsid w:val="00E03202"/>
    <w:rsid w:val="00E03563"/>
    <w:rsid w:val="00E037C2"/>
    <w:rsid w:val="00E03975"/>
    <w:rsid w:val="00E03A5C"/>
    <w:rsid w:val="00E03C5A"/>
    <w:rsid w:val="00E03E2D"/>
    <w:rsid w:val="00E03EA5"/>
    <w:rsid w:val="00E0418E"/>
    <w:rsid w:val="00E04231"/>
    <w:rsid w:val="00E044D0"/>
    <w:rsid w:val="00E04507"/>
    <w:rsid w:val="00E04709"/>
    <w:rsid w:val="00E048E5"/>
    <w:rsid w:val="00E049CF"/>
    <w:rsid w:val="00E04DE2"/>
    <w:rsid w:val="00E04E60"/>
    <w:rsid w:val="00E04FED"/>
    <w:rsid w:val="00E05003"/>
    <w:rsid w:val="00E051E6"/>
    <w:rsid w:val="00E05276"/>
    <w:rsid w:val="00E0533B"/>
    <w:rsid w:val="00E053DA"/>
    <w:rsid w:val="00E06046"/>
    <w:rsid w:val="00E062C1"/>
    <w:rsid w:val="00E0637B"/>
    <w:rsid w:val="00E066C8"/>
    <w:rsid w:val="00E069DD"/>
    <w:rsid w:val="00E06A9C"/>
    <w:rsid w:val="00E06EF5"/>
    <w:rsid w:val="00E06F6D"/>
    <w:rsid w:val="00E07027"/>
    <w:rsid w:val="00E0710C"/>
    <w:rsid w:val="00E071F7"/>
    <w:rsid w:val="00E072D0"/>
    <w:rsid w:val="00E07381"/>
    <w:rsid w:val="00E07569"/>
    <w:rsid w:val="00E0765D"/>
    <w:rsid w:val="00E0778D"/>
    <w:rsid w:val="00E07B87"/>
    <w:rsid w:val="00E1012B"/>
    <w:rsid w:val="00E10616"/>
    <w:rsid w:val="00E10762"/>
    <w:rsid w:val="00E10934"/>
    <w:rsid w:val="00E10CA4"/>
    <w:rsid w:val="00E10DDC"/>
    <w:rsid w:val="00E10FE1"/>
    <w:rsid w:val="00E11458"/>
    <w:rsid w:val="00E1179D"/>
    <w:rsid w:val="00E117A9"/>
    <w:rsid w:val="00E118DD"/>
    <w:rsid w:val="00E11A23"/>
    <w:rsid w:val="00E11D7F"/>
    <w:rsid w:val="00E11DBB"/>
    <w:rsid w:val="00E11E92"/>
    <w:rsid w:val="00E1238C"/>
    <w:rsid w:val="00E123F9"/>
    <w:rsid w:val="00E124FB"/>
    <w:rsid w:val="00E12924"/>
    <w:rsid w:val="00E12950"/>
    <w:rsid w:val="00E12A2B"/>
    <w:rsid w:val="00E12C58"/>
    <w:rsid w:val="00E12C63"/>
    <w:rsid w:val="00E12C65"/>
    <w:rsid w:val="00E1305B"/>
    <w:rsid w:val="00E13065"/>
    <w:rsid w:val="00E13068"/>
    <w:rsid w:val="00E131D9"/>
    <w:rsid w:val="00E132E8"/>
    <w:rsid w:val="00E13380"/>
    <w:rsid w:val="00E13516"/>
    <w:rsid w:val="00E136A6"/>
    <w:rsid w:val="00E13915"/>
    <w:rsid w:val="00E139F2"/>
    <w:rsid w:val="00E13CD5"/>
    <w:rsid w:val="00E13D17"/>
    <w:rsid w:val="00E13D59"/>
    <w:rsid w:val="00E13E9B"/>
    <w:rsid w:val="00E14951"/>
    <w:rsid w:val="00E14F67"/>
    <w:rsid w:val="00E150B8"/>
    <w:rsid w:val="00E15166"/>
    <w:rsid w:val="00E152C1"/>
    <w:rsid w:val="00E15452"/>
    <w:rsid w:val="00E15B82"/>
    <w:rsid w:val="00E15C52"/>
    <w:rsid w:val="00E15C9D"/>
    <w:rsid w:val="00E15D6B"/>
    <w:rsid w:val="00E15DBF"/>
    <w:rsid w:val="00E15E47"/>
    <w:rsid w:val="00E15F1B"/>
    <w:rsid w:val="00E15FF7"/>
    <w:rsid w:val="00E16460"/>
    <w:rsid w:val="00E16536"/>
    <w:rsid w:val="00E165FD"/>
    <w:rsid w:val="00E16703"/>
    <w:rsid w:val="00E1683C"/>
    <w:rsid w:val="00E168A1"/>
    <w:rsid w:val="00E16BF3"/>
    <w:rsid w:val="00E16E53"/>
    <w:rsid w:val="00E16EC4"/>
    <w:rsid w:val="00E17157"/>
    <w:rsid w:val="00E17538"/>
    <w:rsid w:val="00E178A5"/>
    <w:rsid w:val="00E17BF1"/>
    <w:rsid w:val="00E17C25"/>
    <w:rsid w:val="00E17ECF"/>
    <w:rsid w:val="00E20322"/>
    <w:rsid w:val="00E20442"/>
    <w:rsid w:val="00E20453"/>
    <w:rsid w:val="00E204CA"/>
    <w:rsid w:val="00E204DC"/>
    <w:rsid w:val="00E20875"/>
    <w:rsid w:val="00E20959"/>
    <w:rsid w:val="00E20C3A"/>
    <w:rsid w:val="00E20D90"/>
    <w:rsid w:val="00E20EDD"/>
    <w:rsid w:val="00E20FD6"/>
    <w:rsid w:val="00E21016"/>
    <w:rsid w:val="00E210A6"/>
    <w:rsid w:val="00E21618"/>
    <w:rsid w:val="00E216B3"/>
    <w:rsid w:val="00E21A23"/>
    <w:rsid w:val="00E21B2B"/>
    <w:rsid w:val="00E21B8B"/>
    <w:rsid w:val="00E21D91"/>
    <w:rsid w:val="00E21FBC"/>
    <w:rsid w:val="00E2231A"/>
    <w:rsid w:val="00E224FA"/>
    <w:rsid w:val="00E225B0"/>
    <w:rsid w:val="00E22631"/>
    <w:rsid w:val="00E227AE"/>
    <w:rsid w:val="00E22D10"/>
    <w:rsid w:val="00E22DE9"/>
    <w:rsid w:val="00E22E8A"/>
    <w:rsid w:val="00E22FF6"/>
    <w:rsid w:val="00E2308A"/>
    <w:rsid w:val="00E230F6"/>
    <w:rsid w:val="00E2316F"/>
    <w:rsid w:val="00E2371B"/>
    <w:rsid w:val="00E237EE"/>
    <w:rsid w:val="00E23864"/>
    <w:rsid w:val="00E24050"/>
    <w:rsid w:val="00E24218"/>
    <w:rsid w:val="00E242A2"/>
    <w:rsid w:val="00E2449B"/>
    <w:rsid w:val="00E246CE"/>
    <w:rsid w:val="00E24706"/>
    <w:rsid w:val="00E2476D"/>
    <w:rsid w:val="00E24825"/>
    <w:rsid w:val="00E24AC1"/>
    <w:rsid w:val="00E24CC3"/>
    <w:rsid w:val="00E2500A"/>
    <w:rsid w:val="00E25097"/>
    <w:rsid w:val="00E251D6"/>
    <w:rsid w:val="00E25662"/>
    <w:rsid w:val="00E259DE"/>
    <w:rsid w:val="00E25F20"/>
    <w:rsid w:val="00E25F67"/>
    <w:rsid w:val="00E26098"/>
    <w:rsid w:val="00E26156"/>
    <w:rsid w:val="00E261A5"/>
    <w:rsid w:val="00E26300"/>
    <w:rsid w:val="00E2674D"/>
    <w:rsid w:val="00E26A95"/>
    <w:rsid w:val="00E26AFD"/>
    <w:rsid w:val="00E27046"/>
    <w:rsid w:val="00E27244"/>
    <w:rsid w:val="00E2735B"/>
    <w:rsid w:val="00E27490"/>
    <w:rsid w:val="00E2749D"/>
    <w:rsid w:val="00E27698"/>
    <w:rsid w:val="00E276E4"/>
    <w:rsid w:val="00E277C1"/>
    <w:rsid w:val="00E27A0B"/>
    <w:rsid w:val="00E27BF7"/>
    <w:rsid w:val="00E27E84"/>
    <w:rsid w:val="00E30052"/>
    <w:rsid w:val="00E3020B"/>
    <w:rsid w:val="00E303F7"/>
    <w:rsid w:val="00E30435"/>
    <w:rsid w:val="00E3044A"/>
    <w:rsid w:val="00E304CF"/>
    <w:rsid w:val="00E30586"/>
    <w:rsid w:val="00E3075A"/>
    <w:rsid w:val="00E30A2A"/>
    <w:rsid w:val="00E30BC2"/>
    <w:rsid w:val="00E30C9A"/>
    <w:rsid w:val="00E30F29"/>
    <w:rsid w:val="00E315E7"/>
    <w:rsid w:val="00E31975"/>
    <w:rsid w:val="00E319A0"/>
    <w:rsid w:val="00E31BE9"/>
    <w:rsid w:val="00E31C72"/>
    <w:rsid w:val="00E31CA1"/>
    <w:rsid w:val="00E31DDC"/>
    <w:rsid w:val="00E31E96"/>
    <w:rsid w:val="00E32447"/>
    <w:rsid w:val="00E32764"/>
    <w:rsid w:val="00E327D4"/>
    <w:rsid w:val="00E32921"/>
    <w:rsid w:val="00E32B32"/>
    <w:rsid w:val="00E32D24"/>
    <w:rsid w:val="00E32E89"/>
    <w:rsid w:val="00E32F22"/>
    <w:rsid w:val="00E32F6C"/>
    <w:rsid w:val="00E32FDB"/>
    <w:rsid w:val="00E3300A"/>
    <w:rsid w:val="00E33016"/>
    <w:rsid w:val="00E331A9"/>
    <w:rsid w:val="00E33417"/>
    <w:rsid w:val="00E335BE"/>
    <w:rsid w:val="00E3366D"/>
    <w:rsid w:val="00E338A9"/>
    <w:rsid w:val="00E339D7"/>
    <w:rsid w:val="00E33B3D"/>
    <w:rsid w:val="00E33BC1"/>
    <w:rsid w:val="00E346D2"/>
    <w:rsid w:val="00E3492F"/>
    <w:rsid w:val="00E3498C"/>
    <w:rsid w:val="00E34E87"/>
    <w:rsid w:val="00E3502A"/>
    <w:rsid w:val="00E350F2"/>
    <w:rsid w:val="00E355C0"/>
    <w:rsid w:val="00E35870"/>
    <w:rsid w:val="00E35B6F"/>
    <w:rsid w:val="00E35CDD"/>
    <w:rsid w:val="00E36060"/>
    <w:rsid w:val="00E361AA"/>
    <w:rsid w:val="00E36576"/>
    <w:rsid w:val="00E365B8"/>
    <w:rsid w:val="00E3679F"/>
    <w:rsid w:val="00E368DF"/>
    <w:rsid w:val="00E36A84"/>
    <w:rsid w:val="00E36E86"/>
    <w:rsid w:val="00E370C7"/>
    <w:rsid w:val="00E371E5"/>
    <w:rsid w:val="00E37247"/>
    <w:rsid w:val="00E376BF"/>
    <w:rsid w:val="00E3776B"/>
    <w:rsid w:val="00E37CD1"/>
    <w:rsid w:val="00E400AA"/>
    <w:rsid w:val="00E401A3"/>
    <w:rsid w:val="00E406FB"/>
    <w:rsid w:val="00E407E3"/>
    <w:rsid w:val="00E408E0"/>
    <w:rsid w:val="00E408EC"/>
    <w:rsid w:val="00E40AF4"/>
    <w:rsid w:val="00E40B96"/>
    <w:rsid w:val="00E413C1"/>
    <w:rsid w:val="00E417F9"/>
    <w:rsid w:val="00E41AC8"/>
    <w:rsid w:val="00E41BA9"/>
    <w:rsid w:val="00E41D3C"/>
    <w:rsid w:val="00E42451"/>
    <w:rsid w:val="00E4268D"/>
    <w:rsid w:val="00E426D5"/>
    <w:rsid w:val="00E428CF"/>
    <w:rsid w:val="00E42CA5"/>
    <w:rsid w:val="00E42E76"/>
    <w:rsid w:val="00E433C2"/>
    <w:rsid w:val="00E439C1"/>
    <w:rsid w:val="00E43C29"/>
    <w:rsid w:val="00E43CE6"/>
    <w:rsid w:val="00E43DDF"/>
    <w:rsid w:val="00E43E5C"/>
    <w:rsid w:val="00E43F2F"/>
    <w:rsid w:val="00E441EB"/>
    <w:rsid w:val="00E44438"/>
    <w:rsid w:val="00E44600"/>
    <w:rsid w:val="00E4467E"/>
    <w:rsid w:val="00E4469B"/>
    <w:rsid w:val="00E44C0F"/>
    <w:rsid w:val="00E44CC3"/>
    <w:rsid w:val="00E44CE4"/>
    <w:rsid w:val="00E44E3F"/>
    <w:rsid w:val="00E44F20"/>
    <w:rsid w:val="00E44F30"/>
    <w:rsid w:val="00E44F85"/>
    <w:rsid w:val="00E45024"/>
    <w:rsid w:val="00E4506A"/>
    <w:rsid w:val="00E451A0"/>
    <w:rsid w:val="00E451FB"/>
    <w:rsid w:val="00E45208"/>
    <w:rsid w:val="00E455DD"/>
    <w:rsid w:val="00E457AE"/>
    <w:rsid w:val="00E4587F"/>
    <w:rsid w:val="00E45989"/>
    <w:rsid w:val="00E459AA"/>
    <w:rsid w:val="00E45A46"/>
    <w:rsid w:val="00E45A4E"/>
    <w:rsid w:val="00E45DFC"/>
    <w:rsid w:val="00E45E6D"/>
    <w:rsid w:val="00E45F5F"/>
    <w:rsid w:val="00E46063"/>
    <w:rsid w:val="00E46282"/>
    <w:rsid w:val="00E462FF"/>
    <w:rsid w:val="00E464C2"/>
    <w:rsid w:val="00E46586"/>
    <w:rsid w:val="00E468D6"/>
    <w:rsid w:val="00E46A17"/>
    <w:rsid w:val="00E46B99"/>
    <w:rsid w:val="00E46CE7"/>
    <w:rsid w:val="00E46D7B"/>
    <w:rsid w:val="00E46F90"/>
    <w:rsid w:val="00E46FAA"/>
    <w:rsid w:val="00E4719F"/>
    <w:rsid w:val="00E473D2"/>
    <w:rsid w:val="00E474C3"/>
    <w:rsid w:val="00E47740"/>
    <w:rsid w:val="00E47841"/>
    <w:rsid w:val="00E47A28"/>
    <w:rsid w:val="00E47D1B"/>
    <w:rsid w:val="00E47D92"/>
    <w:rsid w:val="00E47DE8"/>
    <w:rsid w:val="00E47F96"/>
    <w:rsid w:val="00E50087"/>
    <w:rsid w:val="00E5018B"/>
    <w:rsid w:val="00E5021C"/>
    <w:rsid w:val="00E5038C"/>
    <w:rsid w:val="00E50418"/>
    <w:rsid w:val="00E50728"/>
    <w:rsid w:val="00E50808"/>
    <w:rsid w:val="00E5099B"/>
    <w:rsid w:val="00E509DA"/>
    <w:rsid w:val="00E509F8"/>
    <w:rsid w:val="00E50A3C"/>
    <w:rsid w:val="00E50E91"/>
    <w:rsid w:val="00E50EDC"/>
    <w:rsid w:val="00E5100F"/>
    <w:rsid w:val="00E51056"/>
    <w:rsid w:val="00E51165"/>
    <w:rsid w:val="00E5132F"/>
    <w:rsid w:val="00E516A4"/>
    <w:rsid w:val="00E51987"/>
    <w:rsid w:val="00E51BB9"/>
    <w:rsid w:val="00E51C12"/>
    <w:rsid w:val="00E51EAD"/>
    <w:rsid w:val="00E52117"/>
    <w:rsid w:val="00E5219C"/>
    <w:rsid w:val="00E52319"/>
    <w:rsid w:val="00E5242C"/>
    <w:rsid w:val="00E52439"/>
    <w:rsid w:val="00E525B2"/>
    <w:rsid w:val="00E525D3"/>
    <w:rsid w:val="00E52711"/>
    <w:rsid w:val="00E52945"/>
    <w:rsid w:val="00E52BD7"/>
    <w:rsid w:val="00E52D9E"/>
    <w:rsid w:val="00E52DE7"/>
    <w:rsid w:val="00E531F7"/>
    <w:rsid w:val="00E53366"/>
    <w:rsid w:val="00E534CA"/>
    <w:rsid w:val="00E539BF"/>
    <w:rsid w:val="00E53ADA"/>
    <w:rsid w:val="00E53E51"/>
    <w:rsid w:val="00E53F95"/>
    <w:rsid w:val="00E53FE6"/>
    <w:rsid w:val="00E5487B"/>
    <w:rsid w:val="00E548D1"/>
    <w:rsid w:val="00E54993"/>
    <w:rsid w:val="00E549F5"/>
    <w:rsid w:val="00E54A4F"/>
    <w:rsid w:val="00E54AA3"/>
    <w:rsid w:val="00E54E4E"/>
    <w:rsid w:val="00E5548E"/>
    <w:rsid w:val="00E554B9"/>
    <w:rsid w:val="00E5556F"/>
    <w:rsid w:val="00E5577D"/>
    <w:rsid w:val="00E558F0"/>
    <w:rsid w:val="00E55A25"/>
    <w:rsid w:val="00E55D3D"/>
    <w:rsid w:val="00E55D47"/>
    <w:rsid w:val="00E55DB8"/>
    <w:rsid w:val="00E56371"/>
    <w:rsid w:val="00E566DB"/>
    <w:rsid w:val="00E566DE"/>
    <w:rsid w:val="00E5672A"/>
    <w:rsid w:val="00E569B0"/>
    <w:rsid w:val="00E56A6E"/>
    <w:rsid w:val="00E5743F"/>
    <w:rsid w:val="00E574E2"/>
    <w:rsid w:val="00E574ED"/>
    <w:rsid w:val="00E57737"/>
    <w:rsid w:val="00E57ADE"/>
    <w:rsid w:val="00E57C5B"/>
    <w:rsid w:val="00E57D54"/>
    <w:rsid w:val="00E57D62"/>
    <w:rsid w:val="00E57EB2"/>
    <w:rsid w:val="00E60053"/>
    <w:rsid w:val="00E6006C"/>
    <w:rsid w:val="00E60239"/>
    <w:rsid w:val="00E60A4B"/>
    <w:rsid w:val="00E60B93"/>
    <w:rsid w:val="00E60CC0"/>
    <w:rsid w:val="00E60F3E"/>
    <w:rsid w:val="00E60F93"/>
    <w:rsid w:val="00E61395"/>
    <w:rsid w:val="00E613C1"/>
    <w:rsid w:val="00E613EB"/>
    <w:rsid w:val="00E6156D"/>
    <w:rsid w:val="00E61A11"/>
    <w:rsid w:val="00E61A5A"/>
    <w:rsid w:val="00E61F22"/>
    <w:rsid w:val="00E62074"/>
    <w:rsid w:val="00E620E4"/>
    <w:rsid w:val="00E62109"/>
    <w:rsid w:val="00E621E7"/>
    <w:rsid w:val="00E62400"/>
    <w:rsid w:val="00E62786"/>
    <w:rsid w:val="00E62B1B"/>
    <w:rsid w:val="00E62D2E"/>
    <w:rsid w:val="00E62E58"/>
    <w:rsid w:val="00E62F31"/>
    <w:rsid w:val="00E62FB0"/>
    <w:rsid w:val="00E63131"/>
    <w:rsid w:val="00E6317E"/>
    <w:rsid w:val="00E632DE"/>
    <w:rsid w:val="00E63367"/>
    <w:rsid w:val="00E634C4"/>
    <w:rsid w:val="00E634D2"/>
    <w:rsid w:val="00E6388C"/>
    <w:rsid w:val="00E63AA0"/>
    <w:rsid w:val="00E63D6F"/>
    <w:rsid w:val="00E63DA8"/>
    <w:rsid w:val="00E6432D"/>
    <w:rsid w:val="00E6434E"/>
    <w:rsid w:val="00E6439D"/>
    <w:rsid w:val="00E64515"/>
    <w:rsid w:val="00E64561"/>
    <w:rsid w:val="00E6458E"/>
    <w:rsid w:val="00E647C5"/>
    <w:rsid w:val="00E64988"/>
    <w:rsid w:val="00E64A0D"/>
    <w:rsid w:val="00E64A56"/>
    <w:rsid w:val="00E64B3B"/>
    <w:rsid w:val="00E650E5"/>
    <w:rsid w:val="00E6514E"/>
    <w:rsid w:val="00E652BD"/>
    <w:rsid w:val="00E65397"/>
    <w:rsid w:val="00E65463"/>
    <w:rsid w:val="00E65552"/>
    <w:rsid w:val="00E65AF6"/>
    <w:rsid w:val="00E65B45"/>
    <w:rsid w:val="00E65D2C"/>
    <w:rsid w:val="00E65D9E"/>
    <w:rsid w:val="00E65F45"/>
    <w:rsid w:val="00E66108"/>
    <w:rsid w:val="00E66BBC"/>
    <w:rsid w:val="00E670D0"/>
    <w:rsid w:val="00E67177"/>
    <w:rsid w:val="00E673B2"/>
    <w:rsid w:val="00E674CA"/>
    <w:rsid w:val="00E67522"/>
    <w:rsid w:val="00E677CB"/>
    <w:rsid w:val="00E677F5"/>
    <w:rsid w:val="00E67906"/>
    <w:rsid w:val="00E67965"/>
    <w:rsid w:val="00E67A68"/>
    <w:rsid w:val="00E67B9F"/>
    <w:rsid w:val="00E67BC1"/>
    <w:rsid w:val="00E7014A"/>
    <w:rsid w:val="00E702C5"/>
    <w:rsid w:val="00E704BF"/>
    <w:rsid w:val="00E7086E"/>
    <w:rsid w:val="00E708C9"/>
    <w:rsid w:val="00E70980"/>
    <w:rsid w:val="00E70B45"/>
    <w:rsid w:val="00E70BAD"/>
    <w:rsid w:val="00E70CBA"/>
    <w:rsid w:val="00E70D86"/>
    <w:rsid w:val="00E71014"/>
    <w:rsid w:val="00E71412"/>
    <w:rsid w:val="00E714E6"/>
    <w:rsid w:val="00E71564"/>
    <w:rsid w:val="00E7157D"/>
    <w:rsid w:val="00E71781"/>
    <w:rsid w:val="00E71D20"/>
    <w:rsid w:val="00E71DE7"/>
    <w:rsid w:val="00E7221B"/>
    <w:rsid w:val="00E722AD"/>
    <w:rsid w:val="00E7258C"/>
    <w:rsid w:val="00E725F1"/>
    <w:rsid w:val="00E727A0"/>
    <w:rsid w:val="00E7289F"/>
    <w:rsid w:val="00E72B86"/>
    <w:rsid w:val="00E72C1B"/>
    <w:rsid w:val="00E72D0C"/>
    <w:rsid w:val="00E73066"/>
    <w:rsid w:val="00E7333D"/>
    <w:rsid w:val="00E7363E"/>
    <w:rsid w:val="00E73836"/>
    <w:rsid w:val="00E73CC8"/>
    <w:rsid w:val="00E73D6F"/>
    <w:rsid w:val="00E73EA5"/>
    <w:rsid w:val="00E73F09"/>
    <w:rsid w:val="00E73F56"/>
    <w:rsid w:val="00E74530"/>
    <w:rsid w:val="00E74BE1"/>
    <w:rsid w:val="00E74FE1"/>
    <w:rsid w:val="00E750E3"/>
    <w:rsid w:val="00E752FB"/>
    <w:rsid w:val="00E75930"/>
    <w:rsid w:val="00E75A10"/>
    <w:rsid w:val="00E75C9B"/>
    <w:rsid w:val="00E75E92"/>
    <w:rsid w:val="00E75F0B"/>
    <w:rsid w:val="00E75F5F"/>
    <w:rsid w:val="00E76067"/>
    <w:rsid w:val="00E76221"/>
    <w:rsid w:val="00E76717"/>
    <w:rsid w:val="00E76A88"/>
    <w:rsid w:val="00E76F40"/>
    <w:rsid w:val="00E772D4"/>
    <w:rsid w:val="00E77617"/>
    <w:rsid w:val="00E7768B"/>
    <w:rsid w:val="00E778A8"/>
    <w:rsid w:val="00E77BDF"/>
    <w:rsid w:val="00E77D16"/>
    <w:rsid w:val="00E77ED1"/>
    <w:rsid w:val="00E77FC9"/>
    <w:rsid w:val="00E77FFC"/>
    <w:rsid w:val="00E80411"/>
    <w:rsid w:val="00E8048F"/>
    <w:rsid w:val="00E805DA"/>
    <w:rsid w:val="00E807B4"/>
    <w:rsid w:val="00E809E1"/>
    <w:rsid w:val="00E80B4F"/>
    <w:rsid w:val="00E80C3E"/>
    <w:rsid w:val="00E80CDF"/>
    <w:rsid w:val="00E80EB8"/>
    <w:rsid w:val="00E81029"/>
    <w:rsid w:val="00E81102"/>
    <w:rsid w:val="00E813CC"/>
    <w:rsid w:val="00E8158B"/>
    <w:rsid w:val="00E81CA0"/>
    <w:rsid w:val="00E81FC8"/>
    <w:rsid w:val="00E82615"/>
    <w:rsid w:val="00E82882"/>
    <w:rsid w:val="00E82A21"/>
    <w:rsid w:val="00E82E2E"/>
    <w:rsid w:val="00E83036"/>
    <w:rsid w:val="00E83157"/>
    <w:rsid w:val="00E8367A"/>
    <w:rsid w:val="00E836B9"/>
    <w:rsid w:val="00E837E8"/>
    <w:rsid w:val="00E83E31"/>
    <w:rsid w:val="00E83FDD"/>
    <w:rsid w:val="00E83FF1"/>
    <w:rsid w:val="00E84197"/>
    <w:rsid w:val="00E84355"/>
    <w:rsid w:val="00E8444D"/>
    <w:rsid w:val="00E84750"/>
    <w:rsid w:val="00E84929"/>
    <w:rsid w:val="00E84ACF"/>
    <w:rsid w:val="00E84BF8"/>
    <w:rsid w:val="00E84ED9"/>
    <w:rsid w:val="00E84F31"/>
    <w:rsid w:val="00E85060"/>
    <w:rsid w:val="00E8546B"/>
    <w:rsid w:val="00E854F5"/>
    <w:rsid w:val="00E857BC"/>
    <w:rsid w:val="00E85D62"/>
    <w:rsid w:val="00E85E2B"/>
    <w:rsid w:val="00E85EEF"/>
    <w:rsid w:val="00E85FA1"/>
    <w:rsid w:val="00E8616B"/>
    <w:rsid w:val="00E86233"/>
    <w:rsid w:val="00E86619"/>
    <w:rsid w:val="00E8676F"/>
    <w:rsid w:val="00E868CF"/>
    <w:rsid w:val="00E86929"/>
    <w:rsid w:val="00E86C2C"/>
    <w:rsid w:val="00E86C37"/>
    <w:rsid w:val="00E86C86"/>
    <w:rsid w:val="00E86D7F"/>
    <w:rsid w:val="00E86E6B"/>
    <w:rsid w:val="00E87319"/>
    <w:rsid w:val="00E87430"/>
    <w:rsid w:val="00E8744D"/>
    <w:rsid w:val="00E876FD"/>
    <w:rsid w:val="00E87980"/>
    <w:rsid w:val="00E87C33"/>
    <w:rsid w:val="00E87D7B"/>
    <w:rsid w:val="00E90043"/>
    <w:rsid w:val="00E9010D"/>
    <w:rsid w:val="00E9048B"/>
    <w:rsid w:val="00E9074A"/>
    <w:rsid w:val="00E9074C"/>
    <w:rsid w:val="00E9077E"/>
    <w:rsid w:val="00E90916"/>
    <w:rsid w:val="00E9099B"/>
    <w:rsid w:val="00E909AB"/>
    <w:rsid w:val="00E90A35"/>
    <w:rsid w:val="00E90E1E"/>
    <w:rsid w:val="00E90FB6"/>
    <w:rsid w:val="00E91122"/>
    <w:rsid w:val="00E91402"/>
    <w:rsid w:val="00E914A8"/>
    <w:rsid w:val="00E91931"/>
    <w:rsid w:val="00E91D2C"/>
    <w:rsid w:val="00E91DD3"/>
    <w:rsid w:val="00E9202A"/>
    <w:rsid w:val="00E92030"/>
    <w:rsid w:val="00E92289"/>
    <w:rsid w:val="00E92441"/>
    <w:rsid w:val="00E92451"/>
    <w:rsid w:val="00E929E5"/>
    <w:rsid w:val="00E92A0C"/>
    <w:rsid w:val="00E92D70"/>
    <w:rsid w:val="00E92F9A"/>
    <w:rsid w:val="00E9319B"/>
    <w:rsid w:val="00E9352B"/>
    <w:rsid w:val="00E9387F"/>
    <w:rsid w:val="00E93B0D"/>
    <w:rsid w:val="00E93B2F"/>
    <w:rsid w:val="00E940BB"/>
    <w:rsid w:val="00E94285"/>
    <w:rsid w:val="00E943FD"/>
    <w:rsid w:val="00E944A9"/>
    <w:rsid w:val="00E944B9"/>
    <w:rsid w:val="00E948D3"/>
    <w:rsid w:val="00E94ABF"/>
    <w:rsid w:val="00E94DF0"/>
    <w:rsid w:val="00E94DF1"/>
    <w:rsid w:val="00E95034"/>
    <w:rsid w:val="00E9505E"/>
    <w:rsid w:val="00E95086"/>
    <w:rsid w:val="00E9520E"/>
    <w:rsid w:val="00E952F9"/>
    <w:rsid w:val="00E954C9"/>
    <w:rsid w:val="00E95745"/>
    <w:rsid w:val="00E9589E"/>
    <w:rsid w:val="00E95AE4"/>
    <w:rsid w:val="00E95DCF"/>
    <w:rsid w:val="00E95EB4"/>
    <w:rsid w:val="00E95F8D"/>
    <w:rsid w:val="00E960CA"/>
    <w:rsid w:val="00E963BE"/>
    <w:rsid w:val="00E965BA"/>
    <w:rsid w:val="00E96615"/>
    <w:rsid w:val="00E967D0"/>
    <w:rsid w:val="00E96883"/>
    <w:rsid w:val="00E96A2E"/>
    <w:rsid w:val="00E96AAC"/>
    <w:rsid w:val="00E96CEC"/>
    <w:rsid w:val="00E96F8A"/>
    <w:rsid w:val="00E975B0"/>
    <w:rsid w:val="00E97A6C"/>
    <w:rsid w:val="00E97C98"/>
    <w:rsid w:val="00E97CD1"/>
    <w:rsid w:val="00EA0804"/>
    <w:rsid w:val="00EA0BDA"/>
    <w:rsid w:val="00EA0D6B"/>
    <w:rsid w:val="00EA10DC"/>
    <w:rsid w:val="00EA10FB"/>
    <w:rsid w:val="00EA1250"/>
    <w:rsid w:val="00EA125F"/>
    <w:rsid w:val="00EA1594"/>
    <w:rsid w:val="00EA15A7"/>
    <w:rsid w:val="00EA1840"/>
    <w:rsid w:val="00EA19DD"/>
    <w:rsid w:val="00EA1BD3"/>
    <w:rsid w:val="00EA1D30"/>
    <w:rsid w:val="00EA2093"/>
    <w:rsid w:val="00EA2105"/>
    <w:rsid w:val="00EA229B"/>
    <w:rsid w:val="00EA23AB"/>
    <w:rsid w:val="00EA255F"/>
    <w:rsid w:val="00EA2701"/>
    <w:rsid w:val="00EA2720"/>
    <w:rsid w:val="00EA2925"/>
    <w:rsid w:val="00EA2975"/>
    <w:rsid w:val="00EA2B6F"/>
    <w:rsid w:val="00EA2E13"/>
    <w:rsid w:val="00EA2FBC"/>
    <w:rsid w:val="00EA3057"/>
    <w:rsid w:val="00EA3169"/>
    <w:rsid w:val="00EA3197"/>
    <w:rsid w:val="00EA31D4"/>
    <w:rsid w:val="00EA3604"/>
    <w:rsid w:val="00EA3758"/>
    <w:rsid w:val="00EA3858"/>
    <w:rsid w:val="00EA390B"/>
    <w:rsid w:val="00EA3A05"/>
    <w:rsid w:val="00EA3D4B"/>
    <w:rsid w:val="00EA3F79"/>
    <w:rsid w:val="00EA40BA"/>
    <w:rsid w:val="00EA439C"/>
    <w:rsid w:val="00EA45CE"/>
    <w:rsid w:val="00EA45E4"/>
    <w:rsid w:val="00EA471A"/>
    <w:rsid w:val="00EA47F9"/>
    <w:rsid w:val="00EA4FBB"/>
    <w:rsid w:val="00EA5039"/>
    <w:rsid w:val="00EA5175"/>
    <w:rsid w:val="00EA555F"/>
    <w:rsid w:val="00EA55F9"/>
    <w:rsid w:val="00EA56F7"/>
    <w:rsid w:val="00EA574C"/>
    <w:rsid w:val="00EA5838"/>
    <w:rsid w:val="00EA5A55"/>
    <w:rsid w:val="00EA5C8D"/>
    <w:rsid w:val="00EA5D52"/>
    <w:rsid w:val="00EA5D8D"/>
    <w:rsid w:val="00EA5E06"/>
    <w:rsid w:val="00EA6114"/>
    <w:rsid w:val="00EA622A"/>
    <w:rsid w:val="00EA6376"/>
    <w:rsid w:val="00EA6546"/>
    <w:rsid w:val="00EA6CDA"/>
    <w:rsid w:val="00EA6D35"/>
    <w:rsid w:val="00EA6DE7"/>
    <w:rsid w:val="00EA71EA"/>
    <w:rsid w:val="00EA735E"/>
    <w:rsid w:val="00EA73DD"/>
    <w:rsid w:val="00EA76AC"/>
    <w:rsid w:val="00EA79E3"/>
    <w:rsid w:val="00EA7C06"/>
    <w:rsid w:val="00EA7C82"/>
    <w:rsid w:val="00EA7E2E"/>
    <w:rsid w:val="00EB00F8"/>
    <w:rsid w:val="00EB035C"/>
    <w:rsid w:val="00EB0384"/>
    <w:rsid w:val="00EB07C6"/>
    <w:rsid w:val="00EB0858"/>
    <w:rsid w:val="00EB0886"/>
    <w:rsid w:val="00EB0B26"/>
    <w:rsid w:val="00EB0BA5"/>
    <w:rsid w:val="00EB0EFF"/>
    <w:rsid w:val="00EB1209"/>
    <w:rsid w:val="00EB13E2"/>
    <w:rsid w:val="00EB13E9"/>
    <w:rsid w:val="00EB18C1"/>
    <w:rsid w:val="00EB1A61"/>
    <w:rsid w:val="00EB1A9E"/>
    <w:rsid w:val="00EB1D2C"/>
    <w:rsid w:val="00EB1E66"/>
    <w:rsid w:val="00EB2130"/>
    <w:rsid w:val="00EB28E7"/>
    <w:rsid w:val="00EB2F03"/>
    <w:rsid w:val="00EB2FC4"/>
    <w:rsid w:val="00EB308A"/>
    <w:rsid w:val="00EB30DF"/>
    <w:rsid w:val="00EB31CE"/>
    <w:rsid w:val="00EB3534"/>
    <w:rsid w:val="00EB3577"/>
    <w:rsid w:val="00EB3CA3"/>
    <w:rsid w:val="00EB3CCD"/>
    <w:rsid w:val="00EB3E33"/>
    <w:rsid w:val="00EB4362"/>
    <w:rsid w:val="00EB4487"/>
    <w:rsid w:val="00EB45AD"/>
    <w:rsid w:val="00EB46EF"/>
    <w:rsid w:val="00EB49AF"/>
    <w:rsid w:val="00EB51CC"/>
    <w:rsid w:val="00EB5530"/>
    <w:rsid w:val="00EB5902"/>
    <w:rsid w:val="00EB5C59"/>
    <w:rsid w:val="00EB5D93"/>
    <w:rsid w:val="00EB5F43"/>
    <w:rsid w:val="00EB60BA"/>
    <w:rsid w:val="00EB60FA"/>
    <w:rsid w:val="00EB6374"/>
    <w:rsid w:val="00EB63CD"/>
    <w:rsid w:val="00EB6402"/>
    <w:rsid w:val="00EB659F"/>
    <w:rsid w:val="00EB6AF3"/>
    <w:rsid w:val="00EB6D31"/>
    <w:rsid w:val="00EB6D48"/>
    <w:rsid w:val="00EB6D67"/>
    <w:rsid w:val="00EB6E19"/>
    <w:rsid w:val="00EB6E38"/>
    <w:rsid w:val="00EB6EC1"/>
    <w:rsid w:val="00EB78FB"/>
    <w:rsid w:val="00EB7960"/>
    <w:rsid w:val="00EB7A65"/>
    <w:rsid w:val="00EB7BA6"/>
    <w:rsid w:val="00EC0054"/>
    <w:rsid w:val="00EC01A7"/>
    <w:rsid w:val="00EC0899"/>
    <w:rsid w:val="00EC09EB"/>
    <w:rsid w:val="00EC0A04"/>
    <w:rsid w:val="00EC0B66"/>
    <w:rsid w:val="00EC10FA"/>
    <w:rsid w:val="00EC1116"/>
    <w:rsid w:val="00EC1157"/>
    <w:rsid w:val="00EC1874"/>
    <w:rsid w:val="00EC193B"/>
    <w:rsid w:val="00EC19CB"/>
    <w:rsid w:val="00EC1AFE"/>
    <w:rsid w:val="00EC1C14"/>
    <w:rsid w:val="00EC1F51"/>
    <w:rsid w:val="00EC200B"/>
    <w:rsid w:val="00EC221A"/>
    <w:rsid w:val="00EC23F3"/>
    <w:rsid w:val="00EC27C7"/>
    <w:rsid w:val="00EC27CF"/>
    <w:rsid w:val="00EC2C83"/>
    <w:rsid w:val="00EC2DC2"/>
    <w:rsid w:val="00EC2DD6"/>
    <w:rsid w:val="00EC2F11"/>
    <w:rsid w:val="00EC341E"/>
    <w:rsid w:val="00EC347A"/>
    <w:rsid w:val="00EC39B9"/>
    <w:rsid w:val="00EC3ED0"/>
    <w:rsid w:val="00EC3F3B"/>
    <w:rsid w:val="00EC40D9"/>
    <w:rsid w:val="00EC4A33"/>
    <w:rsid w:val="00EC4BC2"/>
    <w:rsid w:val="00EC4C79"/>
    <w:rsid w:val="00EC5209"/>
    <w:rsid w:val="00EC5676"/>
    <w:rsid w:val="00EC57BE"/>
    <w:rsid w:val="00EC5828"/>
    <w:rsid w:val="00EC598E"/>
    <w:rsid w:val="00EC5ABF"/>
    <w:rsid w:val="00EC5BA5"/>
    <w:rsid w:val="00EC5BBA"/>
    <w:rsid w:val="00EC5C6C"/>
    <w:rsid w:val="00EC5E14"/>
    <w:rsid w:val="00EC6214"/>
    <w:rsid w:val="00EC639A"/>
    <w:rsid w:val="00EC6438"/>
    <w:rsid w:val="00EC650F"/>
    <w:rsid w:val="00EC655F"/>
    <w:rsid w:val="00EC6627"/>
    <w:rsid w:val="00EC66C1"/>
    <w:rsid w:val="00EC66FD"/>
    <w:rsid w:val="00EC69E2"/>
    <w:rsid w:val="00EC6B54"/>
    <w:rsid w:val="00EC6B57"/>
    <w:rsid w:val="00EC6E4A"/>
    <w:rsid w:val="00EC6E99"/>
    <w:rsid w:val="00EC726E"/>
    <w:rsid w:val="00EC729F"/>
    <w:rsid w:val="00EC7463"/>
    <w:rsid w:val="00EC7DA9"/>
    <w:rsid w:val="00ED0249"/>
    <w:rsid w:val="00ED02B6"/>
    <w:rsid w:val="00ED03CD"/>
    <w:rsid w:val="00ED05FE"/>
    <w:rsid w:val="00ED0756"/>
    <w:rsid w:val="00ED08CE"/>
    <w:rsid w:val="00ED0970"/>
    <w:rsid w:val="00ED0D35"/>
    <w:rsid w:val="00ED0E11"/>
    <w:rsid w:val="00ED0FE4"/>
    <w:rsid w:val="00ED1563"/>
    <w:rsid w:val="00ED16AF"/>
    <w:rsid w:val="00ED198F"/>
    <w:rsid w:val="00ED1B28"/>
    <w:rsid w:val="00ED1ECC"/>
    <w:rsid w:val="00ED242C"/>
    <w:rsid w:val="00ED2A27"/>
    <w:rsid w:val="00ED2B0D"/>
    <w:rsid w:val="00ED2CD2"/>
    <w:rsid w:val="00ED2F8A"/>
    <w:rsid w:val="00ED2FA3"/>
    <w:rsid w:val="00ED31BA"/>
    <w:rsid w:val="00ED3459"/>
    <w:rsid w:val="00ED3534"/>
    <w:rsid w:val="00ED3EDF"/>
    <w:rsid w:val="00ED4119"/>
    <w:rsid w:val="00ED41AA"/>
    <w:rsid w:val="00ED42EE"/>
    <w:rsid w:val="00ED43D8"/>
    <w:rsid w:val="00ED49E1"/>
    <w:rsid w:val="00ED4A0B"/>
    <w:rsid w:val="00ED4BC6"/>
    <w:rsid w:val="00ED4C55"/>
    <w:rsid w:val="00ED4DB7"/>
    <w:rsid w:val="00ED4FCA"/>
    <w:rsid w:val="00ED5010"/>
    <w:rsid w:val="00ED5122"/>
    <w:rsid w:val="00ED51FF"/>
    <w:rsid w:val="00ED529E"/>
    <w:rsid w:val="00ED5626"/>
    <w:rsid w:val="00ED5817"/>
    <w:rsid w:val="00ED59C0"/>
    <w:rsid w:val="00ED5EDB"/>
    <w:rsid w:val="00ED5EE3"/>
    <w:rsid w:val="00ED6147"/>
    <w:rsid w:val="00ED61FB"/>
    <w:rsid w:val="00ED662D"/>
    <w:rsid w:val="00ED6828"/>
    <w:rsid w:val="00ED691F"/>
    <w:rsid w:val="00ED6996"/>
    <w:rsid w:val="00ED6DF2"/>
    <w:rsid w:val="00ED6EC5"/>
    <w:rsid w:val="00ED7067"/>
    <w:rsid w:val="00ED769E"/>
    <w:rsid w:val="00ED7E5F"/>
    <w:rsid w:val="00ED7EC4"/>
    <w:rsid w:val="00EE00BB"/>
    <w:rsid w:val="00EE01EC"/>
    <w:rsid w:val="00EE034E"/>
    <w:rsid w:val="00EE076F"/>
    <w:rsid w:val="00EE0893"/>
    <w:rsid w:val="00EE093B"/>
    <w:rsid w:val="00EE09C5"/>
    <w:rsid w:val="00EE0A50"/>
    <w:rsid w:val="00EE0A58"/>
    <w:rsid w:val="00EE0C11"/>
    <w:rsid w:val="00EE0D8B"/>
    <w:rsid w:val="00EE0DEF"/>
    <w:rsid w:val="00EE0E3B"/>
    <w:rsid w:val="00EE0FB3"/>
    <w:rsid w:val="00EE133C"/>
    <w:rsid w:val="00EE1372"/>
    <w:rsid w:val="00EE15ED"/>
    <w:rsid w:val="00EE1648"/>
    <w:rsid w:val="00EE17D0"/>
    <w:rsid w:val="00EE18F2"/>
    <w:rsid w:val="00EE1D6F"/>
    <w:rsid w:val="00EE1EB1"/>
    <w:rsid w:val="00EE1EF9"/>
    <w:rsid w:val="00EE1F30"/>
    <w:rsid w:val="00EE23B3"/>
    <w:rsid w:val="00EE2637"/>
    <w:rsid w:val="00EE2800"/>
    <w:rsid w:val="00EE28FC"/>
    <w:rsid w:val="00EE2CF6"/>
    <w:rsid w:val="00EE3146"/>
    <w:rsid w:val="00EE3359"/>
    <w:rsid w:val="00EE338E"/>
    <w:rsid w:val="00EE3523"/>
    <w:rsid w:val="00EE37E4"/>
    <w:rsid w:val="00EE37F5"/>
    <w:rsid w:val="00EE38F1"/>
    <w:rsid w:val="00EE38F6"/>
    <w:rsid w:val="00EE392E"/>
    <w:rsid w:val="00EE3B8C"/>
    <w:rsid w:val="00EE3CAE"/>
    <w:rsid w:val="00EE3DE4"/>
    <w:rsid w:val="00EE43B8"/>
    <w:rsid w:val="00EE44DC"/>
    <w:rsid w:val="00EE469C"/>
    <w:rsid w:val="00EE47A5"/>
    <w:rsid w:val="00EE4D73"/>
    <w:rsid w:val="00EE4EC3"/>
    <w:rsid w:val="00EE527B"/>
    <w:rsid w:val="00EE540C"/>
    <w:rsid w:val="00EE5487"/>
    <w:rsid w:val="00EE56AB"/>
    <w:rsid w:val="00EE5BB5"/>
    <w:rsid w:val="00EE6024"/>
    <w:rsid w:val="00EE60B6"/>
    <w:rsid w:val="00EE613B"/>
    <w:rsid w:val="00EE6201"/>
    <w:rsid w:val="00EE65E7"/>
    <w:rsid w:val="00EE6B8F"/>
    <w:rsid w:val="00EE6D34"/>
    <w:rsid w:val="00EE6ECD"/>
    <w:rsid w:val="00EE7100"/>
    <w:rsid w:val="00EE76B4"/>
    <w:rsid w:val="00EE76C4"/>
    <w:rsid w:val="00EE76C7"/>
    <w:rsid w:val="00EE78AA"/>
    <w:rsid w:val="00EE78C1"/>
    <w:rsid w:val="00EE7941"/>
    <w:rsid w:val="00EE7983"/>
    <w:rsid w:val="00EE7A29"/>
    <w:rsid w:val="00EE7B4A"/>
    <w:rsid w:val="00EF03B3"/>
    <w:rsid w:val="00EF0481"/>
    <w:rsid w:val="00EF0ABA"/>
    <w:rsid w:val="00EF0AEE"/>
    <w:rsid w:val="00EF0EE6"/>
    <w:rsid w:val="00EF0FA8"/>
    <w:rsid w:val="00EF0FF7"/>
    <w:rsid w:val="00EF12B2"/>
    <w:rsid w:val="00EF1383"/>
    <w:rsid w:val="00EF1451"/>
    <w:rsid w:val="00EF147C"/>
    <w:rsid w:val="00EF1591"/>
    <w:rsid w:val="00EF1999"/>
    <w:rsid w:val="00EF1B3B"/>
    <w:rsid w:val="00EF1BC3"/>
    <w:rsid w:val="00EF1CE7"/>
    <w:rsid w:val="00EF209B"/>
    <w:rsid w:val="00EF2115"/>
    <w:rsid w:val="00EF229F"/>
    <w:rsid w:val="00EF2377"/>
    <w:rsid w:val="00EF2558"/>
    <w:rsid w:val="00EF287F"/>
    <w:rsid w:val="00EF28F9"/>
    <w:rsid w:val="00EF29FC"/>
    <w:rsid w:val="00EF2A15"/>
    <w:rsid w:val="00EF2A71"/>
    <w:rsid w:val="00EF2CD7"/>
    <w:rsid w:val="00EF2CF1"/>
    <w:rsid w:val="00EF30CC"/>
    <w:rsid w:val="00EF33C0"/>
    <w:rsid w:val="00EF37B2"/>
    <w:rsid w:val="00EF3BBC"/>
    <w:rsid w:val="00EF3C31"/>
    <w:rsid w:val="00EF3DE7"/>
    <w:rsid w:val="00EF3E57"/>
    <w:rsid w:val="00EF473D"/>
    <w:rsid w:val="00EF4A2F"/>
    <w:rsid w:val="00EF4ACF"/>
    <w:rsid w:val="00EF4B8A"/>
    <w:rsid w:val="00EF512F"/>
    <w:rsid w:val="00EF54B5"/>
    <w:rsid w:val="00EF55DF"/>
    <w:rsid w:val="00EF57C8"/>
    <w:rsid w:val="00EF5CDB"/>
    <w:rsid w:val="00EF61FE"/>
    <w:rsid w:val="00EF62FD"/>
    <w:rsid w:val="00EF6423"/>
    <w:rsid w:val="00EF661E"/>
    <w:rsid w:val="00EF66EC"/>
    <w:rsid w:val="00EF6BE4"/>
    <w:rsid w:val="00EF6CB5"/>
    <w:rsid w:val="00EF70F2"/>
    <w:rsid w:val="00EF712A"/>
    <w:rsid w:val="00EF71AC"/>
    <w:rsid w:val="00EF7267"/>
    <w:rsid w:val="00EF7300"/>
    <w:rsid w:val="00EF737E"/>
    <w:rsid w:val="00EF737F"/>
    <w:rsid w:val="00EF7386"/>
    <w:rsid w:val="00EF73EF"/>
    <w:rsid w:val="00EF7431"/>
    <w:rsid w:val="00EF77FE"/>
    <w:rsid w:val="00EF79DE"/>
    <w:rsid w:val="00EF7AAE"/>
    <w:rsid w:val="00EF7F97"/>
    <w:rsid w:val="00F00101"/>
    <w:rsid w:val="00F001F6"/>
    <w:rsid w:val="00F00355"/>
    <w:rsid w:val="00F0046F"/>
    <w:rsid w:val="00F00611"/>
    <w:rsid w:val="00F008F1"/>
    <w:rsid w:val="00F00904"/>
    <w:rsid w:val="00F009F7"/>
    <w:rsid w:val="00F00B95"/>
    <w:rsid w:val="00F00D61"/>
    <w:rsid w:val="00F01073"/>
    <w:rsid w:val="00F0151A"/>
    <w:rsid w:val="00F01658"/>
    <w:rsid w:val="00F017C3"/>
    <w:rsid w:val="00F017D0"/>
    <w:rsid w:val="00F01A3D"/>
    <w:rsid w:val="00F01A6B"/>
    <w:rsid w:val="00F01BF4"/>
    <w:rsid w:val="00F01D3D"/>
    <w:rsid w:val="00F01E4B"/>
    <w:rsid w:val="00F02053"/>
    <w:rsid w:val="00F02111"/>
    <w:rsid w:val="00F02199"/>
    <w:rsid w:val="00F02212"/>
    <w:rsid w:val="00F0262D"/>
    <w:rsid w:val="00F029BF"/>
    <w:rsid w:val="00F02A31"/>
    <w:rsid w:val="00F02A85"/>
    <w:rsid w:val="00F02AC1"/>
    <w:rsid w:val="00F02CDC"/>
    <w:rsid w:val="00F03076"/>
    <w:rsid w:val="00F0310E"/>
    <w:rsid w:val="00F0314F"/>
    <w:rsid w:val="00F032CA"/>
    <w:rsid w:val="00F0380A"/>
    <w:rsid w:val="00F03920"/>
    <w:rsid w:val="00F0397D"/>
    <w:rsid w:val="00F03BAC"/>
    <w:rsid w:val="00F03D3D"/>
    <w:rsid w:val="00F03FDE"/>
    <w:rsid w:val="00F040CD"/>
    <w:rsid w:val="00F0444B"/>
    <w:rsid w:val="00F04604"/>
    <w:rsid w:val="00F0461E"/>
    <w:rsid w:val="00F04758"/>
    <w:rsid w:val="00F04D0F"/>
    <w:rsid w:val="00F04D38"/>
    <w:rsid w:val="00F04D94"/>
    <w:rsid w:val="00F04DC9"/>
    <w:rsid w:val="00F04E32"/>
    <w:rsid w:val="00F04ED6"/>
    <w:rsid w:val="00F05178"/>
    <w:rsid w:val="00F051C7"/>
    <w:rsid w:val="00F056C9"/>
    <w:rsid w:val="00F05929"/>
    <w:rsid w:val="00F05B0B"/>
    <w:rsid w:val="00F05B35"/>
    <w:rsid w:val="00F05E0D"/>
    <w:rsid w:val="00F0642A"/>
    <w:rsid w:val="00F065DA"/>
    <w:rsid w:val="00F06789"/>
    <w:rsid w:val="00F0698A"/>
    <w:rsid w:val="00F06B20"/>
    <w:rsid w:val="00F06BD5"/>
    <w:rsid w:val="00F06C8B"/>
    <w:rsid w:val="00F071F9"/>
    <w:rsid w:val="00F07568"/>
    <w:rsid w:val="00F076E7"/>
    <w:rsid w:val="00F0773F"/>
    <w:rsid w:val="00F079B7"/>
    <w:rsid w:val="00F07C78"/>
    <w:rsid w:val="00F07CB7"/>
    <w:rsid w:val="00F07D5D"/>
    <w:rsid w:val="00F07DB4"/>
    <w:rsid w:val="00F103BC"/>
    <w:rsid w:val="00F10571"/>
    <w:rsid w:val="00F107F0"/>
    <w:rsid w:val="00F10846"/>
    <w:rsid w:val="00F1085E"/>
    <w:rsid w:val="00F10AAB"/>
    <w:rsid w:val="00F10AF4"/>
    <w:rsid w:val="00F10B0B"/>
    <w:rsid w:val="00F1121E"/>
    <w:rsid w:val="00F11345"/>
    <w:rsid w:val="00F11364"/>
    <w:rsid w:val="00F11441"/>
    <w:rsid w:val="00F118EB"/>
    <w:rsid w:val="00F11949"/>
    <w:rsid w:val="00F11CBA"/>
    <w:rsid w:val="00F11E5D"/>
    <w:rsid w:val="00F12222"/>
    <w:rsid w:val="00F12362"/>
    <w:rsid w:val="00F12451"/>
    <w:rsid w:val="00F124A0"/>
    <w:rsid w:val="00F127BA"/>
    <w:rsid w:val="00F1287D"/>
    <w:rsid w:val="00F12880"/>
    <w:rsid w:val="00F129D8"/>
    <w:rsid w:val="00F12AB7"/>
    <w:rsid w:val="00F12DFA"/>
    <w:rsid w:val="00F12E5A"/>
    <w:rsid w:val="00F131E7"/>
    <w:rsid w:val="00F1322E"/>
    <w:rsid w:val="00F1324B"/>
    <w:rsid w:val="00F13463"/>
    <w:rsid w:val="00F13970"/>
    <w:rsid w:val="00F13BB7"/>
    <w:rsid w:val="00F13E4F"/>
    <w:rsid w:val="00F13FD1"/>
    <w:rsid w:val="00F13FD8"/>
    <w:rsid w:val="00F14080"/>
    <w:rsid w:val="00F1436D"/>
    <w:rsid w:val="00F143EA"/>
    <w:rsid w:val="00F14C05"/>
    <w:rsid w:val="00F150FE"/>
    <w:rsid w:val="00F156C1"/>
    <w:rsid w:val="00F157D8"/>
    <w:rsid w:val="00F1581F"/>
    <w:rsid w:val="00F1583F"/>
    <w:rsid w:val="00F15B38"/>
    <w:rsid w:val="00F15BD3"/>
    <w:rsid w:val="00F15D5C"/>
    <w:rsid w:val="00F160F8"/>
    <w:rsid w:val="00F161AE"/>
    <w:rsid w:val="00F16246"/>
    <w:rsid w:val="00F162C4"/>
    <w:rsid w:val="00F164EA"/>
    <w:rsid w:val="00F164EF"/>
    <w:rsid w:val="00F164F9"/>
    <w:rsid w:val="00F166B6"/>
    <w:rsid w:val="00F1673A"/>
    <w:rsid w:val="00F16741"/>
    <w:rsid w:val="00F168CD"/>
    <w:rsid w:val="00F16B7F"/>
    <w:rsid w:val="00F178E4"/>
    <w:rsid w:val="00F17913"/>
    <w:rsid w:val="00F17A84"/>
    <w:rsid w:val="00F17AFC"/>
    <w:rsid w:val="00F17D47"/>
    <w:rsid w:val="00F2025C"/>
    <w:rsid w:val="00F20428"/>
    <w:rsid w:val="00F207BD"/>
    <w:rsid w:val="00F20E8A"/>
    <w:rsid w:val="00F20F22"/>
    <w:rsid w:val="00F216A4"/>
    <w:rsid w:val="00F21763"/>
    <w:rsid w:val="00F2184F"/>
    <w:rsid w:val="00F21A57"/>
    <w:rsid w:val="00F21A6B"/>
    <w:rsid w:val="00F21A94"/>
    <w:rsid w:val="00F21AB2"/>
    <w:rsid w:val="00F21EA3"/>
    <w:rsid w:val="00F22052"/>
    <w:rsid w:val="00F22320"/>
    <w:rsid w:val="00F2244E"/>
    <w:rsid w:val="00F2246B"/>
    <w:rsid w:val="00F22502"/>
    <w:rsid w:val="00F22582"/>
    <w:rsid w:val="00F22775"/>
    <w:rsid w:val="00F2285C"/>
    <w:rsid w:val="00F22889"/>
    <w:rsid w:val="00F22AF3"/>
    <w:rsid w:val="00F2307F"/>
    <w:rsid w:val="00F230D8"/>
    <w:rsid w:val="00F231A0"/>
    <w:rsid w:val="00F2329D"/>
    <w:rsid w:val="00F23307"/>
    <w:rsid w:val="00F234CF"/>
    <w:rsid w:val="00F23CC9"/>
    <w:rsid w:val="00F23EE1"/>
    <w:rsid w:val="00F242A7"/>
    <w:rsid w:val="00F24353"/>
    <w:rsid w:val="00F243EB"/>
    <w:rsid w:val="00F247E3"/>
    <w:rsid w:val="00F247FE"/>
    <w:rsid w:val="00F24982"/>
    <w:rsid w:val="00F24C5A"/>
    <w:rsid w:val="00F24D95"/>
    <w:rsid w:val="00F24E1A"/>
    <w:rsid w:val="00F2509B"/>
    <w:rsid w:val="00F2522B"/>
    <w:rsid w:val="00F252A8"/>
    <w:rsid w:val="00F25ADB"/>
    <w:rsid w:val="00F25B6C"/>
    <w:rsid w:val="00F25C41"/>
    <w:rsid w:val="00F25E04"/>
    <w:rsid w:val="00F25F6B"/>
    <w:rsid w:val="00F26325"/>
    <w:rsid w:val="00F26428"/>
    <w:rsid w:val="00F26AF8"/>
    <w:rsid w:val="00F26B54"/>
    <w:rsid w:val="00F26C58"/>
    <w:rsid w:val="00F26D62"/>
    <w:rsid w:val="00F2716C"/>
    <w:rsid w:val="00F27224"/>
    <w:rsid w:val="00F2724E"/>
    <w:rsid w:val="00F272EE"/>
    <w:rsid w:val="00F27340"/>
    <w:rsid w:val="00F27394"/>
    <w:rsid w:val="00F275E7"/>
    <w:rsid w:val="00F27810"/>
    <w:rsid w:val="00F27DB9"/>
    <w:rsid w:val="00F27E4E"/>
    <w:rsid w:val="00F27EFC"/>
    <w:rsid w:val="00F27F5B"/>
    <w:rsid w:val="00F30126"/>
    <w:rsid w:val="00F301AE"/>
    <w:rsid w:val="00F30226"/>
    <w:rsid w:val="00F30260"/>
    <w:rsid w:val="00F302A2"/>
    <w:rsid w:val="00F30384"/>
    <w:rsid w:val="00F3088C"/>
    <w:rsid w:val="00F30937"/>
    <w:rsid w:val="00F30AFD"/>
    <w:rsid w:val="00F30D0B"/>
    <w:rsid w:val="00F30EB6"/>
    <w:rsid w:val="00F31002"/>
    <w:rsid w:val="00F31203"/>
    <w:rsid w:val="00F31346"/>
    <w:rsid w:val="00F3135E"/>
    <w:rsid w:val="00F31397"/>
    <w:rsid w:val="00F31955"/>
    <w:rsid w:val="00F31B30"/>
    <w:rsid w:val="00F31B89"/>
    <w:rsid w:val="00F31CDF"/>
    <w:rsid w:val="00F3200C"/>
    <w:rsid w:val="00F320E1"/>
    <w:rsid w:val="00F328A1"/>
    <w:rsid w:val="00F32BF5"/>
    <w:rsid w:val="00F32CB3"/>
    <w:rsid w:val="00F32CEA"/>
    <w:rsid w:val="00F32D37"/>
    <w:rsid w:val="00F32E88"/>
    <w:rsid w:val="00F331F5"/>
    <w:rsid w:val="00F332A3"/>
    <w:rsid w:val="00F3389C"/>
    <w:rsid w:val="00F33949"/>
    <w:rsid w:val="00F3395B"/>
    <w:rsid w:val="00F33D56"/>
    <w:rsid w:val="00F33E98"/>
    <w:rsid w:val="00F3423E"/>
    <w:rsid w:val="00F344B0"/>
    <w:rsid w:val="00F346D1"/>
    <w:rsid w:val="00F34B31"/>
    <w:rsid w:val="00F34E86"/>
    <w:rsid w:val="00F34F1B"/>
    <w:rsid w:val="00F34FE6"/>
    <w:rsid w:val="00F34FEB"/>
    <w:rsid w:val="00F35149"/>
    <w:rsid w:val="00F35183"/>
    <w:rsid w:val="00F351C8"/>
    <w:rsid w:val="00F353AA"/>
    <w:rsid w:val="00F35A14"/>
    <w:rsid w:val="00F35E97"/>
    <w:rsid w:val="00F36265"/>
    <w:rsid w:val="00F362A7"/>
    <w:rsid w:val="00F369A6"/>
    <w:rsid w:val="00F36F9D"/>
    <w:rsid w:val="00F3709A"/>
    <w:rsid w:val="00F3725C"/>
    <w:rsid w:val="00F372C0"/>
    <w:rsid w:val="00F3779C"/>
    <w:rsid w:val="00F37811"/>
    <w:rsid w:val="00F378C5"/>
    <w:rsid w:val="00F37A89"/>
    <w:rsid w:val="00F37B14"/>
    <w:rsid w:val="00F37CAB"/>
    <w:rsid w:val="00F37CBE"/>
    <w:rsid w:val="00F37D48"/>
    <w:rsid w:val="00F37F92"/>
    <w:rsid w:val="00F401E1"/>
    <w:rsid w:val="00F4048F"/>
    <w:rsid w:val="00F4060B"/>
    <w:rsid w:val="00F409C0"/>
    <w:rsid w:val="00F40B82"/>
    <w:rsid w:val="00F40EF4"/>
    <w:rsid w:val="00F41270"/>
    <w:rsid w:val="00F412E5"/>
    <w:rsid w:val="00F413AB"/>
    <w:rsid w:val="00F414B1"/>
    <w:rsid w:val="00F416AB"/>
    <w:rsid w:val="00F4174F"/>
    <w:rsid w:val="00F41B7D"/>
    <w:rsid w:val="00F41CB9"/>
    <w:rsid w:val="00F41CDA"/>
    <w:rsid w:val="00F42050"/>
    <w:rsid w:val="00F420D7"/>
    <w:rsid w:val="00F420DD"/>
    <w:rsid w:val="00F42107"/>
    <w:rsid w:val="00F42273"/>
    <w:rsid w:val="00F42289"/>
    <w:rsid w:val="00F42368"/>
    <w:rsid w:val="00F4277D"/>
    <w:rsid w:val="00F42A06"/>
    <w:rsid w:val="00F42D89"/>
    <w:rsid w:val="00F42FBF"/>
    <w:rsid w:val="00F430A9"/>
    <w:rsid w:val="00F43231"/>
    <w:rsid w:val="00F43492"/>
    <w:rsid w:val="00F43554"/>
    <w:rsid w:val="00F436D1"/>
    <w:rsid w:val="00F43940"/>
    <w:rsid w:val="00F43BDC"/>
    <w:rsid w:val="00F43C49"/>
    <w:rsid w:val="00F43CD6"/>
    <w:rsid w:val="00F4426E"/>
    <w:rsid w:val="00F444AC"/>
    <w:rsid w:val="00F44682"/>
    <w:rsid w:val="00F44762"/>
    <w:rsid w:val="00F44846"/>
    <w:rsid w:val="00F4488F"/>
    <w:rsid w:val="00F448A9"/>
    <w:rsid w:val="00F44967"/>
    <w:rsid w:val="00F44AB7"/>
    <w:rsid w:val="00F44B01"/>
    <w:rsid w:val="00F44C0E"/>
    <w:rsid w:val="00F45199"/>
    <w:rsid w:val="00F45D68"/>
    <w:rsid w:val="00F4623C"/>
    <w:rsid w:val="00F46278"/>
    <w:rsid w:val="00F466CC"/>
    <w:rsid w:val="00F467DD"/>
    <w:rsid w:val="00F46880"/>
    <w:rsid w:val="00F4689D"/>
    <w:rsid w:val="00F468DD"/>
    <w:rsid w:val="00F4693A"/>
    <w:rsid w:val="00F46C5C"/>
    <w:rsid w:val="00F46CA9"/>
    <w:rsid w:val="00F4701F"/>
    <w:rsid w:val="00F47053"/>
    <w:rsid w:val="00F4731B"/>
    <w:rsid w:val="00F474DF"/>
    <w:rsid w:val="00F47556"/>
    <w:rsid w:val="00F4759B"/>
    <w:rsid w:val="00F47626"/>
    <w:rsid w:val="00F47658"/>
    <w:rsid w:val="00F47A89"/>
    <w:rsid w:val="00F47AA2"/>
    <w:rsid w:val="00F47C9E"/>
    <w:rsid w:val="00F47CF1"/>
    <w:rsid w:val="00F50129"/>
    <w:rsid w:val="00F502E0"/>
    <w:rsid w:val="00F50355"/>
    <w:rsid w:val="00F5045F"/>
    <w:rsid w:val="00F5054D"/>
    <w:rsid w:val="00F5065C"/>
    <w:rsid w:val="00F509FC"/>
    <w:rsid w:val="00F50A8F"/>
    <w:rsid w:val="00F50BF8"/>
    <w:rsid w:val="00F50D47"/>
    <w:rsid w:val="00F50F61"/>
    <w:rsid w:val="00F51226"/>
    <w:rsid w:val="00F514BC"/>
    <w:rsid w:val="00F51659"/>
    <w:rsid w:val="00F5176B"/>
    <w:rsid w:val="00F51A0D"/>
    <w:rsid w:val="00F51C3F"/>
    <w:rsid w:val="00F51C92"/>
    <w:rsid w:val="00F51E2B"/>
    <w:rsid w:val="00F524FD"/>
    <w:rsid w:val="00F527B6"/>
    <w:rsid w:val="00F529F3"/>
    <w:rsid w:val="00F52B81"/>
    <w:rsid w:val="00F5328E"/>
    <w:rsid w:val="00F53B62"/>
    <w:rsid w:val="00F53E7E"/>
    <w:rsid w:val="00F53EEB"/>
    <w:rsid w:val="00F53F65"/>
    <w:rsid w:val="00F54163"/>
    <w:rsid w:val="00F542F7"/>
    <w:rsid w:val="00F543C6"/>
    <w:rsid w:val="00F5449F"/>
    <w:rsid w:val="00F546A9"/>
    <w:rsid w:val="00F54ABC"/>
    <w:rsid w:val="00F54B55"/>
    <w:rsid w:val="00F54CE3"/>
    <w:rsid w:val="00F54E91"/>
    <w:rsid w:val="00F54F30"/>
    <w:rsid w:val="00F54FA9"/>
    <w:rsid w:val="00F551AA"/>
    <w:rsid w:val="00F55240"/>
    <w:rsid w:val="00F552BE"/>
    <w:rsid w:val="00F5536E"/>
    <w:rsid w:val="00F554A2"/>
    <w:rsid w:val="00F555A6"/>
    <w:rsid w:val="00F55709"/>
    <w:rsid w:val="00F558C2"/>
    <w:rsid w:val="00F559C4"/>
    <w:rsid w:val="00F55C9B"/>
    <w:rsid w:val="00F55F58"/>
    <w:rsid w:val="00F5601F"/>
    <w:rsid w:val="00F56068"/>
    <w:rsid w:val="00F560E2"/>
    <w:rsid w:val="00F56165"/>
    <w:rsid w:val="00F56567"/>
    <w:rsid w:val="00F565B3"/>
    <w:rsid w:val="00F56616"/>
    <w:rsid w:val="00F56A73"/>
    <w:rsid w:val="00F56DF1"/>
    <w:rsid w:val="00F56FFA"/>
    <w:rsid w:val="00F57006"/>
    <w:rsid w:val="00F570EF"/>
    <w:rsid w:val="00F57123"/>
    <w:rsid w:val="00F57132"/>
    <w:rsid w:val="00F57500"/>
    <w:rsid w:val="00F57501"/>
    <w:rsid w:val="00F57785"/>
    <w:rsid w:val="00F57A86"/>
    <w:rsid w:val="00F57F7C"/>
    <w:rsid w:val="00F60023"/>
    <w:rsid w:val="00F60188"/>
    <w:rsid w:val="00F603CA"/>
    <w:rsid w:val="00F60425"/>
    <w:rsid w:val="00F60474"/>
    <w:rsid w:val="00F60670"/>
    <w:rsid w:val="00F606A0"/>
    <w:rsid w:val="00F606C3"/>
    <w:rsid w:val="00F60727"/>
    <w:rsid w:val="00F60732"/>
    <w:rsid w:val="00F608AC"/>
    <w:rsid w:val="00F60A35"/>
    <w:rsid w:val="00F60B44"/>
    <w:rsid w:val="00F60E12"/>
    <w:rsid w:val="00F60FC5"/>
    <w:rsid w:val="00F612E8"/>
    <w:rsid w:val="00F61380"/>
    <w:rsid w:val="00F61408"/>
    <w:rsid w:val="00F61569"/>
    <w:rsid w:val="00F6158B"/>
    <w:rsid w:val="00F615A9"/>
    <w:rsid w:val="00F61694"/>
    <w:rsid w:val="00F618A6"/>
    <w:rsid w:val="00F6192D"/>
    <w:rsid w:val="00F619A7"/>
    <w:rsid w:val="00F619A8"/>
    <w:rsid w:val="00F61ABB"/>
    <w:rsid w:val="00F61AF9"/>
    <w:rsid w:val="00F61B2C"/>
    <w:rsid w:val="00F61C87"/>
    <w:rsid w:val="00F61D37"/>
    <w:rsid w:val="00F61D73"/>
    <w:rsid w:val="00F620DF"/>
    <w:rsid w:val="00F621C9"/>
    <w:rsid w:val="00F6274F"/>
    <w:rsid w:val="00F62945"/>
    <w:rsid w:val="00F6299F"/>
    <w:rsid w:val="00F62A19"/>
    <w:rsid w:val="00F62BCB"/>
    <w:rsid w:val="00F62C85"/>
    <w:rsid w:val="00F62D3C"/>
    <w:rsid w:val="00F6314B"/>
    <w:rsid w:val="00F634B9"/>
    <w:rsid w:val="00F634EA"/>
    <w:rsid w:val="00F636C0"/>
    <w:rsid w:val="00F6408F"/>
    <w:rsid w:val="00F64340"/>
    <w:rsid w:val="00F645BB"/>
    <w:rsid w:val="00F6465E"/>
    <w:rsid w:val="00F64B36"/>
    <w:rsid w:val="00F64DC6"/>
    <w:rsid w:val="00F64F57"/>
    <w:rsid w:val="00F6519C"/>
    <w:rsid w:val="00F6524B"/>
    <w:rsid w:val="00F6555F"/>
    <w:rsid w:val="00F656D2"/>
    <w:rsid w:val="00F6577D"/>
    <w:rsid w:val="00F659DF"/>
    <w:rsid w:val="00F65E62"/>
    <w:rsid w:val="00F66358"/>
    <w:rsid w:val="00F66788"/>
    <w:rsid w:val="00F667A4"/>
    <w:rsid w:val="00F66960"/>
    <w:rsid w:val="00F669DE"/>
    <w:rsid w:val="00F66D75"/>
    <w:rsid w:val="00F67016"/>
    <w:rsid w:val="00F6756B"/>
    <w:rsid w:val="00F675BE"/>
    <w:rsid w:val="00F67715"/>
    <w:rsid w:val="00F679AC"/>
    <w:rsid w:val="00F67AAF"/>
    <w:rsid w:val="00F67BD5"/>
    <w:rsid w:val="00F7001E"/>
    <w:rsid w:val="00F70332"/>
    <w:rsid w:val="00F703E9"/>
    <w:rsid w:val="00F70439"/>
    <w:rsid w:val="00F706C4"/>
    <w:rsid w:val="00F70956"/>
    <w:rsid w:val="00F70A3A"/>
    <w:rsid w:val="00F70C19"/>
    <w:rsid w:val="00F70C24"/>
    <w:rsid w:val="00F711C8"/>
    <w:rsid w:val="00F711CA"/>
    <w:rsid w:val="00F71215"/>
    <w:rsid w:val="00F7121B"/>
    <w:rsid w:val="00F715E7"/>
    <w:rsid w:val="00F71C7B"/>
    <w:rsid w:val="00F724A7"/>
    <w:rsid w:val="00F72738"/>
    <w:rsid w:val="00F7296E"/>
    <w:rsid w:val="00F72A3B"/>
    <w:rsid w:val="00F72E72"/>
    <w:rsid w:val="00F730CC"/>
    <w:rsid w:val="00F733F4"/>
    <w:rsid w:val="00F73404"/>
    <w:rsid w:val="00F7341F"/>
    <w:rsid w:val="00F73700"/>
    <w:rsid w:val="00F7375D"/>
    <w:rsid w:val="00F73805"/>
    <w:rsid w:val="00F73878"/>
    <w:rsid w:val="00F73A27"/>
    <w:rsid w:val="00F73B33"/>
    <w:rsid w:val="00F73E85"/>
    <w:rsid w:val="00F7409C"/>
    <w:rsid w:val="00F74624"/>
    <w:rsid w:val="00F74753"/>
    <w:rsid w:val="00F7488A"/>
    <w:rsid w:val="00F748A7"/>
    <w:rsid w:val="00F74D71"/>
    <w:rsid w:val="00F7555E"/>
    <w:rsid w:val="00F75AA4"/>
    <w:rsid w:val="00F75C67"/>
    <w:rsid w:val="00F7600E"/>
    <w:rsid w:val="00F761E3"/>
    <w:rsid w:val="00F762CA"/>
    <w:rsid w:val="00F764FB"/>
    <w:rsid w:val="00F765FC"/>
    <w:rsid w:val="00F7680C"/>
    <w:rsid w:val="00F7694D"/>
    <w:rsid w:val="00F769A0"/>
    <w:rsid w:val="00F76E4A"/>
    <w:rsid w:val="00F76EB2"/>
    <w:rsid w:val="00F770AE"/>
    <w:rsid w:val="00F776AD"/>
    <w:rsid w:val="00F77805"/>
    <w:rsid w:val="00F77E9A"/>
    <w:rsid w:val="00F80041"/>
    <w:rsid w:val="00F80624"/>
    <w:rsid w:val="00F8078A"/>
    <w:rsid w:val="00F80D54"/>
    <w:rsid w:val="00F80DA6"/>
    <w:rsid w:val="00F81563"/>
    <w:rsid w:val="00F81645"/>
    <w:rsid w:val="00F81719"/>
    <w:rsid w:val="00F817F1"/>
    <w:rsid w:val="00F81AE5"/>
    <w:rsid w:val="00F82034"/>
    <w:rsid w:val="00F820AD"/>
    <w:rsid w:val="00F820B5"/>
    <w:rsid w:val="00F820E7"/>
    <w:rsid w:val="00F82222"/>
    <w:rsid w:val="00F823C7"/>
    <w:rsid w:val="00F82423"/>
    <w:rsid w:val="00F82A5E"/>
    <w:rsid w:val="00F82A9A"/>
    <w:rsid w:val="00F82B81"/>
    <w:rsid w:val="00F82D12"/>
    <w:rsid w:val="00F8308A"/>
    <w:rsid w:val="00F832D5"/>
    <w:rsid w:val="00F839C1"/>
    <w:rsid w:val="00F83B03"/>
    <w:rsid w:val="00F83B0E"/>
    <w:rsid w:val="00F83BE8"/>
    <w:rsid w:val="00F83D7D"/>
    <w:rsid w:val="00F84017"/>
    <w:rsid w:val="00F841CA"/>
    <w:rsid w:val="00F845A1"/>
    <w:rsid w:val="00F84A6D"/>
    <w:rsid w:val="00F84B90"/>
    <w:rsid w:val="00F85313"/>
    <w:rsid w:val="00F8577F"/>
    <w:rsid w:val="00F858D3"/>
    <w:rsid w:val="00F85AD1"/>
    <w:rsid w:val="00F85B16"/>
    <w:rsid w:val="00F85B25"/>
    <w:rsid w:val="00F85BE0"/>
    <w:rsid w:val="00F85FB8"/>
    <w:rsid w:val="00F861E3"/>
    <w:rsid w:val="00F86912"/>
    <w:rsid w:val="00F86BED"/>
    <w:rsid w:val="00F86EE7"/>
    <w:rsid w:val="00F86F6F"/>
    <w:rsid w:val="00F87090"/>
    <w:rsid w:val="00F87376"/>
    <w:rsid w:val="00F873A3"/>
    <w:rsid w:val="00F8755D"/>
    <w:rsid w:val="00F8759B"/>
    <w:rsid w:val="00F876AD"/>
    <w:rsid w:val="00F876B0"/>
    <w:rsid w:val="00F87892"/>
    <w:rsid w:val="00F8796B"/>
    <w:rsid w:val="00F87B7D"/>
    <w:rsid w:val="00F87C9F"/>
    <w:rsid w:val="00F87CEE"/>
    <w:rsid w:val="00F87F0A"/>
    <w:rsid w:val="00F9007A"/>
    <w:rsid w:val="00F900B3"/>
    <w:rsid w:val="00F904B5"/>
    <w:rsid w:val="00F906AD"/>
    <w:rsid w:val="00F90743"/>
    <w:rsid w:val="00F9085C"/>
    <w:rsid w:val="00F90963"/>
    <w:rsid w:val="00F90E64"/>
    <w:rsid w:val="00F911F6"/>
    <w:rsid w:val="00F9145F"/>
    <w:rsid w:val="00F916CF"/>
    <w:rsid w:val="00F91AD2"/>
    <w:rsid w:val="00F91B60"/>
    <w:rsid w:val="00F91FAD"/>
    <w:rsid w:val="00F920A1"/>
    <w:rsid w:val="00F921BA"/>
    <w:rsid w:val="00F923BD"/>
    <w:rsid w:val="00F9279A"/>
    <w:rsid w:val="00F92A50"/>
    <w:rsid w:val="00F92B2D"/>
    <w:rsid w:val="00F92B3A"/>
    <w:rsid w:val="00F92C4B"/>
    <w:rsid w:val="00F92C87"/>
    <w:rsid w:val="00F9313F"/>
    <w:rsid w:val="00F93295"/>
    <w:rsid w:val="00F934B5"/>
    <w:rsid w:val="00F93604"/>
    <w:rsid w:val="00F9377C"/>
    <w:rsid w:val="00F9391A"/>
    <w:rsid w:val="00F93951"/>
    <w:rsid w:val="00F93A99"/>
    <w:rsid w:val="00F93ACA"/>
    <w:rsid w:val="00F93B7A"/>
    <w:rsid w:val="00F93FD0"/>
    <w:rsid w:val="00F94160"/>
    <w:rsid w:val="00F94278"/>
    <w:rsid w:val="00F9436C"/>
    <w:rsid w:val="00F94457"/>
    <w:rsid w:val="00F94576"/>
    <w:rsid w:val="00F945B9"/>
    <w:rsid w:val="00F9466C"/>
    <w:rsid w:val="00F94963"/>
    <w:rsid w:val="00F949DB"/>
    <w:rsid w:val="00F94AF7"/>
    <w:rsid w:val="00F94B7E"/>
    <w:rsid w:val="00F94C7B"/>
    <w:rsid w:val="00F94D5C"/>
    <w:rsid w:val="00F95087"/>
    <w:rsid w:val="00F95230"/>
    <w:rsid w:val="00F953C0"/>
    <w:rsid w:val="00F953D0"/>
    <w:rsid w:val="00F95A20"/>
    <w:rsid w:val="00F95A95"/>
    <w:rsid w:val="00F95C25"/>
    <w:rsid w:val="00F95E82"/>
    <w:rsid w:val="00F96252"/>
    <w:rsid w:val="00F96D20"/>
    <w:rsid w:val="00F96EAA"/>
    <w:rsid w:val="00F971FF"/>
    <w:rsid w:val="00F975BC"/>
    <w:rsid w:val="00F9761F"/>
    <w:rsid w:val="00F976C0"/>
    <w:rsid w:val="00F97C52"/>
    <w:rsid w:val="00F97D00"/>
    <w:rsid w:val="00FA0070"/>
    <w:rsid w:val="00FA00DE"/>
    <w:rsid w:val="00FA0145"/>
    <w:rsid w:val="00FA01E0"/>
    <w:rsid w:val="00FA02D5"/>
    <w:rsid w:val="00FA0313"/>
    <w:rsid w:val="00FA05C9"/>
    <w:rsid w:val="00FA07CE"/>
    <w:rsid w:val="00FA0951"/>
    <w:rsid w:val="00FA0C9D"/>
    <w:rsid w:val="00FA0EB4"/>
    <w:rsid w:val="00FA10EA"/>
    <w:rsid w:val="00FA11DA"/>
    <w:rsid w:val="00FA157A"/>
    <w:rsid w:val="00FA15D6"/>
    <w:rsid w:val="00FA1CA6"/>
    <w:rsid w:val="00FA1DCA"/>
    <w:rsid w:val="00FA1EED"/>
    <w:rsid w:val="00FA1F7F"/>
    <w:rsid w:val="00FA2094"/>
    <w:rsid w:val="00FA229A"/>
    <w:rsid w:val="00FA26BE"/>
    <w:rsid w:val="00FA298C"/>
    <w:rsid w:val="00FA2AFE"/>
    <w:rsid w:val="00FA2C24"/>
    <w:rsid w:val="00FA2CB7"/>
    <w:rsid w:val="00FA2D9A"/>
    <w:rsid w:val="00FA2E0D"/>
    <w:rsid w:val="00FA2FAF"/>
    <w:rsid w:val="00FA3687"/>
    <w:rsid w:val="00FA36DE"/>
    <w:rsid w:val="00FA3701"/>
    <w:rsid w:val="00FA37C1"/>
    <w:rsid w:val="00FA3808"/>
    <w:rsid w:val="00FA38B3"/>
    <w:rsid w:val="00FA3D79"/>
    <w:rsid w:val="00FA3E67"/>
    <w:rsid w:val="00FA3FE4"/>
    <w:rsid w:val="00FA4117"/>
    <w:rsid w:val="00FA434C"/>
    <w:rsid w:val="00FA4360"/>
    <w:rsid w:val="00FA43ED"/>
    <w:rsid w:val="00FA447A"/>
    <w:rsid w:val="00FA44AC"/>
    <w:rsid w:val="00FA4709"/>
    <w:rsid w:val="00FA4959"/>
    <w:rsid w:val="00FA4E4E"/>
    <w:rsid w:val="00FA51BC"/>
    <w:rsid w:val="00FA5365"/>
    <w:rsid w:val="00FA55A9"/>
    <w:rsid w:val="00FA57E5"/>
    <w:rsid w:val="00FA58B8"/>
    <w:rsid w:val="00FA5914"/>
    <w:rsid w:val="00FA5A62"/>
    <w:rsid w:val="00FA5A81"/>
    <w:rsid w:val="00FA5B3A"/>
    <w:rsid w:val="00FA5BCD"/>
    <w:rsid w:val="00FA5BDE"/>
    <w:rsid w:val="00FA5EFE"/>
    <w:rsid w:val="00FA611A"/>
    <w:rsid w:val="00FA6285"/>
    <w:rsid w:val="00FA6409"/>
    <w:rsid w:val="00FA64D5"/>
    <w:rsid w:val="00FA671C"/>
    <w:rsid w:val="00FA6729"/>
    <w:rsid w:val="00FA6812"/>
    <w:rsid w:val="00FA6892"/>
    <w:rsid w:val="00FA69ED"/>
    <w:rsid w:val="00FA6AE4"/>
    <w:rsid w:val="00FA6C5E"/>
    <w:rsid w:val="00FA6D1E"/>
    <w:rsid w:val="00FA6DCE"/>
    <w:rsid w:val="00FA6EB4"/>
    <w:rsid w:val="00FA6FC2"/>
    <w:rsid w:val="00FA7114"/>
    <w:rsid w:val="00FA715C"/>
    <w:rsid w:val="00FA7208"/>
    <w:rsid w:val="00FA7386"/>
    <w:rsid w:val="00FA746F"/>
    <w:rsid w:val="00FA7513"/>
    <w:rsid w:val="00FA765F"/>
    <w:rsid w:val="00FA798F"/>
    <w:rsid w:val="00FA7C19"/>
    <w:rsid w:val="00FA7CB3"/>
    <w:rsid w:val="00FA7EAE"/>
    <w:rsid w:val="00FB065C"/>
    <w:rsid w:val="00FB068D"/>
    <w:rsid w:val="00FB0BC1"/>
    <w:rsid w:val="00FB0C38"/>
    <w:rsid w:val="00FB0C47"/>
    <w:rsid w:val="00FB0F51"/>
    <w:rsid w:val="00FB0F55"/>
    <w:rsid w:val="00FB1124"/>
    <w:rsid w:val="00FB1192"/>
    <w:rsid w:val="00FB14A6"/>
    <w:rsid w:val="00FB1670"/>
    <w:rsid w:val="00FB16FF"/>
    <w:rsid w:val="00FB1F9F"/>
    <w:rsid w:val="00FB2018"/>
    <w:rsid w:val="00FB24C1"/>
    <w:rsid w:val="00FB2627"/>
    <w:rsid w:val="00FB2696"/>
    <w:rsid w:val="00FB2983"/>
    <w:rsid w:val="00FB2AD6"/>
    <w:rsid w:val="00FB2BE4"/>
    <w:rsid w:val="00FB3012"/>
    <w:rsid w:val="00FB34F6"/>
    <w:rsid w:val="00FB3594"/>
    <w:rsid w:val="00FB365A"/>
    <w:rsid w:val="00FB37D9"/>
    <w:rsid w:val="00FB3840"/>
    <w:rsid w:val="00FB39F0"/>
    <w:rsid w:val="00FB3A0C"/>
    <w:rsid w:val="00FB3A9B"/>
    <w:rsid w:val="00FB3C33"/>
    <w:rsid w:val="00FB417E"/>
    <w:rsid w:val="00FB4295"/>
    <w:rsid w:val="00FB4756"/>
    <w:rsid w:val="00FB4942"/>
    <w:rsid w:val="00FB4B8C"/>
    <w:rsid w:val="00FB4E86"/>
    <w:rsid w:val="00FB4F89"/>
    <w:rsid w:val="00FB5145"/>
    <w:rsid w:val="00FB51B0"/>
    <w:rsid w:val="00FB51D3"/>
    <w:rsid w:val="00FB5438"/>
    <w:rsid w:val="00FB5516"/>
    <w:rsid w:val="00FB5535"/>
    <w:rsid w:val="00FB55CD"/>
    <w:rsid w:val="00FB5C5D"/>
    <w:rsid w:val="00FB5CDD"/>
    <w:rsid w:val="00FB5D43"/>
    <w:rsid w:val="00FB5EBE"/>
    <w:rsid w:val="00FB5F64"/>
    <w:rsid w:val="00FB6055"/>
    <w:rsid w:val="00FB618F"/>
    <w:rsid w:val="00FB6248"/>
    <w:rsid w:val="00FB65E9"/>
    <w:rsid w:val="00FB66FB"/>
    <w:rsid w:val="00FB6A66"/>
    <w:rsid w:val="00FB6C51"/>
    <w:rsid w:val="00FB6C71"/>
    <w:rsid w:val="00FB6DC3"/>
    <w:rsid w:val="00FB6E47"/>
    <w:rsid w:val="00FB721E"/>
    <w:rsid w:val="00FB728D"/>
    <w:rsid w:val="00FB785C"/>
    <w:rsid w:val="00FB78DF"/>
    <w:rsid w:val="00FB7927"/>
    <w:rsid w:val="00FB796B"/>
    <w:rsid w:val="00FB7B35"/>
    <w:rsid w:val="00FB7C8A"/>
    <w:rsid w:val="00FB7EA1"/>
    <w:rsid w:val="00FB7FDE"/>
    <w:rsid w:val="00FC02A4"/>
    <w:rsid w:val="00FC06FA"/>
    <w:rsid w:val="00FC07D2"/>
    <w:rsid w:val="00FC0935"/>
    <w:rsid w:val="00FC0A5F"/>
    <w:rsid w:val="00FC0D8F"/>
    <w:rsid w:val="00FC0DBD"/>
    <w:rsid w:val="00FC0E85"/>
    <w:rsid w:val="00FC114F"/>
    <w:rsid w:val="00FC171C"/>
    <w:rsid w:val="00FC1B18"/>
    <w:rsid w:val="00FC1CB9"/>
    <w:rsid w:val="00FC1CED"/>
    <w:rsid w:val="00FC1DED"/>
    <w:rsid w:val="00FC20C2"/>
    <w:rsid w:val="00FC234A"/>
    <w:rsid w:val="00FC278E"/>
    <w:rsid w:val="00FC27A3"/>
    <w:rsid w:val="00FC27B0"/>
    <w:rsid w:val="00FC2D69"/>
    <w:rsid w:val="00FC2D8A"/>
    <w:rsid w:val="00FC2E50"/>
    <w:rsid w:val="00FC2FBC"/>
    <w:rsid w:val="00FC306F"/>
    <w:rsid w:val="00FC33B1"/>
    <w:rsid w:val="00FC3727"/>
    <w:rsid w:val="00FC3732"/>
    <w:rsid w:val="00FC38DC"/>
    <w:rsid w:val="00FC3A4E"/>
    <w:rsid w:val="00FC3B2B"/>
    <w:rsid w:val="00FC3B36"/>
    <w:rsid w:val="00FC3CFB"/>
    <w:rsid w:val="00FC3D6C"/>
    <w:rsid w:val="00FC402D"/>
    <w:rsid w:val="00FC414A"/>
    <w:rsid w:val="00FC4322"/>
    <w:rsid w:val="00FC446B"/>
    <w:rsid w:val="00FC4498"/>
    <w:rsid w:val="00FC44AC"/>
    <w:rsid w:val="00FC4637"/>
    <w:rsid w:val="00FC4CC2"/>
    <w:rsid w:val="00FC5324"/>
    <w:rsid w:val="00FC55F9"/>
    <w:rsid w:val="00FC5B05"/>
    <w:rsid w:val="00FC5CD7"/>
    <w:rsid w:val="00FC5DFD"/>
    <w:rsid w:val="00FC6145"/>
    <w:rsid w:val="00FC6705"/>
    <w:rsid w:val="00FC693F"/>
    <w:rsid w:val="00FC6957"/>
    <w:rsid w:val="00FC69A9"/>
    <w:rsid w:val="00FC6A40"/>
    <w:rsid w:val="00FC6AE8"/>
    <w:rsid w:val="00FC6BEF"/>
    <w:rsid w:val="00FC6CF9"/>
    <w:rsid w:val="00FC6E2B"/>
    <w:rsid w:val="00FC6E64"/>
    <w:rsid w:val="00FC6EF6"/>
    <w:rsid w:val="00FC6F9E"/>
    <w:rsid w:val="00FC6FBC"/>
    <w:rsid w:val="00FC7033"/>
    <w:rsid w:val="00FC72F0"/>
    <w:rsid w:val="00FC73F0"/>
    <w:rsid w:val="00FC74A8"/>
    <w:rsid w:val="00FC74CD"/>
    <w:rsid w:val="00FC78B7"/>
    <w:rsid w:val="00FC7947"/>
    <w:rsid w:val="00FC7C8A"/>
    <w:rsid w:val="00FC7D3C"/>
    <w:rsid w:val="00FC7F86"/>
    <w:rsid w:val="00FC7FDF"/>
    <w:rsid w:val="00FD0273"/>
    <w:rsid w:val="00FD028F"/>
    <w:rsid w:val="00FD056C"/>
    <w:rsid w:val="00FD0986"/>
    <w:rsid w:val="00FD09BC"/>
    <w:rsid w:val="00FD0D77"/>
    <w:rsid w:val="00FD0DF7"/>
    <w:rsid w:val="00FD0E4A"/>
    <w:rsid w:val="00FD1367"/>
    <w:rsid w:val="00FD17E8"/>
    <w:rsid w:val="00FD1A07"/>
    <w:rsid w:val="00FD1B07"/>
    <w:rsid w:val="00FD2319"/>
    <w:rsid w:val="00FD24AB"/>
    <w:rsid w:val="00FD253F"/>
    <w:rsid w:val="00FD26F9"/>
    <w:rsid w:val="00FD27BB"/>
    <w:rsid w:val="00FD282B"/>
    <w:rsid w:val="00FD283B"/>
    <w:rsid w:val="00FD2965"/>
    <w:rsid w:val="00FD2D85"/>
    <w:rsid w:val="00FD2E23"/>
    <w:rsid w:val="00FD2F27"/>
    <w:rsid w:val="00FD34CB"/>
    <w:rsid w:val="00FD3740"/>
    <w:rsid w:val="00FD3785"/>
    <w:rsid w:val="00FD3870"/>
    <w:rsid w:val="00FD3A8D"/>
    <w:rsid w:val="00FD3AF0"/>
    <w:rsid w:val="00FD3E77"/>
    <w:rsid w:val="00FD3EFC"/>
    <w:rsid w:val="00FD41C6"/>
    <w:rsid w:val="00FD449F"/>
    <w:rsid w:val="00FD4692"/>
    <w:rsid w:val="00FD4AE2"/>
    <w:rsid w:val="00FD4DDB"/>
    <w:rsid w:val="00FD4E9D"/>
    <w:rsid w:val="00FD505E"/>
    <w:rsid w:val="00FD5470"/>
    <w:rsid w:val="00FD58FA"/>
    <w:rsid w:val="00FD5AF9"/>
    <w:rsid w:val="00FD5F26"/>
    <w:rsid w:val="00FD6102"/>
    <w:rsid w:val="00FD61EF"/>
    <w:rsid w:val="00FD6520"/>
    <w:rsid w:val="00FD661C"/>
    <w:rsid w:val="00FD690A"/>
    <w:rsid w:val="00FD6AFE"/>
    <w:rsid w:val="00FD6B28"/>
    <w:rsid w:val="00FD6CF3"/>
    <w:rsid w:val="00FD7370"/>
    <w:rsid w:val="00FD7504"/>
    <w:rsid w:val="00FD75BD"/>
    <w:rsid w:val="00FD75DD"/>
    <w:rsid w:val="00FD787C"/>
    <w:rsid w:val="00FD7B0D"/>
    <w:rsid w:val="00FD7DD1"/>
    <w:rsid w:val="00FE001A"/>
    <w:rsid w:val="00FE04CE"/>
    <w:rsid w:val="00FE05AD"/>
    <w:rsid w:val="00FE0680"/>
    <w:rsid w:val="00FE07BF"/>
    <w:rsid w:val="00FE0987"/>
    <w:rsid w:val="00FE0A3D"/>
    <w:rsid w:val="00FE10A7"/>
    <w:rsid w:val="00FE13A8"/>
    <w:rsid w:val="00FE144A"/>
    <w:rsid w:val="00FE149B"/>
    <w:rsid w:val="00FE180C"/>
    <w:rsid w:val="00FE189A"/>
    <w:rsid w:val="00FE1AEA"/>
    <w:rsid w:val="00FE1C94"/>
    <w:rsid w:val="00FE1D78"/>
    <w:rsid w:val="00FE21C7"/>
    <w:rsid w:val="00FE239E"/>
    <w:rsid w:val="00FE24E2"/>
    <w:rsid w:val="00FE25DC"/>
    <w:rsid w:val="00FE2779"/>
    <w:rsid w:val="00FE2943"/>
    <w:rsid w:val="00FE2BE8"/>
    <w:rsid w:val="00FE2E86"/>
    <w:rsid w:val="00FE31B5"/>
    <w:rsid w:val="00FE3327"/>
    <w:rsid w:val="00FE3523"/>
    <w:rsid w:val="00FE35FE"/>
    <w:rsid w:val="00FE361B"/>
    <w:rsid w:val="00FE3934"/>
    <w:rsid w:val="00FE3C2D"/>
    <w:rsid w:val="00FE3C64"/>
    <w:rsid w:val="00FE3E5F"/>
    <w:rsid w:val="00FE4151"/>
    <w:rsid w:val="00FE43EC"/>
    <w:rsid w:val="00FE440F"/>
    <w:rsid w:val="00FE4461"/>
    <w:rsid w:val="00FE4671"/>
    <w:rsid w:val="00FE4A35"/>
    <w:rsid w:val="00FE4EB5"/>
    <w:rsid w:val="00FE4FE0"/>
    <w:rsid w:val="00FE51E3"/>
    <w:rsid w:val="00FE5401"/>
    <w:rsid w:val="00FE57DD"/>
    <w:rsid w:val="00FE5A61"/>
    <w:rsid w:val="00FE5C42"/>
    <w:rsid w:val="00FE6179"/>
    <w:rsid w:val="00FE658D"/>
    <w:rsid w:val="00FE6684"/>
    <w:rsid w:val="00FE6727"/>
    <w:rsid w:val="00FE6906"/>
    <w:rsid w:val="00FE6A1D"/>
    <w:rsid w:val="00FE6ACF"/>
    <w:rsid w:val="00FE6D22"/>
    <w:rsid w:val="00FE70DC"/>
    <w:rsid w:val="00FE714A"/>
    <w:rsid w:val="00FE722F"/>
    <w:rsid w:val="00FE738B"/>
    <w:rsid w:val="00FE75BF"/>
    <w:rsid w:val="00FE78EE"/>
    <w:rsid w:val="00FE790D"/>
    <w:rsid w:val="00FE7AAE"/>
    <w:rsid w:val="00FE7B0B"/>
    <w:rsid w:val="00FE7C4D"/>
    <w:rsid w:val="00FE7E13"/>
    <w:rsid w:val="00FE7EF0"/>
    <w:rsid w:val="00FF0051"/>
    <w:rsid w:val="00FF0483"/>
    <w:rsid w:val="00FF05A6"/>
    <w:rsid w:val="00FF06C3"/>
    <w:rsid w:val="00FF0923"/>
    <w:rsid w:val="00FF0B7A"/>
    <w:rsid w:val="00FF0BE9"/>
    <w:rsid w:val="00FF0D71"/>
    <w:rsid w:val="00FF0F20"/>
    <w:rsid w:val="00FF1250"/>
    <w:rsid w:val="00FF1447"/>
    <w:rsid w:val="00FF1A5C"/>
    <w:rsid w:val="00FF1B1F"/>
    <w:rsid w:val="00FF1B20"/>
    <w:rsid w:val="00FF252B"/>
    <w:rsid w:val="00FF287A"/>
    <w:rsid w:val="00FF2962"/>
    <w:rsid w:val="00FF2A4E"/>
    <w:rsid w:val="00FF2C7B"/>
    <w:rsid w:val="00FF3000"/>
    <w:rsid w:val="00FF3221"/>
    <w:rsid w:val="00FF368D"/>
    <w:rsid w:val="00FF36C9"/>
    <w:rsid w:val="00FF3881"/>
    <w:rsid w:val="00FF3A02"/>
    <w:rsid w:val="00FF3C1D"/>
    <w:rsid w:val="00FF3FD0"/>
    <w:rsid w:val="00FF400D"/>
    <w:rsid w:val="00FF4162"/>
    <w:rsid w:val="00FF44AA"/>
    <w:rsid w:val="00FF491B"/>
    <w:rsid w:val="00FF4ACB"/>
    <w:rsid w:val="00FF4B55"/>
    <w:rsid w:val="00FF4CA9"/>
    <w:rsid w:val="00FF4E0F"/>
    <w:rsid w:val="00FF562E"/>
    <w:rsid w:val="00FF5823"/>
    <w:rsid w:val="00FF5943"/>
    <w:rsid w:val="00FF599B"/>
    <w:rsid w:val="00FF670B"/>
    <w:rsid w:val="00FF6A55"/>
    <w:rsid w:val="00FF6A70"/>
    <w:rsid w:val="00FF6AD4"/>
    <w:rsid w:val="00FF6AE1"/>
    <w:rsid w:val="00FF6FD6"/>
    <w:rsid w:val="00FF6FDF"/>
    <w:rsid w:val="00FF73FB"/>
    <w:rsid w:val="00FF743E"/>
    <w:rsid w:val="00FF744A"/>
    <w:rsid w:val="00FF768A"/>
    <w:rsid w:val="00FF7765"/>
    <w:rsid w:val="00FF7862"/>
    <w:rsid w:val="00FF7914"/>
    <w:rsid w:val="00FF795A"/>
    <w:rsid w:val="00FF7966"/>
    <w:rsid w:val="00FF7A35"/>
    <w:rsid w:val="00FF7C41"/>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9EE6FA"/>
  <w15:docId w15:val="{7B472815-A8A2-4E4E-8170-DB74FBF7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BBB"/>
    <w:rPr>
      <w:rFonts w:ascii="Times New Roman" w:eastAsia="SimSun" w:hAnsi="Times New Roman"/>
      <w:sz w:val="24"/>
      <w:szCs w:val="24"/>
      <w:lang w:val="el-GR" w:eastAsia="zh-CN"/>
    </w:rPr>
  </w:style>
  <w:style w:type="paragraph" w:styleId="Heading1">
    <w:name w:val="heading 1"/>
    <w:basedOn w:val="Normal"/>
    <w:next w:val="Normal"/>
    <w:link w:val="Heading1Char"/>
    <w:qFormat/>
    <w:rsid w:val="00E371E5"/>
    <w:pPr>
      <w:keepNext/>
      <w:widowControl w:val="0"/>
      <w:tabs>
        <w:tab w:val="left" w:pos="567"/>
        <w:tab w:val="left" w:pos="4961"/>
      </w:tabs>
      <w:spacing w:after="60" w:line="480" w:lineRule="auto"/>
      <w:jc w:val="both"/>
      <w:outlineLvl w:val="0"/>
    </w:pPr>
    <w:rPr>
      <w:rFonts w:ascii="Arial" w:eastAsia="Times New Roman" w:hAnsi="Arial"/>
      <w:b/>
      <w:bCs/>
      <w:sz w:val="20"/>
      <w:u w:val="single"/>
    </w:rPr>
  </w:style>
  <w:style w:type="paragraph" w:styleId="Heading2">
    <w:name w:val="heading 2"/>
    <w:basedOn w:val="Normal"/>
    <w:next w:val="Normal"/>
    <w:link w:val="Heading2Char"/>
    <w:qFormat/>
    <w:rsid w:val="00E371E5"/>
    <w:pPr>
      <w:keepNext/>
      <w:spacing w:before="240" w:after="60"/>
      <w:outlineLvl w:val="1"/>
    </w:pPr>
    <w:rPr>
      <w:rFonts w:ascii="Arial" w:eastAsia="Times New Roman" w:hAnsi="Arial"/>
      <w:b/>
      <w:bCs/>
      <w:i/>
      <w:iCs/>
      <w:sz w:val="28"/>
      <w:szCs w:val="28"/>
      <w:lang w:val="en-US"/>
    </w:rPr>
  </w:style>
  <w:style w:type="paragraph" w:styleId="Heading3">
    <w:name w:val="heading 3"/>
    <w:basedOn w:val="Normal"/>
    <w:next w:val="Normal"/>
    <w:link w:val="Heading3Char"/>
    <w:qFormat/>
    <w:rsid w:val="00E371E5"/>
    <w:pPr>
      <w:keepNext/>
      <w:tabs>
        <w:tab w:val="left" w:pos="567"/>
      </w:tabs>
      <w:spacing w:after="120" w:line="480" w:lineRule="auto"/>
      <w:jc w:val="center"/>
      <w:outlineLvl w:val="2"/>
    </w:pPr>
    <w:rPr>
      <w:rFonts w:ascii="Arial" w:eastAsia="Times New Roman" w:hAnsi="Arial"/>
      <w:i/>
      <w:color w:val="000000"/>
      <w:sz w:val="20"/>
      <w:szCs w:val="20"/>
    </w:rPr>
  </w:style>
  <w:style w:type="paragraph" w:styleId="Heading4">
    <w:name w:val="heading 4"/>
    <w:basedOn w:val="Normal"/>
    <w:next w:val="Normal"/>
    <w:link w:val="Heading4Char"/>
    <w:qFormat/>
    <w:rsid w:val="00E371E5"/>
    <w:pPr>
      <w:keepNext/>
      <w:jc w:val="both"/>
      <w:outlineLvl w:val="3"/>
    </w:pPr>
    <w:rPr>
      <w:rFonts w:ascii="Arial" w:eastAsia="Times New Roman" w:hAnsi="Arial"/>
      <w:b/>
      <w:sz w:val="22"/>
      <w:szCs w:val="20"/>
    </w:rPr>
  </w:style>
  <w:style w:type="paragraph" w:styleId="Heading5">
    <w:name w:val="heading 5"/>
    <w:basedOn w:val="Normal"/>
    <w:next w:val="Normal"/>
    <w:link w:val="Heading5Char"/>
    <w:qFormat/>
    <w:rsid w:val="00E371E5"/>
    <w:pPr>
      <w:widowControl w:val="0"/>
      <w:tabs>
        <w:tab w:val="left" w:pos="567"/>
        <w:tab w:val="left" w:pos="4961"/>
      </w:tabs>
      <w:spacing w:before="240" w:after="60" w:line="480" w:lineRule="auto"/>
      <w:jc w:val="both"/>
      <w:outlineLvl w:val="4"/>
    </w:pPr>
    <w:rPr>
      <w:rFonts w:ascii="Arial" w:eastAsia="Times New Roman" w:hAnsi="Arial"/>
      <w:b/>
      <w:bCs/>
      <w:i/>
      <w:iCs/>
      <w:sz w:val="26"/>
      <w:szCs w:val="26"/>
    </w:rPr>
  </w:style>
  <w:style w:type="paragraph" w:styleId="Heading7">
    <w:name w:val="heading 7"/>
    <w:basedOn w:val="Normal"/>
    <w:next w:val="Normal"/>
    <w:link w:val="Heading7Char"/>
    <w:qFormat/>
    <w:rsid w:val="00E371E5"/>
    <w:pPr>
      <w:keepNext/>
      <w:widowControl w:val="0"/>
      <w:tabs>
        <w:tab w:val="left" w:pos="567"/>
        <w:tab w:val="left" w:pos="4961"/>
      </w:tabs>
      <w:spacing w:line="480" w:lineRule="auto"/>
      <w:jc w:val="both"/>
      <w:outlineLvl w:val="6"/>
    </w:pPr>
    <w:rPr>
      <w:rFonts w:ascii="Arial" w:eastAsia="Times New Roman" w:hAnsi="Arial"/>
      <w:i/>
      <w:iCs/>
      <w:sz w:val="20"/>
    </w:rPr>
  </w:style>
  <w:style w:type="paragraph" w:styleId="Heading9">
    <w:name w:val="heading 9"/>
    <w:basedOn w:val="Normal"/>
    <w:next w:val="Normal"/>
    <w:link w:val="Heading9Char"/>
    <w:qFormat/>
    <w:rsid w:val="00E371E5"/>
    <w:pPr>
      <w:keepNext/>
      <w:jc w:val="both"/>
      <w:outlineLvl w:val="8"/>
    </w:pPr>
    <w:rPr>
      <w:rFonts w:ascii="Arial" w:eastAsia="Times New Roman" w:hAnsi="Arial"/>
      <w:b/>
      <w:i/>
      <w:iCs/>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71E5"/>
    <w:rPr>
      <w:rFonts w:eastAsia="Times New Roman" w:cs="Times New Roman"/>
      <w:b/>
      <w:bCs/>
      <w:szCs w:val="24"/>
      <w:u w:val="single"/>
    </w:rPr>
  </w:style>
  <w:style w:type="character" w:customStyle="1" w:styleId="Heading2Char">
    <w:name w:val="Heading 2 Char"/>
    <w:link w:val="Heading2"/>
    <w:rsid w:val="00E371E5"/>
    <w:rPr>
      <w:rFonts w:eastAsia="Times New Roman" w:cs="Arial"/>
      <w:b/>
      <w:bCs/>
      <w:i/>
      <w:iCs/>
      <w:sz w:val="28"/>
      <w:szCs w:val="28"/>
      <w:lang w:val="en-US"/>
    </w:rPr>
  </w:style>
  <w:style w:type="character" w:customStyle="1" w:styleId="Heading3Char">
    <w:name w:val="Heading 3 Char"/>
    <w:link w:val="Heading3"/>
    <w:rsid w:val="00E371E5"/>
    <w:rPr>
      <w:rFonts w:eastAsia="Times New Roman" w:cs="Times New Roman"/>
      <w:i/>
      <w:color w:val="000000"/>
      <w:sz w:val="20"/>
      <w:szCs w:val="20"/>
    </w:rPr>
  </w:style>
  <w:style w:type="character" w:customStyle="1" w:styleId="Heading4Char">
    <w:name w:val="Heading 4 Char"/>
    <w:link w:val="Heading4"/>
    <w:rsid w:val="00E371E5"/>
    <w:rPr>
      <w:rFonts w:eastAsia="Times New Roman" w:cs="Times New Roman"/>
      <w:b/>
      <w:sz w:val="22"/>
      <w:szCs w:val="20"/>
    </w:rPr>
  </w:style>
  <w:style w:type="character" w:customStyle="1" w:styleId="Heading5Char">
    <w:name w:val="Heading 5 Char"/>
    <w:link w:val="Heading5"/>
    <w:rsid w:val="00E371E5"/>
    <w:rPr>
      <w:rFonts w:eastAsia="Times New Roman" w:cs="Times New Roman"/>
      <w:b/>
      <w:bCs/>
      <w:i/>
      <w:iCs/>
      <w:sz w:val="26"/>
      <w:szCs w:val="26"/>
    </w:rPr>
  </w:style>
  <w:style w:type="character" w:customStyle="1" w:styleId="Heading7Char">
    <w:name w:val="Heading 7 Char"/>
    <w:link w:val="Heading7"/>
    <w:rsid w:val="00E371E5"/>
    <w:rPr>
      <w:rFonts w:eastAsia="Times New Roman" w:cs="Times New Roman"/>
      <w:i/>
      <w:iCs/>
      <w:szCs w:val="24"/>
    </w:rPr>
  </w:style>
  <w:style w:type="character" w:customStyle="1" w:styleId="Heading9Char">
    <w:name w:val="Heading 9 Char"/>
    <w:link w:val="Heading9"/>
    <w:rsid w:val="00E371E5"/>
    <w:rPr>
      <w:rFonts w:eastAsia="Times New Roman" w:cs="Times New Roman"/>
      <w:b/>
      <w:i/>
      <w:iCs/>
      <w:sz w:val="22"/>
      <w:szCs w:val="20"/>
      <w:u w:val="single"/>
    </w:rPr>
  </w:style>
  <w:style w:type="paragraph" w:customStyle="1" w:styleId="Char">
    <w:name w:val="Char"/>
    <w:basedOn w:val="Normal"/>
    <w:next w:val="Normal"/>
    <w:rsid w:val="00E371E5"/>
    <w:pPr>
      <w:keepLines/>
      <w:spacing w:before="120" w:after="120" w:line="360" w:lineRule="auto"/>
      <w:ind w:left="3402"/>
    </w:pPr>
    <w:rPr>
      <w:rFonts w:eastAsia="Times New Roman"/>
      <w:snapToGrid w:val="0"/>
      <w:lang w:eastAsia="en-GB"/>
    </w:rPr>
  </w:style>
  <w:style w:type="paragraph" w:styleId="Header">
    <w:name w:val="header"/>
    <w:basedOn w:val="Normal"/>
    <w:link w:val="HeaderChar"/>
    <w:rsid w:val="00E371E5"/>
    <w:pPr>
      <w:tabs>
        <w:tab w:val="center" w:pos="4320"/>
        <w:tab w:val="right" w:pos="8640"/>
      </w:tabs>
    </w:pPr>
    <w:rPr>
      <w:sz w:val="20"/>
    </w:rPr>
  </w:style>
  <w:style w:type="character" w:customStyle="1" w:styleId="HeaderChar">
    <w:name w:val="Header Char"/>
    <w:link w:val="Header"/>
    <w:rsid w:val="00E371E5"/>
    <w:rPr>
      <w:rFonts w:ascii="Times New Roman" w:eastAsia="SimSun" w:hAnsi="Times New Roman" w:cs="Times New Roman"/>
      <w:szCs w:val="24"/>
      <w:lang w:eastAsia="zh-CN"/>
    </w:rPr>
  </w:style>
  <w:style w:type="character" w:styleId="PageNumber">
    <w:name w:val="page number"/>
    <w:basedOn w:val="DefaultParagraphFont"/>
    <w:rsid w:val="00E371E5"/>
  </w:style>
  <w:style w:type="paragraph" w:styleId="Footer">
    <w:name w:val="footer"/>
    <w:basedOn w:val="Normal"/>
    <w:link w:val="FooterChar"/>
    <w:rsid w:val="00E371E5"/>
    <w:pPr>
      <w:tabs>
        <w:tab w:val="center" w:pos="4320"/>
        <w:tab w:val="right" w:pos="8640"/>
      </w:tabs>
    </w:pPr>
    <w:rPr>
      <w:sz w:val="20"/>
    </w:rPr>
  </w:style>
  <w:style w:type="character" w:customStyle="1" w:styleId="FooterChar">
    <w:name w:val="Footer Char"/>
    <w:link w:val="Footer"/>
    <w:rsid w:val="00E371E5"/>
    <w:rPr>
      <w:rFonts w:ascii="Times New Roman" w:eastAsia="SimSun" w:hAnsi="Times New Roman" w:cs="Times New Roman"/>
      <w:szCs w:val="24"/>
      <w:lang w:eastAsia="zh-CN"/>
    </w:rPr>
  </w:style>
  <w:style w:type="paragraph" w:styleId="BodyText">
    <w:name w:val="Body Text"/>
    <w:basedOn w:val="Normal"/>
    <w:link w:val="BodyTextChar"/>
    <w:rsid w:val="00E371E5"/>
    <w:pPr>
      <w:widowControl w:val="0"/>
      <w:tabs>
        <w:tab w:val="left" w:pos="567"/>
        <w:tab w:val="left" w:pos="4961"/>
      </w:tabs>
      <w:spacing w:line="480" w:lineRule="auto"/>
      <w:jc w:val="center"/>
    </w:pPr>
    <w:rPr>
      <w:rFonts w:ascii="Arial" w:eastAsia="Times New Roman" w:hAnsi="Arial"/>
      <w:b/>
      <w:bCs/>
      <w:sz w:val="20"/>
    </w:rPr>
  </w:style>
  <w:style w:type="character" w:customStyle="1" w:styleId="BodyTextChar">
    <w:name w:val="Body Text Char"/>
    <w:link w:val="BodyText"/>
    <w:rsid w:val="00E371E5"/>
    <w:rPr>
      <w:rFonts w:eastAsia="Times New Roman" w:cs="Times New Roman"/>
      <w:b/>
      <w:bCs/>
      <w:szCs w:val="24"/>
    </w:rPr>
  </w:style>
  <w:style w:type="paragraph" w:styleId="BodyTextIndent">
    <w:name w:val="Body Text Indent"/>
    <w:basedOn w:val="Normal"/>
    <w:link w:val="BodyTextIndentChar"/>
    <w:rsid w:val="00E371E5"/>
    <w:pPr>
      <w:widowControl w:val="0"/>
      <w:tabs>
        <w:tab w:val="left" w:pos="567"/>
        <w:tab w:val="left" w:pos="4961"/>
      </w:tabs>
      <w:spacing w:line="720" w:lineRule="auto"/>
      <w:ind w:left="567" w:hanging="567"/>
      <w:jc w:val="both"/>
    </w:pPr>
    <w:rPr>
      <w:rFonts w:ascii="Arial" w:eastAsia="Times New Roman" w:hAnsi="Arial"/>
      <w:sz w:val="20"/>
    </w:rPr>
  </w:style>
  <w:style w:type="character" w:customStyle="1" w:styleId="BodyTextIndentChar">
    <w:name w:val="Body Text Indent Char"/>
    <w:link w:val="BodyTextIndent"/>
    <w:rsid w:val="00E371E5"/>
    <w:rPr>
      <w:rFonts w:eastAsia="Times New Roman" w:cs="Times New Roman"/>
      <w:szCs w:val="24"/>
    </w:rPr>
  </w:style>
  <w:style w:type="paragraph" w:styleId="FootnoteText">
    <w:name w:val="footnote text"/>
    <w:aliases w:val="Char"/>
    <w:basedOn w:val="Normal"/>
    <w:link w:val="FootnoteTextChar"/>
    <w:uiPriority w:val="99"/>
    <w:rsid w:val="00E371E5"/>
    <w:pPr>
      <w:widowControl w:val="0"/>
      <w:tabs>
        <w:tab w:val="left" w:pos="567"/>
        <w:tab w:val="left" w:pos="4961"/>
      </w:tabs>
      <w:spacing w:line="480" w:lineRule="auto"/>
      <w:jc w:val="both"/>
    </w:pPr>
    <w:rPr>
      <w:rFonts w:ascii="Arial" w:eastAsia="Times New Roman" w:hAnsi="Arial"/>
      <w:sz w:val="20"/>
      <w:szCs w:val="20"/>
    </w:rPr>
  </w:style>
  <w:style w:type="character" w:customStyle="1" w:styleId="FootnoteTextChar">
    <w:name w:val="Footnote Text Char"/>
    <w:aliases w:val="Char Char"/>
    <w:link w:val="FootnoteText"/>
    <w:uiPriority w:val="99"/>
    <w:rsid w:val="00E371E5"/>
    <w:rPr>
      <w:rFonts w:eastAsia="Times New Roman" w:cs="Times New Roman"/>
      <w:sz w:val="20"/>
      <w:szCs w:val="20"/>
    </w:rPr>
  </w:style>
  <w:style w:type="character" w:styleId="FootnoteReference">
    <w:name w:val="footnote reference"/>
    <w:aliases w:val="Footnote,Footnote number,Footnote symbol,Footnote Reference Number,Footnote reference number,Times 10 Point,Exposant 3 Point,Footnote Reference Superscript,note TESI,SUPERS,EN Footnote Reference,Ref,de nota al pie,stylish,BVI fnr,E FN"/>
    <w:uiPriority w:val="99"/>
    <w:rsid w:val="00E371E5"/>
    <w:rPr>
      <w:vertAlign w:val="superscript"/>
    </w:rPr>
  </w:style>
  <w:style w:type="paragraph" w:styleId="BodyText2">
    <w:name w:val="Body Text 2"/>
    <w:basedOn w:val="Normal"/>
    <w:link w:val="BodyText2Char"/>
    <w:rsid w:val="00E371E5"/>
    <w:pPr>
      <w:widowControl w:val="0"/>
      <w:tabs>
        <w:tab w:val="left" w:pos="567"/>
        <w:tab w:val="left" w:pos="4961"/>
      </w:tabs>
      <w:spacing w:after="120" w:line="480" w:lineRule="auto"/>
      <w:jc w:val="both"/>
    </w:pPr>
    <w:rPr>
      <w:rFonts w:ascii="Arial" w:eastAsia="Times New Roman" w:hAnsi="Arial"/>
      <w:b/>
      <w:sz w:val="20"/>
    </w:rPr>
  </w:style>
  <w:style w:type="character" w:customStyle="1" w:styleId="BodyText2Char">
    <w:name w:val="Body Text 2 Char"/>
    <w:link w:val="BodyText2"/>
    <w:rsid w:val="00E371E5"/>
    <w:rPr>
      <w:rFonts w:eastAsia="Times New Roman" w:cs="Times New Roman"/>
      <w:b/>
      <w:szCs w:val="24"/>
    </w:rPr>
  </w:style>
  <w:style w:type="table" w:styleId="TableGrid">
    <w:name w:val="Table Grid"/>
    <w:basedOn w:val="TableNormal"/>
    <w:uiPriority w:val="59"/>
    <w:rsid w:val="00E371E5"/>
    <w:pPr>
      <w:widowControl w:val="0"/>
      <w:tabs>
        <w:tab w:val="left" w:pos="567"/>
        <w:tab w:val="left" w:pos="4961"/>
      </w:tabs>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371E5"/>
    <w:pPr>
      <w:spacing w:before="100" w:beforeAutospacing="1" w:after="100" w:afterAutospacing="1"/>
    </w:pPr>
    <w:rPr>
      <w:rFonts w:eastAsia="Simsun (Founder Extended)"/>
      <w:lang w:val="en-US"/>
    </w:rPr>
  </w:style>
  <w:style w:type="paragraph" w:styleId="Title">
    <w:name w:val="Title"/>
    <w:basedOn w:val="Normal"/>
    <w:link w:val="TitleChar"/>
    <w:qFormat/>
    <w:rsid w:val="00E371E5"/>
    <w:pPr>
      <w:jc w:val="center"/>
    </w:pPr>
    <w:rPr>
      <w:rFonts w:ascii="Arial" w:eastAsia="Times New Roman" w:hAnsi="Arial"/>
      <w:b/>
      <w:sz w:val="22"/>
      <w:szCs w:val="20"/>
      <w:u w:val="single"/>
    </w:rPr>
  </w:style>
  <w:style w:type="character" w:customStyle="1" w:styleId="TitleChar">
    <w:name w:val="Title Char"/>
    <w:link w:val="Title"/>
    <w:rsid w:val="00E371E5"/>
    <w:rPr>
      <w:rFonts w:eastAsia="Times New Roman" w:cs="Times New Roman"/>
      <w:b/>
      <w:sz w:val="22"/>
      <w:szCs w:val="20"/>
      <w:u w:val="single"/>
    </w:rPr>
  </w:style>
  <w:style w:type="paragraph" w:styleId="BodyTextIndent3">
    <w:name w:val="Body Text Indent 3"/>
    <w:basedOn w:val="Normal"/>
    <w:link w:val="BodyTextIndent3Char"/>
    <w:rsid w:val="00E371E5"/>
    <w:pPr>
      <w:tabs>
        <w:tab w:val="left" w:pos="284"/>
        <w:tab w:val="left" w:pos="709"/>
      </w:tabs>
      <w:ind w:left="708" w:hanging="708"/>
      <w:jc w:val="both"/>
    </w:pPr>
    <w:rPr>
      <w:rFonts w:ascii="Arial" w:eastAsia="Times New Roman" w:hAnsi="Arial"/>
      <w:bCs/>
      <w:sz w:val="22"/>
      <w:szCs w:val="20"/>
    </w:rPr>
  </w:style>
  <w:style w:type="character" w:customStyle="1" w:styleId="BodyTextIndent3Char">
    <w:name w:val="Body Text Indent 3 Char"/>
    <w:link w:val="BodyTextIndent3"/>
    <w:rsid w:val="00E371E5"/>
    <w:rPr>
      <w:rFonts w:eastAsia="Times New Roman" w:cs="Times New Roman"/>
      <w:bCs/>
      <w:sz w:val="22"/>
      <w:szCs w:val="20"/>
    </w:rPr>
  </w:style>
  <w:style w:type="paragraph" w:customStyle="1" w:styleId="xl35">
    <w:name w:val="xl35"/>
    <w:basedOn w:val="Normal"/>
    <w:rsid w:val="00E371E5"/>
    <w:pPr>
      <w:spacing w:before="100" w:beforeAutospacing="1" w:after="100" w:afterAutospacing="1"/>
      <w:jc w:val="right"/>
    </w:pPr>
    <w:rPr>
      <w:rFonts w:eastAsia="Simsun (Founder Extended)"/>
      <w:sz w:val="20"/>
      <w:szCs w:val="20"/>
      <w:lang w:val="en-US"/>
    </w:rPr>
  </w:style>
  <w:style w:type="paragraph" w:customStyle="1" w:styleId="xl24">
    <w:name w:val="xl24"/>
    <w:basedOn w:val="Normal"/>
    <w:rsid w:val="00E371E5"/>
    <w:pPr>
      <w:spacing w:before="100" w:beforeAutospacing="1" w:after="100" w:afterAutospacing="1"/>
    </w:pPr>
    <w:rPr>
      <w:rFonts w:eastAsia="Simsun (Founder Extended)"/>
      <w:b/>
      <w:bCs/>
      <w:sz w:val="20"/>
      <w:szCs w:val="20"/>
      <w:lang w:val="en-US"/>
    </w:rPr>
  </w:style>
  <w:style w:type="paragraph" w:customStyle="1" w:styleId="xl25">
    <w:name w:val="xl25"/>
    <w:basedOn w:val="Normal"/>
    <w:rsid w:val="00E371E5"/>
    <w:pPr>
      <w:spacing w:before="100" w:beforeAutospacing="1" w:after="100" w:afterAutospacing="1"/>
    </w:pPr>
    <w:rPr>
      <w:rFonts w:eastAsia="Simsun (Founder Extended)"/>
      <w:b/>
      <w:bCs/>
      <w:sz w:val="20"/>
      <w:szCs w:val="20"/>
      <w:lang w:val="en-US"/>
    </w:rPr>
  </w:style>
  <w:style w:type="paragraph" w:customStyle="1" w:styleId="xl26">
    <w:name w:val="xl26"/>
    <w:basedOn w:val="Normal"/>
    <w:rsid w:val="00E371E5"/>
    <w:pPr>
      <w:pBdr>
        <w:bottom w:val="single" w:sz="8" w:space="0" w:color="000000"/>
      </w:pBdr>
      <w:spacing w:before="100" w:beforeAutospacing="1" w:after="100" w:afterAutospacing="1"/>
    </w:pPr>
    <w:rPr>
      <w:rFonts w:eastAsia="Simsun (Founder Extended)"/>
      <w:b/>
      <w:bCs/>
      <w:sz w:val="20"/>
      <w:szCs w:val="20"/>
      <w:lang w:val="en-US"/>
    </w:rPr>
  </w:style>
  <w:style w:type="paragraph" w:customStyle="1" w:styleId="xl27">
    <w:name w:val="xl27"/>
    <w:basedOn w:val="Normal"/>
    <w:rsid w:val="00E371E5"/>
    <w:pPr>
      <w:pBdr>
        <w:top w:val="single" w:sz="8" w:space="0" w:color="000000"/>
      </w:pBdr>
      <w:spacing w:before="100" w:beforeAutospacing="1" w:after="100" w:afterAutospacing="1"/>
    </w:pPr>
    <w:rPr>
      <w:rFonts w:eastAsia="Simsun (Founder Extended)"/>
      <w:b/>
      <w:bCs/>
      <w:sz w:val="20"/>
      <w:szCs w:val="20"/>
      <w:lang w:val="en-US"/>
    </w:rPr>
  </w:style>
  <w:style w:type="paragraph" w:customStyle="1" w:styleId="xl28">
    <w:name w:val="xl28"/>
    <w:basedOn w:val="Normal"/>
    <w:rsid w:val="00E371E5"/>
    <w:pPr>
      <w:spacing w:before="100" w:beforeAutospacing="1" w:after="100" w:afterAutospacing="1"/>
    </w:pPr>
    <w:rPr>
      <w:rFonts w:eastAsia="Simsun (Founder Extended)"/>
      <w:b/>
      <w:bCs/>
      <w:sz w:val="20"/>
      <w:szCs w:val="20"/>
      <w:lang w:val="en-US"/>
    </w:rPr>
  </w:style>
  <w:style w:type="paragraph" w:customStyle="1" w:styleId="xl29">
    <w:name w:val="xl29"/>
    <w:basedOn w:val="Normal"/>
    <w:rsid w:val="00E371E5"/>
    <w:pPr>
      <w:spacing w:before="100" w:beforeAutospacing="1" w:after="100" w:afterAutospacing="1"/>
    </w:pPr>
    <w:rPr>
      <w:rFonts w:eastAsia="Simsun (Founder Extended)"/>
      <w:b/>
      <w:bCs/>
      <w:sz w:val="20"/>
      <w:szCs w:val="20"/>
      <w:lang w:val="en-US"/>
    </w:rPr>
  </w:style>
  <w:style w:type="paragraph" w:customStyle="1" w:styleId="xl30">
    <w:name w:val="xl30"/>
    <w:basedOn w:val="Normal"/>
    <w:rsid w:val="00E371E5"/>
    <w:pPr>
      <w:spacing w:before="100" w:beforeAutospacing="1" w:after="100" w:afterAutospacing="1"/>
    </w:pPr>
    <w:rPr>
      <w:rFonts w:eastAsia="Simsun (Founder Extended)"/>
      <w:sz w:val="20"/>
      <w:szCs w:val="20"/>
      <w:lang w:val="en-US"/>
    </w:rPr>
  </w:style>
  <w:style w:type="paragraph" w:customStyle="1" w:styleId="xl31">
    <w:name w:val="xl31"/>
    <w:basedOn w:val="Normal"/>
    <w:rsid w:val="00E371E5"/>
    <w:pPr>
      <w:spacing w:before="100" w:beforeAutospacing="1" w:after="100" w:afterAutospacing="1"/>
    </w:pPr>
    <w:rPr>
      <w:rFonts w:eastAsia="Simsun (Founder Extended)"/>
      <w:sz w:val="20"/>
      <w:szCs w:val="20"/>
      <w:lang w:val="en-US"/>
    </w:rPr>
  </w:style>
  <w:style w:type="paragraph" w:customStyle="1" w:styleId="xl32">
    <w:name w:val="xl32"/>
    <w:basedOn w:val="Normal"/>
    <w:rsid w:val="00E371E5"/>
    <w:pPr>
      <w:spacing w:before="100" w:beforeAutospacing="1" w:after="100" w:afterAutospacing="1"/>
    </w:pPr>
    <w:rPr>
      <w:rFonts w:eastAsia="Simsun (Founder Extended)"/>
      <w:sz w:val="20"/>
      <w:szCs w:val="20"/>
      <w:lang w:val="en-US"/>
    </w:rPr>
  </w:style>
  <w:style w:type="paragraph" w:customStyle="1" w:styleId="xl33">
    <w:name w:val="xl33"/>
    <w:basedOn w:val="Normal"/>
    <w:rsid w:val="00E371E5"/>
    <w:pPr>
      <w:pBdr>
        <w:top w:val="single" w:sz="8" w:space="0" w:color="000000"/>
      </w:pBdr>
      <w:spacing w:before="100" w:beforeAutospacing="1" w:after="100" w:afterAutospacing="1"/>
    </w:pPr>
    <w:rPr>
      <w:rFonts w:eastAsia="Simsun (Founder Extended)"/>
      <w:b/>
      <w:bCs/>
      <w:sz w:val="20"/>
      <w:szCs w:val="20"/>
      <w:lang w:val="en-US"/>
    </w:rPr>
  </w:style>
  <w:style w:type="paragraph" w:customStyle="1" w:styleId="xl34">
    <w:name w:val="xl34"/>
    <w:basedOn w:val="Normal"/>
    <w:rsid w:val="00E371E5"/>
    <w:pPr>
      <w:pBdr>
        <w:top w:val="single" w:sz="8" w:space="0" w:color="000000"/>
      </w:pBdr>
      <w:spacing w:before="100" w:beforeAutospacing="1" w:after="100" w:afterAutospacing="1"/>
    </w:pPr>
    <w:rPr>
      <w:rFonts w:eastAsia="Simsun (Founder Extended)"/>
      <w:b/>
      <w:bCs/>
      <w:sz w:val="20"/>
      <w:szCs w:val="20"/>
      <w:lang w:val="en-US"/>
    </w:rPr>
  </w:style>
  <w:style w:type="paragraph" w:customStyle="1" w:styleId="xl36">
    <w:name w:val="xl36"/>
    <w:basedOn w:val="Normal"/>
    <w:rsid w:val="00E371E5"/>
    <w:pPr>
      <w:pBdr>
        <w:top w:val="single" w:sz="8" w:space="0" w:color="000000"/>
      </w:pBdr>
      <w:spacing w:before="100" w:beforeAutospacing="1" w:after="100" w:afterAutospacing="1"/>
    </w:pPr>
    <w:rPr>
      <w:rFonts w:eastAsia="Simsun (Founder Extended)"/>
      <w:sz w:val="20"/>
      <w:szCs w:val="20"/>
      <w:lang w:val="en-US"/>
    </w:rPr>
  </w:style>
  <w:style w:type="paragraph" w:customStyle="1" w:styleId="xl37">
    <w:name w:val="xl37"/>
    <w:basedOn w:val="Normal"/>
    <w:rsid w:val="00E371E5"/>
    <w:pPr>
      <w:pBdr>
        <w:top w:val="single" w:sz="8" w:space="0" w:color="000000"/>
      </w:pBdr>
      <w:spacing w:before="100" w:beforeAutospacing="1" w:after="100" w:afterAutospacing="1"/>
    </w:pPr>
    <w:rPr>
      <w:rFonts w:eastAsia="Simsun (Founder Extended)"/>
      <w:sz w:val="20"/>
      <w:szCs w:val="20"/>
      <w:lang w:val="en-US"/>
    </w:rPr>
  </w:style>
  <w:style w:type="paragraph" w:customStyle="1" w:styleId="xl38">
    <w:name w:val="xl38"/>
    <w:basedOn w:val="Normal"/>
    <w:rsid w:val="00E371E5"/>
    <w:pPr>
      <w:spacing w:before="100" w:beforeAutospacing="1" w:after="100" w:afterAutospacing="1"/>
    </w:pPr>
    <w:rPr>
      <w:rFonts w:eastAsia="Simsun (Founder Extended)"/>
      <w:b/>
      <w:bCs/>
      <w:sz w:val="20"/>
      <w:szCs w:val="20"/>
      <w:lang w:val="en-US"/>
    </w:rPr>
  </w:style>
  <w:style w:type="paragraph" w:customStyle="1" w:styleId="xl39">
    <w:name w:val="xl39"/>
    <w:basedOn w:val="Normal"/>
    <w:rsid w:val="00E371E5"/>
    <w:pPr>
      <w:spacing w:before="100" w:beforeAutospacing="1" w:after="100" w:afterAutospacing="1"/>
    </w:pPr>
    <w:rPr>
      <w:rFonts w:eastAsia="Simsun (Founder Extended)"/>
      <w:sz w:val="20"/>
      <w:szCs w:val="20"/>
      <w:lang w:val="en-US"/>
    </w:rPr>
  </w:style>
  <w:style w:type="paragraph" w:customStyle="1" w:styleId="xl40">
    <w:name w:val="xl40"/>
    <w:basedOn w:val="Normal"/>
    <w:rsid w:val="00E371E5"/>
    <w:pPr>
      <w:pBdr>
        <w:top w:val="single" w:sz="8" w:space="0" w:color="000000"/>
      </w:pBdr>
      <w:spacing w:before="100" w:beforeAutospacing="1" w:after="100" w:afterAutospacing="1"/>
    </w:pPr>
    <w:rPr>
      <w:rFonts w:eastAsia="Simsun (Founder Extended)"/>
      <w:b/>
      <w:bCs/>
      <w:sz w:val="20"/>
      <w:szCs w:val="20"/>
      <w:lang w:val="en-US"/>
    </w:rPr>
  </w:style>
  <w:style w:type="paragraph" w:customStyle="1" w:styleId="xl41">
    <w:name w:val="xl41"/>
    <w:basedOn w:val="Normal"/>
    <w:rsid w:val="00E371E5"/>
    <w:pPr>
      <w:spacing w:before="100" w:beforeAutospacing="1" w:after="100" w:afterAutospacing="1"/>
    </w:pPr>
    <w:rPr>
      <w:rFonts w:eastAsia="Simsun (Founder Extended)"/>
      <w:i/>
      <w:iCs/>
      <w:sz w:val="20"/>
      <w:szCs w:val="20"/>
      <w:lang w:val="en-US"/>
    </w:rPr>
  </w:style>
  <w:style w:type="paragraph" w:customStyle="1" w:styleId="xl42">
    <w:name w:val="xl42"/>
    <w:basedOn w:val="Normal"/>
    <w:rsid w:val="00E371E5"/>
    <w:pPr>
      <w:spacing w:before="100" w:beforeAutospacing="1" w:after="100" w:afterAutospacing="1"/>
    </w:pPr>
    <w:rPr>
      <w:rFonts w:eastAsia="Simsun (Founder Extended)"/>
      <w:sz w:val="20"/>
      <w:szCs w:val="20"/>
      <w:lang w:val="en-US"/>
    </w:rPr>
  </w:style>
  <w:style w:type="paragraph" w:customStyle="1" w:styleId="xl44">
    <w:name w:val="xl44"/>
    <w:basedOn w:val="Normal"/>
    <w:rsid w:val="00E371E5"/>
    <w:pPr>
      <w:pBdr>
        <w:bottom w:val="single" w:sz="4" w:space="0" w:color="auto"/>
      </w:pBdr>
      <w:spacing w:before="100" w:beforeAutospacing="1" w:after="100" w:afterAutospacing="1"/>
    </w:pPr>
    <w:rPr>
      <w:rFonts w:eastAsia="Simsun (Founder Extended)"/>
      <w:b/>
      <w:bCs/>
      <w:sz w:val="20"/>
      <w:szCs w:val="20"/>
      <w:lang w:val="en-US"/>
    </w:rPr>
  </w:style>
  <w:style w:type="paragraph" w:customStyle="1" w:styleId="xl45">
    <w:name w:val="xl45"/>
    <w:basedOn w:val="Normal"/>
    <w:rsid w:val="00E371E5"/>
    <w:pPr>
      <w:pBdr>
        <w:bottom w:val="single" w:sz="4" w:space="0" w:color="auto"/>
      </w:pBdr>
      <w:spacing w:before="100" w:beforeAutospacing="1" w:after="100" w:afterAutospacing="1"/>
    </w:pPr>
    <w:rPr>
      <w:rFonts w:eastAsia="Simsun (Founder Extended)"/>
      <w:b/>
      <w:bCs/>
      <w:sz w:val="20"/>
      <w:szCs w:val="20"/>
      <w:lang w:val="en-US"/>
    </w:rPr>
  </w:style>
  <w:style w:type="paragraph" w:customStyle="1" w:styleId="xl46">
    <w:name w:val="xl46"/>
    <w:basedOn w:val="Normal"/>
    <w:rsid w:val="00E371E5"/>
    <w:pPr>
      <w:pBdr>
        <w:bottom w:val="single" w:sz="4" w:space="0" w:color="auto"/>
      </w:pBdr>
      <w:spacing w:before="100" w:beforeAutospacing="1" w:after="100" w:afterAutospacing="1"/>
    </w:pPr>
    <w:rPr>
      <w:rFonts w:eastAsia="Simsun (Founder Extended)"/>
      <w:b/>
      <w:bCs/>
      <w:sz w:val="20"/>
      <w:szCs w:val="20"/>
      <w:lang w:val="en-US"/>
    </w:rPr>
  </w:style>
  <w:style w:type="paragraph" w:customStyle="1" w:styleId="xl47">
    <w:name w:val="xl47"/>
    <w:basedOn w:val="Normal"/>
    <w:rsid w:val="00E371E5"/>
    <w:pPr>
      <w:pBdr>
        <w:bottom w:val="single" w:sz="4" w:space="0" w:color="auto"/>
      </w:pBdr>
      <w:spacing w:before="100" w:beforeAutospacing="1" w:after="100" w:afterAutospacing="1"/>
    </w:pPr>
    <w:rPr>
      <w:rFonts w:eastAsia="Simsun (Founder Extended)"/>
      <w:b/>
      <w:bCs/>
      <w:sz w:val="20"/>
      <w:szCs w:val="20"/>
      <w:lang w:val="en-US"/>
    </w:rPr>
  </w:style>
  <w:style w:type="paragraph" w:customStyle="1" w:styleId="xl48">
    <w:name w:val="xl48"/>
    <w:basedOn w:val="Normal"/>
    <w:rsid w:val="00E371E5"/>
    <w:pPr>
      <w:spacing w:before="100" w:beforeAutospacing="1" w:after="100" w:afterAutospacing="1"/>
    </w:pPr>
    <w:rPr>
      <w:rFonts w:eastAsia="Simsun (Founder Extended)"/>
      <w:b/>
      <w:bCs/>
      <w:sz w:val="20"/>
      <w:szCs w:val="20"/>
      <w:lang w:val="en-US"/>
    </w:rPr>
  </w:style>
  <w:style w:type="paragraph" w:customStyle="1" w:styleId="xl49">
    <w:name w:val="xl49"/>
    <w:basedOn w:val="Normal"/>
    <w:rsid w:val="00E371E5"/>
    <w:pPr>
      <w:spacing w:before="100" w:beforeAutospacing="1" w:after="100" w:afterAutospacing="1"/>
      <w:jc w:val="center"/>
    </w:pPr>
    <w:rPr>
      <w:rFonts w:eastAsia="Simsun (Founder Extended)"/>
      <w:b/>
      <w:bCs/>
      <w:sz w:val="20"/>
      <w:szCs w:val="20"/>
      <w:lang w:val="en-US"/>
    </w:rPr>
  </w:style>
  <w:style w:type="paragraph" w:customStyle="1" w:styleId="xl50">
    <w:name w:val="xl50"/>
    <w:basedOn w:val="Normal"/>
    <w:rsid w:val="00E371E5"/>
    <w:pPr>
      <w:pBdr>
        <w:bottom w:val="single" w:sz="8" w:space="0" w:color="auto"/>
      </w:pBdr>
      <w:spacing w:before="100" w:beforeAutospacing="1" w:after="100" w:afterAutospacing="1"/>
    </w:pPr>
    <w:rPr>
      <w:rFonts w:eastAsia="Simsun (Founder Extended)"/>
      <w:b/>
      <w:bCs/>
      <w:sz w:val="20"/>
      <w:szCs w:val="20"/>
      <w:lang w:val="en-US"/>
    </w:rPr>
  </w:style>
  <w:style w:type="paragraph" w:customStyle="1" w:styleId="xl51">
    <w:name w:val="xl51"/>
    <w:basedOn w:val="Normal"/>
    <w:rsid w:val="00E371E5"/>
    <w:pPr>
      <w:pBdr>
        <w:bottom w:val="single" w:sz="8" w:space="0" w:color="auto"/>
      </w:pBdr>
      <w:spacing w:before="100" w:beforeAutospacing="1" w:after="100" w:afterAutospacing="1"/>
    </w:pPr>
    <w:rPr>
      <w:rFonts w:eastAsia="Simsun (Founder Extended)"/>
      <w:b/>
      <w:bCs/>
      <w:sz w:val="20"/>
      <w:szCs w:val="20"/>
      <w:lang w:val="en-US"/>
    </w:rPr>
  </w:style>
  <w:style w:type="paragraph" w:customStyle="1" w:styleId="xl53">
    <w:name w:val="xl53"/>
    <w:basedOn w:val="Normal"/>
    <w:rsid w:val="00E371E5"/>
    <w:pPr>
      <w:pBdr>
        <w:top w:val="single" w:sz="8" w:space="0" w:color="auto"/>
      </w:pBdr>
      <w:spacing w:before="100" w:beforeAutospacing="1" w:after="100" w:afterAutospacing="1"/>
      <w:jc w:val="center"/>
    </w:pPr>
    <w:rPr>
      <w:rFonts w:eastAsia="Simsun (Founder Extended)"/>
      <w:b/>
      <w:bCs/>
      <w:sz w:val="20"/>
      <w:szCs w:val="20"/>
      <w:lang w:val="en-US"/>
    </w:rPr>
  </w:style>
  <w:style w:type="paragraph" w:customStyle="1" w:styleId="xl54">
    <w:name w:val="xl54"/>
    <w:basedOn w:val="Normal"/>
    <w:rsid w:val="00E371E5"/>
    <w:pPr>
      <w:pBdr>
        <w:top w:val="single" w:sz="8" w:space="0" w:color="auto"/>
      </w:pBdr>
      <w:spacing w:before="100" w:beforeAutospacing="1" w:after="100" w:afterAutospacing="1"/>
    </w:pPr>
    <w:rPr>
      <w:rFonts w:eastAsia="Simsun (Founder Extended)"/>
      <w:b/>
      <w:bCs/>
      <w:sz w:val="20"/>
      <w:szCs w:val="20"/>
      <w:lang w:val="en-US"/>
    </w:rPr>
  </w:style>
  <w:style w:type="numbering" w:customStyle="1" w:styleId="Style1">
    <w:name w:val="Style1"/>
    <w:rsid w:val="00E371E5"/>
    <w:pPr>
      <w:numPr>
        <w:numId w:val="1"/>
      </w:numPr>
    </w:pPr>
  </w:style>
  <w:style w:type="paragraph" w:styleId="BalloonText">
    <w:name w:val="Balloon Text"/>
    <w:basedOn w:val="Normal"/>
    <w:link w:val="BalloonTextChar"/>
    <w:semiHidden/>
    <w:rsid w:val="00E371E5"/>
    <w:pPr>
      <w:widowControl w:val="0"/>
      <w:tabs>
        <w:tab w:val="left" w:pos="567"/>
        <w:tab w:val="left" w:pos="4961"/>
      </w:tabs>
      <w:spacing w:line="480" w:lineRule="auto"/>
      <w:jc w:val="both"/>
    </w:pPr>
    <w:rPr>
      <w:rFonts w:ascii="Tahoma" w:eastAsia="Times New Roman" w:hAnsi="Tahoma"/>
      <w:sz w:val="16"/>
      <w:szCs w:val="16"/>
    </w:rPr>
  </w:style>
  <w:style w:type="character" w:customStyle="1" w:styleId="BalloonTextChar">
    <w:name w:val="Balloon Text Char"/>
    <w:link w:val="BalloonText"/>
    <w:semiHidden/>
    <w:rsid w:val="00E371E5"/>
    <w:rPr>
      <w:rFonts w:ascii="Tahoma" w:eastAsia="Times New Roman" w:hAnsi="Tahoma" w:cs="Tahoma"/>
      <w:sz w:val="16"/>
      <w:szCs w:val="16"/>
    </w:rPr>
  </w:style>
  <w:style w:type="paragraph" w:customStyle="1" w:styleId="Char1CharCharCharCharCharCharCharCharCharCharCharCharCharCharCharCharCharChar">
    <w:name w:val="Char1 Char Char Char Char Char Char Char Char Char Char Char Char Char Char Char Char Char Char"/>
    <w:basedOn w:val="Normal"/>
    <w:rsid w:val="00E371E5"/>
    <w:pPr>
      <w:spacing w:after="160" w:line="240" w:lineRule="exact"/>
    </w:pPr>
    <w:rPr>
      <w:rFonts w:ascii="Tahoma" w:eastAsia="Times New Roman" w:hAnsi="Tahoma"/>
      <w:sz w:val="20"/>
      <w:szCs w:val="20"/>
      <w:lang w:val="en-US" w:eastAsia="en-US"/>
    </w:rPr>
  </w:style>
  <w:style w:type="paragraph" w:styleId="ListParagraph">
    <w:name w:val="List Paragraph"/>
    <w:basedOn w:val="Normal"/>
    <w:link w:val="ListParagraphChar"/>
    <w:uiPriority w:val="34"/>
    <w:qFormat/>
    <w:rsid w:val="00E371E5"/>
    <w:pPr>
      <w:ind w:left="720"/>
      <w:contextualSpacing/>
    </w:pPr>
    <w:rPr>
      <w:rFonts w:eastAsia="Times New Roman"/>
      <w:lang w:eastAsia="el-GR"/>
    </w:rPr>
  </w:style>
  <w:style w:type="paragraph" w:styleId="NoSpacing">
    <w:name w:val="No Spacing"/>
    <w:uiPriority w:val="1"/>
    <w:qFormat/>
    <w:rsid w:val="00E371E5"/>
    <w:rPr>
      <w:rFonts w:ascii="Calibri" w:hAnsi="Calibri"/>
      <w:sz w:val="22"/>
      <w:szCs w:val="22"/>
    </w:rPr>
  </w:style>
  <w:style w:type="paragraph" w:customStyle="1" w:styleId="CharCharCharCharCharCharCharCharChar">
    <w:name w:val="Char Char Char Char Char Char Char Char Char"/>
    <w:basedOn w:val="Normal"/>
    <w:next w:val="Normal"/>
    <w:rsid w:val="00E371E5"/>
    <w:pPr>
      <w:spacing w:after="160" w:line="240" w:lineRule="exact"/>
    </w:pPr>
    <w:rPr>
      <w:rFonts w:ascii="Tahoma" w:eastAsia="Times New Roman" w:hAnsi="Tahoma"/>
      <w:szCs w:val="20"/>
      <w:lang w:val="en-US" w:eastAsia="en-US"/>
    </w:rPr>
  </w:style>
  <w:style w:type="character" w:customStyle="1" w:styleId="CharChar3">
    <w:name w:val="Char Char3"/>
    <w:rsid w:val="00E371E5"/>
    <w:rPr>
      <w:rFonts w:ascii="Arial" w:hAnsi="Arial"/>
      <w:sz w:val="24"/>
      <w:szCs w:val="24"/>
      <w:lang w:val="el-GR" w:eastAsia="en-US" w:bidi="ar-SA"/>
    </w:rPr>
  </w:style>
  <w:style w:type="paragraph" w:customStyle="1" w:styleId="CharCharCharChar">
    <w:name w:val="Char Char Char Char"/>
    <w:basedOn w:val="Normal"/>
    <w:next w:val="Normal"/>
    <w:rsid w:val="00E371E5"/>
    <w:pPr>
      <w:keepLines/>
      <w:spacing w:before="120" w:after="120" w:line="360" w:lineRule="auto"/>
      <w:ind w:left="3402"/>
    </w:pPr>
    <w:rPr>
      <w:rFonts w:eastAsia="Times New Roman"/>
      <w:snapToGrid w:val="0"/>
      <w:lang w:eastAsia="en-GB"/>
    </w:rPr>
  </w:style>
  <w:style w:type="paragraph" w:styleId="Subtitle">
    <w:name w:val="Subtitle"/>
    <w:basedOn w:val="Normal"/>
    <w:link w:val="SubtitleChar"/>
    <w:qFormat/>
    <w:rsid w:val="00E371E5"/>
    <w:pPr>
      <w:spacing w:line="480" w:lineRule="auto"/>
    </w:pPr>
    <w:rPr>
      <w:rFonts w:ascii="Arial" w:eastAsia="Times New Roman" w:hAnsi="Arial"/>
      <w:b/>
      <w:sz w:val="26"/>
      <w:szCs w:val="20"/>
    </w:rPr>
  </w:style>
  <w:style w:type="character" w:customStyle="1" w:styleId="SubtitleChar">
    <w:name w:val="Subtitle Char"/>
    <w:link w:val="Subtitle"/>
    <w:rsid w:val="00E371E5"/>
    <w:rPr>
      <w:rFonts w:eastAsia="Times New Roman" w:cs="Times New Roman"/>
      <w:b/>
      <w:sz w:val="26"/>
      <w:szCs w:val="20"/>
    </w:rPr>
  </w:style>
  <w:style w:type="paragraph" w:styleId="DocumentMap">
    <w:name w:val="Document Map"/>
    <w:basedOn w:val="Normal"/>
    <w:link w:val="DocumentMapChar"/>
    <w:semiHidden/>
    <w:rsid w:val="00E371E5"/>
    <w:pPr>
      <w:shd w:val="clear" w:color="auto" w:fill="000080"/>
      <w:tabs>
        <w:tab w:val="left" w:pos="567"/>
        <w:tab w:val="left" w:pos="4961"/>
      </w:tabs>
      <w:spacing w:line="480" w:lineRule="auto"/>
      <w:jc w:val="both"/>
    </w:pPr>
    <w:rPr>
      <w:rFonts w:ascii="Tahoma" w:eastAsia="Times New Roman" w:hAnsi="Tahoma"/>
      <w:sz w:val="20"/>
      <w:szCs w:val="20"/>
    </w:rPr>
  </w:style>
  <w:style w:type="character" w:customStyle="1" w:styleId="DocumentMapChar">
    <w:name w:val="Document Map Char"/>
    <w:link w:val="DocumentMap"/>
    <w:semiHidden/>
    <w:rsid w:val="00E371E5"/>
    <w:rPr>
      <w:rFonts w:ascii="Tahoma" w:eastAsia="Times New Roman" w:hAnsi="Tahoma" w:cs="Tahoma"/>
      <w:sz w:val="20"/>
      <w:szCs w:val="20"/>
      <w:shd w:val="clear" w:color="auto" w:fill="000080"/>
    </w:rPr>
  </w:style>
  <w:style w:type="paragraph" w:styleId="EndnoteText">
    <w:name w:val="endnote text"/>
    <w:basedOn w:val="Normal"/>
    <w:link w:val="EndnoteTextChar"/>
    <w:unhideWhenUsed/>
    <w:rsid w:val="000326F2"/>
    <w:rPr>
      <w:sz w:val="20"/>
      <w:szCs w:val="20"/>
    </w:rPr>
  </w:style>
  <w:style w:type="character" w:customStyle="1" w:styleId="EndnoteTextChar">
    <w:name w:val="Endnote Text Char"/>
    <w:link w:val="EndnoteText"/>
    <w:rsid w:val="000326F2"/>
    <w:rPr>
      <w:rFonts w:ascii="Times New Roman" w:eastAsia="SimSun" w:hAnsi="Times New Roman"/>
      <w:lang w:eastAsia="zh-CN"/>
    </w:rPr>
  </w:style>
  <w:style w:type="character" w:styleId="EndnoteReference">
    <w:name w:val="endnote reference"/>
    <w:unhideWhenUsed/>
    <w:rsid w:val="000326F2"/>
    <w:rPr>
      <w:vertAlign w:val="superscript"/>
    </w:rPr>
  </w:style>
  <w:style w:type="character" w:customStyle="1" w:styleId="st1">
    <w:name w:val="st1"/>
    <w:basedOn w:val="DefaultParagraphFont"/>
    <w:rsid w:val="00456ABB"/>
  </w:style>
  <w:style w:type="paragraph" w:customStyle="1" w:styleId="aonbodycopy">
    <w:name w:val="aonbodycopy"/>
    <w:basedOn w:val="Normal"/>
    <w:rsid w:val="001B5F25"/>
    <w:pPr>
      <w:spacing w:after="240" w:line="264" w:lineRule="auto"/>
    </w:pPr>
    <w:rPr>
      <w:rFonts w:ascii="Arial" w:eastAsia="Times New Roman" w:hAnsi="Arial" w:cs="Arial"/>
      <w:sz w:val="20"/>
      <w:szCs w:val="20"/>
      <w:lang w:eastAsia="el-GR"/>
    </w:rPr>
  </w:style>
  <w:style w:type="character" w:customStyle="1" w:styleId="apple-style-span">
    <w:name w:val="apple-style-span"/>
    <w:basedOn w:val="DefaultParagraphFont"/>
    <w:rsid w:val="004C0E89"/>
  </w:style>
  <w:style w:type="character" w:customStyle="1" w:styleId="apple-converted-space">
    <w:name w:val="apple-converted-space"/>
    <w:basedOn w:val="DefaultParagraphFont"/>
    <w:rsid w:val="004C0E89"/>
  </w:style>
  <w:style w:type="character" w:customStyle="1" w:styleId="text6">
    <w:name w:val="text6"/>
    <w:rsid w:val="003B6AF5"/>
    <w:rPr>
      <w:rFonts w:ascii="Verdana" w:hAnsi="Verdana" w:hint="default"/>
      <w:b w:val="0"/>
      <w:bCs w:val="0"/>
      <w:color w:val="333333"/>
      <w:sz w:val="15"/>
      <w:szCs w:val="15"/>
    </w:rPr>
  </w:style>
  <w:style w:type="character" w:styleId="Hyperlink">
    <w:name w:val="Hyperlink"/>
    <w:uiPriority w:val="99"/>
    <w:semiHidden/>
    <w:unhideWhenUsed/>
    <w:rsid w:val="003C5F60"/>
    <w:rPr>
      <w:color w:val="0000FF"/>
      <w:u w:val="single"/>
    </w:rPr>
  </w:style>
  <w:style w:type="character" w:styleId="FollowedHyperlink">
    <w:name w:val="FollowedHyperlink"/>
    <w:uiPriority w:val="99"/>
    <w:semiHidden/>
    <w:unhideWhenUsed/>
    <w:rsid w:val="003C5F60"/>
    <w:rPr>
      <w:color w:val="800080"/>
      <w:u w:val="single"/>
    </w:rPr>
  </w:style>
  <w:style w:type="paragraph" w:customStyle="1" w:styleId="font5">
    <w:name w:val="font5"/>
    <w:basedOn w:val="Normal"/>
    <w:rsid w:val="003C5F60"/>
    <w:pPr>
      <w:spacing w:before="100" w:beforeAutospacing="1" w:after="100" w:afterAutospacing="1"/>
    </w:pPr>
    <w:rPr>
      <w:rFonts w:eastAsia="Times New Roman"/>
      <w:b/>
      <w:bCs/>
      <w:sz w:val="22"/>
      <w:szCs w:val="22"/>
      <w:u w:val="single"/>
      <w:lang w:eastAsia="el-GR"/>
    </w:rPr>
  </w:style>
  <w:style w:type="paragraph" w:customStyle="1" w:styleId="xl63">
    <w:name w:val="xl63"/>
    <w:basedOn w:val="Normal"/>
    <w:rsid w:val="003C5F60"/>
    <w:pPr>
      <w:spacing w:before="100" w:beforeAutospacing="1" w:after="100" w:afterAutospacing="1"/>
    </w:pPr>
    <w:rPr>
      <w:rFonts w:eastAsia="Times New Roman"/>
      <w:lang w:eastAsia="el-GR"/>
    </w:rPr>
  </w:style>
  <w:style w:type="paragraph" w:customStyle="1" w:styleId="xl64">
    <w:name w:val="xl64"/>
    <w:basedOn w:val="Normal"/>
    <w:rsid w:val="003C5F60"/>
    <w:pPr>
      <w:spacing w:before="100" w:beforeAutospacing="1" w:after="100" w:afterAutospacing="1"/>
    </w:pPr>
    <w:rPr>
      <w:rFonts w:eastAsia="Times New Roman"/>
      <w:b/>
      <w:bCs/>
      <w:lang w:eastAsia="el-GR"/>
    </w:rPr>
  </w:style>
  <w:style w:type="paragraph" w:customStyle="1" w:styleId="xl65">
    <w:name w:val="xl65"/>
    <w:basedOn w:val="Normal"/>
    <w:rsid w:val="003C5F60"/>
    <w:pPr>
      <w:spacing w:before="100" w:beforeAutospacing="1" w:after="100" w:afterAutospacing="1"/>
      <w:jc w:val="right"/>
    </w:pPr>
    <w:rPr>
      <w:rFonts w:eastAsia="Times New Roman"/>
      <w:b/>
      <w:bCs/>
      <w:u w:val="single"/>
      <w:lang w:eastAsia="el-GR"/>
    </w:rPr>
  </w:style>
  <w:style w:type="paragraph" w:customStyle="1" w:styleId="xl66">
    <w:name w:val="xl66"/>
    <w:basedOn w:val="Normal"/>
    <w:rsid w:val="003C5F60"/>
    <w:pPr>
      <w:spacing w:before="100" w:beforeAutospacing="1" w:after="100" w:afterAutospacing="1"/>
      <w:jc w:val="right"/>
    </w:pPr>
    <w:rPr>
      <w:rFonts w:eastAsia="Times New Roman"/>
      <w:lang w:eastAsia="el-GR"/>
    </w:rPr>
  </w:style>
  <w:style w:type="paragraph" w:customStyle="1" w:styleId="xl67">
    <w:name w:val="xl67"/>
    <w:basedOn w:val="Normal"/>
    <w:rsid w:val="003C5F60"/>
    <w:pPr>
      <w:pBdr>
        <w:top w:val="single" w:sz="4" w:space="0" w:color="auto"/>
        <w:bottom w:val="double" w:sz="6" w:space="0" w:color="auto"/>
      </w:pBdr>
      <w:spacing w:before="100" w:beforeAutospacing="1" w:after="100" w:afterAutospacing="1"/>
      <w:jc w:val="right"/>
    </w:pPr>
    <w:rPr>
      <w:rFonts w:eastAsia="Times New Roman"/>
      <w:b/>
      <w:bCs/>
      <w:lang w:eastAsia="el-GR"/>
    </w:rPr>
  </w:style>
  <w:style w:type="paragraph" w:customStyle="1" w:styleId="xl68">
    <w:name w:val="xl68"/>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u w:val="single"/>
      <w:lang w:eastAsia="el-GR"/>
    </w:rPr>
  </w:style>
  <w:style w:type="paragraph" w:customStyle="1" w:styleId="xl69">
    <w:name w:val="xl69"/>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lang w:eastAsia="el-GR"/>
    </w:rPr>
  </w:style>
  <w:style w:type="paragraph" w:customStyle="1" w:styleId="xl70">
    <w:name w:val="xl70"/>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l-GR"/>
    </w:rPr>
  </w:style>
  <w:style w:type="paragraph" w:customStyle="1" w:styleId="xl71">
    <w:name w:val="xl71"/>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l-GR"/>
    </w:rPr>
  </w:style>
  <w:style w:type="paragraph" w:customStyle="1" w:styleId="xl72">
    <w:name w:val="xl72"/>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eastAsia="el-GR"/>
    </w:rPr>
  </w:style>
  <w:style w:type="paragraph" w:customStyle="1" w:styleId="xl73">
    <w:name w:val="xl73"/>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eastAsia="el-GR"/>
    </w:rPr>
  </w:style>
  <w:style w:type="paragraph" w:customStyle="1" w:styleId="xl74">
    <w:name w:val="xl74"/>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lang w:eastAsia="el-GR"/>
    </w:rPr>
  </w:style>
  <w:style w:type="paragraph" w:customStyle="1" w:styleId="xl75">
    <w:name w:val="xl75"/>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l-GR"/>
    </w:rPr>
  </w:style>
  <w:style w:type="paragraph" w:customStyle="1" w:styleId="xl76">
    <w:name w:val="xl76"/>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l-GR"/>
    </w:rPr>
  </w:style>
  <w:style w:type="paragraph" w:customStyle="1" w:styleId="xl77">
    <w:name w:val="xl77"/>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el-GR"/>
    </w:rPr>
  </w:style>
  <w:style w:type="paragraph" w:customStyle="1" w:styleId="xl78">
    <w:name w:val="xl78"/>
    <w:basedOn w:val="Normal"/>
    <w:rsid w:val="003C5F60"/>
    <w:pPr>
      <w:spacing w:before="100" w:beforeAutospacing="1" w:after="100" w:afterAutospacing="1"/>
      <w:jc w:val="right"/>
    </w:pPr>
    <w:rPr>
      <w:rFonts w:eastAsia="Times New Roman"/>
      <w:lang w:eastAsia="el-GR"/>
    </w:rPr>
  </w:style>
  <w:style w:type="paragraph" w:customStyle="1" w:styleId="xl79">
    <w:name w:val="xl79"/>
    <w:basedOn w:val="Normal"/>
    <w:rsid w:val="003C5F60"/>
    <w:pPr>
      <w:spacing w:before="100" w:beforeAutospacing="1" w:after="100" w:afterAutospacing="1"/>
    </w:pPr>
    <w:rPr>
      <w:rFonts w:eastAsia="Times New Roman"/>
      <w:b/>
      <w:bCs/>
      <w:sz w:val="21"/>
      <w:szCs w:val="21"/>
      <w:lang w:eastAsia="el-GR"/>
    </w:rPr>
  </w:style>
  <w:style w:type="paragraph" w:customStyle="1" w:styleId="xl80">
    <w:name w:val="xl80"/>
    <w:basedOn w:val="Normal"/>
    <w:rsid w:val="003C5F60"/>
    <w:pPr>
      <w:spacing w:before="100" w:beforeAutospacing="1" w:after="100" w:afterAutospacing="1"/>
      <w:jc w:val="right"/>
    </w:pPr>
    <w:rPr>
      <w:rFonts w:eastAsia="Times New Roman"/>
      <w:sz w:val="21"/>
      <w:szCs w:val="21"/>
      <w:lang w:eastAsia="el-GR"/>
    </w:rPr>
  </w:style>
  <w:style w:type="paragraph" w:customStyle="1" w:styleId="xl81">
    <w:name w:val="xl81"/>
    <w:basedOn w:val="Normal"/>
    <w:rsid w:val="003C5F60"/>
    <w:pPr>
      <w:spacing w:before="100" w:beforeAutospacing="1" w:after="100" w:afterAutospacing="1"/>
    </w:pPr>
    <w:rPr>
      <w:rFonts w:eastAsia="Times New Roman"/>
      <w:sz w:val="21"/>
      <w:szCs w:val="21"/>
      <w:lang w:eastAsia="el-GR"/>
    </w:rPr>
  </w:style>
  <w:style w:type="paragraph" w:customStyle="1" w:styleId="xl82">
    <w:name w:val="xl82"/>
    <w:basedOn w:val="Normal"/>
    <w:rsid w:val="003C5F60"/>
    <w:pPr>
      <w:spacing w:before="100" w:beforeAutospacing="1" w:after="100" w:afterAutospacing="1"/>
      <w:jc w:val="center"/>
    </w:pPr>
    <w:rPr>
      <w:rFonts w:eastAsia="Times New Roman"/>
      <w:b/>
      <w:bCs/>
      <w:sz w:val="21"/>
      <w:szCs w:val="21"/>
      <w:u w:val="single"/>
      <w:lang w:eastAsia="el-GR"/>
    </w:rPr>
  </w:style>
  <w:style w:type="paragraph" w:customStyle="1" w:styleId="xl83">
    <w:name w:val="xl83"/>
    <w:basedOn w:val="Normal"/>
    <w:rsid w:val="003C5F60"/>
    <w:pPr>
      <w:spacing w:before="100" w:beforeAutospacing="1" w:after="100" w:afterAutospacing="1"/>
      <w:jc w:val="center"/>
    </w:pPr>
    <w:rPr>
      <w:rFonts w:eastAsia="Times New Roman"/>
      <w:sz w:val="21"/>
      <w:szCs w:val="21"/>
      <w:lang w:eastAsia="el-GR"/>
    </w:rPr>
  </w:style>
  <w:style w:type="paragraph" w:customStyle="1" w:styleId="xl84">
    <w:name w:val="xl84"/>
    <w:basedOn w:val="Normal"/>
    <w:rsid w:val="003C5F60"/>
    <w:pPr>
      <w:spacing w:before="100" w:beforeAutospacing="1" w:after="100" w:afterAutospacing="1"/>
      <w:jc w:val="right"/>
    </w:pPr>
    <w:rPr>
      <w:rFonts w:eastAsia="Times New Roman"/>
      <w:sz w:val="21"/>
      <w:szCs w:val="21"/>
      <w:lang w:eastAsia="el-GR"/>
    </w:rPr>
  </w:style>
  <w:style w:type="paragraph" w:customStyle="1" w:styleId="xl85">
    <w:name w:val="xl85"/>
    <w:basedOn w:val="Normal"/>
    <w:rsid w:val="003C5F60"/>
    <w:pPr>
      <w:pBdr>
        <w:top w:val="single" w:sz="4" w:space="0" w:color="auto"/>
        <w:bottom w:val="double" w:sz="6" w:space="0" w:color="auto"/>
      </w:pBdr>
      <w:spacing w:before="100" w:beforeAutospacing="1" w:after="100" w:afterAutospacing="1"/>
    </w:pPr>
    <w:rPr>
      <w:rFonts w:eastAsia="Times New Roman"/>
      <w:sz w:val="21"/>
      <w:szCs w:val="21"/>
      <w:lang w:eastAsia="el-GR"/>
    </w:rPr>
  </w:style>
  <w:style w:type="paragraph" w:customStyle="1" w:styleId="xl86">
    <w:name w:val="xl86"/>
    <w:basedOn w:val="Normal"/>
    <w:rsid w:val="003C5F60"/>
    <w:pPr>
      <w:pBdr>
        <w:top w:val="single" w:sz="4" w:space="0" w:color="auto"/>
      </w:pBdr>
      <w:spacing w:before="100" w:beforeAutospacing="1" w:after="100" w:afterAutospacing="1"/>
    </w:pPr>
    <w:rPr>
      <w:rFonts w:eastAsia="Times New Roman"/>
      <w:lang w:eastAsia="el-GR"/>
    </w:rPr>
  </w:style>
  <w:style w:type="paragraph" w:customStyle="1" w:styleId="xl87">
    <w:name w:val="xl87"/>
    <w:basedOn w:val="Normal"/>
    <w:rsid w:val="003C5F60"/>
    <w:pPr>
      <w:pBdr>
        <w:top w:val="single" w:sz="4" w:space="0" w:color="auto"/>
      </w:pBdr>
      <w:spacing w:before="100" w:beforeAutospacing="1" w:after="100" w:afterAutospacing="1"/>
      <w:jc w:val="right"/>
    </w:pPr>
    <w:rPr>
      <w:rFonts w:eastAsia="Times New Roman"/>
      <w:lang w:eastAsia="el-GR"/>
    </w:rPr>
  </w:style>
  <w:style w:type="paragraph" w:customStyle="1" w:styleId="xl88">
    <w:name w:val="xl88"/>
    <w:basedOn w:val="Normal"/>
    <w:rsid w:val="003C5F60"/>
    <w:pPr>
      <w:pBdr>
        <w:left w:val="single" w:sz="4" w:space="0" w:color="auto"/>
        <w:bottom w:val="single" w:sz="4" w:space="0" w:color="auto"/>
        <w:right w:val="single" w:sz="4" w:space="0" w:color="auto"/>
      </w:pBdr>
      <w:spacing w:before="100" w:beforeAutospacing="1" w:after="100" w:afterAutospacing="1"/>
    </w:pPr>
    <w:rPr>
      <w:rFonts w:eastAsia="Times New Roman"/>
      <w:b/>
      <w:bCs/>
      <w:lang w:eastAsia="el-GR"/>
    </w:rPr>
  </w:style>
  <w:style w:type="paragraph" w:customStyle="1" w:styleId="xl89">
    <w:name w:val="xl89"/>
    <w:basedOn w:val="Normal"/>
    <w:rsid w:val="003C5F60"/>
    <w:pPr>
      <w:pBdr>
        <w:left w:val="single" w:sz="4" w:space="0" w:color="auto"/>
        <w:bottom w:val="single" w:sz="4" w:space="0" w:color="auto"/>
        <w:right w:val="single" w:sz="4" w:space="0" w:color="auto"/>
      </w:pBdr>
      <w:spacing w:before="100" w:beforeAutospacing="1" w:after="100" w:afterAutospacing="1"/>
      <w:jc w:val="right"/>
    </w:pPr>
    <w:rPr>
      <w:rFonts w:eastAsia="Times New Roman"/>
      <w:b/>
      <w:bCs/>
      <w:lang w:eastAsia="el-GR"/>
    </w:rPr>
  </w:style>
  <w:style w:type="paragraph" w:customStyle="1" w:styleId="xl90">
    <w:name w:val="xl90"/>
    <w:basedOn w:val="Normal"/>
    <w:rsid w:val="003C5F60"/>
    <w:pPr>
      <w:spacing w:before="100" w:beforeAutospacing="1" w:after="100" w:afterAutospacing="1"/>
      <w:jc w:val="right"/>
    </w:pPr>
    <w:rPr>
      <w:rFonts w:eastAsia="Times New Roman"/>
      <w:lang w:eastAsia="el-GR"/>
    </w:rPr>
  </w:style>
  <w:style w:type="paragraph" w:customStyle="1" w:styleId="xl91">
    <w:name w:val="xl91"/>
    <w:basedOn w:val="Normal"/>
    <w:rsid w:val="003C5F60"/>
    <w:pPr>
      <w:spacing w:before="100" w:beforeAutospacing="1" w:after="100" w:afterAutospacing="1"/>
      <w:jc w:val="center"/>
    </w:pPr>
    <w:rPr>
      <w:rFonts w:eastAsia="Times New Roman"/>
      <w:lang w:eastAsia="el-GR"/>
    </w:rPr>
  </w:style>
  <w:style w:type="paragraph" w:customStyle="1" w:styleId="xl92">
    <w:name w:val="xl92"/>
    <w:basedOn w:val="Normal"/>
    <w:rsid w:val="003C5F60"/>
    <w:pPr>
      <w:spacing w:before="100" w:beforeAutospacing="1" w:after="100" w:afterAutospacing="1"/>
      <w:jc w:val="center"/>
    </w:pPr>
    <w:rPr>
      <w:rFonts w:eastAsia="Times New Roman"/>
      <w:b/>
      <w:bCs/>
      <w:u w:val="single"/>
      <w:lang w:eastAsia="el-GR"/>
    </w:rPr>
  </w:style>
  <w:style w:type="paragraph" w:customStyle="1" w:styleId="xl93">
    <w:name w:val="xl93"/>
    <w:basedOn w:val="Normal"/>
    <w:rsid w:val="003C5F60"/>
    <w:pPr>
      <w:pBdr>
        <w:top w:val="single" w:sz="4" w:space="0" w:color="auto"/>
        <w:bottom w:val="double" w:sz="6" w:space="0" w:color="auto"/>
      </w:pBdr>
      <w:spacing w:before="100" w:beforeAutospacing="1" w:after="100" w:afterAutospacing="1"/>
    </w:pPr>
    <w:rPr>
      <w:rFonts w:eastAsia="Times New Roman"/>
      <w:lang w:eastAsia="el-GR"/>
    </w:rPr>
  </w:style>
  <w:style w:type="paragraph" w:customStyle="1" w:styleId="xl94">
    <w:name w:val="xl94"/>
    <w:basedOn w:val="Normal"/>
    <w:rsid w:val="003C5F60"/>
    <w:pPr>
      <w:spacing w:before="100" w:beforeAutospacing="1" w:after="100" w:afterAutospacing="1"/>
      <w:jc w:val="center"/>
      <w:textAlignment w:val="top"/>
    </w:pPr>
    <w:rPr>
      <w:rFonts w:eastAsia="Times New Roman"/>
      <w:b/>
      <w:bCs/>
      <w:u w:val="single"/>
      <w:lang w:eastAsia="el-GR"/>
    </w:rPr>
  </w:style>
  <w:style w:type="paragraph" w:customStyle="1" w:styleId="xl95">
    <w:name w:val="xl95"/>
    <w:basedOn w:val="Normal"/>
    <w:rsid w:val="003C5F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el-GR"/>
    </w:rPr>
  </w:style>
  <w:style w:type="paragraph" w:customStyle="1" w:styleId="xl96">
    <w:name w:val="xl96"/>
    <w:basedOn w:val="Normal"/>
    <w:rsid w:val="003C5F60"/>
    <w:pPr>
      <w:spacing w:before="100" w:beforeAutospacing="1" w:after="100" w:afterAutospacing="1"/>
      <w:jc w:val="center"/>
    </w:pPr>
    <w:rPr>
      <w:rFonts w:eastAsia="Times New Roman"/>
      <w:b/>
      <w:bCs/>
      <w:u w:val="single"/>
      <w:lang w:eastAsia="el-GR"/>
    </w:rPr>
  </w:style>
  <w:style w:type="paragraph" w:styleId="ListBullet">
    <w:name w:val="List Bullet"/>
    <w:basedOn w:val="Normal"/>
    <w:uiPriority w:val="99"/>
    <w:unhideWhenUsed/>
    <w:rsid w:val="00E677F5"/>
    <w:pPr>
      <w:numPr>
        <w:numId w:val="7"/>
      </w:numPr>
      <w:contextualSpacing/>
    </w:pPr>
  </w:style>
  <w:style w:type="paragraph" w:customStyle="1" w:styleId="Default">
    <w:name w:val="Default"/>
    <w:rsid w:val="00CA3ECA"/>
    <w:pPr>
      <w:autoSpaceDE w:val="0"/>
      <w:autoSpaceDN w:val="0"/>
      <w:adjustRightInd w:val="0"/>
    </w:pPr>
    <w:rPr>
      <w:rFonts w:ascii="Book Antiqua" w:hAnsi="Book Antiqua" w:cs="Book Antiqua"/>
      <w:color w:val="000000"/>
      <w:sz w:val="24"/>
      <w:szCs w:val="24"/>
      <w:lang w:val="el-GR" w:eastAsia="el-GR"/>
    </w:rPr>
  </w:style>
  <w:style w:type="character" w:customStyle="1" w:styleId="normalchar1">
    <w:name w:val="normal__char1"/>
    <w:rsid w:val="00A17DD4"/>
    <w:rPr>
      <w:rFonts w:ascii="Times New Roman" w:hAnsi="Times New Roman" w:cs="Times New Roman" w:hint="default"/>
      <w:sz w:val="24"/>
      <w:szCs w:val="24"/>
    </w:rPr>
  </w:style>
  <w:style w:type="character" w:customStyle="1" w:styleId="normalchar">
    <w:name w:val="normal__char"/>
    <w:rsid w:val="00A17DD4"/>
  </w:style>
  <w:style w:type="character" w:customStyle="1" w:styleId="menuhead1">
    <w:name w:val="menuhead1"/>
    <w:rsid w:val="00380A61"/>
    <w:rPr>
      <w:rFonts w:ascii="Arial" w:hAnsi="Arial" w:cs="Arial" w:hint="default"/>
      <w:strike w:val="0"/>
      <w:dstrike w:val="0"/>
      <w:color w:val="000000"/>
      <w:sz w:val="18"/>
      <w:szCs w:val="18"/>
      <w:u w:val="none"/>
      <w:effect w:val="none"/>
    </w:rPr>
  </w:style>
  <w:style w:type="paragraph" w:customStyle="1" w:styleId="Date1">
    <w:name w:val="Date1"/>
    <w:basedOn w:val="Normal"/>
    <w:rsid w:val="00293BE1"/>
    <w:pPr>
      <w:spacing w:before="100" w:beforeAutospacing="1" w:after="100" w:afterAutospacing="1"/>
    </w:pPr>
    <w:rPr>
      <w:rFonts w:eastAsia="Times New Roman"/>
      <w:lang w:eastAsia="el-GR"/>
    </w:rPr>
  </w:style>
  <w:style w:type="character" w:customStyle="1" w:styleId="pagetext1">
    <w:name w:val="pagetext1"/>
    <w:rsid w:val="001B591E"/>
    <w:rPr>
      <w:rFonts w:ascii="Verdana" w:hAnsi="Verdana" w:hint="default"/>
      <w:b w:val="0"/>
      <w:bCs w:val="0"/>
      <w:color w:val="2A2A2A"/>
      <w:sz w:val="18"/>
      <w:szCs w:val="18"/>
    </w:rPr>
  </w:style>
  <w:style w:type="character" w:styleId="Strong">
    <w:name w:val="Strong"/>
    <w:uiPriority w:val="22"/>
    <w:qFormat/>
    <w:rsid w:val="00EE37E4"/>
    <w:rPr>
      <w:b/>
      <w:bCs/>
    </w:rPr>
  </w:style>
  <w:style w:type="numbering" w:customStyle="1" w:styleId="NoList1">
    <w:name w:val="No List1"/>
    <w:next w:val="NoList"/>
    <w:semiHidden/>
    <w:rsid w:val="009A1A83"/>
  </w:style>
  <w:style w:type="table" w:customStyle="1" w:styleId="TableGrid1">
    <w:name w:val="Table Grid1"/>
    <w:basedOn w:val="TableNormal"/>
    <w:next w:val="TableGrid"/>
    <w:rsid w:val="009A1A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arChar">
    <w:name w:val="Char Char2 Char Car Char"/>
    <w:basedOn w:val="Normal"/>
    <w:rsid w:val="009A1A83"/>
    <w:pPr>
      <w:widowControl w:val="0"/>
      <w:adjustRightInd w:val="0"/>
      <w:spacing w:after="160" w:line="240" w:lineRule="exact"/>
      <w:textAlignment w:val="baseline"/>
    </w:pPr>
    <w:rPr>
      <w:rFonts w:ascii="Tahoma" w:eastAsia="Times New Roman" w:hAnsi="Tahoma"/>
      <w:sz w:val="20"/>
      <w:szCs w:val="20"/>
      <w:lang w:val="en-US" w:eastAsia="en-US"/>
    </w:rPr>
  </w:style>
  <w:style w:type="character" w:styleId="IntenseEmphasis">
    <w:name w:val="Intense Emphasis"/>
    <w:uiPriority w:val="21"/>
    <w:qFormat/>
    <w:rsid w:val="009A1A83"/>
    <w:rPr>
      <w:b/>
      <w:bCs/>
      <w:i/>
      <w:iCs/>
      <w:color w:val="4F81BD"/>
    </w:rPr>
  </w:style>
  <w:style w:type="character" w:styleId="CommentReference">
    <w:name w:val="annotation reference"/>
    <w:basedOn w:val="DefaultParagraphFont"/>
    <w:unhideWhenUsed/>
    <w:rsid w:val="00D971C5"/>
    <w:rPr>
      <w:sz w:val="16"/>
      <w:szCs w:val="16"/>
    </w:rPr>
  </w:style>
  <w:style w:type="paragraph" w:styleId="CommentText">
    <w:name w:val="annotation text"/>
    <w:basedOn w:val="Normal"/>
    <w:link w:val="CommentTextChar"/>
    <w:unhideWhenUsed/>
    <w:rsid w:val="00D971C5"/>
    <w:rPr>
      <w:sz w:val="20"/>
      <w:szCs w:val="20"/>
    </w:rPr>
  </w:style>
  <w:style w:type="character" w:customStyle="1" w:styleId="CommentTextChar">
    <w:name w:val="Comment Text Char"/>
    <w:basedOn w:val="DefaultParagraphFont"/>
    <w:link w:val="CommentText"/>
    <w:rsid w:val="00D971C5"/>
    <w:rPr>
      <w:rFonts w:ascii="Times New Roman" w:eastAsia="SimSun" w:hAnsi="Times New Roman"/>
      <w:lang w:val="el-GR" w:eastAsia="zh-CN"/>
    </w:rPr>
  </w:style>
  <w:style w:type="paragraph" w:styleId="CommentSubject">
    <w:name w:val="annotation subject"/>
    <w:basedOn w:val="CommentText"/>
    <w:next w:val="CommentText"/>
    <w:link w:val="CommentSubjectChar"/>
    <w:uiPriority w:val="99"/>
    <w:semiHidden/>
    <w:unhideWhenUsed/>
    <w:rsid w:val="00D971C5"/>
    <w:rPr>
      <w:b/>
      <w:bCs/>
    </w:rPr>
  </w:style>
  <w:style w:type="character" w:customStyle="1" w:styleId="CommentSubjectChar">
    <w:name w:val="Comment Subject Char"/>
    <w:basedOn w:val="CommentTextChar"/>
    <w:link w:val="CommentSubject"/>
    <w:uiPriority w:val="99"/>
    <w:semiHidden/>
    <w:rsid w:val="00D971C5"/>
    <w:rPr>
      <w:rFonts w:ascii="Times New Roman" w:eastAsia="SimSun" w:hAnsi="Times New Roman"/>
      <w:b/>
      <w:bCs/>
      <w:lang w:val="el-GR" w:eastAsia="zh-CN"/>
    </w:rPr>
  </w:style>
  <w:style w:type="paragraph" w:customStyle="1" w:styleId="Pa8">
    <w:name w:val="Pa8"/>
    <w:basedOn w:val="Default"/>
    <w:next w:val="Default"/>
    <w:uiPriority w:val="99"/>
    <w:rsid w:val="009445DA"/>
    <w:pPr>
      <w:spacing w:line="221" w:lineRule="atLeast"/>
    </w:pPr>
    <w:rPr>
      <w:rFonts w:ascii="PF Isotext Pro Light" w:hAnsi="PF Isotext Pro Light" w:cs="Times New Roman"/>
      <w:color w:val="auto"/>
      <w:lang w:eastAsia="en-US"/>
    </w:rPr>
  </w:style>
  <w:style w:type="numbering" w:customStyle="1" w:styleId="NoList2">
    <w:name w:val="No List2"/>
    <w:next w:val="NoList"/>
    <w:semiHidden/>
    <w:rsid w:val="005D5E05"/>
  </w:style>
  <w:style w:type="table" w:customStyle="1" w:styleId="TableGrid2">
    <w:name w:val="Table Grid2"/>
    <w:basedOn w:val="TableNormal"/>
    <w:next w:val="TableGrid"/>
    <w:rsid w:val="005D5E05"/>
    <w:rPr>
      <w:rFonts w:ascii="Times New Roman" w:eastAsia="Times New Roman" w:hAnsi="Times New Roman"/>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D5E05"/>
    <w:pPr>
      <w:spacing w:after="120"/>
    </w:pPr>
    <w:rPr>
      <w:rFonts w:eastAsia="Times New Roman"/>
      <w:sz w:val="16"/>
      <w:szCs w:val="16"/>
      <w:lang w:val="en-GB" w:eastAsia="en-US"/>
    </w:rPr>
  </w:style>
  <w:style w:type="character" w:customStyle="1" w:styleId="BodyText3Char">
    <w:name w:val="Body Text 3 Char"/>
    <w:basedOn w:val="DefaultParagraphFont"/>
    <w:link w:val="BodyText3"/>
    <w:rsid w:val="005D5E05"/>
    <w:rPr>
      <w:rFonts w:ascii="Times New Roman" w:eastAsia="Times New Roman" w:hAnsi="Times New Roman"/>
      <w:sz w:val="16"/>
      <w:szCs w:val="16"/>
      <w:lang w:val="en-GB"/>
    </w:rPr>
  </w:style>
  <w:style w:type="paragraph" w:styleId="Revision">
    <w:name w:val="Revision"/>
    <w:hidden/>
    <w:uiPriority w:val="99"/>
    <w:semiHidden/>
    <w:rsid w:val="005D5E05"/>
    <w:rPr>
      <w:rFonts w:ascii="Times New Roman" w:eastAsia="Times New Roman" w:hAnsi="Times New Roman"/>
      <w:lang w:val="en-GB"/>
    </w:rPr>
  </w:style>
  <w:style w:type="numbering" w:customStyle="1" w:styleId="NoList3">
    <w:name w:val="No List3"/>
    <w:next w:val="NoList"/>
    <w:semiHidden/>
    <w:rsid w:val="00F82A9A"/>
  </w:style>
  <w:style w:type="table" w:customStyle="1" w:styleId="TableGrid3">
    <w:name w:val="Table Grid3"/>
    <w:basedOn w:val="TableNormal"/>
    <w:next w:val="TableGrid"/>
    <w:rsid w:val="00F82A9A"/>
    <w:rPr>
      <w:rFonts w:ascii="Times New Roman" w:eastAsia="Times New Roman" w:hAnsi="Times New Roman"/>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arChar0">
    <w:name w:val="Char Char2 Char Car Char"/>
    <w:basedOn w:val="Normal"/>
    <w:rsid w:val="00F82A9A"/>
    <w:pPr>
      <w:widowControl w:val="0"/>
      <w:adjustRightInd w:val="0"/>
      <w:spacing w:after="160" w:line="240" w:lineRule="exact"/>
      <w:textAlignment w:val="baseline"/>
    </w:pPr>
    <w:rPr>
      <w:rFonts w:ascii="Tahoma" w:eastAsia="Times New Roman" w:hAnsi="Tahoma"/>
      <w:sz w:val="20"/>
      <w:szCs w:val="20"/>
      <w:lang w:val="en-US" w:eastAsia="en-US"/>
    </w:rPr>
  </w:style>
  <w:style w:type="paragraph" w:customStyle="1" w:styleId="Char0">
    <w:name w:val="Char"/>
    <w:basedOn w:val="Normal"/>
    <w:rsid w:val="00F82A9A"/>
    <w:pPr>
      <w:spacing w:after="160" w:line="240" w:lineRule="exact"/>
    </w:pPr>
    <w:rPr>
      <w:rFonts w:ascii="Tahoma" w:eastAsia="Times New Roman" w:hAnsi="Tahoma"/>
      <w:sz w:val="20"/>
      <w:szCs w:val="20"/>
      <w:lang w:val="en-US" w:eastAsia="en-US"/>
    </w:rPr>
  </w:style>
  <w:style w:type="character" w:customStyle="1" w:styleId="ListParagraphChar">
    <w:name w:val="List Paragraph Char"/>
    <w:link w:val="ListParagraph"/>
    <w:uiPriority w:val="34"/>
    <w:rsid w:val="00F82A9A"/>
    <w:rPr>
      <w:rFonts w:ascii="Times New Roman" w:eastAsia="Times New Roman" w:hAnsi="Times New Roman"/>
      <w:sz w:val="24"/>
      <w:szCs w:val="24"/>
      <w:lang w:val="el-GR" w:eastAsia="el-GR"/>
    </w:rPr>
  </w:style>
  <w:style w:type="table" w:customStyle="1" w:styleId="TableGrid4">
    <w:name w:val="Table Grid4"/>
    <w:basedOn w:val="TableNormal"/>
    <w:next w:val="TableGrid"/>
    <w:uiPriority w:val="59"/>
    <w:rsid w:val="0085108C"/>
    <w:pPr>
      <w:widowControl w:val="0"/>
      <w:tabs>
        <w:tab w:val="left" w:pos="567"/>
        <w:tab w:val="left" w:pos="4961"/>
      </w:tabs>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5108C"/>
    <w:pPr>
      <w:widowControl w:val="0"/>
      <w:tabs>
        <w:tab w:val="left" w:pos="567"/>
        <w:tab w:val="left" w:pos="4961"/>
      </w:tabs>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5108C"/>
    <w:pPr>
      <w:widowControl w:val="0"/>
      <w:tabs>
        <w:tab w:val="left" w:pos="567"/>
        <w:tab w:val="left" w:pos="4961"/>
      </w:tabs>
    </w:pPr>
    <w:rPr>
      <w:rFonts w:ascii="Times New Roman" w:eastAsia="Times New Roman" w:hAnsi="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4885">
      <w:bodyDiv w:val="1"/>
      <w:marLeft w:val="0"/>
      <w:marRight w:val="0"/>
      <w:marTop w:val="0"/>
      <w:marBottom w:val="0"/>
      <w:divBdr>
        <w:top w:val="none" w:sz="0" w:space="0" w:color="auto"/>
        <w:left w:val="none" w:sz="0" w:space="0" w:color="auto"/>
        <w:bottom w:val="none" w:sz="0" w:space="0" w:color="auto"/>
        <w:right w:val="none" w:sz="0" w:space="0" w:color="auto"/>
      </w:divBdr>
      <w:divsChild>
        <w:div w:id="24257489">
          <w:marLeft w:val="547"/>
          <w:marRight w:val="0"/>
          <w:marTop w:val="96"/>
          <w:marBottom w:val="0"/>
          <w:divBdr>
            <w:top w:val="none" w:sz="0" w:space="0" w:color="auto"/>
            <w:left w:val="none" w:sz="0" w:space="0" w:color="auto"/>
            <w:bottom w:val="none" w:sz="0" w:space="0" w:color="auto"/>
            <w:right w:val="none" w:sz="0" w:space="0" w:color="auto"/>
          </w:divBdr>
        </w:div>
        <w:div w:id="90243546">
          <w:marLeft w:val="547"/>
          <w:marRight w:val="0"/>
          <w:marTop w:val="96"/>
          <w:marBottom w:val="0"/>
          <w:divBdr>
            <w:top w:val="none" w:sz="0" w:space="0" w:color="auto"/>
            <w:left w:val="none" w:sz="0" w:space="0" w:color="auto"/>
            <w:bottom w:val="none" w:sz="0" w:space="0" w:color="auto"/>
            <w:right w:val="none" w:sz="0" w:space="0" w:color="auto"/>
          </w:divBdr>
        </w:div>
        <w:div w:id="294526581">
          <w:marLeft w:val="547"/>
          <w:marRight w:val="0"/>
          <w:marTop w:val="96"/>
          <w:marBottom w:val="0"/>
          <w:divBdr>
            <w:top w:val="none" w:sz="0" w:space="0" w:color="auto"/>
            <w:left w:val="none" w:sz="0" w:space="0" w:color="auto"/>
            <w:bottom w:val="none" w:sz="0" w:space="0" w:color="auto"/>
            <w:right w:val="none" w:sz="0" w:space="0" w:color="auto"/>
          </w:divBdr>
        </w:div>
      </w:divsChild>
    </w:div>
    <w:div w:id="49115640">
      <w:bodyDiv w:val="1"/>
      <w:marLeft w:val="0"/>
      <w:marRight w:val="0"/>
      <w:marTop w:val="0"/>
      <w:marBottom w:val="0"/>
      <w:divBdr>
        <w:top w:val="none" w:sz="0" w:space="0" w:color="auto"/>
        <w:left w:val="none" w:sz="0" w:space="0" w:color="auto"/>
        <w:bottom w:val="none" w:sz="0" w:space="0" w:color="auto"/>
        <w:right w:val="none" w:sz="0" w:space="0" w:color="auto"/>
      </w:divBdr>
    </w:div>
    <w:div w:id="62877997">
      <w:bodyDiv w:val="1"/>
      <w:marLeft w:val="0"/>
      <w:marRight w:val="0"/>
      <w:marTop w:val="0"/>
      <w:marBottom w:val="0"/>
      <w:divBdr>
        <w:top w:val="none" w:sz="0" w:space="0" w:color="auto"/>
        <w:left w:val="none" w:sz="0" w:space="0" w:color="auto"/>
        <w:bottom w:val="none" w:sz="0" w:space="0" w:color="auto"/>
        <w:right w:val="none" w:sz="0" w:space="0" w:color="auto"/>
      </w:divBdr>
    </w:div>
    <w:div w:id="123811996">
      <w:bodyDiv w:val="1"/>
      <w:marLeft w:val="0"/>
      <w:marRight w:val="0"/>
      <w:marTop w:val="0"/>
      <w:marBottom w:val="0"/>
      <w:divBdr>
        <w:top w:val="none" w:sz="0" w:space="0" w:color="auto"/>
        <w:left w:val="none" w:sz="0" w:space="0" w:color="auto"/>
        <w:bottom w:val="none" w:sz="0" w:space="0" w:color="auto"/>
        <w:right w:val="none" w:sz="0" w:space="0" w:color="auto"/>
      </w:divBdr>
    </w:div>
    <w:div w:id="128475602">
      <w:bodyDiv w:val="1"/>
      <w:marLeft w:val="0"/>
      <w:marRight w:val="0"/>
      <w:marTop w:val="0"/>
      <w:marBottom w:val="0"/>
      <w:divBdr>
        <w:top w:val="none" w:sz="0" w:space="0" w:color="auto"/>
        <w:left w:val="none" w:sz="0" w:space="0" w:color="auto"/>
        <w:bottom w:val="none" w:sz="0" w:space="0" w:color="auto"/>
        <w:right w:val="none" w:sz="0" w:space="0" w:color="auto"/>
      </w:divBdr>
    </w:div>
    <w:div w:id="152451737">
      <w:bodyDiv w:val="1"/>
      <w:marLeft w:val="0"/>
      <w:marRight w:val="0"/>
      <w:marTop w:val="0"/>
      <w:marBottom w:val="0"/>
      <w:divBdr>
        <w:top w:val="none" w:sz="0" w:space="0" w:color="auto"/>
        <w:left w:val="none" w:sz="0" w:space="0" w:color="auto"/>
        <w:bottom w:val="none" w:sz="0" w:space="0" w:color="auto"/>
        <w:right w:val="none" w:sz="0" w:space="0" w:color="auto"/>
      </w:divBdr>
      <w:divsChild>
        <w:div w:id="114297445">
          <w:marLeft w:val="547"/>
          <w:marRight w:val="0"/>
          <w:marTop w:val="86"/>
          <w:marBottom w:val="0"/>
          <w:divBdr>
            <w:top w:val="none" w:sz="0" w:space="0" w:color="auto"/>
            <w:left w:val="none" w:sz="0" w:space="0" w:color="auto"/>
            <w:bottom w:val="none" w:sz="0" w:space="0" w:color="auto"/>
            <w:right w:val="none" w:sz="0" w:space="0" w:color="auto"/>
          </w:divBdr>
        </w:div>
        <w:div w:id="431972889">
          <w:marLeft w:val="547"/>
          <w:marRight w:val="0"/>
          <w:marTop w:val="86"/>
          <w:marBottom w:val="0"/>
          <w:divBdr>
            <w:top w:val="none" w:sz="0" w:space="0" w:color="auto"/>
            <w:left w:val="none" w:sz="0" w:space="0" w:color="auto"/>
            <w:bottom w:val="none" w:sz="0" w:space="0" w:color="auto"/>
            <w:right w:val="none" w:sz="0" w:space="0" w:color="auto"/>
          </w:divBdr>
        </w:div>
        <w:div w:id="1105148368">
          <w:marLeft w:val="1267"/>
          <w:marRight w:val="0"/>
          <w:marTop w:val="86"/>
          <w:marBottom w:val="0"/>
          <w:divBdr>
            <w:top w:val="none" w:sz="0" w:space="0" w:color="auto"/>
            <w:left w:val="none" w:sz="0" w:space="0" w:color="auto"/>
            <w:bottom w:val="none" w:sz="0" w:space="0" w:color="auto"/>
            <w:right w:val="none" w:sz="0" w:space="0" w:color="auto"/>
          </w:divBdr>
        </w:div>
        <w:div w:id="1337347764">
          <w:marLeft w:val="547"/>
          <w:marRight w:val="0"/>
          <w:marTop w:val="86"/>
          <w:marBottom w:val="0"/>
          <w:divBdr>
            <w:top w:val="none" w:sz="0" w:space="0" w:color="auto"/>
            <w:left w:val="none" w:sz="0" w:space="0" w:color="auto"/>
            <w:bottom w:val="none" w:sz="0" w:space="0" w:color="auto"/>
            <w:right w:val="none" w:sz="0" w:space="0" w:color="auto"/>
          </w:divBdr>
        </w:div>
        <w:div w:id="1556891642">
          <w:marLeft w:val="547"/>
          <w:marRight w:val="0"/>
          <w:marTop w:val="86"/>
          <w:marBottom w:val="0"/>
          <w:divBdr>
            <w:top w:val="none" w:sz="0" w:space="0" w:color="auto"/>
            <w:left w:val="none" w:sz="0" w:space="0" w:color="auto"/>
            <w:bottom w:val="none" w:sz="0" w:space="0" w:color="auto"/>
            <w:right w:val="none" w:sz="0" w:space="0" w:color="auto"/>
          </w:divBdr>
        </w:div>
        <w:div w:id="2015835313">
          <w:marLeft w:val="1267"/>
          <w:marRight w:val="0"/>
          <w:marTop w:val="86"/>
          <w:marBottom w:val="0"/>
          <w:divBdr>
            <w:top w:val="none" w:sz="0" w:space="0" w:color="auto"/>
            <w:left w:val="none" w:sz="0" w:space="0" w:color="auto"/>
            <w:bottom w:val="none" w:sz="0" w:space="0" w:color="auto"/>
            <w:right w:val="none" w:sz="0" w:space="0" w:color="auto"/>
          </w:divBdr>
        </w:div>
        <w:div w:id="2078546957">
          <w:marLeft w:val="1267"/>
          <w:marRight w:val="0"/>
          <w:marTop w:val="86"/>
          <w:marBottom w:val="0"/>
          <w:divBdr>
            <w:top w:val="none" w:sz="0" w:space="0" w:color="auto"/>
            <w:left w:val="none" w:sz="0" w:space="0" w:color="auto"/>
            <w:bottom w:val="none" w:sz="0" w:space="0" w:color="auto"/>
            <w:right w:val="none" w:sz="0" w:space="0" w:color="auto"/>
          </w:divBdr>
        </w:div>
        <w:div w:id="2138834824">
          <w:marLeft w:val="1267"/>
          <w:marRight w:val="0"/>
          <w:marTop w:val="86"/>
          <w:marBottom w:val="0"/>
          <w:divBdr>
            <w:top w:val="none" w:sz="0" w:space="0" w:color="auto"/>
            <w:left w:val="none" w:sz="0" w:space="0" w:color="auto"/>
            <w:bottom w:val="none" w:sz="0" w:space="0" w:color="auto"/>
            <w:right w:val="none" w:sz="0" w:space="0" w:color="auto"/>
          </w:divBdr>
        </w:div>
      </w:divsChild>
    </w:div>
    <w:div w:id="162428824">
      <w:bodyDiv w:val="1"/>
      <w:marLeft w:val="0"/>
      <w:marRight w:val="0"/>
      <w:marTop w:val="0"/>
      <w:marBottom w:val="0"/>
      <w:divBdr>
        <w:top w:val="none" w:sz="0" w:space="0" w:color="auto"/>
        <w:left w:val="none" w:sz="0" w:space="0" w:color="auto"/>
        <w:bottom w:val="none" w:sz="0" w:space="0" w:color="auto"/>
        <w:right w:val="none" w:sz="0" w:space="0" w:color="auto"/>
      </w:divBdr>
    </w:div>
    <w:div w:id="176698997">
      <w:bodyDiv w:val="1"/>
      <w:marLeft w:val="0"/>
      <w:marRight w:val="0"/>
      <w:marTop w:val="0"/>
      <w:marBottom w:val="0"/>
      <w:divBdr>
        <w:top w:val="none" w:sz="0" w:space="0" w:color="auto"/>
        <w:left w:val="none" w:sz="0" w:space="0" w:color="auto"/>
        <w:bottom w:val="none" w:sz="0" w:space="0" w:color="auto"/>
        <w:right w:val="none" w:sz="0" w:space="0" w:color="auto"/>
      </w:divBdr>
    </w:div>
    <w:div w:id="214851796">
      <w:bodyDiv w:val="1"/>
      <w:marLeft w:val="0"/>
      <w:marRight w:val="0"/>
      <w:marTop w:val="0"/>
      <w:marBottom w:val="0"/>
      <w:divBdr>
        <w:top w:val="none" w:sz="0" w:space="0" w:color="auto"/>
        <w:left w:val="none" w:sz="0" w:space="0" w:color="auto"/>
        <w:bottom w:val="none" w:sz="0" w:space="0" w:color="auto"/>
        <w:right w:val="none" w:sz="0" w:space="0" w:color="auto"/>
      </w:divBdr>
    </w:div>
    <w:div w:id="220597574">
      <w:bodyDiv w:val="1"/>
      <w:marLeft w:val="0"/>
      <w:marRight w:val="0"/>
      <w:marTop w:val="0"/>
      <w:marBottom w:val="0"/>
      <w:divBdr>
        <w:top w:val="none" w:sz="0" w:space="0" w:color="auto"/>
        <w:left w:val="none" w:sz="0" w:space="0" w:color="auto"/>
        <w:bottom w:val="none" w:sz="0" w:space="0" w:color="auto"/>
        <w:right w:val="none" w:sz="0" w:space="0" w:color="auto"/>
      </w:divBdr>
    </w:div>
    <w:div w:id="238714832">
      <w:bodyDiv w:val="1"/>
      <w:marLeft w:val="0"/>
      <w:marRight w:val="0"/>
      <w:marTop w:val="0"/>
      <w:marBottom w:val="0"/>
      <w:divBdr>
        <w:top w:val="none" w:sz="0" w:space="0" w:color="auto"/>
        <w:left w:val="none" w:sz="0" w:space="0" w:color="auto"/>
        <w:bottom w:val="none" w:sz="0" w:space="0" w:color="auto"/>
        <w:right w:val="none" w:sz="0" w:space="0" w:color="auto"/>
      </w:divBdr>
    </w:div>
    <w:div w:id="243269822">
      <w:bodyDiv w:val="1"/>
      <w:marLeft w:val="0"/>
      <w:marRight w:val="0"/>
      <w:marTop w:val="0"/>
      <w:marBottom w:val="0"/>
      <w:divBdr>
        <w:top w:val="none" w:sz="0" w:space="0" w:color="auto"/>
        <w:left w:val="none" w:sz="0" w:space="0" w:color="auto"/>
        <w:bottom w:val="none" w:sz="0" w:space="0" w:color="auto"/>
        <w:right w:val="none" w:sz="0" w:space="0" w:color="auto"/>
      </w:divBdr>
    </w:div>
    <w:div w:id="280109726">
      <w:bodyDiv w:val="1"/>
      <w:marLeft w:val="0"/>
      <w:marRight w:val="0"/>
      <w:marTop w:val="0"/>
      <w:marBottom w:val="0"/>
      <w:divBdr>
        <w:top w:val="none" w:sz="0" w:space="0" w:color="auto"/>
        <w:left w:val="none" w:sz="0" w:space="0" w:color="auto"/>
        <w:bottom w:val="none" w:sz="0" w:space="0" w:color="auto"/>
        <w:right w:val="none" w:sz="0" w:space="0" w:color="auto"/>
      </w:divBdr>
    </w:div>
    <w:div w:id="284190738">
      <w:bodyDiv w:val="1"/>
      <w:marLeft w:val="0"/>
      <w:marRight w:val="0"/>
      <w:marTop w:val="0"/>
      <w:marBottom w:val="0"/>
      <w:divBdr>
        <w:top w:val="none" w:sz="0" w:space="0" w:color="auto"/>
        <w:left w:val="none" w:sz="0" w:space="0" w:color="auto"/>
        <w:bottom w:val="none" w:sz="0" w:space="0" w:color="auto"/>
        <w:right w:val="none" w:sz="0" w:space="0" w:color="auto"/>
      </w:divBdr>
      <w:divsChild>
        <w:div w:id="1191525457">
          <w:marLeft w:val="547"/>
          <w:marRight w:val="0"/>
          <w:marTop w:val="86"/>
          <w:marBottom w:val="0"/>
          <w:divBdr>
            <w:top w:val="none" w:sz="0" w:space="0" w:color="auto"/>
            <w:left w:val="none" w:sz="0" w:space="0" w:color="auto"/>
            <w:bottom w:val="none" w:sz="0" w:space="0" w:color="auto"/>
            <w:right w:val="none" w:sz="0" w:space="0" w:color="auto"/>
          </w:divBdr>
        </w:div>
      </w:divsChild>
    </w:div>
    <w:div w:id="285088688">
      <w:bodyDiv w:val="1"/>
      <w:marLeft w:val="0"/>
      <w:marRight w:val="0"/>
      <w:marTop w:val="0"/>
      <w:marBottom w:val="0"/>
      <w:divBdr>
        <w:top w:val="none" w:sz="0" w:space="0" w:color="auto"/>
        <w:left w:val="none" w:sz="0" w:space="0" w:color="auto"/>
        <w:bottom w:val="none" w:sz="0" w:space="0" w:color="auto"/>
        <w:right w:val="none" w:sz="0" w:space="0" w:color="auto"/>
      </w:divBdr>
    </w:div>
    <w:div w:id="293292661">
      <w:bodyDiv w:val="1"/>
      <w:marLeft w:val="0"/>
      <w:marRight w:val="0"/>
      <w:marTop w:val="0"/>
      <w:marBottom w:val="0"/>
      <w:divBdr>
        <w:top w:val="none" w:sz="0" w:space="0" w:color="auto"/>
        <w:left w:val="none" w:sz="0" w:space="0" w:color="auto"/>
        <w:bottom w:val="none" w:sz="0" w:space="0" w:color="auto"/>
        <w:right w:val="none" w:sz="0" w:space="0" w:color="auto"/>
      </w:divBdr>
    </w:div>
    <w:div w:id="293489580">
      <w:bodyDiv w:val="1"/>
      <w:marLeft w:val="0"/>
      <w:marRight w:val="0"/>
      <w:marTop w:val="0"/>
      <w:marBottom w:val="0"/>
      <w:divBdr>
        <w:top w:val="none" w:sz="0" w:space="0" w:color="auto"/>
        <w:left w:val="none" w:sz="0" w:space="0" w:color="auto"/>
        <w:bottom w:val="none" w:sz="0" w:space="0" w:color="auto"/>
        <w:right w:val="none" w:sz="0" w:space="0" w:color="auto"/>
      </w:divBdr>
      <w:divsChild>
        <w:div w:id="423691124">
          <w:marLeft w:val="547"/>
          <w:marRight w:val="0"/>
          <w:marTop w:val="115"/>
          <w:marBottom w:val="0"/>
          <w:divBdr>
            <w:top w:val="none" w:sz="0" w:space="0" w:color="auto"/>
            <w:left w:val="none" w:sz="0" w:space="0" w:color="auto"/>
            <w:bottom w:val="none" w:sz="0" w:space="0" w:color="auto"/>
            <w:right w:val="none" w:sz="0" w:space="0" w:color="auto"/>
          </w:divBdr>
        </w:div>
      </w:divsChild>
    </w:div>
    <w:div w:id="323433660">
      <w:bodyDiv w:val="1"/>
      <w:marLeft w:val="0"/>
      <w:marRight w:val="0"/>
      <w:marTop w:val="0"/>
      <w:marBottom w:val="0"/>
      <w:divBdr>
        <w:top w:val="none" w:sz="0" w:space="0" w:color="auto"/>
        <w:left w:val="none" w:sz="0" w:space="0" w:color="auto"/>
        <w:bottom w:val="none" w:sz="0" w:space="0" w:color="auto"/>
        <w:right w:val="none" w:sz="0" w:space="0" w:color="auto"/>
      </w:divBdr>
    </w:div>
    <w:div w:id="339427936">
      <w:bodyDiv w:val="1"/>
      <w:marLeft w:val="0"/>
      <w:marRight w:val="0"/>
      <w:marTop w:val="0"/>
      <w:marBottom w:val="0"/>
      <w:divBdr>
        <w:top w:val="none" w:sz="0" w:space="0" w:color="auto"/>
        <w:left w:val="none" w:sz="0" w:space="0" w:color="auto"/>
        <w:bottom w:val="none" w:sz="0" w:space="0" w:color="auto"/>
        <w:right w:val="none" w:sz="0" w:space="0" w:color="auto"/>
      </w:divBdr>
    </w:div>
    <w:div w:id="366488099">
      <w:bodyDiv w:val="1"/>
      <w:marLeft w:val="0"/>
      <w:marRight w:val="0"/>
      <w:marTop w:val="0"/>
      <w:marBottom w:val="0"/>
      <w:divBdr>
        <w:top w:val="none" w:sz="0" w:space="0" w:color="auto"/>
        <w:left w:val="none" w:sz="0" w:space="0" w:color="auto"/>
        <w:bottom w:val="none" w:sz="0" w:space="0" w:color="auto"/>
        <w:right w:val="none" w:sz="0" w:space="0" w:color="auto"/>
      </w:divBdr>
      <w:divsChild>
        <w:div w:id="500317378">
          <w:marLeft w:val="547"/>
          <w:marRight w:val="0"/>
          <w:marTop w:val="86"/>
          <w:marBottom w:val="0"/>
          <w:divBdr>
            <w:top w:val="none" w:sz="0" w:space="0" w:color="auto"/>
            <w:left w:val="none" w:sz="0" w:space="0" w:color="auto"/>
            <w:bottom w:val="none" w:sz="0" w:space="0" w:color="auto"/>
            <w:right w:val="none" w:sz="0" w:space="0" w:color="auto"/>
          </w:divBdr>
        </w:div>
        <w:div w:id="840194565">
          <w:marLeft w:val="547"/>
          <w:marRight w:val="0"/>
          <w:marTop w:val="86"/>
          <w:marBottom w:val="0"/>
          <w:divBdr>
            <w:top w:val="none" w:sz="0" w:space="0" w:color="auto"/>
            <w:left w:val="none" w:sz="0" w:space="0" w:color="auto"/>
            <w:bottom w:val="none" w:sz="0" w:space="0" w:color="auto"/>
            <w:right w:val="none" w:sz="0" w:space="0" w:color="auto"/>
          </w:divBdr>
        </w:div>
        <w:div w:id="2093314540">
          <w:marLeft w:val="547"/>
          <w:marRight w:val="0"/>
          <w:marTop w:val="86"/>
          <w:marBottom w:val="0"/>
          <w:divBdr>
            <w:top w:val="none" w:sz="0" w:space="0" w:color="auto"/>
            <w:left w:val="none" w:sz="0" w:space="0" w:color="auto"/>
            <w:bottom w:val="none" w:sz="0" w:space="0" w:color="auto"/>
            <w:right w:val="none" w:sz="0" w:space="0" w:color="auto"/>
          </w:divBdr>
        </w:div>
      </w:divsChild>
    </w:div>
    <w:div w:id="399521735">
      <w:bodyDiv w:val="1"/>
      <w:marLeft w:val="0"/>
      <w:marRight w:val="0"/>
      <w:marTop w:val="0"/>
      <w:marBottom w:val="0"/>
      <w:divBdr>
        <w:top w:val="none" w:sz="0" w:space="0" w:color="auto"/>
        <w:left w:val="none" w:sz="0" w:space="0" w:color="auto"/>
        <w:bottom w:val="none" w:sz="0" w:space="0" w:color="auto"/>
        <w:right w:val="none" w:sz="0" w:space="0" w:color="auto"/>
      </w:divBdr>
    </w:div>
    <w:div w:id="423035934">
      <w:bodyDiv w:val="1"/>
      <w:marLeft w:val="0"/>
      <w:marRight w:val="0"/>
      <w:marTop w:val="0"/>
      <w:marBottom w:val="0"/>
      <w:divBdr>
        <w:top w:val="none" w:sz="0" w:space="0" w:color="auto"/>
        <w:left w:val="none" w:sz="0" w:space="0" w:color="auto"/>
        <w:bottom w:val="none" w:sz="0" w:space="0" w:color="auto"/>
        <w:right w:val="none" w:sz="0" w:space="0" w:color="auto"/>
      </w:divBdr>
      <w:divsChild>
        <w:div w:id="918710678">
          <w:marLeft w:val="590"/>
          <w:marRight w:val="0"/>
          <w:marTop w:val="86"/>
          <w:marBottom w:val="0"/>
          <w:divBdr>
            <w:top w:val="none" w:sz="0" w:space="0" w:color="auto"/>
            <w:left w:val="none" w:sz="0" w:space="0" w:color="auto"/>
            <w:bottom w:val="none" w:sz="0" w:space="0" w:color="auto"/>
            <w:right w:val="none" w:sz="0" w:space="0" w:color="auto"/>
          </w:divBdr>
        </w:div>
        <w:div w:id="935598552">
          <w:marLeft w:val="590"/>
          <w:marRight w:val="0"/>
          <w:marTop w:val="86"/>
          <w:marBottom w:val="0"/>
          <w:divBdr>
            <w:top w:val="none" w:sz="0" w:space="0" w:color="auto"/>
            <w:left w:val="none" w:sz="0" w:space="0" w:color="auto"/>
            <w:bottom w:val="none" w:sz="0" w:space="0" w:color="auto"/>
            <w:right w:val="none" w:sz="0" w:space="0" w:color="auto"/>
          </w:divBdr>
        </w:div>
        <w:div w:id="1513257629">
          <w:marLeft w:val="590"/>
          <w:marRight w:val="0"/>
          <w:marTop w:val="86"/>
          <w:marBottom w:val="0"/>
          <w:divBdr>
            <w:top w:val="none" w:sz="0" w:space="0" w:color="auto"/>
            <w:left w:val="none" w:sz="0" w:space="0" w:color="auto"/>
            <w:bottom w:val="none" w:sz="0" w:space="0" w:color="auto"/>
            <w:right w:val="none" w:sz="0" w:space="0" w:color="auto"/>
          </w:divBdr>
        </w:div>
        <w:div w:id="1942032966">
          <w:marLeft w:val="590"/>
          <w:marRight w:val="0"/>
          <w:marTop w:val="86"/>
          <w:marBottom w:val="0"/>
          <w:divBdr>
            <w:top w:val="none" w:sz="0" w:space="0" w:color="auto"/>
            <w:left w:val="none" w:sz="0" w:space="0" w:color="auto"/>
            <w:bottom w:val="none" w:sz="0" w:space="0" w:color="auto"/>
            <w:right w:val="none" w:sz="0" w:space="0" w:color="auto"/>
          </w:divBdr>
        </w:div>
        <w:div w:id="2084911367">
          <w:marLeft w:val="590"/>
          <w:marRight w:val="0"/>
          <w:marTop w:val="86"/>
          <w:marBottom w:val="0"/>
          <w:divBdr>
            <w:top w:val="none" w:sz="0" w:space="0" w:color="auto"/>
            <w:left w:val="none" w:sz="0" w:space="0" w:color="auto"/>
            <w:bottom w:val="none" w:sz="0" w:space="0" w:color="auto"/>
            <w:right w:val="none" w:sz="0" w:space="0" w:color="auto"/>
          </w:divBdr>
        </w:div>
      </w:divsChild>
    </w:div>
    <w:div w:id="436291696">
      <w:bodyDiv w:val="1"/>
      <w:marLeft w:val="0"/>
      <w:marRight w:val="0"/>
      <w:marTop w:val="0"/>
      <w:marBottom w:val="0"/>
      <w:divBdr>
        <w:top w:val="none" w:sz="0" w:space="0" w:color="auto"/>
        <w:left w:val="none" w:sz="0" w:space="0" w:color="auto"/>
        <w:bottom w:val="none" w:sz="0" w:space="0" w:color="auto"/>
        <w:right w:val="none" w:sz="0" w:space="0" w:color="auto"/>
      </w:divBdr>
    </w:div>
    <w:div w:id="459735868">
      <w:bodyDiv w:val="1"/>
      <w:marLeft w:val="0"/>
      <w:marRight w:val="0"/>
      <w:marTop w:val="0"/>
      <w:marBottom w:val="0"/>
      <w:divBdr>
        <w:top w:val="none" w:sz="0" w:space="0" w:color="auto"/>
        <w:left w:val="none" w:sz="0" w:space="0" w:color="auto"/>
        <w:bottom w:val="none" w:sz="0" w:space="0" w:color="auto"/>
        <w:right w:val="none" w:sz="0" w:space="0" w:color="auto"/>
      </w:divBdr>
    </w:div>
    <w:div w:id="461190664">
      <w:bodyDiv w:val="1"/>
      <w:marLeft w:val="0"/>
      <w:marRight w:val="0"/>
      <w:marTop w:val="0"/>
      <w:marBottom w:val="0"/>
      <w:divBdr>
        <w:top w:val="none" w:sz="0" w:space="0" w:color="auto"/>
        <w:left w:val="none" w:sz="0" w:space="0" w:color="auto"/>
        <w:bottom w:val="none" w:sz="0" w:space="0" w:color="auto"/>
        <w:right w:val="none" w:sz="0" w:space="0" w:color="auto"/>
      </w:divBdr>
      <w:divsChild>
        <w:div w:id="555707207">
          <w:marLeft w:val="547"/>
          <w:marRight w:val="0"/>
          <w:marTop w:val="86"/>
          <w:marBottom w:val="0"/>
          <w:divBdr>
            <w:top w:val="none" w:sz="0" w:space="0" w:color="auto"/>
            <w:left w:val="none" w:sz="0" w:space="0" w:color="auto"/>
            <w:bottom w:val="none" w:sz="0" w:space="0" w:color="auto"/>
            <w:right w:val="none" w:sz="0" w:space="0" w:color="auto"/>
          </w:divBdr>
        </w:div>
        <w:div w:id="745955266">
          <w:marLeft w:val="547"/>
          <w:marRight w:val="0"/>
          <w:marTop w:val="86"/>
          <w:marBottom w:val="0"/>
          <w:divBdr>
            <w:top w:val="none" w:sz="0" w:space="0" w:color="auto"/>
            <w:left w:val="none" w:sz="0" w:space="0" w:color="auto"/>
            <w:bottom w:val="none" w:sz="0" w:space="0" w:color="auto"/>
            <w:right w:val="none" w:sz="0" w:space="0" w:color="auto"/>
          </w:divBdr>
        </w:div>
        <w:div w:id="1223906764">
          <w:marLeft w:val="547"/>
          <w:marRight w:val="0"/>
          <w:marTop w:val="86"/>
          <w:marBottom w:val="0"/>
          <w:divBdr>
            <w:top w:val="none" w:sz="0" w:space="0" w:color="auto"/>
            <w:left w:val="none" w:sz="0" w:space="0" w:color="auto"/>
            <w:bottom w:val="none" w:sz="0" w:space="0" w:color="auto"/>
            <w:right w:val="none" w:sz="0" w:space="0" w:color="auto"/>
          </w:divBdr>
        </w:div>
      </w:divsChild>
    </w:div>
    <w:div w:id="466162493">
      <w:bodyDiv w:val="1"/>
      <w:marLeft w:val="0"/>
      <w:marRight w:val="0"/>
      <w:marTop w:val="0"/>
      <w:marBottom w:val="0"/>
      <w:divBdr>
        <w:top w:val="none" w:sz="0" w:space="0" w:color="auto"/>
        <w:left w:val="none" w:sz="0" w:space="0" w:color="auto"/>
        <w:bottom w:val="none" w:sz="0" w:space="0" w:color="auto"/>
        <w:right w:val="none" w:sz="0" w:space="0" w:color="auto"/>
      </w:divBdr>
    </w:div>
    <w:div w:id="477767390">
      <w:bodyDiv w:val="1"/>
      <w:marLeft w:val="0"/>
      <w:marRight w:val="0"/>
      <w:marTop w:val="0"/>
      <w:marBottom w:val="0"/>
      <w:divBdr>
        <w:top w:val="none" w:sz="0" w:space="0" w:color="auto"/>
        <w:left w:val="none" w:sz="0" w:space="0" w:color="auto"/>
        <w:bottom w:val="none" w:sz="0" w:space="0" w:color="auto"/>
        <w:right w:val="none" w:sz="0" w:space="0" w:color="auto"/>
      </w:divBdr>
    </w:div>
    <w:div w:id="499737670">
      <w:bodyDiv w:val="1"/>
      <w:marLeft w:val="0"/>
      <w:marRight w:val="0"/>
      <w:marTop w:val="0"/>
      <w:marBottom w:val="0"/>
      <w:divBdr>
        <w:top w:val="none" w:sz="0" w:space="0" w:color="auto"/>
        <w:left w:val="none" w:sz="0" w:space="0" w:color="auto"/>
        <w:bottom w:val="none" w:sz="0" w:space="0" w:color="auto"/>
        <w:right w:val="none" w:sz="0" w:space="0" w:color="auto"/>
      </w:divBdr>
      <w:divsChild>
        <w:div w:id="402878528">
          <w:marLeft w:val="547"/>
          <w:marRight w:val="0"/>
          <w:marTop w:val="86"/>
          <w:marBottom w:val="0"/>
          <w:divBdr>
            <w:top w:val="none" w:sz="0" w:space="0" w:color="auto"/>
            <w:left w:val="none" w:sz="0" w:space="0" w:color="auto"/>
            <w:bottom w:val="none" w:sz="0" w:space="0" w:color="auto"/>
            <w:right w:val="none" w:sz="0" w:space="0" w:color="auto"/>
          </w:divBdr>
        </w:div>
        <w:div w:id="1799100595">
          <w:marLeft w:val="547"/>
          <w:marRight w:val="0"/>
          <w:marTop w:val="86"/>
          <w:marBottom w:val="0"/>
          <w:divBdr>
            <w:top w:val="none" w:sz="0" w:space="0" w:color="auto"/>
            <w:left w:val="none" w:sz="0" w:space="0" w:color="auto"/>
            <w:bottom w:val="none" w:sz="0" w:space="0" w:color="auto"/>
            <w:right w:val="none" w:sz="0" w:space="0" w:color="auto"/>
          </w:divBdr>
        </w:div>
      </w:divsChild>
    </w:div>
    <w:div w:id="503403720">
      <w:bodyDiv w:val="1"/>
      <w:marLeft w:val="0"/>
      <w:marRight w:val="0"/>
      <w:marTop w:val="0"/>
      <w:marBottom w:val="0"/>
      <w:divBdr>
        <w:top w:val="none" w:sz="0" w:space="0" w:color="auto"/>
        <w:left w:val="none" w:sz="0" w:space="0" w:color="auto"/>
        <w:bottom w:val="none" w:sz="0" w:space="0" w:color="auto"/>
        <w:right w:val="none" w:sz="0" w:space="0" w:color="auto"/>
      </w:divBdr>
    </w:div>
    <w:div w:id="522591528">
      <w:bodyDiv w:val="1"/>
      <w:marLeft w:val="0"/>
      <w:marRight w:val="0"/>
      <w:marTop w:val="0"/>
      <w:marBottom w:val="0"/>
      <w:divBdr>
        <w:top w:val="none" w:sz="0" w:space="0" w:color="auto"/>
        <w:left w:val="none" w:sz="0" w:space="0" w:color="auto"/>
        <w:bottom w:val="none" w:sz="0" w:space="0" w:color="auto"/>
        <w:right w:val="none" w:sz="0" w:space="0" w:color="auto"/>
      </w:divBdr>
    </w:div>
    <w:div w:id="530922220">
      <w:bodyDiv w:val="1"/>
      <w:marLeft w:val="0"/>
      <w:marRight w:val="0"/>
      <w:marTop w:val="0"/>
      <w:marBottom w:val="0"/>
      <w:divBdr>
        <w:top w:val="none" w:sz="0" w:space="0" w:color="auto"/>
        <w:left w:val="none" w:sz="0" w:space="0" w:color="auto"/>
        <w:bottom w:val="none" w:sz="0" w:space="0" w:color="auto"/>
        <w:right w:val="none" w:sz="0" w:space="0" w:color="auto"/>
      </w:divBdr>
    </w:div>
    <w:div w:id="543951873">
      <w:bodyDiv w:val="1"/>
      <w:marLeft w:val="0"/>
      <w:marRight w:val="0"/>
      <w:marTop w:val="0"/>
      <w:marBottom w:val="0"/>
      <w:divBdr>
        <w:top w:val="none" w:sz="0" w:space="0" w:color="auto"/>
        <w:left w:val="none" w:sz="0" w:space="0" w:color="auto"/>
        <w:bottom w:val="none" w:sz="0" w:space="0" w:color="auto"/>
        <w:right w:val="none" w:sz="0" w:space="0" w:color="auto"/>
      </w:divBdr>
    </w:div>
    <w:div w:id="582496963">
      <w:bodyDiv w:val="1"/>
      <w:marLeft w:val="0"/>
      <w:marRight w:val="0"/>
      <w:marTop w:val="0"/>
      <w:marBottom w:val="0"/>
      <w:divBdr>
        <w:top w:val="none" w:sz="0" w:space="0" w:color="auto"/>
        <w:left w:val="none" w:sz="0" w:space="0" w:color="auto"/>
        <w:bottom w:val="none" w:sz="0" w:space="0" w:color="auto"/>
        <w:right w:val="none" w:sz="0" w:space="0" w:color="auto"/>
      </w:divBdr>
    </w:div>
    <w:div w:id="656423454">
      <w:bodyDiv w:val="1"/>
      <w:marLeft w:val="0"/>
      <w:marRight w:val="0"/>
      <w:marTop w:val="0"/>
      <w:marBottom w:val="0"/>
      <w:divBdr>
        <w:top w:val="none" w:sz="0" w:space="0" w:color="auto"/>
        <w:left w:val="none" w:sz="0" w:space="0" w:color="auto"/>
        <w:bottom w:val="none" w:sz="0" w:space="0" w:color="auto"/>
        <w:right w:val="none" w:sz="0" w:space="0" w:color="auto"/>
      </w:divBdr>
    </w:div>
    <w:div w:id="677195715">
      <w:bodyDiv w:val="1"/>
      <w:marLeft w:val="0"/>
      <w:marRight w:val="0"/>
      <w:marTop w:val="0"/>
      <w:marBottom w:val="0"/>
      <w:divBdr>
        <w:top w:val="none" w:sz="0" w:space="0" w:color="auto"/>
        <w:left w:val="none" w:sz="0" w:space="0" w:color="auto"/>
        <w:bottom w:val="none" w:sz="0" w:space="0" w:color="auto"/>
        <w:right w:val="none" w:sz="0" w:space="0" w:color="auto"/>
      </w:divBdr>
      <w:divsChild>
        <w:div w:id="69620673">
          <w:marLeft w:val="547"/>
          <w:marRight w:val="0"/>
          <w:marTop w:val="96"/>
          <w:marBottom w:val="0"/>
          <w:divBdr>
            <w:top w:val="none" w:sz="0" w:space="0" w:color="auto"/>
            <w:left w:val="none" w:sz="0" w:space="0" w:color="auto"/>
            <w:bottom w:val="none" w:sz="0" w:space="0" w:color="auto"/>
            <w:right w:val="none" w:sz="0" w:space="0" w:color="auto"/>
          </w:divBdr>
        </w:div>
        <w:div w:id="1059675091">
          <w:marLeft w:val="547"/>
          <w:marRight w:val="0"/>
          <w:marTop w:val="96"/>
          <w:marBottom w:val="0"/>
          <w:divBdr>
            <w:top w:val="none" w:sz="0" w:space="0" w:color="auto"/>
            <w:left w:val="none" w:sz="0" w:space="0" w:color="auto"/>
            <w:bottom w:val="none" w:sz="0" w:space="0" w:color="auto"/>
            <w:right w:val="none" w:sz="0" w:space="0" w:color="auto"/>
          </w:divBdr>
        </w:div>
        <w:div w:id="1138112541">
          <w:marLeft w:val="547"/>
          <w:marRight w:val="0"/>
          <w:marTop w:val="96"/>
          <w:marBottom w:val="0"/>
          <w:divBdr>
            <w:top w:val="none" w:sz="0" w:space="0" w:color="auto"/>
            <w:left w:val="none" w:sz="0" w:space="0" w:color="auto"/>
            <w:bottom w:val="none" w:sz="0" w:space="0" w:color="auto"/>
            <w:right w:val="none" w:sz="0" w:space="0" w:color="auto"/>
          </w:divBdr>
        </w:div>
        <w:div w:id="1412309079">
          <w:marLeft w:val="547"/>
          <w:marRight w:val="0"/>
          <w:marTop w:val="96"/>
          <w:marBottom w:val="0"/>
          <w:divBdr>
            <w:top w:val="none" w:sz="0" w:space="0" w:color="auto"/>
            <w:left w:val="none" w:sz="0" w:space="0" w:color="auto"/>
            <w:bottom w:val="none" w:sz="0" w:space="0" w:color="auto"/>
            <w:right w:val="none" w:sz="0" w:space="0" w:color="auto"/>
          </w:divBdr>
        </w:div>
      </w:divsChild>
    </w:div>
    <w:div w:id="689527748">
      <w:bodyDiv w:val="1"/>
      <w:marLeft w:val="0"/>
      <w:marRight w:val="0"/>
      <w:marTop w:val="0"/>
      <w:marBottom w:val="0"/>
      <w:divBdr>
        <w:top w:val="none" w:sz="0" w:space="0" w:color="auto"/>
        <w:left w:val="none" w:sz="0" w:space="0" w:color="auto"/>
        <w:bottom w:val="none" w:sz="0" w:space="0" w:color="auto"/>
        <w:right w:val="none" w:sz="0" w:space="0" w:color="auto"/>
      </w:divBdr>
    </w:div>
    <w:div w:id="691148502">
      <w:bodyDiv w:val="1"/>
      <w:marLeft w:val="0"/>
      <w:marRight w:val="0"/>
      <w:marTop w:val="0"/>
      <w:marBottom w:val="0"/>
      <w:divBdr>
        <w:top w:val="none" w:sz="0" w:space="0" w:color="auto"/>
        <w:left w:val="none" w:sz="0" w:space="0" w:color="auto"/>
        <w:bottom w:val="none" w:sz="0" w:space="0" w:color="auto"/>
        <w:right w:val="none" w:sz="0" w:space="0" w:color="auto"/>
      </w:divBdr>
    </w:div>
    <w:div w:id="692802586">
      <w:bodyDiv w:val="1"/>
      <w:marLeft w:val="0"/>
      <w:marRight w:val="0"/>
      <w:marTop w:val="0"/>
      <w:marBottom w:val="0"/>
      <w:divBdr>
        <w:top w:val="none" w:sz="0" w:space="0" w:color="auto"/>
        <w:left w:val="none" w:sz="0" w:space="0" w:color="auto"/>
        <w:bottom w:val="none" w:sz="0" w:space="0" w:color="auto"/>
        <w:right w:val="none" w:sz="0" w:space="0" w:color="auto"/>
      </w:divBdr>
    </w:div>
    <w:div w:id="706951359">
      <w:bodyDiv w:val="1"/>
      <w:marLeft w:val="0"/>
      <w:marRight w:val="0"/>
      <w:marTop w:val="0"/>
      <w:marBottom w:val="0"/>
      <w:divBdr>
        <w:top w:val="none" w:sz="0" w:space="0" w:color="auto"/>
        <w:left w:val="none" w:sz="0" w:space="0" w:color="auto"/>
        <w:bottom w:val="none" w:sz="0" w:space="0" w:color="auto"/>
        <w:right w:val="none" w:sz="0" w:space="0" w:color="auto"/>
      </w:divBdr>
    </w:div>
    <w:div w:id="714502182">
      <w:bodyDiv w:val="1"/>
      <w:marLeft w:val="0"/>
      <w:marRight w:val="0"/>
      <w:marTop w:val="0"/>
      <w:marBottom w:val="0"/>
      <w:divBdr>
        <w:top w:val="none" w:sz="0" w:space="0" w:color="auto"/>
        <w:left w:val="none" w:sz="0" w:space="0" w:color="auto"/>
        <w:bottom w:val="none" w:sz="0" w:space="0" w:color="auto"/>
        <w:right w:val="none" w:sz="0" w:space="0" w:color="auto"/>
      </w:divBdr>
      <w:divsChild>
        <w:div w:id="89468084">
          <w:marLeft w:val="547"/>
          <w:marRight w:val="0"/>
          <w:marTop w:val="86"/>
          <w:marBottom w:val="0"/>
          <w:divBdr>
            <w:top w:val="none" w:sz="0" w:space="0" w:color="auto"/>
            <w:left w:val="none" w:sz="0" w:space="0" w:color="auto"/>
            <w:bottom w:val="none" w:sz="0" w:space="0" w:color="auto"/>
            <w:right w:val="none" w:sz="0" w:space="0" w:color="auto"/>
          </w:divBdr>
        </w:div>
        <w:div w:id="222450348">
          <w:marLeft w:val="547"/>
          <w:marRight w:val="0"/>
          <w:marTop w:val="86"/>
          <w:marBottom w:val="0"/>
          <w:divBdr>
            <w:top w:val="none" w:sz="0" w:space="0" w:color="auto"/>
            <w:left w:val="none" w:sz="0" w:space="0" w:color="auto"/>
            <w:bottom w:val="none" w:sz="0" w:space="0" w:color="auto"/>
            <w:right w:val="none" w:sz="0" w:space="0" w:color="auto"/>
          </w:divBdr>
        </w:div>
        <w:div w:id="601424880">
          <w:marLeft w:val="547"/>
          <w:marRight w:val="0"/>
          <w:marTop w:val="86"/>
          <w:marBottom w:val="0"/>
          <w:divBdr>
            <w:top w:val="none" w:sz="0" w:space="0" w:color="auto"/>
            <w:left w:val="none" w:sz="0" w:space="0" w:color="auto"/>
            <w:bottom w:val="none" w:sz="0" w:space="0" w:color="auto"/>
            <w:right w:val="none" w:sz="0" w:space="0" w:color="auto"/>
          </w:divBdr>
        </w:div>
      </w:divsChild>
    </w:div>
    <w:div w:id="715619702">
      <w:bodyDiv w:val="1"/>
      <w:marLeft w:val="0"/>
      <w:marRight w:val="0"/>
      <w:marTop w:val="0"/>
      <w:marBottom w:val="0"/>
      <w:divBdr>
        <w:top w:val="none" w:sz="0" w:space="0" w:color="auto"/>
        <w:left w:val="none" w:sz="0" w:space="0" w:color="auto"/>
        <w:bottom w:val="none" w:sz="0" w:space="0" w:color="auto"/>
        <w:right w:val="none" w:sz="0" w:space="0" w:color="auto"/>
      </w:divBdr>
    </w:div>
    <w:div w:id="721440008">
      <w:bodyDiv w:val="1"/>
      <w:marLeft w:val="0"/>
      <w:marRight w:val="0"/>
      <w:marTop w:val="0"/>
      <w:marBottom w:val="0"/>
      <w:divBdr>
        <w:top w:val="none" w:sz="0" w:space="0" w:color="auto"/>
        <w:left w:val="none" w:sz="0" w:space="0" w:color="auto"/>
        <w:bottom w:val="none" w:sz="0" w:space="0" w:color="auto"/>
        <w:right w:val="none" w:sz="0" w:space="0" w:color="auto"/>
      </w:divBdr>
    </w:div>
    <w:div w:id="776414332">
      <w:bodyDiv w:val="1"/>
      <w:marLeft w:val="0"/>
      <w:marRight w:val="0"/>
      <w:marTop w:val="0"/>
      <w:marBottom w:val="0"/>
      <w:divBdr>
        <w:top w:val="none" w:sz="0" w:space="0" w:color="auto"/>
        <w:left w:val="none" w:sz="0" w:space="0" w:color="auto"/>
        <w:bottom w:val="none" w:sz="0" w:space="0" w:color="auto"/>
        <w:right w:val="none" w:sz="0" w:space="0" w:color="auto"/>
      </w:divBdr>
      <w:divsChild>
        <w:div w:id="292516946">
          <w:marLeft w:val="1080"/>
          <w:marRight w:val="0"/>
          <w:marTop w:val="67"/>
          <w:marBottom w:val="0"/>
          <w:divBdr>
            <w:top w:val="none" w:sz="0" w:space="0" w:color="auto"/>
            <w:left w:val="none" w:sz="0" w:space="0" w:color="auto"/>
            <w:bottom w:val="none" w:sz="0" w:space="0" w:color="auto"/>
            <w:right w:val="none" w:sz="0" w:space="0" w:color="auto"/>
          </w:divBdr>
        </w:div>
        <w:div w:id="293416370">
          <w:marLeft w:val="1080"/>
          <w:marRight w:val="0"/>
          <w:marTop w:val="67"/>
          <w:marBottom w:val="0"/>
          <w:divBdr>
            <w:top w:val="none" w:sz="0" w:space="0" w:color="auto"/>
            <w:left w:val="none" w:sz="0" w:space="0" w:color="auto"/>
            <w:bottom w:val="none" w:sz="0" w:space="0" w:color="auto"/>
            <w:right w:val="none" w:sz="0" w:space="0" w:color="auto"/>
          </w:divBdr>
        </w:div>
        <w:div w:id="464199037">
          <w:marLeft w:val="1080"/>
          <w:marRight w:val="0"/>
          <w:marTop w:val="67"/>
          <w:marBottom w:val="0"/>
          <w:divBdr>
            <w:top w:val="none" w:sz="0" w:space="0" w:color="auto"/>
            <w:left w:val="none" w:sz="0" w:space="0" w:color="auto"/>
            <w:bottom w:val="none" w:sz="0" w:space="0" w:color="auto"/>
            <w:right w:val="none" w:sz="0" w:space="0" w:color="auto"/>
          </w:divBdr>
        </w:div>
        <w:div w:id="511913056">
          <w:marLeft w:val="1080"/>
          <w:marRight w:val="0"/>
          <w:marTop w:val="67"/>
          <w:marBottom w:val="0"/>
          <w:divBdr>
            <w:top w:val="none" w:sz="0" w:space="0" w:color="auto"/>
            <w:left w:val="none" w:sz="0" w:space="0" w:color="auto"/>
            <w:bottom w:val="none" w:sz="0" w:space="0" w:color="auto"/>
            <w:right w:val="none" w:sz="0" w:space="0" w:color="auto"/>
          </w:divBdr>
        </w:div>
        <w:div w:id="809245810">
          <w:marLeft w:val="1080"/>
          <w:marRight w:val="0"/>
          <w:marTop w:val="67"/>
          <w:marBottom w:val="0"/>
          <w:divBdr>
            <w:top w:val="none" w:sz="0" w:space="0" w:color="auto"/>
            <w:left w:val="none" w:sz="0" w:space="0" w:color="auto"/>
            <w:bottom w:val="none" w:sz="0" w:space="0" w:color="auto"/>
            <w:right w:val="none" w:sz="0" w:space="0" w:color="auto"/>
          </w:divBdr>
        </w:div>
        <w:div w:id="948316271">
          <w:marLeft w:val="446"/>
          <w:marRight w:val="0"/>
          <w:marTop w:val="82"/>
          <w:marBottom w:val="0"/>
          <w:divBdr>
            <w:top w:val="none" w:sz="0" w:space="0" w:color="auto"/>
            <w:left w:val="none" w:sz="0" w:space="0" w:color="auto"/>
            <w:bottom w:val="none" w:sz="0" w:space="0" w:color="auto"/>
            <w:right w:val="none" w:sz="0" w:space="0" w:color="auto"/>
          </w:divBdr>
        </w:div>
        <w:div w:id="1184906685">
          <w:marLeft w:val="1080"/>
          <w:marRight w:val="0"/>
          <w:marTop w:val="67"/>
          <w:marBottom w:val="0"/>
          <w:divBdr>
            <w:top w:val="none" w:sz="0" w:space="0" w:color="auto"/>
            <w:left w:val="none" w:sz="0" w:space="0" w:color="auto"/>
            <w:bottom w:val="none" w:sz="0" w:space="0" w:color="auto"/>
            <w:right w:val="none" w:sz="0" w:space="0" w:color="auto"/>
          </w:divBdr>
        </w:div>
        <w:div w:id="1311207937">
          <w:marLeft w:val="1080"/>
          <w:marRight w:val="0"/>
          <w:marTop w:val="67"/>
          <w:marBottom w:val="0"/>
          <w:divBdr>
            <w:top w:val="none" w:sz="0" w:space="0" w:color="auto"/>
            <w:left w:val="none" w:sz="0" w:space="0" w:color="auto"/>
            <w:bottom w:val="none" w:sz="0" w:space="0" w:color="auto"/>
            <w:right w:val="none" w:sz="0" w:space="0" w:color="auto"/>
          </w:divBdr>
        </w:div>
        <w:div w:id="1365137738">
          <w:marLeft w:val="1080"/>
          <w:marRight w:val="0"/>
          <w:marTop w:val="67"/>
          <w:marBottom w:val="0"/>
          <w:divBdr>
            <w:top w:val="none" w:sz="0" w:space="0" w:color="auto"/>
            <w:left w:val="none" w:sz="0" w:space="0" w:color="auto"/>
            <w:bottom w:val="none" w:sz="0" w:space="0" w:color="auto"/>
            <w:right w:val="none" w:sz="0" w:space="0" w:color="auto"/>
          </w:divBdr>
        </w:div>
        <w:div w:id="1588464867">
          <w:marLeft w:val="446"/>
          <w:marRight w:val="0"/>
          <w:marTop w:val="82"/>
          <w:marBottom w:val="0"/>
          <w:divBdr>
            <w:top w:val="none" w:sz="0" w:space="0" w:color="auto"/>
            <w:left w:val="none" w:sz="0" w:space="0" w:color="auto"/>
            <w:bottom w:val="none" w:sz="0" w:space="0" w:color="auto"/>
            <w:right w:val="none" w:sz="0" w:space="0" w:color="auto"/>
          </w:divBdr>
        </w:div>
        <w:div w:id="1598755852">
          <w:marLeft w:val="1080"/>
          <w:marRight w:val="0"/>
          <w:marTop w:val="67"/>
          <w:marBottom w:val="0"/>
          <w:divBdr>
            <w:top w:val="none" w:sz="0" w:space="0" w:color="auto"/>
            <w:left w:val="none" w:sz="0" w:space="0" w:color="auto"/>
            <w:bottom w:val="none" w:sz="0" w:space="0" w:color="auto"/>
            <w:right w:val="none" w:sz="0" w:space="0" w:color="auto"/>
          </w:divBdr>
        </w:div>
        <w:div w:id="2031711317">
          <w:marLeft w:val="1080"/>
          <w:marRight w:val="0"/>
          <w:marTop w:val="67"/>
          <w:marBottom w:val="0"/>
          <w:divBdr>
            <w:top w:val="none" w:sz="0" w:space="0" w:color="auto"/>
            <w:left w:val="none" w:sz="0" w:space="0" w:color="auto"/>
            <w:bottom w:val="none" w:sz="0" w:space="0" w:color="auto"/>
            <w:right w:val="none" w:sz="0" w:space="0" w:color="auto"/>
          </w:divBdr>
        </w:div>
        <w:div w:id="2063209452">
          <w:marLeft w:val="446"/>
          <w:marRight w:val="0"/>
          <w:marTop w:val="82"/>
          <w:marBottom w:val="0"/>
          <w:divBdr>
            <w:top w:val="none" w:sz="0" w:space="0" w:color="auto"/>
            <w:left w:val="none" w:sz="0" w:space="0" w:color="auto"/>
            <w:bottom w:val="none" w:sz="0" w:space="0" w:color="auto"/>
            <w:right w:val="none" w:sz="0" w:space="0" w:color="auto"/>
          </w:divBdr>
        </w:div>
      </w:divsChild>
    </w:div>
    <w:div w:id="839390379">
      <w:bodyDiv w:val="1"/>
      <w:marLeft w:val="0"/>
      <w:marRight w:val="0"/>
      <w:marTop w:val="0"/>
      <w:marBottom w:val="0"/>
      <w:divBdr>
        <w:top w:val="none" w:sz="0" w:space="0" w:color="auto"/>
        <w:left w:val="none" w:sz="0" w:space="0" w:color="auto"/>
        <w:bottom w:val="none" w:sz="0" w:space="0" w:color="auto"/>
        <w:right w:val="none" w:sz="0" w:space="0" w:color="auto"/>
      </w:divBdr>
      <w:divsChild>
        <w:div w:id="495459268">
          <w:marLeft w:val="590"/>
          <w:marRight w:val="0"/>
          <w:marTop w:val="86"/>
          <w:marBottom w:val="0"/>
          <w:divBdr>
            <w:top w:val="none" w:sz="0" w:space="0" w:color="auto"/>
            <w:left w:val="none" w:sz="0" w:space="0" w:color="auto"/>
            <w:bottom w:val="none" w:sz="0" w:space="0" w:color="auto"/>
            <w:right w:val="none" w:sz="0" w:space="0" w:color="auto"/>
          </w:divBdr>
        </w:div>
        <w:div w:id="914123819">
          <w:marLeft w:val="590"/>
          <w:marRight w:val="0"/>
          <w:marTop w:val="86"/>
          <w:marBottom w:val="0"/>
          <w:divBdr>
            <w:top w:val="none" w:sz="0" w:space="0" w:color="auto"/>
            <w:left w:val="none" w:sz="0" w:space="0" w:color="auto"/>
            <w:bottom w:val="none" w:sz="0" w:space="0" w:color="auto"/>
            <w:right w:val="none" w:sz="0" w:space="0" w:color="auto"/>
          </w:divBdr>
        </w:div>
        <w:div w:id="1160464954">
          <w:marLeft w:val="590"/>
          <w:marRight w:val="0"/>
          <w:marTop w:val="86"/>
          <w:marBottom w:val="0"/>
          <w:divBdr>
            <w:top w:val="none" w:sz="0" w:space="0" w:color="auto"/>
            <w:left w:val="none" w:sz="0" w:space="0" w:color="auto"/>
            <w:bottom w:val="none" w:sz="0" w:space="0" w:color="auto"/>
            <w:right w:val="none" w:sz="0" w:space="0" w:color="auto"/>
          </w:divBdr>
        </w:div>
        <w:div w:id="1720475552">
          <w:marLeft w:val="590"/>
          <w:marRight w:val="0"/>
          <w:marTop w:val="86"/>
          <w:marBottom w:val="0"/>
          <w:divBdr>
            <w:top w:val="none" w:sz="0" w:space="0" w:color="auto"/>
            <w:left w:val="none" w:sz="0" w:space="0" w:color="auto"/>
            <w:bottom w:val="none" w:sz="0" w:space="0" w:color="auto"/>
            <w:right w:val="none" w:sz="0" w:space="0" w:color="auto"/>
          </w:divBdr>
        </w:div>
        <w:div w:id="1944875671">
          <w:marLeft w:val="590"/>
          <w:marRight w:val="0"/>
          <w:marTop w:val="86"/>
          <w:marBottom w:val="0"/>
          <w:divBdr>
            <w:top w:val="none" w:sz="0" w:space="0" w:color="auto"/>
            <w:left w:val="none" w:sz="0" w:space="0" w:color="auto"/>
            <w:bottom w:val="none" w:sz="0" w:space="0" w:color="auto"/>
            <w:right w:val="none" w:sz="0" w:space="0" w:color="auto"/>
          </w:divBdr>
        </w:div>
      </w:divsChild>
    </w:div>
    <w:div w:id="842204603">
      <w:bodyDiv w:val="1"/>
      <w:marLeft w:val="0"/>
      <w:marRight w:val="0"/>
      <w:marTop w:val="0"/>
      <w:marBottom w:val="0"/>
      <w:divBdr>
        <w:top w:val="none" w:sz="0" w:space="0" w:color="auto"/>
        <w:left w:val="none" w:sz="0" w:space="0" w:color="auto"/>
        <w:bottom w:val="none" w:sz="0" w:space="0" w:color="auto"/>
        <w:right w:val="none" w:sz="0" w:space="0" w:color="auto"/>
      </w:divBdr>
    </w:div>
    <w:div w:id="849178437">
      <w:bodyDiv w:val="1"/>
      <w:marLeft w:val="0"/>
      <w:marRight w:val="0"/>
      <w:marTop w:val="0"/>
      <w:marBottom w:val="0"/>
      <w:divBdr>
        <w:top w:val="none" w:sz="0" w:space="0" w:color="auto"/>
        <w:left w:val="none" w:sz="0" w:space="0" w:color="auto"/>
        <w:bottom w:val="none" w:sz="0" w:space="0" w:color="auto"/>
        <w:right w:val="none" w:sz="0" w:space="0" w:color="auto"/>
      </w:divBdr>
    </w:div>
    <w:div w:id="852497838">
      <w:bodyDiv w:val="1"/>
      <w:marLeft w:val="0"/>
      <w:marRight w:val="0"/>
      <w:marTop w:val="0"/>
      <w:marBottom w:val="0"/>
      <w:divBdr>
        <w:top w:val="none" w:sz="0" w:space="0" w:color="auto"/>
        <w:left w:val="none" w:sz="0" w:space="0" w:color="auto"/>
        <w:bottom w:val="none" w:sz="0" w:space="0" w:color="auto"/>
        <w:right w:val="none" w:sz="0" w:space="0" w:color="auto"/>
      </w:divBdr>
      <w:divsChild>
        <w:div w:id="1022361715">
          <w:marLeft w:val="1267"/>
          <w:marRight w:val="0"/>
          <w:marTop w:val="96"/>
          <w:marBottom w:val="0"/>
          <w:divBdr>
            <w:top w:val="none" w:sz="0" w:space="0" w:color="auto"/>
            <w:left w:val="none" w:sz="0" w:space="0" w:color="auto"/>
            <w:bottom w:val="none" w:sz="0" w:space="0" w:color="auto"/>
            <w:right w:val="none" w:sz="0" w:space="0" w:color="auto"/>
          </w:divBdr>
        </w:div>
      </w:divsChild>
    </w:div>
    <w:div w:id="880165881">
      <w:bodyDiv w:val="1"/>
      <w:marLeft w:val="0"/>
      <w:marRight w:val="0"/>
      <w:marTop w:val="0"/>
      <w:marBottom w:val="0"/>
      <w:divBdr>
        <w:top w:val="none" w:sz="0" w:space="0" w:color="auto"/>
        <w:left w:val="none" w:sz="0" w:space="0" w:color="auto"/>
        <w:bottom w:val="none" w:sz="0" w:space="0" w:color="auto"/>
        <w:right w:val="none" w:sz="0" w:space="0" w:color="auto"/>
      </w:divBdr>
    </w:div>
    <w:div w:id="887842232">
      <w:bodyDiv w:val="1"/>
      <w:marLeft w:val="0"/>
      <w:marRight w:val="0"/>
      <w:marTop w:val="0"/>
      <w:marBottom w:val="0"/>
      <w:divBdr>
        <w:top w:val="none" w:sz="0" w:space="0" w:color="auto"/>
        <w:left w:val="none" w:sz="0" w:space="0" w:color="auto"/>
        <w:bottom w:val="none" w:sz="0" w:space="0" w:color="auto"/>
        <w:right w:val="none" w:sz="0" w:space="0" w:color="auto"/>
      </w:divBdr>
    </w:div>
    <w:div w:id="931359427">
      <w:bodyDiv w:val="1"/>
      <w:marLeft w:val="0"/>
      <w:marRight w:val="0"/>
      <w:marTop w:val="0"/>
      <w:marBottom w:val="0"/>
      <w:divBdr>
        <w:top w:val="none" w:sz="0" w:space="0" w:color="auto"/>
        <w:left w:val="none" w:sz="0" w:space="0" w:color="auto"/>
        <w:bottom w:val="none" w:sz="0" w:space="0" w:color="auto"/>
        <w:right w:val="none" w:sz="0" w:space="0" w:color="auto"/>
      </w:divBdr>
    </w:div>
    <w:div w:id="936328766">
      <w:bodyDiv w:val="1"/>
      <w:marLeft w:val="0"/>
      <w:marRight w:val="0"/>
      <w:marTop w:val="0"/>
      <w:marBottom w:val="0"/>
      <w:divBdr>
        <w:top w:val="none" w:sz="0" w:space="0" w:color="auto"/>
        <w:left w:val="none" w:sz="0" w:space="0" w:color="auto"/>
        <w:bottom w:val="none" w:sz="0" w:space="0" w:color="auto"/>
        <w:right w:val="none" w:sz="0" w:space="0" w:color="auto"/>
      </w:divBdr>
    </w:div>
    <w:div w:id="936913617">
      <w:bodyDiv w:val="1"/>
      <w:marLeft w:val="0"/>
      <w:marRight w:val="0"/>
      <w:marTop w:val="0"/>
      <w:marBottom w:val="0"/>
      <w:divBdr>
        <w:top w:val="none" w:sz="0" w:space="0" w:color="auto"/>
        <w:left w:val="none" w:sz="0" w:space="0" w:color="auto"/>
        <w:bottom w:val="none" w:sz="0" w:space="0" w:color="auto"/>
        <w:right w:val="none" w:sz="0" w:space="0" w:color="auto"/>
      </w:divBdr>
    </w:div>
    <w:div w:id="998728263">
      <w:bodyDiv w:val="1"/>
      <w:marLeft w:val="0"/>
      <w:marRight w:val="0"/>
      <w:marTop w:val="0"/>
      <w:marBottom w:val="0"/>
      <w:divBdr>
        <w:top w:val="none" w:sz="0" w:space="0" w:color="auto"/>
        <w:left w:val="none" w:sz="0" w:space="0" w:color="auto"/>
        <w:bottom w:val="none" w:sz="0" w:space="0" w:color="auto"/>
        <w:right w:val="none" w:sz="0" w:space="0" w:color="auto"/>
      </w:divBdr>
      <w:divsChild>
        <w:div w:id="8415300">
          <w:marLeft w:val="547"/>
          <w:marRight w:val="0"/>
          <w:marTop w:val="115"/>
          <w:marBottom w:val="0"/>
          <w:divBdr>
            <w:top w:val="none" w:sz="0" w:space="0" w:color="auto"/>
            <w:left w:val="none" w:sz="0" w:space="0" w:color="auto"/>
            <w:bottom w:val="none" w:sz="0" w:space="0" w:color="auto"/>
            <w:right w:val="none" w:sz="0" w:space="0" w:color="auto"/>
          </w:divBdr>
        </w:div>
        <w:div w:id="771440272">
          <w:marLeft w:val="547"/>
          <w:marRight w:val="0"/>
          <w:marTop w:val="115"/>
          <w:marBottom w:val="0"/>
          <w:divBdr>
            <w:top w:val="none" w:sz="0" w:space="0" w:color="auto"/>
            <w:left w:val="none" w:sz="0" w:space="0" w:color="auto"/>
            <w:bottom w:val="none" w:sz="0" w:space="0" w:color="auto"/>
            <w:right w:val="none" w:sz="0" w:space="0" w:color="auto"/>
          </w:divBdr>
        </w:div>
        <w:div w:id="1542940579">
          <w:marLeft w:val="547"/>
          <w:marRight w:val="0"/>
          <w:marTop w:val="115"/>
          <w:marBottom w:val="0"/>
          <w:divBdr>
            <w:top w:val="none" w:sz="0" w:space="0" w:color="auto"/>
            <w:left w:val="none" w:sz="0" w:space="0" w:color="auto"/>
            <w:bottom w:val="none" w:sz="0" w:space="0" w:color="auto"/>
            <w:right w:val="none" w:sz="0" w:space="0" w:color="auto"/>
          </w:divBdr>
        </w:div>
      </w:divsChild>
    </w:div>
    <w:div w:id="1040281705">
      <w:bodyDiv w:val="1"/>
      <w:marLeft w:val="0"/>
      <w:marRight w:val="0"/>
      <w:marTop w:val="0"/>
      <w:marBottom w:val="0"/>
      <w:divBdr>
        <w:top w:val="none" w:sz="0" w:space="0" w:color="auto"/>
        <w:left w:val="none" w:sz="0" w:space="0" w:color="auto"/>
        <w:bottom w:val="none" w:sz="0" w:space="0" w:color="auto"/>
        <w:right w:val="none" w:sz="0" w:space="0" w:color="auto"/>
      </w:divBdr>
      <w:divsChild>
        <w:div w:id="63333139">
          <w:marLeft w:val="1166"/>
          <w:marRight w:val="0"/>
          <w:marTop w:val="86"/>
          <w:marBottom w:val="0"/>
          <w:divBdr>
            <w:top w:val="none" w:sz="0" w:space="0" w:color="auto"/>
            <w:left w:val="none" w:sz="0" w:space="0" w:color="auto"/>
            <w:bottom w:val="none" w:sz="0" w:space="0" w:color="auto"/>
            <w:right w:val="none" w:sz="0" w:space="0" w:color="auto"/>
          </w:divBdr>
        </w:div>
        <w:div w:id="233584941">
          <w:marLeft w:val="547"/>
          <w:marRight w:val="0"/>
          <w:marTop w:val="106"/>
          <w:marBottom w:val="0"/>
          <w:divBdr>
            <w:top w:val="none" w:sz="0" w:space="0" w:color="auto"/>
            <w:left w:val="none" w:sz="0" w:space="0" w:color="auto"/>
            <w:bottom w:val="none" w:sz="0" w:space="0" w:color="auto"/>
            <w:right w:val="none" w:sz="0" w:space="0" w:color="auto"/>
          </w:divBdr>
        </w:div>
        <w:div w:id="680088670">
          <w:marLeft w:val="547"/>
          <w:marRight w:val="0"/>
          <w:marTop w:val="106"/>
          <w:marBottom w:val="0"/>
          <w:divBdr>
            <w:top w:val="none" w:sz="0" w:space="0" w:color="auto"/>
            <w:left w:val="none" w:sz="0" w:space="0" w:color="auto"/>
            <w:bottom w:val="none" w:sz="0" w:space="0" w:color="auto"/>
            <w:right w:val="none" w:sz="0" w:space="0" w:color="auto"/>
          </w:divBdr>
        </w:div>
        <w:div w:id="723145038">
          <w:marLeft w:val="547"/>
          <w:marRight w:val="0"/>
          <w:marTop w:val="106"/>
          <w:marBottom w:val="0"/>
          <w:divBdr>
            <w:top w:val="none" w:sz="0" w:space="0" w:color="auto"/>
            <w:left w:val="none" w:sz="0" w:space="0" w:color="auto"/>
            <w:bottom w:val="none" w:sz="0" w:space="0" w:color="auto"/>
            <w:right w:val="none" w:sz="0" w:space="0" w:color="auto"/>
          </w:divBdr>
        </w:div>
        <w:div w:id="1282880212">
          <w:marLeft w:val="547"/>
          <w:marRight w:val="0"/>
          <w:marTop w:val="106"/>
          <w:marBottom w:val="0"/>
          <w:divBdr>
            <w:top w:val="none" w:sz="0" w:space="0" w:color="auto"/>
            <w:left w:val="none" w:sz="0" w:space="0" w:color="auto"/>
            <w:bottom w:val="none" w:sz="0" w:space="0" w:color="auto"/>
            <w:right w:val="none" w:sz="0" w:space="0" w:color="auto"/>
          </w:divBdr>
        </w:div>
        <w:div w:id="1691955174">
          <w:marLeft w:val="1166"/>
          <w:marRight w:val="0"/>
          <w:marTop w:val="86"/>
          <w:marBottom w:val="0"/>
          <w:divBdr>
            <w:top w:val="none" w:sz="0" w:space="0" w:color="auto"/>
            <w:left w:val="none" w:sz="0" w:space="0" w:color="auto"/>
            <w:bottom w:val="none" w:sz="0" w:space="0" w:color="auto"/>
            <w:right w:val="none" w:sz="0" w:space="0" w:color="auto"/>
          </w:divBdr>
        </w:div>
      </w:divsChild>
    </w:div>
    <w:div w:id="1049493665">
      <w:bodyDiv w:val="1"/>
      <w:marLeft w:val="0"/>
      <w:marRight w:val="0"/>
      <w:marTop w:val="0"/>
      <w:marBottom w:val="0"/>
      <w:divBdr>
        <w:top w:val="none" w:sz="0" w:space="0" w:color="auto"/>
        <w:left w:val="none" w:sz="0" w:space="0" w:color="auto"/>
        <w:bottom w:val="none" w:sz="0" w:space="0" w:color="auto"/>
        <w:right w:val="none" w:sz="0" w:space="0" w:color="auto"/>
      </w:divBdr>
      <w:divsChild>
        <w:div w:id="1394424177">
          <w:marLeft w:val="547"/>
          <w:marRight w:val="0"/>
          <w:marTop w:val="86"/>
          <w:marBottom w:val="0"/>
          <w:divBdr>
            <w:top w:val="none" w:sz="0" w:space="0" w:color="auto"/>
            <w:left w:val="none" w:sz="0" w:space="0" w:color="auto"/>
            <w:bottom w:val="none" w:sz="0" w:space="0" w:color="auto"/>
            <w:right w:val="none" w:sz="0" w:space="0" w:color="auto"/>
          </w:divBdr>
        </w:div>
      </w:divsChild>
    </w:div>
    <w:div w:id="1063986757">
      <w:bodyDiv w:val="1"/>
      <w:marLeft w:val="0"/>
      <w:marRight w:val="0"/>
      <w:marTop w:val="0"/>
      <w:marBottom w:val="0"/>
      <w:divBdr>
        <w:top w:val="none" w:sz="0" w:space="0" w:color="auto"/>
        <w:left w:val="none" w:sz="0" w:space="0" w:color="auto"/>
        <w:bottom w:val="none" w:sz="0" w:space="0" w:color="auto"/>
        <w:right w:val="none" w:sz="0" w:space="0" w:color="auto"/>
      </w:divBdr>
    </w:div>
    <w:div w:id="1086684396">
      <w:bodyDiv w:val="1"/>
      <w:marLeft w:val="0"/>
      <w:marRight w:val="0"/>
      <w:marTop w:val="0"/>
      <w:marBottom w:val="0"/>
      <w:divBdr>
        <w:top w:val="none" w:sz="0" w:space="0" w:color="auto"/>
        <w:left w:val="none" w:sz="0" w:space="0" w:color="auto"/>
        <w:bottom w:val="none" w:sz="0" w:space="0" w:color="auto"/>
        <w:right w:val="none" w:sz="0" w:space="0" w:color="auto"/>
      </w:divBdr>
      <w:divsChild>
        <w:div w:id="93088308">
          <w:marLeft w:val="547"/>
          <w:marRight w:val="0"/>
          <w:marTop w:val="106"/>
          <w:marBottom w:val="0"/>
          <w:divBdr>
            <w:top w:val="none" w:sz="0" w:space="0" w:color="auto"/>
            <w:left w:val="none" w:sz="0" w:space="0" w:color="auto"/>
            <w:bottom w:val="none" w:sz="0" w:space="0" w:color="auto"/>
            <w:right w:val="none" w:sz="0" w:space="0" w:color="auto"/>
          </w:divBdr>
        </w:div>
        <w:div w:id="593436168">
          <w:marLeft w:val="547"/>
          <w:marRight w:val="0"/>
          <w:marTop w:val="106"/>
          <w:marBottom w:val="0"/>
          <w:divBdr>
            <w:top w:val="none" w:sz="0" w:space="0" w:color="auto"/>
            <w:left w:val="none" w:sz="0" w:space="0" w:color="auto"/>
            <w:bottom w:val="none" w:sz="0" w:space="0" w:color="auto"/>
            <w:right w:val="none" w:sz="0" w:space="0" w:color="auto"/>
          </w:divBdr>
        </w:div>
        <w:div w:id="821041054">
          <w:marLeft w:val="547"/>
          <w:marRight w:val="0"/>
          <w:marTop w:val="106"/>
          <w:marBottom w:val="0"/>
          <w:divBdr>
            <w:top w:val="none" w:sz="0" w:space="0" w:color="auto"/>
            <w:left w:val="none" w:sz="0" w:space="0" w:color="auto"/>
            <w:bottom w:val="none" w:sz="0" w:space="0" w:color="auto"/>
            <w:right w:val="none" w:sz="0" w:space="0" w:color="auto"/>
          </w:divBdr>
        </w:div>
        <w:div w:id="1797723032">
          <w:marLeft w:val="547"/>
          <w:marRight w:val="0"/>
          <w:marTop w:val="106"/>
          <w:marBottom w:val="0"/>
          <w:divBdr>
            <w:top w:val="none" w:sz="0" w:space="0" w:color="auto"/>
            <w:left w:val="none" w:sz="0" w:space="0" w:color="auto"/>
            <w:bottom w:val="none" w:sz="0" w:space="0" w:color="auto"/>
            <w:right w:val="none" w:sz="0" w:space="0" w:color="auto"/>
          </w:divBdr>
        </w:div>
      </w:divsChild>
    </w:div>
    <w:div w:id="1193760612">
      <w:bodyDiv w:val="1"/>
      <w:marLeft w:val="0"/>
      <w:marRight w:val="0"/>
      <w:marTop w:val="0"/>
      <w:marBottom w:val="0"/>
      <w:divBdr>
        <w:top w:val="none" w:sz="0" w:space="0" w:color="auto"/>
        <w:left w:val="none" w:sz="0" w:space="0" w:color="auto"/>
        <w:bottom w:val="none" w:sz="0" w:space="0" w:color="auto"/>
        <w:right w:val="none" w:sz="0" w:space="0" w:color="auto"/>
      </w:divBdr>
      <w:divsChild>
        <w:div w:id="193887679">
          <w:marLeft w:val="547"/>
          <w:marRight w:val="0"/>
          <w:marTop w:val="96"/>
          <w:marBottom w:val="0"/>
          <w:divBdr>
            <w:top w:val="none" w:sz="0" w:space="0" w:color="auto"/>
            <w:left w:val="none" w:sz="0" w:space="0" w:color="auto"/>
            <w:bottom w:val="none" w:sz="0" w:space="0" w:color="auto"/>
            <w:right w:val="none" w:sz="0" w:space="0" w:color="auto"/>
          </w:divBdr>
        </w:div>
        <w:div w:id="1012876835">
          <w:marLeft w:val="1166"/>
          <w:marRight w:val="0"/>
          <w:marTop w:val="86"/>
          <w:marBottom w:val="0"/>
          <w:divBdr>
            <w:top w:val="none" w:sz="0" w:space="0" w:color="auto"/>
            <w:left w:val="none" w:sz="0" w:space="0" w:color="auto"/>
            <w:bottom w:val="none" w:sz="0" w:space="0" w:color="auto"/>
            <w:right w:val="none" w:sz="0" w:space="0" w:color="auto"/>
          </w:divBdr>
        </w:div>
        <w:div w:id="1050111286">
          <w:marLeft w:val="1166"/>
          <w:marRight w:val="0"/>
          <w:marTop w:val="86"/>
          <w:marBottom w:val="0"/>
          <w:divBdr>
            <w:top w:val="none" w:sz="0" w:space="0" w:color="auto"/>
            <w:left w:val="none" w:sz="0" w:space="0" w:color="auto"/>
            <w:bottom w:val="none" w:sz="0" w:space="0" w:color="auto"/>
            <w:right w:val="none" w:sz="0" w:space="0" w:color="auto"/>
          </w:divBdr>
        </w:div>
        <w:div w:id="1145968320">
          <w:marLeft w:val="1166"/>
          <w:marRight w:val="0"/>
          <w:marTop w:val="86"/>
          <w:marBottom w:val="0"/>
          <w:divBdr>
            <w:top w:val="none" w:sz="0" w:space="0" w:color="auto"/>
            <w:left w:val="none" w:sz="0" w:space="0" w:color="auto"/>
            <w:bottom w:val="none" w:sz="0" w:space="0" w:color="auto"/>
            <w:right w:val="none" w:sz="0" w:space="0" w:color="auto"/>
          </w:divBdr>
        </w:div>
        <w:div w:id="1193029537">
          <w:marLeft w:val="547"/>
          <w:marRight w:val="0"/>
          <w:marTop w:val="96"/>
          <w:marBottom w:val="0"/>
          <w:divBdr>
            <w:top w:val="none" w:sz="0" w:space="0" w:color="auto"/>
            <w:left w:val="none" w:sz="0" w:space="0" w:color="auto"/>
            <w:bottom w:val="none" w:sz="0" w:space="0" w:color="auto"/>
            <w:right w:val="none" w:sz="0" w:space="0" w:color="auto"/>
          </w:divBdr>
        </w:div>
        <w:div w:id="1202979390">
          <w:marLeft w:val="1166"/>
          <w:marRight w:val="0"/>
          <w:marTop w:val="86"/>
          <w:marBottom w:val="0"/>
          <w:divBdr>
            <w:top w:val="none" w:sz="0" w:space="0" w:color="auto"/>
            <w:left w:val="none" w:sz="0" w:space="0" w:color="auto"/>
            <w:bottom w:val="none" w:sz="0" w:space="0" w:color="auto"/>
            <w:right w:val="none" w:sz="0" w:space="0" w:color="auto"/>
          </w:divBdr>
        </w:div>
        <w:div w:id="1296721976">
          <w:marLeft w:val="547"/>
          <w:marRight w:val="0"/>
          <w:marTop w:val="96"/>
          <w:marBottom w:val="0"/>
          <w:divBdr>
            <w:top w:val="none" w:sz="0" w:space="0" w:color="auto"/>
            <w:left w:val="none" w:sz="0" w:space="0" w:color="auto"/>
            <w:bottom w:val="none" w:sz="0" w:space="0" w:color="auto"/>
            <w:right w:val="none" w:sz="0" w:space="0" w:color="auto"/>
          </w:divBdr>
        </w:div>
        <w:div w:id="1344939216">
          <w:marLeft w:val="547"/>
          <w:marRight w:val="0"/>
          <w:marTop w:val="96"/>
          <w:marBottom w:val="0"/>
          <w:divBdr>
            <w:top w:val="none" w:sz="0" w:space="0" w:color="auto"/>
            <w:left w:val="none" w:sz="0" w:space="0" w:color="auto"/>
            <w:bottom w:val="none" w:sz="0" w:space="0" w:color="auto"/>
            <w:right w:val="none" w:sz="0" w:space="0" w:color="auto"/>
          </w:divBdr>
        </w:div>
        <w:div w:id="1407804400">
          <w:marLeft w:val="547"/>
          <w:marRight w:val="0"/>
          <w:marTop w:val="96"/>
          <w:marBottom w:val="0"/>
          <w:divBdr>
            <w:top w:val="none" w:sz="0" w:space="0" w:color="auto"/>
            <w:left w:val="none" w:sz="0" w:space="0" w:color="auto"/>
            <w:bottom w:val="none" w:sz="0" w:space="0" w:color="auto"/>
            <w:right w:val="none" w:sz="0" w:space="0" w:color="auto"/>
          </w:divBdr>
        </w:div>
        <w:div w:id="1813214555">
          <w:marLeft w:val="547"/>
          <w:marRight w:val="0"/>
          <w:marTop w:val="96"/>
          <w:marBottom w:val="0"/>
          <w:divBdr>
            <w:top w:val="none" w:sz="0" w:space="0" w:color="auto"/>
            <w:left w:val="none" w:sz="0" w:space="0" w:color="auto"/>
            <w:bottom w:val="none" w:sz="0" w:space="0" w:color="auto"/>
            <w:right w:val="none" w:sz="0" w:space="0" w:color="auto"/>
          </w:divBdr>
        </w:div>
        <w:div w:id="2070955618">
          <w:marLeft w:val="1166"/>
          <w:marRight w:val="0"/>
          <w:marTop w:val="86"/>
          <w:marBottom w:val="0"/>
          <w:divBdr>
            <w:top w:val="none" w:sz="0" w:space="0" w:color="auto"/>
            <w:left w:val="none" w:sz="0" w:space="0" w:color="auto"/>
            <w:bottom w:val="none" w:sz="0" w:space="0" w:color="auto"/>
            <w:right w:val="none" w:sz="0" w:space="0" w:color="auto"/>
          </w:divBdr>
        </w:div>
      </w:divsChild>
    </w:div>
    <w:div w:id="1219363451">
      <w:bodyDiv w:val="1"/>
      <w:marLeft w:val="0"/>
      <w:marRight w:val="0"/>
      <w:marTop w:val="0"/>
      <w:marBottom w:val="0"/>
      <w:divBdr>
        <w:top w:val="none" w:sz="0" w:space="0" w:color="auto"/>
        <w:left w:val="none" w:sz="0" w:space="0" w:color="auto"/>
        <w:bottom w:val="none" w:sz="0" w:space="0" w:color="auto"/>
        <w:right w:val="none" w:sz="0" w:space="0" w:color="auto"/>
      </w:divBdr>
    </w:div>
    <w:div w:id="1224952422">
      <w:bodyDiv w:val="1"/>
      <w:marLeft w:val="0"/>
      <w:marRight w:val="0"/>
      <w:marTop w:val="0"/>
      <w:marBottom w:val="0"/>
      <w:divBdr>
        <w:top w:val="none" w:sz="0" w:space="0" w:color="auto"/>
        <w:left w:val="none" w:sz="0" w:space="0" w:color="auto"/>
        <w:bottom w:val="none" w:sz="0" w:space="0" w:color="auto"/>
        <w:right w:val="none" w:sz="0" w:space="0" w:color="auto"/>
      </w:divBdr>
    </w:div>
    <w:div w:id="1236935539">
      <w:bodyDiv w:val="1"/>
      <w:marLeft w:val="0"/>
      <w:marRight w:val="0"/>
      <w:marTop w:val="0"/>
      <w:marBottom w:val="0"/>
      <w:divBdr>
        <w:top w:val="none" w:sz="0" w:space="0" w:color="auto"/>
        <w:left w:val="none" w:sz="0" w:space="0" w:color="auto"/>
        <w:bottom w:val="none" w:sz="0" w:space="0" w:color="auto"/>
        <w:right w:val="none" w:sz="0" w:space="0" w:color="auto"/>
      </w:divBdr>
    </w:div>
    <w:div w:id="1243636894">
      <w:bodyDiv w:val="1"/>
      <w:marLeft w:val="0"/>
      <w:marRight w:val="0"/>
      <w:marTop w:val="0"/>
      <w:marBottom w:val="0"/>
      <w:divBdr>
        <w:top w:val="none" w:sz="0" w:space="0" w:color="auto"/>
        <w:left w:val="none" w:sz="0" w:space="0" w:color="auto"/>
        <w:bottom w:val="none" w:sz="0" w:space="0" w:color="auto"/>
        <w:right w:val="none" w:sz="0" w:space="0" w:color="auto"/>
      </w:divBdr>
    </w:div>
    <w:div w:id="1258489730">
      <w:bodyDiv w:val="1"/>
      <w:marLeft w:val="0"/>
      <w:marRight w:val="0"/>
      <w:marTop w:val="0"/>
      <w:marBottom w:val="0"/>
      <w:divBdr>
        <w:top w:val="none" w:sz="0" w:space="0" w:color="auto"/>
        <w:left w:val="none" w:sz="0" w:space="0" w:color="auto"/>
        <w:bottom w:val="none" w:sz="0" w:space="0" w:color="auto"/>
        <w:right w:val="none" w:sz="0" w:space="0" w:color="auto"/>
      </w:divBdr>
      <w:divsChild>
        <w:div w:id="808716847">
          <w:marLeft w:val="547"/>
          <w:marRight w:val="0"/>
          <w:marTop w:val="86"/>
          <w:marBottom w:val="0"/>
          <w:divBdr>
            <w:top w:val="none" w:sz="0" w:space="0" w:color="auto"/>
            <w:left w:val="none" w:sz="0" w:space="0" w:color="auto"/>
            <w:bottom w:val="none" w:sz="0" w:space="0" w:color="auto"/>
            <w:right w:val="none" w:sz="0" w:space="0" w:color="auto"/>
          </w:divBdr>
        </w:div>
        <w:div w:id="1296527756">
          <w:marLeft w:val="547"/>
          <w:marRight w:val="0"/>
          <w:marTop w:val="86"/>
          <w:marBottom w:val="0"/>
          <w:divBdr>
            <w:top w:val="none" w:sz="0" w:space="0" w:color="auto"/>
            <w:left w:val="none" w:sz="0" w:space="0" w:color="auto"/>
            <w:bottom w:val="none" w:sz="0" w:space="0" w:color="auto"/>
            <w:right w:val="none" w:sz="0" w:space="0" w:color="auto"/>
          </w:divBdr>
        </w:div>
      </w:divsChild>
    </w:div>
    <w:div w:id="1271208851">
      <w:bodyDiv w:val="1"/>
      <w:marLeft w:val="0"/>
      <w:marRight w:val="0"/>
      <w:marTop w:val="0"/>
      <w:marBottom w:val="0"/>
      <w:divBdr>
        <w:top w:val="none" w:sz="0" w:space="0" w:color="auto"/>
        <w:left w:val="none" w:sz="0" w:space="0" w:color="auto"/>
        <w:bottom w:val="none" w:sz="0" w:space="0" w:color="auto"/>
        <w:right w:val="none" w:sz="0" w:space="0" w:color="auto"/>
      </w:divBdr>
    </w:div>
    <w:div w:id="1294289050">
      <w:bodyDiv w:val="1"/>
      <w:marLeft w:val="0"/>
      <w:marRight w:val="0"/>
      <w:marTop w:val="0"/>
      <w:marBottom w:val="0"/>
      <w:divBdr>
        <w:top w:val="none" w:sz="0" w:space="0" w:color="auto"/>
        <w:left w:val="none" w:sz="0" w:space="0" w:color="auto"/>
        <w:bottom w:val="none" w:sz="0" w:space="0" w:color="auto"/>
        <w:right w:val="none" w:sz="0" w:space="0" w:color="auto"/>
      </w:divBdr>
    </w:div>
    <w:div w:id="1324505454">
      <w:bodyDiv w:val="1"/>
      <w:marLeft w:val="0"/>
      <w:marRight w:val="0"/>
      <w:marTop w:val="0"/>
      <w:marBottom w:val="0"/>
      <w:divBdr>
        <w:top w:val="none" w:sz="0" w:space="0" w:color="auto"/>
        <w:left w:val="none" w:sz="0" w:space="0" w:color="auto"/>
        <w:bottom w:val="none" w:sz="0" w:space="0" w:color="auto"/>
        <w:right w:val="none" w:sz="0" w:space="0" w:color="auto"/>
      </w:divBdr>
      <w:divsChild>
        <w:div w:id="135610751">
          <w:marLeft w:val="1267"/>
          <w:marRight w:val="0"/>
          <w:marTop w:val="96"/>
          <w:marBottom w:val="0"/>
          <w:divBdr>
            <w:top w:val="none" w:sz="0" w:space="0" w:color="auto"/>
            <w:left w:val="none" w:sz="0" w:space="0" w:color="auto"/>
            <w:bottom w:val="none" w:sz="0" w:space="0" w:color="auto"/>
            <w:right w:val="none" w:sz="0" w:space="0" w:color="auto"/>
          </w:divBdr>
        </w:div>
      </w:divsChild>
    </w:div>
    <w:div w:id="1344044322">
      <w:bodyDiv w:val="1"/>
      <w:marLeft w:val="0"/>
      <w:marRight w:val="0"/>
      <w:marTop w:val="0"/>
      <w:marBottom w:val="0"/>
      <w:divBdr>
        <w:top w:val="none" w:sz="0" w:space="0" w:color="auto"/>
        <w:left w:val="none" w:sz="0" w:space="0" w:color="auto"/>
        <w:bottom w:val="none" w:sz="0" w:space="0" w:color="auto"/>
        <w:right w:val="none" w:sz="0" w:space="0" w:color="auto"/>
      </w:divBdr>
    </w:div>
    <w:div w:id="1372997128">
      <w:bodyDiv w:val="1"/>
      <w:marLeft w:val="0"/>
      <w:marRight w:val="0"/>
      <w:marTop w:val="0"/>
      <w:marBottom w:val="0"/>
      <w:divBdr>
        <w:top w:val="none" w:sz="0" w:space="0" w:color="auto"/>
        <w:left w:val="none" w:sz="0" w:space="0" w:color="auto"/>
        <w:bottom w:val="none" w:sz="0" w:space="0" w:color="auto"/>
        <w:right w:val="none" w:sz="0" w:space="0" w:color="auto"/>
      </w:divBdr>
      <w:divsChild>
        <w:div w:id="870075840">
          <w:marLeft w:val="590"/>
          <w:marRight w:val="0"/>
          <w:marTop w:val="82"/>
          <w:marBottom w:val="0"/>
          <w:divBdr>
            <w:top w:val="none" w:sz="0" w:space="0" w:color="auto"/>
            <w:left w:val="none" w:sz="0" w:space="0" w:color="auto"/>
            <w:bottom w:val="none" w:sz="0" w:space="0" w:color="auto"/>
            <w:right w:val="none" w:sz="0" w:space="0" w:color="auto"/>
          </w:divBdr>
        </w:div>
        <w:div w:id="1138493098">
          <w:marLeft w:val="590"/>
          <w:marRight w:val="0"/>
          <w:marTop w:val="82"/>
          <w:marBottom w:val="0"/>
          <w:divBdr>
            <w:top w:val="none" w:sz="0" w:space="0" w:color="auto"/>
            <w:left w:val="none" w:sz="0" w:space="0" w:color="auto"/>
            <w:bottom w:val="none" w:sz="0" w:space="0" w:color="auto"/>
            <w:right w:val="none" w:sz="0" w:space="0" w:color="auto"/>
          </w:divBdr>
        </w:div>
        <w:div w:id="1317029605">
          <w:marLeft w:val="590"/>
          <w:marRight w:val="0"/>
          <w:marTop w:val="82"/>
          <w:marBottom w:val="0"/>
          <w:divBdr>
            <w:top w:val="none" w:sz="0" w:space="0" w:color="auto"/>
            <w:left w:val="none" w:sz="0" w:space="0" w:color="auto"/>
            <w:bottom w:val="none" w:sz="0" w:space="0" w:color="auto"/>
            <w:right w:val="none" w:sz="0" w:space="0" w:color="auto"/>
          </w:divBdr>
        </w:div>
        <w:div w:id="1507283553">
          <w:marLeft w:val="590"/>
          <w:marRight w:val="0"/>
          <w:marTop w:val="82"/>
          <w:marBottom w:val="0"/>
          <w:divBdr>
            <w:top w:val="none" w:sz="0" w:space="0" w:color="auto"/>
            <w:left w:val="none" w:sz="0" w:space="0" w:color="auto"/>
            <w:bottom w:val="none" w:sz="0" w:space="0" w:color="auto"/>
            <w:right w:val="none" w:sz="0" w:space="0" w:color="auto"/>
          </w:divBdr>
        </w:div>
        <w:div w:id="1694990030">
          <w:marLeft w:val="590"/>
          <w:marRight w:val="0"/>
          <w:marTop w:val="82"/>
          <w:marBottom w:val="0"/>
          <w:divBdr>
            <w:top w:val="none" w:sz="0" w:space="0" w:color="auto"/>
            <w:left w:val="none" w:sz="0" w:space="0" w:color="auto"/>
            <w:bottom w:val="none" w:sz="0" w:space="0" w:color="auto"/>
            <w:right w:val="none" w:sz="0" w:space="0" w:color="auto"/>
          </w:divBdr>
        </w:div>
      </w:divsChild>
    </w:div>
    <w:div w:id="1387416317">
      <w:bodyDiv w:val="1"/>
      <w:marLeft w:val="0"/>
      <w:marRight w:val="0"/>
      <w:marTop w:val="0"/>
      <w:marBottom w:val="0"/>
      <w:divBdr>
        <w:top w:val="none" w:sz="0" w:space="0" w:color="auto"/>
        <w:left w:val="none" w:sz="0" w:space="0" w:color="auto"/>
        <w:bottom w:val="none" w:sz="0" w:space="0" w:color="auto"/>
        <w:right w:val="none" w:sz="0" w:space="0" w:color="auto"/>
      </w:divBdr>
    </w:div>
    <w:div w:id="1416172452">
      <w:bodyDiv w:val="1"/>
      <w:marLeft w:val="0"/>
      <w:marRight w:val="0"/>
      <w:marTop w:val="0"/>
      <w:marBottom w:val="0"/>
      <w:divBdr>
        <w:top w:val="none" w:sz="0" w:space="0" w:color="auto"/>
        <w:left w:val="none" w:sz="0" w:space="0" w:color="auto"/>
        <w:bottom w:val="none" w:sz="0" w:space="0" w:color="auto"/>
        <w:right w:val="none" w:sz="0" w:space="0" w:color="auto"/>
      </w:divBdr>
    </w:div>
    <w:div w:id="1435394602">
      <w:bodyDiv w:val="1"/>
      <w:marLeft w:val="0"/>
      <w:marRight w:val="0"/>
      <w:marTop w:val="0"/>
      <w:marBottom w:val="0"/>
      <w:divBdr>
        <w:top w:val="none" w:sz="0" w:space="0" w:color="auto"/>
        <w:left w:val="none" w:sz="0" w:space="0" w:color="auto"/>
        <w:bottom w:val="none" w:sz="0" w:space="0" w:color="auto"/>
        <w:right w:val="none" w:sz="0" w:space="0" w:color="auto"/>
      </w:divBdr>
    </w:div>
    <w:div w:id="1464888926">
      <w:bodyDiv w:val="1"/>
      <w:marLeft w:val="0"/>
      <w:marRight w:val="0"/>
      <w:marTop w:val="0"/>
      <w:marBottom w:val="0"/>
      <w:divBdr>
        <w:top w:val="none" w:sz="0" w:space="0" w:color="auto"/>
        <w:left w:val="none" w:sz="0" w:space="0" w:color="auto"/>
        <w:bottom w:val="none" w:sz="0" w:space="0" w:color="auto"/>
        <w:right w:val="none" w:sz="0" w:space="0" w:color="auto"/>
      </w:divBdr>
    </w:div>
    <w:div w:id="1487087440">
      <w:bodyDiv w:val="1"/>
      <w:marLeft w:val="0"/>
      <w:marRight w:val="0"/>
      <w:marTop w:val="0"/>
      <w:marBottom w:val="0"/>
      <w:divBdr>
        <w:top w:val="none" w:sz="0" w:space="0" w:color="auto"/>
        <w:left w:val="none" w:sz="0" w:space="0" w:color="auto"/>
        <w:bottom w:val="none" w:sz="0" w:space="0" w:color="auto"/>
        <w:right w:val="none" w:sz="0" w:space="0" w:color="auto"/>
      </w:divBdr>
    </w:div>
    <w:div w:id="1527138290">
      <w:bodyDiv w:val="1"/>
      <w:marLeft w:val="0"/>
      <w:marRight w:val="0"/>
      <w:marTop w:val="0"/>
      <w:marBottom w:val="0"/>
      <w:divBdr>
        <w:top w:val="none" w:sz="0" w:space="0" w:color="auto"/>
        <w:left w:val="none" w:sz="0" w:space="0" w:color="auto"/>
        <w:bottom w:val="none" w:sz="0" w:space="0" w:color="auto"/>
        <w:right w:val="none" w:sz="0" w:space="0" w:color="auto"/>
      </w:divBdr>
    </w:div>
    <w:div w:id="1538158008">
      <w:bodyDiv w:val="1"/>
      <w:marLeft w:val="0"/>
      <w:marRight w:val="0"/>
      <w:marTop w:val="0"/>
      <w:marBottom w:val="0"/>
      <w:divBdr>
        <w:top w:val="none" w:sz="0" w:space="0" w:color="auto"/>
        <w:left w:val="none" w:sz="0" w:space="0" w:color="auto"/>
        <w:bottom w:val="none" w:sz="0" w:space="0" w:color="auto"/>
        <w:right w:val="none" w:sz="0" w:space="0" w:color="auto"/>
      </w:divBdr>
    </w:div>
    <w:div w:id="1544751459">
      <w:bodyDiv w:val="1"/>
      <w:marLeft w:val="0"/>
      <w:marRight w:val="0"/>
      <w:marTop w:val="0"/>
      <w:marBottom w:val="0"/>
      <w:divBdr>
        <w:top w:val="none" w:sz="0" w:space="0" w:color="auto"/>
        <w:left w:val="none" w:sz="0" w:space="0" w:color="auto"/>
        <w:bottom w:val="none" w:sz="0" w:space="0" w:color="auto"/>
        <w:right w:val="none" w:sz="0" w:space="0" w:color="auto"/>
      </w:divBdr>
    </w:div>
    <w:div w:id="1570116490">
      <w:bodyDiv w:val="1"/>
      <w:marLeft w:val="0"/>
      <w:marRight w:val="0"/>
      <w:marTop w:val="0"/>
      <w:marBottom w:val="0"/>
      <w:divBdr>
        <w:top w:val="none" w:sz="0" w:space="0" w:color="auto"/>
        <w:left w:val="none" w:sz="0" w:space="0" w:color="auto"/>
        <w:bottom w:val="none" w:sz="0" w:space="0" w:color="auto"/>
        <w:right w:val="none" w:sz="0" w:space="0" w:color="auto"/>
      </w:divBdr>
    </w:div>
    <w:div w:id="1627002126">
      <w:bodyDiv w:val="1"/>
      <w:marLeft w:val="0"/>
      <w:marRight w:val="0"/>
      <w:marTop w:val="0"/>
      <w:marBottom w:val="0"/>
      <w:divBdr>
        <w:top w:val="none" w:sz="0" w:space="0" w:color="auto"/>
        <w:left w:val="none" w:sz="0" w:space="0" w:color="auto"/>
        <w:bottom w:val="none" w:sz="0" w:space="0" w:color="auto"/>
        <w:right w:val="none" w:sz="0" w:space="0" w:color="auto"/>
      </w:divBdr>
      <w:divsChild>
        <w:div w:id="178131325">
          <w:marLeft w:val="547"/>
          <w:marRight w:val="0"/>
          <w:marTop w:val="106"/>
          <w:marBottom w:val="0"/>
          <w:divBdr>
            <w:top w:val="none" w:sz="0" w:space="0" w:color="auto"/>
            <w:left w:val="none" w:sz="0" w:space="0" w:color="auto"/>
            <w:bottom w:val="none" w:sz="0" w:space="0" w:color="auto"/>
            <w:right w:val="none" w:sz="0" w:space="0" w:color="auto"/>
          </w:divBdr>
        </w:div>
        <w:div w:id="191000383">
          <w:marLeft w:val="547"/>
          <w:marRight w:val="0"/>
          <w:marTop w:val="106"/>
          <w:marBottom w:val="0"/>
          <w:divBdr>
            <w:top w:val="none" w:sz="0" w:space="0" w:color="auto"/>
            <w:left w:val="none" w:sz="0" w:space="0" w:color="auto"/>
            <w:bottom w:val="none" w:sz="0" w:space="0" w:color="auto"/>
            <w:right w:val="none" w:sz="0" w:space="0" w:color="auto"/>
          </w:divBdr>
        </w:div>
        <w:div w:id="252711087">
          <w:marLeft w:val="547"/>
          <w:marRight w:val="0"/>
          <w:marTop w:val="106"/>
          <w:marBottom w:val="0"/>
          <w:divBdr>
            <w:top w:val="none" w:sz="0" w:space="0" w:color="auto"/>
            <w:left w:val="none" w:sz="0" w:space="0" w:color="auto"/>
            <w:bottom w:val="none" w:sz="0" w:space="0" w:color="auto"/>
            <w:right w:val="none" w:sz="0" w:space="0" w:color="auto"/>
          </w:divBdr>
        </w:div>
        <w:div w:id="1992366199">
          <w:marLeft w:val="547"/>
          <w:marRight w:val="0"/>
          <w:marTop w:val="106"/>
          <w:marBottom w:val="0"/>
          <w:divBdr>
            <w:top w:val="none" w:sz="0" w:space="0" w:color="auto"/>
            <w:left w:val="none" w:sz="0" w:space="0" w:color="auto"/>
            <w:bottom w:val="none" w:sz="0" w:space="0" w:color="auto"/>
            <w:right w:val="none" w:sz="0" w:space="0" w:color="auto"/>
          </w:divBdr>
        </w:div>
      </w:divsChild>
    </w:div>
    <w:div w:id="1655142896">
      <w:bodyDiv w:val="1"/>
      <w:marLeft w:val="0"/>
      <w:marRight w:val="0"/>
      <w:marTop w:val="0"/>
      <w:marBottom w:val="0"/>
      <w:divBdr>
        <w:top w:val="none" w:sz="0" w:space="0" w:color="auto"/>
        <w:left w:val="none" w:sz="0" w:space="0" w:color="auto"/>
        <w:bottom w:val="none" w:sz="0" w:space="0" w:color="auto"/>
        <w:right w:val="none" w:sz="0" w:space="0" w:color="auto"/>
      </w:divBdr>
    </w:div>
    <w:div w:id="1659532704">
      <w:bodyDiv w:val="1"/>
      <w:marLeft w:val="0"/>
      <w:marRight w:val="0"/>
      <w:marTop w:val="0"/>
      <w:marBottom w:val="0"/>
      <w:divBdr>
        <w:top w:val="none" w:sz="0" w:space="0" w:color="auto"/>
        <w:left w:val="none" w:sz="0" w:space="0" w:color="auto"/>
        <w:bottom w:val="none" w:sz="0" w:space="0" w:color="auto"/>
        <w:right w:val="none" w:sz="0" w:space="0" w:color="auto"/>
      </w:divBdr>
    </w:div>
    <w:div w:id="1667826006">
      <w:bodyDiv w:val="1"/>
      <w:marLeft w:val="0"/>
      <w:marRight w:val="0"/>
      <w:marTop w:val="0"/>
      <w:marBottom w:val="0"/>
      <w:divBdr>
        <w:top w:val="none" w:sz="0" w:space="0" w:color="auto"/>
        <w:left w:val="none" w:sz="0" w:space="0" w:color="auto"/>
        <w:bottom w:val="none" w:sz="0" w:space="0" w:color="auto"/>
        <w:right w:val="none" w:sz="0" w:space="0" w:color="auto"/>
      </w:divBdr>
    </w:div>
    <w:div w:id="1677920264">
      <w:bodyDiv w:val="1"/>
      <w:marLeft w:val="0"/>
      <w:marRight w:val="0"/>
      <w:marTop w:val="0"/>
      <w:marBottom w:val="0"/>
      <w:divBdr>
        <w:top w:val="none" w:sz="0" w:space="0" w:color="auto"/>
        <w:left w:val="none" w:sz="0" w:space="0" w:color="auto"/>
        <w:bottom w:val="none" w:sz="0" w:space="0" w:color="auto"/>
        <w:right w:val="none" w:sz="0" w:space="0" w:color="auto"/>
      </w:divBdr>
      <w:divsChild>
        <w:div w:id="675616184">
          <w:marLeft w:val="547"/>
          <w:marRight w:val="0"/>
          <w:marTop w:val="115"/>
          <w:marBottom w:val="0"/>
          <w:divBdr>
            <w:top w:val="none" w:sz="0" w:space="0" w:color="auto"/>
            <w:left w:val="none" w:sz="0" w:space="0" w:color="auto"/>
            <w:bottom w:val="none" w:sz="0" w:space="0" w:color="auto"/>
            <w:right w:val="none" w:sz="0" w:space="0" w:color="auto"/>
          </w:divBdr>
        </w:div>
        <w:div w:id="1036585323">
          <w:marLeft w:val="547"/>
          <w:marRight w:val="0"/>
          <w:marTop w:val="106"/>
          <w:marBottom w:val="0"/>
          <w:divBdr>
            <w:top w:val="none" w:sz="0" w:space="0" w:color="auto"/>
            <w:left w:val="none" w:sz="0" w:space="0" w:color="auto"/>
            <w:bottom w:val="none" w:sz="0" w:space="0" w:color="auto"/>
            <w:right w:val="none" w:sz="0" w:space="0" w:color="auto"/>
          </w:divBdr>
        </w:div>
      </w:divsChild>
    </w:div>
    <w:div w:id="1682927207">
      <w:bodyDiv w:val="1"/>
      <w:marLeft w:val="0"/>
      <w:marRight w:val="0"/>
      <w:marTop w:val="0"/>
      <w:marBottom w:val="0"/>
      <w:divBdr>
        <w:top w:val="none" w:sz="0" w:space="0" w:color="auto"/>
        <w:left w:val="none" w:sz="0" w:space="0" w:color="auto"/>
        <w:bottom w:val="none" w:sz="0" w:space="0" w:color="auto"/>
        <w:right w:val="none" w:sz="0" w:space="0" w:color="auto"/>
      </w:divBdr>
    </w:div>
    <w:div w:id="1683628003">
      <w:bodyDiv w:val="1"/>
      <w:marLeft w:val="0"/>
      <w:marRight w:val="0"/>
      <w:marTop w:val="0"/>
      <w:marBottom w:val="0"/>
      <w:divBdr>
        <w:top w:val="none" w:sz="0" w:space="0" w:color="auto"/>
        <w:left w:val="none" w:sz="0" w:space="0" w:color="auto"/>
        <w:bottom w:val="none" w:sz="0" w:space="0" w:color="auto"/>
        <w:right w:val="none" w:sz="0" w:space="0" w:color="auto"/>
      </w:divBdr>
    </w:div>
    <w:div w:id="1687704813">
      <w:bodyDiv w:val="1"/>
      <w:marLeft w:val="0"/>
      <w:marRight w:val="0"/>
      <w:marTop w:val="0"/>
      <w:marBottom w:val="0"/>
      <w:divBdr>
        <w:top w:val="none" w:sz="0" w:space="0" w:color="auto"/>
        <w:left w:val="none" w:sz="0" w:space="0" w:color="auto"/>
        <w:bottom w:val="none" w:sz="0" w:space="0" w:color="auto"/>
        <w:right w:val="none" w:sz="0" w:space="0" w:color="auto"/>
      </w:divBdr>
      <w:divsChild>
        <w:div w:id="50232552">
          <w:marLeft w:val="547"/>
          <w:marRight w:val="0"/>
          <w:marTop w:val="86"/>
          <w:marBottom w:val="0"/>
          <w:divBdr>
            <w:top w:val="none" w:sz="0" w:space="0" w:color="auto"/>
            <w:left w:val="none" w:sz="0" w:space="0" w:color="auto"/>
            <w:bottom w:val="none" w:sz="0" w:space="0" w:color="auto"/>
            <w:right w:val="none" w:sz="0" w:space="0" w:color="auto"/>
          </w:divBdr>
        </w:div>
        <w:div w:id="903955843">
          <w:marLeft w:val="547"/>
          <w:marRight w:val="0"/>
          <w:marTop w:val="86"/>
          <w:marBottom w:val="0"/>
          <w:divBdr>
            <w:top w:val="none" w:sz="0" w:space="0" w:color="auto"/>
            <w:left w:val="none" w:sz="0" w:space="0" w:color="auto"/>
            <w:bottom w:val="none" w:sz="0" w:space="0" w:color="auto"/>
            <w:right w:val="none" w:sz="0" w:space="0" w:color="auto"/>
          </w:divBdr>
        </w:div>
        <w:div w:id="1254313909">
          <w:marLeft w:val="547"/>
          <w:marRight w:val="0"/>
          <w:marTop w:val="86"/>
          <w:marBottom w:val="0"/>
          <w:divBdr>
            <w:top w:val="none" w:sz="0" w:space="0" w:color="auto"/>
            <w:left w:val="none" w:sz="0" w:space="0" w:color="auto"/>
            <w:bottom w:val="none" w:sz="0" w:space="0" w:color="auto"/>
            <w:right w:val="none" w:sz="0" w:space="0" w:color="auto"/>
          </w:divBdr>
        </w:div>
      </w:divsChild>
    </w:div>
    <w:div w:id="1727489390">
      <w:bodyDiv w:val="1"/>
      <w:marLeft w:val="0"/>
      <w:marRight w:val="0"/>
      <w:marTop w:val="0"/>
      <w:marBottom w:val="0"/>
      <w:divBdr>
        <w:top w:val="none" w:sz="0" w:space="0" w:color="auto"/>
        <w:left w:val="none" w:sz="0" w:space="0" w:color="auto"/>
        <w:bottom w:val="none" w:sz="0" w:space="0" w:color="auto"/>
        <w:right w:val="none" w:sz="0" w:space="0" w:color="auto"/>
      </w:divBdr>
      <w:divsChild>
        <w:div w:id="171267327">
          <w:marLeft w:val="547"/>
          <w:marRight w:val="0"/>
          <w:marTop w:val="86"/>
          <w:marBottom w:val="0"/>
          <w:divBdr>
            <w:top w:val="none" w:sz="0" w:space="0" w:color="auto"/>
            <w:left w:val="none" w:sz="0" w:space="0" w:color="auto"/>
            <w:bottom w:val="none" w:sz="0" w:space="0" w:color="auto"/>
            <w:right w:val="none" w:sz="0" w:space="0" w:color="auto"/>
          </w:divBdr>
        </w:div>
        <w:div w:id="1207454178">
          <w:marLeft w:val="547"/>
          <w:marRight w:val="0"/>
          <w:marTop w:val="86"/>
          <w:marBottom w:val="0"/>
          <w:divBdr>
            <w:top w:val="none" w:sz="0" w:space="0" w:color="auto"/>
            <w:left w:val="none" w:sz="0" w:space="0" w:color="auto"/>
            <w:bottom w:val="none" w:sz="0" w:space="0" w:color="auto"/>
            <w:right w:val="none" w:sz="0" w:space="0" w:color="auto"/>
          </w:divBdr>
        </w:div>
      </w:divsChild>
    </w:div>
    <w:div w:id="1731533996">
      <w:bodyDiv w:val="1"/>
      <w:marLeft w:val="0"/>
      <w:marRight w:val="0"/>
      <w:marTop w:val="0"/>
      <w:marBottom w:val="0"/>
      <w:divBdr>
        <w:top w:val="none" w:sz="0" w:space="0" w:color="auto"/>
        <w:left w:val="none" w:sz="0" w:space="0" w:color="auto"/>
        <w:bottom w:val="none" w:sz="0" w:space="0" w:color="auto"/>
        <w:right w:val="none" w:sz="0" w:space="0" w:color="auto"/>
      </w:divBdr>
    </w:div>
    <w:div w:id="1751779334">
      <w:bodyDiv w:val="1"/>
      <w:marLeft w:val="0"/>
      <w:marRight w:val="0"/>
      <w:marTop w:val="0"/>
      <w:marBottom w:val="0"/>
      <w:divBdr>
        <w:top w:val="none" w:sz="0" w:space="0" w:color="auto"/>
        <w:left w:val="none" w:sz="0" w:space="0" w:color="auto"/>
        <w:bottom w:val="none" w:sz="0" w:space="0" w:color="auto"/>
        <w:right w:val="none" w:sz="0" w:space="0" w:color="auto"/>
      </w:divBdr>
    </w:div>
    <w:div w:id="1760518321">
      <w:bodyDiv w:val="1"/>
      <w:marLeft w:val="0"/>
      <w:marRight w:val="0"/>
      <w:marTop w:val="0"/>
      <w:marBottom w:val="0"/>
      <w:divBdr>
        <w:top w:val="none" w:sz="0" w:space="0" w:color="auto"/>
        <w:left w:val="none" w:sz="0" w:space="0" w:color="auto"/>
        <w:bottom w:val="none" w:sz="0" w:space="0" w:color="auto"/>
        <w:right w:val="none" w:sz="0" w:space="0" w:color="auto"/>
      </w:divBdr>
    </w:div>
    <w:div w:id="1761952883">
      <w:bodyDiv w:val="1"/>
      <w:marLeft w:val="0"/>
      <w:marRight w:val="0"/>
      <w:marTop w:val="0"/>
      <w:marBottom w:val="0"/>
      <w:divBdr>
        <w:top w:val="none" w:sz="0" w:space="0" w:color="auto"/>
        <w:left w:val="none" w:sz="0" w:space="0" w:color="auto"/>
        <w:bottom w:val="none" w:sz="0" w:space="0" w:color="auto"/>
        <w:right w:val="none" w:sz="0" w:space="0" w:color="auto"/>
      </w:divBdr>
      <w:divsChild>
        <w:div w:id="76291029">
          <w:marLeft w:val="547"/>
          <w:marRight w:val="0"/>
          <w:marTop w:val="106"/>
          <w:marBottom w:val="0"/>
          <w:divBdr>
            <w:top w:val="none" w:sz="0" w:space="0" w:color="auto"/>
            <w:left w:val="none" w:sz="0" w:space="0" w:color="auto"/>
            <w:bottom w:val="none" w:sz="0" w:space="0" w:color="auto"/>
            <w:right w:val="none" w:sz="0" w:space="0" w:color="auto"/>
          </w:divBdr>
        </w:div>
        <w:div w:id="1381633351">
          <w:marLeft w:val="547"/>
          <w:marRight w:val="0"/>
          <w:marTop w:val="106"/>
          <w:marBottom w:val="0"/>
          <w:divBdr>
            <w:top w:val="none" w:sz="0" w:space="0" w:color="auto"/>
            <w:left w:val="none" w:sz="0" w:space="0" w:color="auto"/>
            <w:bottom w:val="none" w:sz="0" w:space="0" w:color="auto"/>
            <w:right w:val="none" w:sz="0" w:space="0" w:color="auto"/>
          </w:divBdr>
        </w:div>
      </w:divsChild>
    </w:div>
    <w:div w:id="1781531905">
      <w:bodyDiv w:val="1"/>
      <w:marLeft w:val="0"/>
      <w:marRight w:val="0"/>
      <w:marTop w:val="0"/>
      <w:marBottom w:val="0"/>
      <w:divBdr>
        <w:top w:val="none" w:sz="0" w:space="0" w:color="auto"/>
        <w:left w:val="none" w:sz="0" w:space="0" w:color="auto"/>
        <w:bottom w:val="none" w:sz="0" w:space="0" w:color="auto"/>
        <w:right w:val="none" w:sz="0" w:space="0" w:color="auto"/>
      </w:divBdr>
      <w:divsChild>
        <w:div w:id="747654899">
          <w:marLeft w:val="547"/>
          <w:marRight w:val="0"/>
          <w:marTop w:val="106"/>
          <w:marBottom w:val="0"/>
          <w:divBdr>
            <w:top w:val="none" w:sz="0" w:space="0" w:color="auto"/>
            <w:left w:val="none" w:sz="0" w:space="0" w:color="auto"/>
            <w:bottom w:val="none" w:sz="0" w:space="0" w:color="auto"/>
            <w:right w:val="none" w:sz="0" w:space="0" w:color="auto"/>
          </w:divBdr>
        </w:div>
        <w:div w:id="1128545684">
          <w:marLeft w:val="547"/>
          <w:marRight w:val="0"/>
          <w:marTop w:val="106"/>
          <w:marBottom w:val="0"/>
          <w:divBdr>
            <w:top w:val="none" w:sz="0" w:space="0" w:color="auto"/>
            <w:left w:val="none" w:sz="0" w:space="0" w:color="auto"/>
            <w:bottom w:val="none" w:sz="0" w:space="0" w:color="auto"/>
            <w:right w:val="none" w:sz="0" w:space="0" w:color="auto"/>
          </w:divBdr>
        </w:div>
        <w:div w:id="1866282169">
          <w:marLeft w:val="547"/>
          <w:marRight w:val="0"/>
          <w:marTop w:val="106"/>
          <w:marBottom w:val="0"/>
          <w:divBdr>
            <w:top w:val="none" w:sz="0" w:space="0" w:color="auto"/>
            <w:left w:val="none" w:sz="0" w:space="0" w:color="auto"/>
            <w:bottom w:val="none" w:sz="0" w:space="0" w:color="auto"/>
            <w:right w:val="none" w:sz="0" w:space="0" w:color="auto"/>
          </w:divBdr>
        </w:div>
      </w:divsChild>
    </w:div>
    <w:div w:id="1811091956">
      <w:bodyDiv w:val="1"/>
      <w:marLeft w:val="0"/>
      <w:marRight w:val="0"/>
      <w:marTop w:val="0"/>
      <w:marBottom w:val="0"/>
      <w:divBdr>
        <w:top w:val="none" w:sz="0" w:space="0" w:color="auto"/>
        <w:left w:val="none" w:sz="0" w:space="0" w:color="auto"/>
        <w:bottom w:val="none" w:sz="0" w:space="0" w:color="auto"/>
        <w:right w:val="none" w:sz="0" w:space="0" w:color="auto"/>
      </w:divBdr>
    </w:div>
    <w:div w:id="1817378961">
      <w:bodyDiv w:val="1"/>
      <w:marLeft w:val="0"/>
      <w:marRight w:val="0"/>
      <w:marTop w:val="0"/>
      <w:marBottom w:val="0"/>
      <w:divBdr>
        <w:top w:val="none" w:sz="0" w:space="0" w:color="auto"/>
        <w:left w:val="none" w:sz="0" w:space="0" w:color="auto"/>
        <w:bottom w:val="none" w:sz="0" w:space="0" w:color="auto"/>
        <w:right w:val="none" w:sz="0" w:space="0" w:color="auto"/>
      </w:divBdr>
    </w:div>
    <w:div w:id="1831480198">
      <w:bodyDiv w:val="1"/>
      <w:marLeft w:val="0"/>
      <w:marRight w:val="0"/>
      <w:marTop w:val="0"/>
      <w:marBottom w:val="0"/>
      <w:divBdr>
        <w:top w:val="none" w:sz="0" w:space="0" w:color="auto"/>
        <w:left w:val="none" w:sz="0" w:space="0" w:color="auto"/>
        <w:bottom w:val="none" w:sz="0" w:space="0" w:color="auto"/>
        <w:right w:val="none" w:sz="0" w:space="0" w:color="auto"/>
      </w:divBdr>
    </w:div>
    <w:div w:id="1847356874">
      <w:bodyDiv w:val="1"/>
      <w:marLeft w:val="0"/>
      <w:marRight w:val="0"/>
      <w:marTop w:val="0"/>
      <w:marBottom w:val="0"/>
      <w:divBdr>
        <w:top w:val="none" w:sz="0" w:space="0" w:color="auto"/>
        <w:left w:val="none" w:sz="0" w:space="0" w:color="auto"/>
        <w:bottom w:val="none" w:sz="0" w:space="0" w:color="auto"/>
        <w:right w:val="none" w:sz="0" w:space="0" w:color="auto"/>
      </w:divBdr>
    </w:div>
    <w:div w:id="1883592801">
      <w:bodyDiv w:val="1"/>
      <w:marLeft w:val="0"/>
      <w:marRight w:val="0"/>
      <w:marTop w:val="0"/>
      <w:marBottom w:val="0"/>
      <w:divBdr>
        <w:top w:val="none" w:sz="0" w:space="0" w:color="auto"/>
        <w:left w:val="none" w:sz="0" w:space="0" w:color="auto"/>
        <w:bottom w:val="none" w:sz="0" w:space="0" w:color="auto"/>
        <w:right w:val="none" w:sz="0" w:space="0" w:color="auto"/>
      </w:divBdr>
    </w:div>
    <w:div w:id="1892687499">
      <w:bodyDiv w:val="1"/>
      <w:marLeft w:val="0"/>
      <w:marRight w:val="0"/>
      <w:marTop w:val="0"/>
      <w:marBottom w:val="0"/>
      <w:divBdr>
        <w:top w:val="none" w:sz="0" w:space="0" w:color="auto"/>
        <w:left w:val="none" w:sz="0" w:space="0" w:color="auto"/>
        <w:bottom w:val="none" w:sz="0" w:space="0" w:color="auto"/>
        <w:right w:val="none" w:sz="0" w:space="0" w:color="auto"/>
      </w:divBdr>
    </w:div>
    <w:div w:id="1908148894">
      <w:bodyDiv w:val="1"/>
      <w:marLeft w:val="0"/>
      <w:marRight w:val="0"/>
      <w:marTop w:val="0"/>
      <w:marBottom w:val="0"/>
      <w:divBdr>
        <w:top w:val="none" w:sz="0" w:space="0" w:color="auto"/>
        <w:left w:val="none" w:sz="0" w:space="0" w:color="auto"/>
        <w:bottom w:val="none" w:sz="0" w:space="0" w:color="auto"/>
        <w:right w:val="none" w:sz="0" w:space="0" w:color="auto"/>
      </w:divBdr>
      <w:divsChild>
        <w:div w:id="429664574">
          <w:marLeft w:val="547"/>
          <w:marRight w:val="0"/>
          <w:marTop w:val="96"/>
          <w:marBottom w:val="0"/>
          <w:divBdr>
            <w:top w:val="none" w:sz="0" w:space="0" w:color="auto"/>
            <w:left w:val="none" w:sz="0" w:space="0" w:color="auto"/>
            <w:bottom w:val="none" w:sz="0" w:space="0" w:color="auto"/>
            <w:right w:val="none" w:sz="0" w:space="0" w:color="auto"/>
          </w:divBdr>
        </w:div>
        <w:div w:id="1040517954">
          <w:marLeft w:val="547"/>
          <w:marRight w:val="0"/>
          <w:marTop w:val="96"/>
          <w:marBottom w:val="0"/>
          <w:divBdr>
            <w:top w:val="none" w:sz="0" w:space="0" w:color="auto"/>
            <w:left w:val="none" w:sz="0" w:space="0" w:color="auto"/>
            <w:bottom w:val="none" w:sz="0" w:space="0" w:color="auto"/>
            <w:right w:val="none" w:sz="0" w:space="0" w:color="auto"/>
          </w:divBdr>
        </w:div>
      </w:divsChild>
    </w:div>
    <w:div w:id="1919291914">
      <w:bodyDiv w:val="1"/>
      <w:marLeft w:val="0"/>
      <w:marRight w:val="0"/>
      <w:marTop w:val="0"/>
      <w:marBottom w:val="0"/>
      <w:divBdr>
        <w:top w:val="none" w:sz="0" w:space="0" w:color="auto"/>
        <w:left w:val="none" w:sz="0" w:space="0" w:color="auto"/>
        <w:bottom w:val="none" w:sz="0" w:space="0" w:color="auto"/>
        <w:right w:val="none" w:sz="0" w:space="0" w:color="auto"/>
      </w:divBdr>
    </w:div>
    <w:div w:id="1930383148">
      <w:bodyDiv w:val="1"/>
      <w:marLeft w:val="0"/>
      <w:marRight w:val="0"/>
      <w:marTop w:val="0"/>
      <w:marBottom w:val="0"/>
      <w:divBdr>
        <w:top w:val="none" w:sz="0" w:space="0" w:color="auto"/>
        <w:left w:val="none" w:sz="0" w:space="0" w:color="auto"/>
        <w:bottom w:val="none" w:sz="0" w:space="0" w:color="auto"/>
        <w:right w:val="none" w:sz="0" w:space="0" w:color="auto"/>
      </w:divBdr>
    </w:div>
    <w:div w:id="1958179545">
      <w:bodyDiv w:val="1"/>
      <w:marLeft w:val="0"/>
      <w:marRight w:val="0"/>
      <w:marTop w:val="0"/>
      <w:marBottom w:val="0"/>
      <w:divBdr>
        <w:top w:val="none" w:sz="0" w:space="0" w:color="auto"/>
        <w:left w:val="none" w:sz="0" w:space="0" w:color="auto"/>
        <w:bottom w:val="none" w:sz="0" w:space="0" w:color="auto"/>
        <w:right w:val="none" w:sz="0" w:space="0" w:color="auto"/>
      </w:divBdr>
    </w:div>
    <w:div w:id="1974023519">
      <w:bodyDiv w:val="1"/>
      <w:marLeft w:val="0"/>
      <w:marRight w:val="0"/>
      <w:marTop w:val="0"/>
      <w:marBottom w:val="0"/>
      <w:divBdr>
        <w:top w:val="none" w:sz="0" w:space="0" w:color="auto"/>
        <w:left w:val="none" w:sz="0" w:space="0" w:color="auto"/>
        <w:bottom w:val="none" w:sz="0" w:space="0" w:color="auto"/>
        <w:right w:val="none" w:sz="0" w:space="0" w:color="auto"/>
      </w:divBdr>
    </w:div>
    <w:div w:id="1976986088">
      <w:bodyDiv w:val="1"/>
      <w:marLeft w:val="0"/>
      <w:marRight w:val="0"/>
      <w:marTop w:val="0"/>
      <w:marBottom w:val="0"/>
      <w:divBdr>
        <w:top w:val="none" w:sz="0" w:space="0" w:color="auto"/>
        <w:left w:val="none" w:sz="0" w:space="0" w:color="auto"/>
        <w:bottom w:val="none" w:sz="0" w:space="0" w:color="auto"/>
        <w:right w:val="none" w:sz="0" w:space="0" w:color="auto"/>
      </w:divBdr>
    </w:div>
    <w:div w:id="1999572616">
      <w:bodyDiv w:val="1"/>
      <w:marLeft w:val="0"/>
      <w:marRight w:val="0"/>
      <w:marTop w:val="0"/>
      <w:marBottom w:val="0"/>
      <w:divBdr>
        <w:top w:val="none" w:sz="0" w:space="0" w:color="auto"/>
        <w:left w:val="none" w:sz="0" w:space="0" w:color="auto"/>
        <w:bottom w:val="none" w:sz="0" w:space="0" w:color="auto"/>
        <w:right w:val="none" w:sz="0" w:space="0" w:color="auto"/>
      </w:divBdr>
      <w:divsChild>
        <w:div w:id="818695457">
          <w:marLeft w:val="1267"/>
          <w:marRight w:val="0"/>
          <w:marTop w:val="96"/>
          <w:marBottom w:val="0"/>
          <w:divBdr>
            <w:top w:val="none" w:sz="0" w:space="0" w:color="auto"/>
            <w:left w:val="none" w:sz="0" w:space="0" w:color="auto"/>
            <w:bottom w:val="none" w:sz="0" w:space="0" w:color="auto"/>
            <w:right w:val="none" w:sz="0" w:space="0" w:color="auto"/>
          </w:divBdr>
        </w:div>
      </w:divsChild>
    </w:div>
    <w:div w:id="2026321834">
      <w:bodyDiv w:val="1"/>
      <w:marLeft w:val="0"/>
      <w:marRight w:val="0"/>
      <w:marTop w:val="0"/>
      <w:marBottom w:val="0"/>
      <w:divBdr>
        <w:top w:val="none" w:sz="0" w:space="0" w:color="auto"/>
        <w:left w:val="none" w:sz="0" w:space="0" w:color="auto"/>
        <w:bottom w:val="none" w:sz="0" w:space="0" w:color="auto"/>
        <w:right w:val="none" w:sz="0" w:space="0" w:color="auto"/>
      </w:divBdr>
    </w:div>
    <w:div w:id="2073035829">
      <w:bodyDiv w:val="1"/>
      <w:marLeft w:val="0"/>
      <w:marRight w:val="0"/>
      <w:marTop w:val="0"/>
      <w:marBottom w:val="0"/>
      <w:divBdr>
        <w:top w:val="none" w:sz="0" w:space="0" w:color="auto"/>
        <w:left w:val="none" w:sz="0" w:space="0" w:color="auto"/>
        <w:bottom w:val="none" w:sz="0" w:space="0" w:color="auto"/>
        <w:right w:val="none" w:sz="0" w:space="0" w:color="auto"/>
      </w:divBdr>
    </w:div>
    <w:div w:id="2076119912">
      <w:bodyDiv w:val="1"/>
      <w:marLeft w:val="0"/>
      <w:marRight w:val="0"/>
      <w:marTop w:val="0"/>
      <w:marBottom w:val="0"/>
      <w:divBdr>
        <w:top w:val="none" w:sz="0" w:space="0" w:color="auto"/>
        <w:left w:val="none" w:sz="0" w:space="0" w:color="auto"/>
        <w:bottom w:val="none" w:sz="0" w:space="0" w:color="auto"/>
        <w:right w:val="none" w:sz="0" w:space="0" w:color="auto"/>
      </w:divBdr>
    </w:div>
    <w:div w:id="2102986743">
      <w:bodyDiv w:val="1"/>
      <w:marLeft w:val="0"/>
      <w:marRight w:val="0"/>
      <w:marTop w:val="0"/>
      <w:marBottom w:val="0"/>
      <w:divBdr>
        <w:top w:val="none" w:sz="0" w:space="0" w:color="auto"/>
        <w:left w:val="none" w:sz="0" w:space="0" w:color="auto"/>
        <w:bottom w:val="none" w:sz="0" w:space="0" w:color="auto"/>
        <w:right w:val="none" w:sz="0" w:space="0" w:color="auto"/>
      </w:divBdr>
    </w:div>
    <w:div w:id="2106413739">
      <w:bodyDiv w:val="1"/>
      <w:marLeft w:val="0"/>
      <w:marRight w:val="0"/>
      <w:marTop w:val="0"/>
      <w:marBottom w:val="0"/>
      <w:divBdr>
        <w:top w:val="none" w:sz="0" w:space="0" w:color="auto"/>
        <w:left w:val="none" w:sz="0" w:space="0" w:color="auto"/>
        <w:bottom w:val="none" w:sz="0" w:space="0" w:color="auto"/>
        <w:right w:val="none" w:sz="0" w:space="0" w:color="auto"/>
      </w:divBdr>
      <w:divsChild>
        <w:div w:id="1461456863">
          <w:marLeft w:val="547"/>
          <w:marRight w:val="0"/>
          <w:marTop w:val="86"/>
          <w:marBottom w:val="0"/>
          <w:divBdr>
            <w:top w:val="none" w:sz="0" w:space="0" w:color="auto"/>
            <w:left w:val="none" w:sz="0" w:space="0" w:color="auto"/>
            <w:bottom w:val="none" w:sz="0" w:space="0" w:color="auto"/>
            <w:right w:val="none" w:sz="0" w:space="0" w:color="auto"/>
          </w:divBdr>
        </w:div>
      </w:divsChild>
    </w:div>
    <w:div w:id="2109736089">
      <w:bodyDiv w:val="1"/>
      <w:marLeft w:val="0"/>
      <w:marRight w:val="0"/>
      <w:marTop w:val="0"/>
      <w:marBottom w:val="0"/>
      <w:divBdr>
        <w:top w:val="none" w:sz="0" w:space="0" w:color="auto"/>
        <w:left w:val="none" w:sz="0" w:space="0" w:color="auto"/>
        <w:bottom w:val="none" w:sz="0" w:space="0" w:color="auto"/>
        <w:right w:val="none" w:sz="0" w:space="0" w:color="auto"/>
      </w:divBdr>
      <w:divsChild>
        <w:div w:id="132329852">
          <w:marLeft w:val="547"/>
          <w:marRight w:val="0"/>
          <w:marTop w:val="77"/>
          <w:marBottom w:val="0"/>
          <w:divBdr>
            <w:top w:val="none" w:sz="0" w:space="0" w:color="auto"/>
            <w:left w:val="none" w:sz="0" w:space="0" w:color="auto"/>
            <w:bottom w:val="none" w:sz="0" w:space="0" w:color="auto"/>
            <w:right w:val="none" w:sz="0" w:space="0" w:color="auto"/>
          </w:divBdr>
        </w:div>
        <w:div w:id="457340401">
          <w:marLeft w:val="547"/>
          <w:marRight w:val="0"/>
          <w:marTop w:val="77"/>
          <w:marBottom w:val="0"/>
          <w:divBdr>
            <w:top w:val="none" w:sz="0" w:space="0" w:color="auto"/>
            <w:left w:val="none" w:sz="0" w:space="0" w:color="auto"/>
            <w:bottom w:val="none" w:sz="0" w:space="0" w:color="auto"/>
            <w:right w:val="none" w:sz="0" w:space="0" w:color="auto"/>
          </w:divBdr>
        </w:div>
        <w:div w:id="546600891">
          <w:marLeft w:val="1166"/>
          <w:marRight w:val="0"/>
          <w:marTop w:val="67"/>
          <w:marBottom w:val="0"/>
          <w:divBdr>
            <w:top w:val="none" w:sz="0" w:space="0" w:color="auto"/>
            <w:left w:val="none" w:sz="0" w:space="0" w:color="auto"/>
            <w:bottom w:val="none" w:sz="0" w:space="0" w:color="auto"/>
            <w:right w:val="none" w:sz="0" w:space="0" w:color="auto"/>
          </w:divBdr>
        </w:div>
        <w:div w:id="633756844">
          <w:marLeft w:val="1166"/>
          <w:marRight w:val="0"/>
          <w:marTop w:val="67"/>
          <w:marBottom w:val="0"/>
          <w:divBdr>
            <w:top w:val="none" w:sz="0" w:space="0" w:color="auto"/>
            <w:left w:val="none" w:sz="0" w:space="0" w:color="auto"/>
            <w:bottom w:val="none" w:sz="0" w:space="0" w:color="auto"/>
            <w:right w:val="none" w:sz="0" w:space="0" w:color="auto"/>
          </w:divBdr>
        </w:div>
        <w:div w:id="783882392">
          <w:marLeft w:val="547"/>
          <w:marRight w:val="0"/>
          <w:marTop w:val="77"/>
          <w:marBottom w:val="0"/>
          <w:divBdr>
            <w:top w:val="none" w:sz="0" w:space="0" w:color="auto"/>
            <w:left w:val="none" w:sz="0" w:space="0" w:color="auto"/>
            <w:bottom w:val="none" w:sz="0" w:space="0" w:color="auto"/>
            <w:right w:val="none" w:sz="0" w:space="0" w:color="auto"/>
          </w:divBdr>
        </w:div>
        <w:div w:id="982077430">
          <w:marLeft w:val="547"/>
          <w:marRight w:val="0"/>
          <w:marTop w:val="77"/>
          <w:marBottom w:val="0"/>
          <w:divBdr>
            <w:top w:val="none" w:sz="0" w:space="0" w:color="auto"/>
            <w:left w:val="none" w:sz="0" w:space="0" w:color="auto"/>
            <w:bottom w:val="none" w:sz="0" w:space="0" w:color="auto"/>
            <w:right w:val="none" w:sz="0" w:space="0" w:color="auto"/>
          </w:divBdr>
        </w:div>
        <w:div w:id="1056660477">
          <w:marLeft w:val="1166"/>
          <w:marRight w:val="0"/>
          <w:marTop w:val="67"/>
          <w:marBottom w:val="0"/>
          <w:divBdr>
            <w:top w:val="none" w:sz="0" w:space="0" w:color="auto"/>
            <w:left w:val="none" w:sz="0" w:space="0" w:color="auto"/>
            <w:bottom w:val="none" w:sz="0" w:space="0" w:color="auto"/>
            <w:right w:val="none" w:sz="0" w:space="0" w:color="auto"/>
          </w:divBdr>
        </w:div>
        <w:div w:id="1208568520">
          <w:marLeft w:val="1166"/>
          <w:marRight w:val="0"/>
          <w:marTop w:val="67"/>
          <w:marBottom w:val="0"/>
          <w:divBdr>
            <w:top w:val="none" w:sz="0" w:space="0" w:color="auto"/>
            <w:left w:val="none" w:sz="0" w:space="0" w:color="auto"/>
            <w:bottom w:val="none" w:sz="0" w:space="0" w:color="auto"/>
            <w:right w:val="none" w:sz="0" w:space="0" w:color="auto"/>
          </w:divBdr>
        </w:div>
        <w:div w:id="2084333573">
          <w:marLeft w:val="547"/>
          <w:marRight w:val="0"/>
          <w:marTop w:val="77"/>
          <w:marBottom w:val="0"/>
          <w:divBdr>
            <w:top w:val="none" w:sz="0" w:space="0" w:color="auto"/>
            <w:left w:val="none" w:sz="0" w:space="0" w:color="auto"/>
            <w:bottom w:val="none" w:sz="0" w:space="0" w:color="auto"/>
            <w:right w:val="none" w:sz="0" w:space="0" w:color="auto"/>
          </w:divBdr>
        </w:div>
        <w:div w:id="2091461639">
          <w:marLeft w:val="1166"/>
          <w:marRight w:val="0"/>
          <w:marTop w:val="67"/>
          <w:marBottom w:val="0"/>
          <w:divBdr>
            <w:top w:val="none" w:sz="0" w:space="0" w:color="auto"/>
            <w:left w:val="none" w:sz="0" w:space="0" w:color="auto"/>
            <w:bottom w:val="none" w:sz="0" w:space="0" w:color="auto"/>
            <w:right w:val="none" w:sz="0" w:space="0" w:color="auto"/>
          </w:divBdr>
        </w:div>
      </w:divsChild>
    </w:div>
    <w:div w:id="2119133177">
      <w:bodyDiv w:val="1"/>
      <w:marLeft w:val="0"/>
      <w:marRight w:val="0"/>
      <w:marTop w:val="0"/>
      <w:marBottom w:val="0"/>
      <w:divBdr>
        <w:top w:val="none" w:sz="0" w:space="0" w:color="auto"/>
        <w:left w:val="none" w:sz="0" w:space="0" w:color="auto"/>
        <w:bottom w:val="none" w:sz="0" w:space="0" w:color="auto"/>
        <w:right w:val="none" w:sz="0" w:space="0" w:color="auto"/>
      </w:divBdr>
    </w:div>
    <w:div w:id="2127501881">
      <w:bodyDiv w:val="1"/>
      <w:marLeft w:val="0"/>
      <w:marRight w:val="0"/>
      <w:marTop w:val="0"/>
      <w:marBottom w:val="0"/>
      <w:divBdr>
        <w:top w:val="none" w:sz="0" w:space="0" w:color="auto"/>
        <w:left w:val="none" w:sz="0" w:space="0" w:color="auto"/>
        <w:bottom w:val="none" w:sz="0" w:space="0" w:color="auto"/>
        <w:right w:val="none" w:sz="0" w:space="0" w:color="auto"/>
      </w:divBdr>
      <w:divsChild>
        <w:div w:id="537007319">
          <w:marLeft w:val="547"/>
          <w:marRight w:val="0"/>
          <w:marTop w:val="96"/>
          <w:marBottom w:val="0"/>
          <w:divBdr>
            <w:top w:val="none" w:sz="0" w:space="0" w:color="auto"/>
            <w:left w:val="none" w:sz="0" w:space="0" w:color="auto"/>
            <w:bottom w:val="none" w:sz="0" w:space="0" w:color="auto"/>
            <w:right w:val="none" w:sz="0" w:space="0" w:color="auto"/>
          </w:divBdr>
        </w:div>
        <w:div w:id="1418400640">
          <w:marLeft w:val="547"/>
          <w:marRight w:val="0"/>
          <w:marTop w:val="96"/>
          <w:marBottom w:val="0"/>
          <w:divBdr>
            <w:top w:val="none" w:sz="0" w:space="0" w:color="auto"/>
            <w:left w:val="none" w:sz="0" w:space="0" w:color="auto"/>
            <w:bottom w:val="none" w:sz="0" w:space="0" w:color="auto"/>
            <w:right w:val="none" w:sz="0" w:space="0" w:color="auto"/>
          </w:divBdr>
        </w:div>
        <w:div w:id="2130388223">
          <w:marLeft w:val="547"/>
          <w:marRight w:val="0"/>
          <w:marTop w:val="96"/>
          <w:marBottom w:val="0"/>
          <w:divBdr>
            <w:top w:val="none" w:sz="0" w:space="0" w:color="auto"/>
            <w:left w:val="none" w:sz="0" w:space="0" w:color="auto"/>
            <w:bottom w:val="none" w:sz="0" w:space="0" w:color="auto"/>
            <w:right w:val="none" w:sz="0" w:space="0" w:color="auto"/>
          </w:divBdr>
        </w:div>
      </w:divsChild>
    </w:div>
    <w:div w:id="2138796564">
      <w:bodyDiv w:val="1"/>
      <w:marLeft w:val="0"/>
      <w:marRight w:val="0"/>
      <w:marTop w:val="0"/>
      <w:marBottom w:val="0"/>
      <w:divBdr>
        <w:top w:val="none" w:sz="0" w:space="0" w:color="auto"/>
        <w:left w:val="none" w:sz="0" w:space="0" w:color="auto"/>
        <w:bottom w:val="none" w:sz="0" w:space="0" w:color="auto"/>
        <w:right w:val="none" w:sz="0" w:space="0" w:color="auto"/>
      </w:divBdr>
      <w:divsChild>
        <w:div w:id="469782929">
          <w:marLeft w:val="590"/>
          <w:marRight w:val="0"/>
          <w:marTop w:val="72"/>
          <w:marBottom w:val="0"/>
          <w:divBdr>
            <w:top w:val="none" w:sz="0" w:space="0" w:color="auto"/>
            <w:left w:val="none" w:sz="0" w:space="0" w:color="auto"/>
            <w:bottom w:val="none" w:sz="0" w:space="0" w:color="auto"/>
            <w:right w:val="none" w:sz="0" w:space="0" w:color="auto"/>
          </w:divBdr>
        </w:div>
        <w:div w:id="533930736">
          <w:marLeft w:val="590"/>
          <w:marRight w:val="0"/>
          <w:marTop w:val="72"/>
          <w:marBottom w:val="0"/>
          <w:divBdr>
            <w:top w:val="none" w:sz="0" w:space="0" w:color="auto"/>
            <w:left w:val="none" w:sz="0" w:space="0" w:color="auto"/>
            <w:bottom w:val="none" w:sz="0" w:space="0" w:color="auto"/>
            <w:right w:val="none" w:sz="0" w:space="0" w:color="auto"/>
          </w:divBdr>
        </w:div>
        <w:div w:id="686828968">
          <w:marLeft w:val="590"/>
          <w:marRight w:val="0"/>
          <w:marTop w:val="72"/>
          <w:marBottom w:val="0"/>
          <w:divBdr>
            <w:top w:val="none" w:sz="0" w:space="0" w:color="auto"/>
            <w:left w:val="none" w:sz="0" w:space="0" w:color="auto"/>
            <w:bottom w:val="none" w:sz="0" w:space="0" w:color="auto"/>
            <w:right w:val="none" w:sz="0" w:space="0" w:color="auto"/>
          </w:divBdr>
        </w:div>
        <w:div w:id="945036255">
          <w:marLeft w:val="590"/>
          <w:marRight w:val="0"/>
          <w:marTop w:val="72"/>
          <w:marBottom w:val="0"/>
          <w:divBdr>
            <w:top w:val="none" w:sz="0" w:space="0" w:color="auto"/>
            <w:left w:val="none" w:sz="0" w:space="0" w:color="auto"/>
            <w:bottom w:val="none" w:sz="0" w:space="0" w:color="auto"/>
            <w:right w:val="none" w:sz="0" w:space="0" w:color="auto"/>
          </w:divBdr>
        </w:div>
        <w:div w:id="1160804321">
          <w:marLeft w:val="590"/>
          <w:marRight w:val="0"/>
          <w:marTop w:val="72"/>
          <w:marBottom w:val="0"/>
          <w:divBdr>
            <w:top w:val="none" w:sz="0" w:space="0" w:color="auto"/>
            <w:left w:val="none" w:sz="0" w:space="0" w:color="auto"/>
            <w:bottom w:val="none" w:sz="0" w:space="0" w:color="auto"/>
            <w:right w:val="none" w:sz="0" w:space="0" w:color="auto"/>
          </w:divBdr>
        </w:div>
        <w:div w:id="1228220614">
          <w:marLeft w:val="590"/>
          <w:marRight w:val="0"/>
          <w:marTop w:val="72"/>
          <w:marBottom w:val="0"/>
          <w:divBdr>
            <w:top w:val="none" w:sz="0" w:space="0" w:color="auto"/>
            <w:left w:val="none" w:sz="0" w:space="0" w:color="auto"/>
            <w:bottom w:val="none" w:sz="0" w:space="0" w:color="auto"/>
            <w:right w:val="none" w:sz="0" w:space="0" w:color="auto"/>
          </w:divBdr>
        </w:div>
        <w:div w:id="1260479299">
          <w:marLeft w:val="590"/>
          <w:marRight w:val="0"/>
          <w:marTop w:val="72"/>
          <w:marBottom w:val="0"/>
          <w:divBdr>
            <w:top w:val="none" w:sz="0" w:space="0" w:color="auto"/>
            <w:left w:val="none" w:sz="0" w:space="0" w:color="auto"/>
            <w:bottom w:val="none" w:sz="0" w:space="0" w:color="auto"/>
            <w:right w:val="none" w:sz="0" w:space="0" w:color="auto"/>
          </w:divBdr>
        </w:div>
        <w:div w:id="1518694358">
          <w:marLeft w:val="590"/>
          <w:marRight w:val="0"/>
          <w:marTop w:val="72"/>
          <w:marBottom w:val="0"/>
          <w:divBdr>
            <w:top w:val="none" w:sz="0" w:space="0" w:color="auto"/>
            <w:left w:val="none" w:sz="0" w:space="0" w:color="auto"/>
            <w:bottom w:val="none" w:sz="0" w:space="0" w:color="auto"/>
            <w:right w:val="none" w:sz="0" w:space="0" w:color="auto"/>
          </w:divBdr>
        </w:div>
        <w:div w:id="1938176681">
          <w:marLeft w:val="590"/>
          <w:marRight w:val="0"/>
          <w:marTop w:val="72"/>
          <w:marBottom w:val="0"/>
          <w:divBdr>
            <w:top w:val="none" w:sz="0" w:space="0" w:color="auto"/>
            <w:left w:val="none" w:sz="0" w:space="0" w:color="auto"/>
            <w:bottom w:val="none" w:sz="0" w:space="0" w:color="auto"/>
            <w:right w:val="none" w:sz="0" w:space="0" w:color="auto"/>
          </w:divBdr>
        </w:div>
        <w:div w:id="2051345000">
          <w:marLeft w:val="59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61DF2-8205-4790-B15F-B9191D867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117</Pages>
  <Words>26095</Words>
  <Characters>140914</Characters>
  <Application>Microsoft Office Word</Application>
  <DocSecurity>0</DocSecurity>
  <Lines>1174</Lines>
  <Paragraphs>333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Andreoum</dc:creator>
  <cp:lastModifiedBy>order 1813253</cp:lastModifiedBy>
  <cp:revision>3</cp:revision>
  <cp:lastPrinted>2021-12-15T07:30:00Z</cp:lastPrinted>
  <dcterms:created xsi:type="dcterms:W3CDTF">2021-12-17T09:17:00Z</dcterms:created>
  <dcterms:modified xsi:type="dcterms:W3CDTF">2021-12-17T09:27:00Z</dcterms:modified>
</cp:coreProperties>
</file>