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F833" w14:textId="27E005A5" w:rsidR="00A52461" w:rsidRDefault="00A52461" w:rsidP="004F537B">
      <w:pPr>
        <w:spacing w:after="8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565CD9">
        <w:rPr>
          <w:rFonts w:ascii="Arial" w:hAnsi="Arial" w:cs="Arial"/>
          <w:b/>
          <w:sz w:val="24"/>
          <w:szCs w:val="24"/>
          <w:lang w:val="el-GR"/>
        </w:rPr>
        <w:t>Προτεινόμεν</w:t>
      </w:r>
      <w:r>
        <w:rPr>
          <w:rFonts w:ascii="Arial" w:hAnsi="Arial" w:cs="Arial"/>
          <w:b/>
          <w:sz w:val="24"/>
          <w:szCs w:val="24"/>
          <w:lang w:val="el-GR"/>
        </w:rPr>
        <w:t>ες</w:t>
      </w:r>
      <w:r w:rsidRPr="00565CD9">
        <w:rPr>
          <w:rFonts w:ascii="Arial" w:hAnsi="Arial" w:cs="Arial"/>
          <w:b/>
          <w:sz w:val="24"/>
          <w:szCs w:val="24"/>
          <w:lang w:val="el-GR"/>
        </w:rPr>
        <w:t xml:space="preserve"> τροπολογί</w:t>
      </w:r>
      <w:r>
        <w:rPr>
          <w:rFonts w:ascii="Arial" w:hAnsi="Arial" w:cs="Arial"/>
          <w:b/>
          <w:sz w:val="24"/>
          <w:szCs w:val="24"/>
          <w:lang w:val="el-GR"/>
        </w:rPr>
        <w:t>ες</w:t>
      </w:r>
      <w:r w:rsidRPr="00565CD9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lang w:val="el-GR"/>
        </w:rPr>
        <w:t xml:space="preserve">του κ. Δημήτρη Δημητρίου εκ μέρους της κοινοβουλευτικής ομάδας του Δημοκρατικού Συναγερμού </w:t>
      </w:r>
      <w:r w:rsidRPr="00565CD9">
        <w:rPr>
          <w:rFonts w:ascii="Arial" w:hAnsi="Arial" w:cs="Arial"/>
          <w:b/>
          <w:sz w:val="24"/>
          <w:szCs w:val="24"/>
          <w:lang w:val="el-GR"/>
        </w:rPr>
        <w:t xml:space="preserve">για </w:t>
      </w:r>
      <w:r>
        <w:rPr>
          <w:rFonts w:ascii="Arial" w:hAnsi="Arial" w:cs="Arial"/>
          <w:b/>
          <w:sz w:val="24"/>
          <w:szCs w:val="24"/>
          <w:lang w:val="el-GR"/>
        </w:rPr>
        <w:t>την πρόταση νόμου «</w:t>
      </w:r>
      <w:r w:rsidRPr="005C43A9">
        <w:rPr>
          <w:rFonts w:ascii="Arial" w:hAnsi="Arial" w:cs="Arial"/>
          <w:b/>
          <w:sz w:val="24"/>
          <w:szCs w:val="24"/>
          <w:lang w:val="el-GR"/>
        </w:rPr>
        <w:t xml:space="preserve">Ο περί </w:t>
      </w:r>
      <w:r>
        <w:rPr>
          <w:rFonts w:ascii="Arial" w:hAnsi="Arial" w:cs="Arial"/>
          <w:b/>
          <w:sz w:val="24"/>
          <w:szCs w:val="24"/>
          <w:lang w:val="el-GR"/>
        </w:rPr>
        <w:t>Πολιτικών Κομμάτων</w:t>
      </w:r>
      <w:r w:rsidRPr="005C43A9">
        <w:rPr>
          <w:rFonts w:ascii="Arial" w:hAnsi="Arial" w:cs="Arial"/>
          <w:b/>
          <w:sz w:val="24"/>
          <w:szCs w:val="24"/>
          <w:lang w:val="el-GR"/>
        </w:rPr>
        <w:t xml:space="preserve"> (Τροποποιητικός) (</w:t>
      </w:r>
      <w:proofErr w:type="spellStart"/>
      <w:r w:rsidRPr="005C43A9">
        <w:rPr>
          <w:rFonts w:ascii="Arial" w:hAnsi="Arial" w:cs="Arial"/>
          <w:b/>
          <w:sz w:val="24"/>
          <w:szCs w:val="24"/>
          <w:lang w:val="el-GR"/>
        </w:rPr>
        <w:t>Αρ</w:t>
      </w:r>
      <w:proofErr w:type="spellEnd"/>
      <w:r w:rsidRPr="005C43A9">
        <w:rPr>
          <w:rFonts w:ascii="Arial" w:hAnsi="Arial" w:cs="Arial"/>
          <w:b/>
          <w:sz w:val="24"/>
          <w:szCs w:val="24"/>
          <w:lang w:val="el-GR"/>
        </w:rPr>
        <w:t xml:space="preserve">. </w:t>
      </w:r>
      <w:r>
        <w:rPr>
          <w:rFonts w:ascii="Arial" w:hAnsi="Arial" w:cs="Arial"/>
          <w:b/>
          <w:sz w:val="24"/>
          <w:szCs w:val="24"/>
          <w:lang w:val="el-GR"/>
        </w:rPr>
        <w:t>2</w:t>
      </w:r>
      <w:r w:rsidRPr="005C43A9">
        <w:rPr>
          <w:rFonts w:ascii="Arial" w:hAnsi="Arial" w:cs="Arial"/>
          <w:b/>
          <w:sz w:val="24"/>
          <w:szCs w:val="24"/>
          <w:lang w:val="el-GR"/>
        </w:rPr>
        <w:t>) Νόμος του 202</w:t>
      </w:r>
      <w:r>
        <w:rPr>
          <w:rFonts w:ascii="Arial" w:hAnsi="Arial" w:cs="Arial"/>
          <w:b/>
          <w:sz w:val="24"/>
          <w:szCs w:val="24"/>
          <w:lang w:val="el-GR"/>
        </w:rPr>
        <w:t>1»</w:t>
      </w:r>
    </w:p>
    <w:p w14:paraId="58455D10" w14:textId="77777777" w:rsidR="004F537B" w:rsidRDefault="004F537B" w:rsidP="004F53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14:paraId="20267147" w14:textId="78100BA5" w:rsidR="004517AD" w:rsidRDefault="00AA5392" w:rsidP="004F537B">
      <w:pPr>
        <w:tabs>
          <w:tab w:val="left" w:pos="567"/>
          <w:tab w:val="left" w:pos="1134"/>
          <w:tab w:val="left" w:pos="1701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A52461" w:rsidRPr="00A52461">
        <w:rPr>
          <w:rFonts w:ascii="Arial" w:hAnsi="Arial" w:cs="Arial"/>
          <w:sz w:val="24"/>
          <w:szCs w:val="24"/>
          <w:lang w:val="el-GR"/>
        </w:rPr>
        <w:t>.</w:t>
      </w:r>
      <w:r w:rsidR="00EA14E9">
        <w:rPr>
          <w:rFonts w:ascii="Arial" w:hAnsi="Arial" w:cs="Arial"/>
          <w:sz w:val="24"/>
          <w:szCs w:val="24"/>
          <w:lang w:val="el-GR"/>
        </w:rPr>
        <w:tab/>
        <w:t>Γίνεται εισήγηση για τρο</w:t>
      </w:r>
      <w:bookmarkStart w:id="0" w:name="_GoBack"/>
      <w:bookmarkEnd w:id="0"/>
      <w:r w:rsidR="00EA14E9">
        <w:rPr>
          <w:rFonts w:ascii="Arial" w:hAnsi="Arial" w:cs="Arial"/>
          <w:sz w:val="24"/>
          <w:szCs w:val="24"/>
          <w:lang w:val="el-GR"/>
        </w:rPr>
        <w:t>ποποίηση της πιο πάνω πρότασης νόμου, ώστε να προστεθεί το νέο άρθρο 2</w:t>
      </w:r>
      <w:r w:rsidR="00E95CBD">
        <w:rPr>
          <w:rFonts w:ascii="Arial" w:hAnsi="Arial" w:cs="Arial"/>
          <w:sz w:val="24"/>
          <w:szCs w:val="24"/>
          <w:lang w:val="el-GR"/>
        </w:rPr>
        <w:t>,</w:t>
      </w:r>
      <w:r w:rsidR="00EA14E9">
        <w:rPr>
          <w:rFonts w:ascii="Arial" w:hAnsi="Arial" w:cs="Arial"/>
          <w:sz w:val="24"/>
          <w:szCs w:val="24"/>
          <w:lang w:val="el-GR"/>
        </w:rPr>
        <w:t xml:space="preserve"> με το οποίο να τροποποιείται η παράγραφος (α) του εδαφίου (1) του άρθρου 8 του βασικού νόμου, ώστε οι διατάξεις του εν λόγω άρθρου να εφαρμόζονται τηρουμένων των διατάξεων του προτεινόμενου εδαφίου (2) του άρθρου 9 του βασικού νόμου</w:t>
      </w:r>
      <w:r w:rsidR="008F6169">
        <w:rPr>
          <w:rFonts w:ascii="Arial" w:hAnsi="Arial" w:cs="Arial"/>
          <w:sz w:val="24"/>
          <w:szCs w:val="24"/>
          <w:lang w:val="el-GR"/>
        </w:rPr>
        <w:t xml:space="preserve"> και το υφιστάμενο άρθρο 2 να αναριθμηθεί σε άρθρο 3.</w:t>
      </w:r>
    </w:p>
    <w:p w14:paraId="1A9BBB2B" w14:textId="77777777" w:rsidR="004F537B" w:rsidRDefault="004F537B" w:rsidP="004F537B">
      <w:pPr>
        <w:tabs>
          <w:tab w:val="left" w:pos="567"/>
          <w:tab w:val="left" w:pos="1134"/>
          <w:tab w:val="left" w:pos="1701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</w:p>
    <w:p w14:paraId="7DD485D5" w14:textId="77777777" w:rsidR="00AC5E26" w:rsidRPr="00AA5392" w:rsidRDefault="008F6169" w:rsidP="004F537B">
      <w:pPr>
        <w:tabs>
          <w:tab w:val="left" w:pos="567"/>
          <w:tab w:val="left" w:pos="1134"/>
          <w:tab w:val="left" w:pos="1701"/>
        </w:tabs>
        <w:spacing w:after="0" w:line="36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Pr="00AA5392">
        <w:rPr>
          <w:rFonts w:ascii="Arial" w:hAnsi="Arial" w:cs="Arial"/>
          <w:b/>
          <w:bCs/>
          <w:sz w:val="24"/>
          <w:szCs w:val="24"/>
          <w:lang w:val="el-GR"/>
        </w:rPr>
        <w:t>Επεξήγη</w:t>
      </w:r>
      <w:r w:rsidR="00AC5E26" w:rsidRPr="00AA5392">
        <w:rPr>
          <w:rFonts w:ascii="Arial" w:hAnsi="Arial" w:cs="Arial"/>
          <w:b/>
          <w:bCs/>
          <w:sz w:val="24"/>
          <w:szCs w:val="24"/>
          <w:lang w:val="el-GR"/>
        </w:rPr>
        <w:t>ση:</w:t>
      </w:r>
    </w:p>
    <w:p w14:paraId="5D1F42CC" w14:textId="63682EC5" w:rsidR="00AC5E26" w:rsidRDefault="00AC5E26" w:rsidP="004F537B">
      <w:pPr>
        <w:tabs>
          <w:tab w:val="left" w:pos="567"/>
          <w:tab w:val="left" w:pos="1134"/>
          <w:tab w:val="left" w:pos="1701"/>
        </w:tabs>
        <w:spacing w:after="8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AC5E26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ab/>
      </w:r>
      <w:r w:rsidR="00AA5392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>Η προτεινόμενη τροπολογία κρίνεται αναγκαία για σκοπούς σαφήνειας και συνάφειας του κειμένου του βασικού νόμου με τις προτεινόμενες τροποποιήσεις.</w:t>
      </w:r>
    </w:p>
    <w:p w14:paraId="2ED726B7" w14:textId="77777777" w:rsidR="004F537B" w:rsidRDefault="004F537B" w:rsidP="004F537B">
      <w:pPr>
        <w:tabs>
          <w:tab w:val="left" w:pos="567"/>
          <w:tab w:val="left" w:pos="1134"/>
          <w:tab w:val="left" w:pos="1701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</w:p>
    <w:p w14:paraId="13528738" w14:textId="0EF50A95" w:rsidR="00AA5392" w:rsidRDefault="00AC5E26" w:rsidP="004F537B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/>
          <w:sz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ab/>
      </w:r>
      <w:r w:rsidR="00AA5392" w:rsidRPr="00C566FB">
        <w:rPr>
          <w:rFonts w:ascii="Arial" w:hAnsi="Arial"/>
          <w:sz w:val="24"/>
          <w:lang w:val="el-GR"/>
        </w:rPr>
        <w:t>Γίνεται εισήγηση για τροποποίηση</w:t>
      </w:r>
      <w:r w:rsidR="00AA5392">
        <w:rPr>
          <w:rFonts w:ascii="Arial" w:hAnsi="Arial"/>
          <w:sz w:val="24"/>
          <w:lang w:val="el-GR"/>
        </w:rPr>
        <w:t xml:space="preserve"> του άρθρου 2 της πιο πάνω πρότασης νόμου, ως αυτό αναριθμήθηκε σε άρθρο 3 σύμφωνα με τα πιο πάνω, με το οποίο τροποποιείται το άρθρο </w:t>
      </w:r>
      <w:r w:rsidR="007D6A72">
        <w:rPr>
          <w:rFonts w:ascii="Arial" w:hAnsi="Arial"/>
          <w:sz w:val="24"/>
          <w:lang w:val="el-GR"/>
        </w:rPr>
        <w:t>9</w:t>
      </w:r>
      <w:r w:rsidR="00AA5392">
        <w:rPr>
          <w:rFonts w:ascii="Arial" w:hAnsi="Arial"/>
          <w:sz w:val="24"/>
          <w:lang w:val="el-GR"/>
        </w:rPr>
        <w:t xml:space="preserve"> του βασικού νόμου, </w:t>
      </w:r>
      <w:r w:rsidR="007D6A72">
        <w:rPr>
          <w:rFonts w:ascii="Arial" w:hAnsi="Arial"/>
          <w:sz w:val="24"/>
          <w:lang w:val="el-GR"/>
        </w:rPr>
        <w:t>ώστε-</w:t>
      </w:r>
    </w:p>
    <w:p w14:paraId="69A3B045" w14:textId="77777777" w:rsidR="004F537B" w:rsidRDefault="004F537B" w:rsidP="004F537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/>
          <w:sz w:val="24"/>
          <w:lang w:val="el-GR"/>
        </w:rPr>
      </w:pPr>
    </w:p>
    <w:p w14:paraId="601A3387" w14:textId="47AE4578" w:rsidR="00AA5392" w:rsidRDefault="007D6A72" w:rsidP="004F537B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ind w:left="1134" w:hanging="567"/>
        <w:contextualSpacing w:val="0"/>
        <w:jc w:val="both"/>
        <w:rPr>
          <w:rFonts w:ascii="Arial" w:eastAsia="Arial" w:hAnsi="Arial" w:cs="Arial"/>
          <w:color w:val="000000"/>
          <w:sz w:val="24"/>
          <w:szCs w:val="24"/>
          <w:lang w:val="el-GR"/>
        </w:rPr>
      </w:pPr>
      <w:r>
        <w:rPr>
          <w:rFonts w:ascii="Arial" w:eastAsia="Arial" w:hAnsi="Arial" w:cs="Arial"/>
          <w:color w:val="000000"/>
          <w:sz w:val="24"/>
          <w:szCs w:val="24"/>
          <w:lang w:val="el-GR"/>
        </w:rPr>
        <w:t>να διαγραφεί</w:t>
      </w:r>
      <w:r w:rsidR="00AA5392" w:rsidRPr="00763658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</w:t>
      </w:r>
      <w:r w:rsidR="00AA5392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από τη δεύτερη επιφύλαξη, η οποία προτείνεται να εισαχθεί </w:t>
      </w:r>
      <w:r w:rsidR="00EC0E1D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σε αυτό, </w:t>
      </w:r>
      <w:r>
        <w:rPr>
          <w:rFonts w:ascii="Arial" w:eastAsia="Arial" w:hAnsi="Arial" w:cs="Arial"/>
          <w:color w:val="000000"/>
          <w:sz w:val="24"/>
          <w:szCs w:val="24"/>
          <w:lang w:val="el-GR"/>
        </w:rPr>
        <w:t>η</w:t>
      </w:r>
      <w:r w:rsidR="00AA5392" w:rsidRPr="00763658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φράση «ή για τις διαδικασίες λειτουργίας του»</w:t>
      </w:r>
      <w:r w:rsidR="00E3191A">
        <w:rPr>
          <w:rFonts w:ascii="Arial" w:eastAsia="Arial" w:hAnsi="Arial" w:cs="Arial"/>
          <w:color w:val="000000"/>
          <w:sz w:val="24"/>
          <w:szCs w:val="24"/>
          <w:lang w:val="el-GR"/>
        </w:rPr>
        <w:t>·</w:t>
      </w:r>
      <w:r w:rsidR="00AA5392" w:rsidRPr="00763658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</w:t>
      </w:r>
      <w:r w:rsidR="00BA3ACB">
        <w:rPr>
          <w:rFonts w:ascii="Arial" w:eastAsia="Arial" w:hAnsi="Arial" w:cs="Arial"/>
          <w:color w:val="000000"/>
          <w:sz w:val="24"/>
          <w:szCs w:val="24"/>
          <w:lang w:val="el-GR"/>
        </w:rPr>
        <w:t>και</w:t>
      </w:r>
    </w:p>
    <w:p w14:paraId="03ABF6D9" w14:textId="77777777" w:rsidR="004F537B" w:rsidRDefault="004F537B" w:rsidP="004F537B">
      <w:pPr>
        <w:pStyle w:val="ListParagraph"/>
        <w:tabs>
          <w:tab w:val="left" w:pos="567"/>
        </w:tabs>
        <w:spacing w:after="0" w:line="240" w:lineRule="auto"/>
        <w:ind w:left="1134"/>
        <w:contextualSpacing w:val="0"/>
        <w:jc w:val="both"/>
        <w:rPr>
          <w:rFonts w:ascii="Arial" w:eastAsia="Arial" w:hAnsi="Arial" w:cs="Arial"/>
          <w:color w:val="000000"/>
          <w:sz w:val="24"/>
          <w:szCs w:val="24"/>
          <w:lang w:val="el-GR"/>
        </w:rPr>
      </w:pPr>
    </w:p>
    <w:p w14:paraId="6837A71E" w14:textId="772985AC" w:rsidR="00AA5392" w:rsidRDefault="00E3191A" w:rsidP="004F537B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ind w:left="1134" w:hanging="567"/>
        <w:contextualSpacing w:val="0"/>
        <w:jc w:val="both"/>
        <w:rPr>
          <w:rFonts w:ascii="Arial" w:eastAsia="Arial" w:hAnsi="Arial" w:cs="Arial"/>
          <w:color w:val="000000"/>
          <w:sz w:val="24"/>
          <w:szCs w:val="24"/>
          <w:lang w:val="el-GR"/>
        </w:rPr>
      </w:pPr>
      <w:r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να προστεθεί </w:t>
      </w:r>
      <w:r w:rsidR="00AA5392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στην αρχή του άρθρου 9 του βασικού νόμου η φράση «Με </w:t>
      </w:r>
      <w:r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την </w:t>
      </w:r>
      <w:r w:rsidR="00AA5392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επιφύλαξη των διατάξεων του εδαφίου (2)», να αριθμηθεί το υφιστάμενο κείμενο του εν λόγω άρθρου σε εδάφιο (1) και να εισαχθεί στο άρθρο αυτό το ακόλουθο νέο εδάφιο: </w:t>
      </w:r>
    </w:p>
    <w:p w14:paraId="0EFA0316" w14:textId="77777777" w:rsidR="004F537B" w:rsidRPr="00763658" w:rsidRDefault="004F537B" w:rsidP="004F537B">
      <w:pPr>
        <w:pStyle w:val="ListParagraph"/>
        <w:tabs>
          <w:tab w:val="left" w:pos="567"/>
        </w:tabs>
        <w:spacing w:after="0" w:line="240" w:lineRule="auto"/>
        <w:ind w:left="1134"/>
        <w:contextualSpacing w:val="0"/>
        <w:jc w:val="both"/>
        <w:rPr>
          <w:rFonts w:ascii="Arial" w:eastAsia="Arial" w:hAnsi="Arial" w:cs="Arial"/>
          <w:color w:val="000000"/>
          <w:sz w:val="24"/>
          <w:szCs w:val="24"/>
          <w:lang w:val="el-GR"/>
        </w:rPr>
      </w:pPr>
    </w:p>
    <w:tbl>
      <w:tblPr>
        <w:tblW w:w="7902" w:type="dxa"/>
        <w:tblInd w:w="15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902"/>
      </w:tblGrid>
      <w:tr w:rsidR="00AA5392" w:rsidRPr="00EC0E1D" w14:paraId="0C73D6EC" w14:textId="77777777" w:rsidTr="00497090">
        <w:tc>
          <w:tcPr>
            <w:tcW w:w="7902" w:type="dxa"/>
          </w:tcPr>
          <w:p w14:paraId="3A132B60" w14:textId="77777777" w:rsidR="00AA5392" w:rsidRDefault="00AA5392" w:rsidP="004F537B">
            <w:pPr>
              <w:tabs>
                <w:tab w:val="left" w:pos="636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«(2) </w:t>
            </w:r>
            <w:r w:rsidR="002476FD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Πολιτικό κόμμα δύναται να ενάγει και να ενάγεται για παραβίαση του καταστατικού του, νοουμένου ότι έχει προηγηθεί υποβολή γραπτού παραπόνου στον Έφορο, ο οποίος το εξετάζει </w:t>
            </w:r>
            <w:r w:rsidRPr="00DA79DA">
              <w:rPr>
                <w:rFonts w:ascii="Arial" w:hAnsi="Arial" w:cs="Arial"/>
                <w:sz w:val="24"/>
                <w:szCs w:val="24"/>
                <w:lang w:val="el-GR"/>
              </w:rPr>
              <w:t>εντός ε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ύλο</w:t>
            </w:r>
            <w:r w:rsidRPr="00DA79DA">
              <w:rPr>
                <w:rFonts w:ascii="Arial" w:hAnsi="Arial" w:cs="Arial"/>
                <w:sz w:val="24"/>
                <w:szCs w:val="24"/>
                <w:lang w:val="el-GR"/>
              </w:rPr>
              <w:t>γου χρονικού διαστήματος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DA79DA">
              <w:rPr>
                <w:rFonts w:ascii="Arial" w:hAnsi="Arial" w:cs="Arial"/>
                <w:sz w:val="24"/>
                <w:szCs w:val="24"/>
                <w:lang w:val="el-GR"/>
              </w:rPr>
              <w:t xml:space="preserve"> το οποίο δεν υπερβαίνει</w:t>
            </w:r>
            <w:r w:rsidRPr="00DA79D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τις σαράντα πέντε</w:t>
            </w:r>
            <w:r w:rsidRPr="00DA79D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DA79DA">
              <w:rPr>
                <w:rFonts w:ascii="Arial" w:hAnsi="Arial" w:cs="Arial"/>
                <w:sz w:val="24"/>
                <w:szCs w:val="24"/>
                <w:lang w:val="el-GR"/>
              </w:rPr>
              <w:t>45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Pr="00DA79DA">
              <w:rPr>
                <w:rFonts w:ascii="Arial" w:hAnsi="Arial" w:cs="Arial"/>
                <w:sz w:val="24"/>
                <w:szCs w:val="24"/>
                <w:lang w:val="el-GR"/>
              </w:rPr>
              <w:t xml:space="preserve"> ημ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έρες από την ημέρα υποβολής του, ενεργώντας κατ’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αναλογίαν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των διατάξεων του εδαφίου (1) του άρθρου 8, </w:t>
            </w:r>
            <w:r w:rsidRPr="00BF7C3B">
              <w:rPr>
                <w:rFonts w:ascii="Arial" w:hAnsi="Arial" w:cs="Arial"/>
                <w:sz w:val="24"/>
                <w:szCs w:val="24"/>
                <w:lang w:val="el-GR"/>
              </w:rPr>
              <w:t>και νοουμένου ότι έχει εκδοθεί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αιτιολογημένο πόρισμα.».</w:t>
            </w:r>
          </w:p>
        </w:tc>
      </w:tr>
    </w:tbl>
    <w:p w14:paraId="625A5621" w14:textId="77777777" w:rsidR="004F537B" w:rsidRDefault="004F537B" w:rsidP="004F537B">
      <w:pPr>
        <w:tabs>
          <w:tab w:val="left" w:pos="-993"/>
          <w:tab w:val="left" w:pos="1701"/>
        </w:tabs>
        <w:spacing w:after="0" w:line="360" w:lineRule="auto"/>
        <w:ind w:left="1134" w:hanging="567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5308D56E" w14:textId="1404C5BD" w:rsidR="00AA5392" w:rsidRDefault="00AA5392" w:rsidP="004F537B">
      <w:pPr>
        <w:tabs>
          <w:tab w:val="left" w:pos="-993"/>
          <w:tab w:val="left" w:pos="1701"/>
        </w:tabs>
        <w:spacing w:after="0" w:line="360" w:lineRule="auto"/>
        <w:ind w:left="1134" w:hanging="567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2B4EF5">
        <w:rPr>
          <w:rFonts w:ascii="Arial" w:hAnsi="Arial" w:cs="Arial"/>
          <w:b/>
          <w:sz w:val="24"/>
          <w:szCs w:val="24"/>
          <w:lang w:val="el-GR"/>
        </w:rPr>
        <w:lastRenderedPageBreak/>
        <w:t>Επεξήγηση</w:t>
      </w:r>
      <w:r w:rsidRPr="003E2035">
        <w:rPr>
          <w:rFonts w:ascii="Arial" w:hAnsi="Arial" w:cs="Arial"/>
          <w:b/>
          <w:sz w:val="24"/>
          <w:szCs w:val="24"/>
          <w:lang w:val="el-GR"/>
        </w:rPr>
        <w:t>:</w:t>
      </w:r>
    </w:p>
    <w:p w14:paraId="16229EA2" w14:textId="77777777" w:rsidR="004F537B" w:rsidRDefault="004F537B" w:rsidP="004F537B">
      <w:pPr>
        <w:tabs>
          <w:tab w:val="left" w:pos="-993"/>
          <w:tab w:val="left" w:pos="1701"/>
        </w:tabs>
        <w:spacing w:after="0" w:line="240" w:lineRule="auto"/>
        <w:ind w:left="1134" w:hanging="567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14F0B18F" w14:textId="680F43AB" w:rsidR="00AA5392" w:rsidRDefault="00AA5392" w:rsidP="004F537B">
      <w:pPr>
        <w:tabs>
          <w:tab w:val="left" w:pos="-993"/>
          <w:tab w:val="left" w:pos="1701"/>
        </w:tabs>
        <w:spacing w:after="0" w:line="360" w:lineRule="auto"/>
        <w:ind w:left="567" w:firstLine="567"/>
        <w:jc w:val="both"/>
        <w:rPr>
          <w:rFonts w:ascii="Arial" w:eastAsia="SimSun" w:hAnsi="Arial" w:cs="Arial"/>
          <w:sz w:val="24"/>
          <w:szCs w:val="24"/>
          <w:lang w:val="el-GR" w:eastAsia="zh-CN"/>
        </w:rPr>
      </w:pPr>
      <w:r>
        <w:rPr>
          <w:rFonts w:ascii="Arial" w:hAnsi="Arial" w:cs="Arial"/>
          <w:sz w:val="24"/>
          <w:szCs w:val="24"/>
          <w:lang w:val="el-GR"/>
        </w:rPr>
        <w:t xml:space="preserve">Με την προτεινόμενη τροπολογία σκοπείται </w:t>
      </w:r>
      <w:r>
        <w:rPr>
          <w:rFonts w:ascii="Arial" w:eastAsia="SimSun" w:hAnsi="Arial" w:cs="Arial"/>
          <w:sz w:val="24"/>
          <w:szCs w:val="24"/>
          <w:lang w:val="el-GR" w:eastAsia="zh-CN"/>
        </w:rPr>
        <w:t>η εισαγωγή ρύθμισης σύμφωνα με την οποία πολιτικό κόμμα θα δύναται να ενάγει ή να ενάγεται αναφορικά με παραβίαση του καταστατικού του νοουμένου ότι έχει προηγηθεί διαδικασία υποβολής σχετικού γραπτού παραπόνου στον Έφορο Τήρησης του Μητρώου Πολιτικών</w:t>
      </w:r>
      <w:r w:rsidR="00EA51C9">
        <w:rPr>
          <w:rFonts w:ascii="Arial" w:eastAsia="SimSun" w:hAnsi="Arial" w:cs="Arial"/>
          <w:sz w:val="24"/>
          <w:szCs w:val="24"/>
          <w:lang w:val="el-GR" w:eastAsia="zh-CN"/>
        </w:rPr>
        <w:t xml:space="preserve"> Κομμάτων</w:t>
      </w:r>
      <w:r>
        <w:rPr>
          <w:rFonts w:ascii="Arial" w:eastAsia="SimSun" w:hAnsi="Arial" w:cs="Arial"/>
          <w:sz w:val="24"/>
          <w:szCs w:val="24"/>
          <w:lang w:val="el-GR" w:eastAsia="zh-CN"/>
        </w:rPr>
        <w:t>.</w:t>
      </w:r>
    </w:p>
    <w:p w14:paraId="2CA3EDF5" w14:textId="77777777" w:rsidR="004F537B" w:rsidRDefault="004F537B" w:rsidP="004F537B">
      <w:pPr>
        <w:tabs>
          <w:tab w:val="left" w:pos="-993"/>
          <w:tab w:val="left" w:pos="1701"/>
        </w:tabs>
        <w:spacing w:after="0" w:line="360" w:lineRule="auto"/>
        <w:ind w:left="567" w:firstLine="567"/>
        <w:jc w:val="both"/>
        <w:rPr>
          <w:rFonts w:ascii="Arial" w:eastAsia="SimSun" w:hAnsi="Arial" w:cs="Arial"/>
          <w:sz w:val="24"/>
          <w:szCs w:val="24"/>
          <w:lang w:val="el-GR" w:eastAsia="zh-CN"/>
        </w:rPr>
      </w:pPr>
    </w:p>
    <w:p w14:paraId="70D87132" w14:textId="77777777" w:rsidR="00A8121D" w:rsidRPr="000C0318" w:rsidRDefault="00D756BE" w:rsidP="004F537B">
      <w:pPr>
        <w:pStyle w:val="ListParagraph"/>
        <w:tabs>
          <w:tab w:val="left" w:pos="-993"/>
          <w:tab w:val="left" w:pos="567"/>
          <w:tab w:val="left" w:pos="1701"/>
        </w:tabs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-</w:t>
      </w:r>
      <w:r>
        <w:rPr>
          <w:rFonts w:ascii="Arial" w:hAnsi="Arial" w:cs="Arial"/>
          <w:sz w:val="24"/>
          <w:szCs w:val="24"/>
          <w:lang w:val="el-GR"/>
        </w:rPr>
        <w:tab/>
      </w:r>
      <w:r w:rsidR="00A8121D" w:rsidRPr="000C0318">
        <w:rPr>
          <w:rFonts w:ascii="Arial" w:hAnsi="Arial" w:cs="Arial"/>
          <w:sz w:val="24"/>
          <w:szCs w:val="24"/>
          <w:lang w:val="el-GR"/>
        </w:rPr>
        <w:t>Να γίνουν οι συνακόλουθες νομοτεχνικές διορθώσεις.</w:t>
      </w:r>
    </w:p>
    <w:p w14:paraId="3A7B787C" w14:textId="77777777" w:rsidR="00AC5E26" w:rsidRDefault="00AC5E26" w:rsidP="004F537B">
      <w:pPr>
        <w:tabs>
          <w:tab w:val="left" w:pos="567"/>
          <w:tab w:val="left" w:pos="1134"/>
          <w:tab w:val="left" w:pos="1701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</w:p>
    <w:p w14:paraId="2DCA077D" w14:textId="77777777" w:rsidR="00C15169" w:rsidRDefault="00C15169" w:rsidP="004F537B">
      <w:pPr>
        <w:tabs>
          <w:tab w:val="left" w:pos="567"/>
          <w:tab w:val="left" w:pos="1134"/>
          <w:tab w:val="left" w:pos="1701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</w:p>
    <w:p w14:paraId="3A8E031A" w14:textId="4A95DB8F" w:rsidR="00C15169" w:rsidRDefault="00C15169" w:rsidP="004F537B">
      <w:pPr>
        <w:tabs>
          <w:tab w:val="left" w:pos="567"/>
          <w:tab w:val="left" w:pos="1134"/>
          <w:tab w:val="left" w:pos="1701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</w:p>
    <w:p w14:paraId="7214E82B" w14:textId="271BB70E" w:rsidR="004F537B" w:rsidRDefault="004F537B" w:rsidP="004F537B">
      <w:pPr>
        <w:tabs>
          <w:tab w:val="left" w:pos="567"/>
          <w:tab w:val="left" w:pos="1134"/>
          <w:tab w:val="left" w:pos="1701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</w:p>
    <w:p w14:paraId="6D4A4A42" w14:textId="560FAC54" w:rsidR="004F537B" w:rsidRDefault="004F537B" w:rsidP="004F537B">
      <w:pPr>
        <w:tabs>
          <w:tab w:val="left" w:pos="567"/>
          <w:tab w:val="left" w:pos="1134"/>
          <w:tab w:val="left" w:pos="1701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</w:p>
    <w:p w14:paraId="3252F127" w14:textId="77777777" w:rsidR="004F537B" w:rsidRDefault="004F537B" w:rsidP="004F537B">
      <w:pPr>
        <w:tabs>
          <w:tab w:val="left" w:pos="567"/>
          <w:tab w:val="left" w:pos="1134"/>
          <w:tab w:val="left" w:pos="1701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</w:p>
    <w:p w14:paraId="7519DB3A" w14:textId="77777777" w:rsidR="00C15169" w:rsidRDefault="00C15169" w:rsidP="004F537B">
      <w:pPr>
        <w:tabs>
          <w:tab w:val="left" w:pos="567"/>
          <w:tab w:val="left" w:pos="1134"/>
          <w:tab w:val="left" w:pos="1701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</w:p>
    <w:p w14:paraId="7BFC37A7" w14:textId="77777777" w:rsidR="00A8121D" w:rsidRDefault="00A8121D" w:rsidP="004F537B">
      <w:pPr>
        <w:tabs>
          <w:tab w:val="left" w:pos="-993"/>
          <w:tab w:val="left" w:pos="567"/>
          <w:tab w:val="left" w:pos="1701"/>
        </w:tabs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6 Απριλίου 2022</w:t>
      </w:r>
    </w:p>
    <w:p w14:paraId="15EFFDFA" w14:textId="77777777" w:rsidR="00A8121D" w:rsidRDefault="00A8121D" w:rsidP="004F537B">
      <w:pPr>
        <w:tabs>
          <w:tab w:val="left" w:pos="-993"/>
          <w:tab w:val="left" w:pos="567"/>
          <w:tab w:val="left" w:pos="1701"/>
        </w:tabs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32EF207C" w14:textId="77777777" w:rsidR="00A8121D" w:rsidRPr="009C4949" w:rsidRDefault="00A8121D" w:rsidP="004F537B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proofErr w:type="spellStart"/>
      <w:r w:rsidRPr="009C4949">
        <w:rPr>
          <w:rFonts w:ascii="Arial" w:hAnsi="Arial" w:cs="Arial"/>
          <w:sz w:val="24"/>
          <w:szCs w:val="24"/>
          <w:lang w:val="el-GR"/>
        </w:rPr>
        <w:t>Αρ</w:t>
      </w:r>
      <w:proofErr w:type="spellEnd"/>
      <w:r w:rsidRPr="009C4949">
        <w:rPr>
          <w:rFonts w:ascii="Arial" w:hAnsi="Arial" w:cs="Arial"/>
          <w:sz w:val="24"/>
          <w:szCs w:val="24"/>
          <w:lang w:val="el-GR"/>
        </w:rPr>
        <w:t xml:space="preserve">. </w:t>
      </w:r>
      <w:proofErr w:type="spellStart"/>
      <w:r w:rsidRPr="009C4949">
        <w:rPr>
          <w:rFonts w:ascii="Arial" w:hAnsi="Arial" w:cs="Arial"/>
          <w:sz w:val="24"/>
          <w:szCs w:val="24"/>
          <w:lang w:val="el-GR"/>
        </w:rPr>
        <w:t>Φακ</w:t>
      </w:r>
      <w:proofErr w:type="spellEnd"/>
      <w:r w:rsidRPr="009C4949">
        <w:rPr>
          <w:rFonts w:ascii="Arial" w:hAnsi="Arial" w:cs="Arial"/>
          <w:sz w:val="24"/>
          <w:szCs w:val="24"/>
          <w:lang w:val="el-GR"/>
        </w:rPr>
        <w:t>.:  23.02.062.180-2021</w:t>
      </w:r>
    </w:p>
    <w:p w14:paraId="1ABE0586" w14:textId="77777777" w:rsidR="00EA14E9" w:rsidRPr="00A52461" w:rsidRDefault="00A8121D" w:rsidP="004F537B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ΜΣ/ΕΠ/</w:t>
      </w:r>
      <w:r>
        <w:rPr>
          <w:rFonts w:ascii="Arial" w:hAnsi="Arial" w:cs="Arial"/>
          <w:sz w:val="16"/>
          <w:szCs w:val="16"/>
        </w:rPr>
        <w:t>MV</w:t>
      </w:r>
    </w:p>
    <w:sectPr w:rsidR="00EA14E9" w:rsidRPr="00A52461" w:rsidSect="00A70691">
      <w:headerReference w:type="default" r:id="rId7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63061" w14:textId="77777777" w:rsidR="004F537B" w:rsidRDefault="004F537B" w:rsidP="004F537B">
      <w:pPr>
        <w:spacing w:after="0" w:line="240" w:lineRule="auto"/>
      </w:pPr>
      <w:r>
        <w:separator/>
      </w:r>
    </w:p>
  </w:endnote>
  <w:endnote w:type="continuationSeparator" w:id="0">
    <w:p w14:paraId="26F3F6EB" w14:textId="77777777" w:rsidR="004F537B" w:rsidRDefault="004F537B" w:rsidP="004F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F4ABF" w14:textId="77777777" w:rsidR="004F537B" w:rsidRDefault="004F537B" w:rsidP="004F537B">
      <w:pPr>
        <w:spacing w:after="0" w:line="240" w:lineRule="auto"/>
      </w:pPr>
      <w:r>
        <w:separator/>
      </w:r>
    </w:p>
  </w:footnote>
  <w:footnote w:type="continuationSeparator" w:id="0">
    <w:p w14:paraId="5E29CEF1" w14:textId="77777777" w:rsidR="004F537B" w:rsidRDefault="004F537B" w:rsidP="004F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5254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E27C0A" w14:textId="5A85B249" w:rsidR="00A70691" w:rsidRDefault="00A706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9AA89" w14:textId="77777777" w:rsidR="004F537B" w:rsidRDefault="004F5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32C73"/>
    <w:multiLevelType w:val="hybridMultilevel"/>
    <w:tmpl w:val="C540BF72"/>
    <w:lvl w:ilvl="0" w:tplc="9AA2DA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61"/>
    <w:rsid w:val="00035764"/>
    <w:rsid w:val="00101245"/>
    <w:rsid w:val="002476FD"/>
    <w:rsid w:val="002611CC"/>
    <w:rsid w:val="004517AD"/>
    <w:rsid w:val="00454498"/>
    <w:rsid w:val="004F537B"/>
    <w:rsid w:val="007D6A72"/>
    <w:rsid w:val="0080208A"/>
    <w:rsid w:val="008F6169"/>
    <w:rsid w:val="00A52461"/>
    <w:rsid w:val="00A70691"/>
    <w:rsid w:val="00A8121D"/>
    <w:rsid w:val="00AA5392"/>
    <w:rsid w:val="00AC5E26"/>
    <w:rsid w:val="00B16B08"/>
    <w:rsid w:val="00BA3ACB"/>
    <w:rsid w:val="00C15169"/>
    <w:rsid w:val="00C64D33"/>
    <w:rsid w:val="00D756BE"/>
    <w:rsid w:val="00E3191A"/>
    <w:rsid w:val="00E95CBD"/>
    <w:rsid w:val="00EA14E9"/>
    <w:rsid w:val="00EA51C9"/>
    <w:rsid w:val="00EA7B7C"/>
    <w:rsid w:val="00EC0E1D"/>
    <w:rsid w:val="00F464D7"/>
    <w:rsid w:val="00F6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1FC5"/>
  <w15:chartTrackingRefBased/>
  <w15:docId w15:val="{75DD0E72-4656-43AF-BC80-DC2CC08B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46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37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5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37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2</cp:revision>
  <cp:lastPrinted>2022-04-06T07:10:00Z</cp:lastPrinted>
  <dcterms:created xsi:type="dcterms:W3CDTF">2022-04-06T08:02:00Z</dcterms:created>
  <dcterms:modified xsi:type="dcterms:W3CDTF">2022-04-06T08:02:00Z</dcterms:modified>
</cp:coreProperties>
</file>