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40D3" w14:textId="77777777" w:rsidR="00E51705" w:rsidRDefault="00E51705" w:rsidP="000E1718">
      <w:pPr>
        <w:spacing w:line="360" w:lineRule="auto"/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  <w:lang w:val="en-US"/>
        </w:rPr>
        <w:t>NOMO</w:t>
      </w:r>
      <w:r>
        <w:rPr>
          <w:rFonts w:eastAsia="Calibri" w:cs="Arial"/>
          <w:szCs w:val="24"/>
        </w:rPr>
        <w:t>Σ</w:t>
      </w:r>
      <w:r w:rsidR="00393593" w:rsidRPr="000E1718">
        <w:rPr>
          <w:rFonts w:eastAsia="Calibri" w:cs="Arial"/>
          <w:szCs w:val="24"/>
        </w:rPr>
        <w:t xml:space="preserve"> ΠΟΥ ΤΡΟΠΟΠΟΙΕΙ ΤΟΝ ΠΕΡΙ ΠΡΟΣΤΑΣΙΑΣ ΤΗΣ ΠΑΤΡΟΤΗΤΑΣ </w:t>
      </w:r>
    </w:p>
    <w:p w14:paraId="43365235" w14:textId="411065DA" w:rsidR="00611EE1" w:rsidRDefault="00393593" w:rsidP="000E1718">
      <w:pPr>
        <w:spacing w:line="360" w:lineRule="auto"/>
        <w:jc w:val="center"/>
        <w:rPr>
          <w:rFonts w:eastAsia="Calibri" w:cs="Arial"/>
          <w:szCs w:val="24"/>
        </w:rPr>
      </w:pPr>
      <w:r w:rsidRPr="000E1718">
        <w:rPr>
          <w:rFonts w:eastAsia="Calibri" w:cs="Arial"/>
          <w:szCs w:val="24"/>
        </w:rPr>
        <w:t>ΝΟΜΟ ΤΟΥ 2017</w:t>
      </w:r>
    </w:p>
    <w:p w14:paraId="6415F4AC" w14:textId="77777777" w:rsidR="000E1718" w:rsidRPr="000E1718" w:rsidRDefault="000E1718" w:rsidP="000E1718">
      <w:pPr>
        <w:spacing w:line="360" w:lineRule="auto"/>
        <w:jc w:val="center"/>
        <w:rPr>
          <w:rFonts w:eastAsia="Calibri" w:cs="Arial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054"/>
        <w:gridCol w:w="1012"/>
        <w:gridCol w:w="14"/>
        <w:gridCol w:w="6667"/>
      </w:tblGrid>
      <w:tr w:rsidR="00CC1367" w:rsidRPr="007E6B04" w14:paraId="3D75CAFE" w14:textId="77777777" w:rsidTr="000E1718">
        <w:tc>
          <w:tcPr>
            <w:tcW w:w="2054" w:type="dxa"/>
            <w:shd w:val="clear" w:color="auto" w:fill="auto"/>
          </w:tcPr>
          <w:p w14:paraId="7C05E77D" w14:textId="77777777" w:rsidR="00CC1367" w:rsidRPr="007E6B04" w:rsidRDefault="00CC1367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7693" w:type="dxa"/>
            <w:gridSpan w:val="3"/>
            <w:shd w:val="clear" w:color="auto" w:fill="auto"/>
          </w:tcPr>
          <w:p w14:paraId="098E91A3" w14:textId="3CAC1741" w:rsidR="00CC1367" w:rsidRPr="007E6B04" w:rsidRDefault="00CC1367" w:rsidP="00CC1367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Η Βουλή των Αντιπροσώπων ψηφίζει ως ακολούθως:</w:t>
            </w:r>
          </w:p>
        </w:tc>
      </w:tr>
      <w:tr w:rsidR="00CC1367" w:rsidRPr="007E6B04" w14:paraId="056C6438" w14:textId="77777777" w:rsidTr="000E1718">
        <w:tc>
          <w:tcPr>
            <w:tcW w:w="2054" w:type="dxa"/>
            <w:shd w:val="clear" w:color="auto" w:fill="auto"/>
          </w:tcPr>
          <w:p w14:paraId="5BACD229" w14:textId="77777777" w:rsidR="00CC1367" w:rsidRPr="007E6B04" w:rsidRDefault="00CC1367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7693" w:type="dxa"/>
            <w:gridSpan w:val="3"/>
            <w:shd w:val="clear" w:color="auto" w:fill="auto"/>
          </w:tcPr>
          <w:p w14:paraId="10075C4B" w14:textId="77777777" w:rsidR="00CC1367" w:rsidRPr="007E6B04" w:rsidRDefault="00CC1367" w:rsidP="00CC1367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611EE1" w:rsidRPr="007E6B04" w14:paraId="2FDFB8B5" w14:textId="77777777" w:rsidTr="000E1718">
        <w:tc>
          <w:tcPr>
            <w:tcW w:w="2054" w:type="dxa"/>
            <w:shd w:val="clear" w:color="auto" w:fill="auto"/>
          </w:tcPr>
          <w:p w14:paraId="15FCA654" w14:textId="77777777" w:rsidR="00611EE1" w:rsidRPr="007E6B04" w:rsidRDefault="00611EE1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>Συνοπτικός</w:t>
            </w:r>
          </w:p>
          <w:p w14:paraId="1885ADA6" w14:textId="77777777" w:rsidR="00611EE1" w:rsidRPr="007E6B04" w:rsidRDefault="00611EE1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>τίτλος.</w:t>
            </w:r>
          </w:p>
          <w:p w14:paraId="5B637792" w14:textId="77777777" w:rsidR="003B1CB5" w:rsidRPr="007E6B04" w:rsidRDefault="00393593" w:rsidP="000E1718">
            <w:pPr>
              <w:spacing w:line="360" w:lineRule="auto"/>
              <w:ind w:right="57"/>
              <w:jc w:val="right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>117(Ι) του 2017</w:t>
            </w:r>
            <w:r w:rsidR="00A05421" w:rsidRPr="007E6B04">
              <w:rPr>
                <w:rFonts w:cs="Arial"/>
                <w:szCs w:val="24"/>
              </w:rPr>
              <w:t>.</w:t>
            </w:r>
          </w:p>
          <w:p w14:paraId="11EEF3B5" w14:textId="77777777" w:rsidR="003B1CB5" w:rsidRPr="007E6B04" w:rsidRDefault="003B1CB5" w:rsidP="000E1718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7693" w:type="dxa"/>
            <w:gridSpan w:val="3"/>
            <w:shd w:val="clear" w:color="auto" w:fill="auto"/>
          </w:tcPr>
          <w:p w14:paraId="17082E2A" w14:textId="65B96591" w:rsidR="00611EE1" w:rsidRPr="007E6B04" w:rsidRDefault="00611EE1" w:rsidP="000E1718">
            <w:pPr>
              <w:numPr>
                <w:ilvl w:val="0"/>
                <w:numId w:val="24"/>
              </w:numPr>
              <w:tabs>
                <w:tab w:val="left" w:pos="567"/>
              </w:tabs>
              <w:spacing w:line="360" w:lineRule="auto"/>
              <w:ind w:left="0" w:firstLine="0"/>
              <w:jc w:val="both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 xml:space="preserve">Ο παρών Νόμος θα αναφέρεται ως ο περί </w:t>
            </w:r>
            <w:r w:rsidR="00393593" w:rsidRPr="007E6B04">
              <w:rPr>
                <w:rFonts w:cs="Arial"/>
                <w:szCs w:val="24"/>
              </w:rPr>
              <w:t>Προστασίας της Πατρότητας</w:t>
            </w:r>
            <w:r w:rsidR="00B53370" w:rsidRPr="007E6B04">
              <w:rPr>
                <w:rFonts w:cs="Arial"/>
                <w:szCs w:val="24"/>
              </w:rPr>
              <w:t xml:space="preserve"> (Τροποποιητικός) </w:t>
            </w:r>
            <w:r w:rsidR="00DB62DC" w:rsidRPr="007E6B04">
              <w:rPr>
                <w:rFonts w:cs="Arial"/>
                <w:szCs w:val="24"/>
              </w:rPr>
              <w:t>Νόμος</w:t>
            </w:r>
            <w:r w:rsidR="007457C2" w:rsidRPr="007E6B04">
              <w:rPr>
                <w:rFonts w:cs="Arial"/>
                <w:szCs w:val="24"/>
              </w:rPr>
              <w:t xml:space="preserve"> του 20</w:t>
            </w:r>
            <w:r w:rsidR="00962646" w:rsidRPr="007E6B04">
              <w:rPr>
                <w:rFonts w:cs="Arial"/>
                <w:szCs w:val="24"/>
              </w:rPr>
              <w:t>2</w:t>
            </w:r>
            <w:r w:rsidR="000E1718">
              <w:rPr>
                <w:rFonts w:cs="Arial"/>
                <w:szCs w:val="24"/>
              </w:rPr>
              <w:t>2</w:t>
            </w:r>
            <w:r w:rsidR="00B53370" w:rsidRPr="007E6B04">
              <w:rPr>
                <w:rFonts w:cs="Arial"/>
                <w:szCs w:val="24"/>
              </w:rPr>
              <w:t xml:space="preserve"> και θα διαβάζεται μαζί με το</w:t>
            </w:r>
            <w:r w:rsidR="00393593" w:rsidRPr="007E6B04">
              <w:rPr>
                <w:rFonts w:cs="Arial"/>
                <w:szCs w:val="24"/>
              </w:rPr>
              <w:t>ν</w:t>
            </w:r>
            <w:r w:rsidR="00B53370" w:rsidRPr="007E6B04">
              <w:rPr>
                <w:rFonts w:cs="Arial"/>
                <w:szCs w:val="24"/>
              </w:rPr>
              <w:t xml:space="preserve"> περί </w:t>
            </w:r>
            <w:r w:rsidR="00393593" w:rsidRPr="007E6B04">
              <w:rPr>
                <w:rFonts w:cs="Arial"/>
                <w:szCs w:val="24"/>
              </w:rPr>
              <w:t xml:space="preserve">Προστασίας της Πατρότητας Νόμο του 2017 </w:t>
            </w:r>
            <w:r w:rsidR="00B53370" w:rsidRPr="007E6B04">
              <w:rPr>
                <w:rFonts w:cs="Arial"/>
                <w:szCs w:val="24"/>
              </w:rPr>
              <w:t>(που στο εξής θα αναφέρ</w:t>
            </w:r>
            <w:r w:rsidR="00393593" w:rsidRPr="007E6B04">
              <w:rPr>
                <w:rFonts w:cs="Arial"/>
                <w:szCs w:val="24"/>
              </w:rPr>
              <w:t>ε</w:t>
            </w:r>
            <w:r w:rsidR="00B53370" w:rsidRPr="007E6B04">
              <w:rPr>
                <w:rFonts w:cs="Arial"/>
                <w:szCs w:val="24"/>
              </w:rPr>
              <w:t xml:space="preserve">ται ως «ο βασικός νόμος») και ο βασικός νόμος και ο παρών Νόμος θα αναφέρονται μαζί ως οι περί </w:t>
            </w:r>
            <w:r w:rsidR="00393593" w:rsidRPr="007E6B04">
              <w:rPr>
                <w:rFonts w:cs="Arial"/>
                <w:szCs w:val="24"/>
              </w:rPr>
              <w:t>Προστασίας της Πατρότητας</w:t>
            </w:r>
            <w:r w:rsidR="00B53370" w:rsidRPr="007E6B04">
              <w:rPr>
                <w:rFonts w:cs="Arial"/>
                <w:szCs w:val="24"/>
              </w:rPr>
              <w:t xml:space="preserve"> Νόμοι του </w:t>
            </w:r>
            <w:r w:rsidR="00393593" w:rsidRPr="007E6B04">
              <w:rPr>
                <w:rFonts w:cs="Arial"/>
                <w:szCs w:val="24"/>
              </w:rPr>
              <w:t xml:space="preserve">2017 </w:t>
            </w:r>
            <w:r w:rsidR="000E1718">
              <w:rPr>
                <w:rFonts w:cs="Arial"/>
                <w:szCs w:val="24"/>
              </w:rPr>
              <w:t xml:space="preserve">και </w:t>
            </w:r>
            <w:r w:rsidR="00B53370" w:rsidRPr="007E6B04">
              <w:rPr>
                <w:rFonts w:cs="Arial"/>
                <w:szCs w:val="24"/>
              </w:rPr>
              <w:t>20</w:t>
            </w:r>
            <w:r w:rsidR="00393593" w:rsidRPr="007E6B04">
              <w:rPr>
                <w:rFonts w:cs="Arial"/>
                <w:szCs w:val="24"/>
              </w:rPr>
              <w:t>2</w:t>
            </w:r>
            <w:r w:rsidR="000E1718">
              <w:rPr>
                <w:rFonts w:cs="Arial"/>
                <w:szCs w:val="24"/>
              </w:rPr>
              <w:t>2</w:t>
            </w:r>
            <w:r w:rsidR="007457C2" w:rsidRPr="007E6B04">
              <w:rPr>
                <w:rFonts w:cs="Arial"/>
                <w:szCs w:val="24"/>
              </w:rPr>
              <w:t>.</w:t>
            </w:r>
          </w:p>
        </w:tc>
      </w:tr>
      <w:tr w:rsidR="008767B6" w:rsidRPr="007E6B04" w14:paraId="007F3E06" w14:textId="77777777" w:rsidTr="000E1718">
        <w:tc>
          <w:tcPr>
            <w:tcW w:w="2054" w:type="dxa"/>
            <w:shd w:val="clear" w:color="auto" w:fill="auto"/>
          </w:tcPr>
          <w:p w14:paraId="34BDBB1E" w14:textId="77777777" w:rsidR="008767B6" w:rsidRPr="007E6B04" w:rsidRDefault="008767B6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7693" w:type="dxa"/>
            <w:gridSpan w:val="3"/>
            <w:shd w:val="clear" w:color="auto" w:fill="auto"/>
          </w:tcPr>
          <w:p w14:paraId="6DC02CB0" w14:textId="77777777" w:rsidR="008767B6" w:rsidRPr="007E6B04" w:rsidRDefault="008767B6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</w:tr>
      <w:tr w:rsidR="00611EE1" w:rsidRPr="007E6B04" w14:paraId="3AC2AC2F" w14:textId="77777777" w:rsidTr="000E1718">
        <w:tc>
          <w:tcPr>
            <w:tcW w:w="2054" w:type="dxa"/>
            <w:shd w:val="clear" w:color="auto" w:fill="auto"/>
          </w:tcPr>
          <w:p w14:paraId="694E56A7" w14:textId="77777777" w:rsidR="00611EE1" w:rsidRDefault="00717FE3" w:rsidP="000E1718">
            <w:pPr>
              <w:spacing w:line="360" w:lineRule="auto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 xml:space="preserve">Τροποποίηση του άρθρου </w:t>
            </w:r>
            <w:r w:rsidR="00393593" w:rsidRPr="007E6B04">
              <w:rPr>
                <w:rFonts w:cs="Arial"/>
                <w:szCs w:val="24"/>
              </w:rPr>
              <w:t>3</w:t>
            </w:r>
            <w:r w:rsidRPr="007E6B04">
              <w:rPr>
                <w:rFonts w:cs="Arial"/>
                <w:szCs w:val="24"/>
              </w:rPr>
              <w:t xml:space="preserve"> του βασικού νόμου.</w:t>
            </w:r>
          </w:p>
          <w:p w14:paraId="2C7B16D1" w14:textId="7973C4B5" w:rsidR="0042795B" w:rsidRPr="007E6B04" w:rsidRDefault="0042795B" w:rsidP="000E171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693" w:type="dxa"/>
            <w:gridSpan w:val="3"/>
            <w:shd w:val="clear" w:color="auto" w:fill="auto"/>
          </w:tcPr>
          <w:p w14:paraId="092710F8" w14:textId="77777777" w:rsidR="00611EE1" w:rsidRPr="007E6B04" w:rsidRDefault="00332764" w:rsidP="000E1718">
            <w:pPr>
              <w:numPr>
                <w:ilvl w:val="0"/>
                <w:numId w:val="24"/>
              </w:numPr>
              <w:tabs>
                <w:tab w:val="left" w:pos="500"/>
              </w:tabs>
              <w:spacing w:line="360" w:lineRule="auto"/>
              <w:ind w:left="0" w:firstLine="1"/>
              <w:jc w:val="both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 xml:space="preserve">Το </w:t>
            </w:r>
            <w:r w:rsidR="0075683B" w:rsidRPr="007E6B04">
              <w:rPr>
                <w:rFonts w:cs="Arial"/>
                <w:szCs w:val="24"/>
              </w:rPr>
              <w:t>εδάφιο (</w:t>
            </w:r>
            <w:r w:rsidR="00393593" w:rsidRPr="007E6B04">
              <w:rPr>
                <w:rFonts w:cs="Arial"/>
                <w:szCs w:val="24"/>
              </w:rPr>
              <w:t>1</w:t>
            </w:r>
            <w:r w:rsidR="0075683B" w:rsidRPr="007E6B04">
              <w:rPr>
                <w:rFonts w:cs="Arial"/>
                <w:szCs w:val="24"/>
              </w:rPr>
              <w:t xml:space="preserve">) του </w:t>
            </w:r>
            <w:r w:rsidRPr="007E6B04">
              <w:rPr>
                <w:rFonts w:cs="Arial"/>
                <w:szCs w:val="24"/>
              </w:rPr>
              <w:t>άρθρο</w:t>
            </w:r>
            <w:r w:rsidR="0075683B" w:rsidRPr="007E6B04">
              <w:rPr>
                <w:rFonts w:cs="Arial"/>
                <w:szCs w:val="24"/>
              </w:rPr>
              <w:t>υ</w:t>
            </w:r>
            <w:r w:rsidRPr="007E6B04">
              <w:rPr>
                <w:rFonts w:cs="Arial"/>
                <w:szCs w:val="24"/>
              </w:rPr>
              <w:t xml:space="preserve"> </w:t>
            </w:r>
            <w:r w:rsidR="00393593" w:rsidRPr="007E6B04">
              <w:rPr>
                <w:rFonts w:cs="Arial"/>
                <w:szCs w:val="24"/>
              </w:rPr>
              <w:t>3</w:t>
            </w:r>
            <w:r w:rsidRPr="007E6B04">
              <w:rPr>
                <w:rFonts w:cs="Arial"/>
                <w:szCs w:val="24"/>
              </w:rPr>
              <w:t xml:space="preserve"> του βασικού νόμου τροποποιείται </w:t>
            </w:r>
            <w:r w:rsidR="00F23DEB" w:rsidRPr="007E6B04">
              <w:rPr>
                <w:rFonts w:cs="Arial"/>
                <w:szCs w:val="24"/>
              </w:rPr>
              <w:t xml:space="preserve">ως ακολούθως: </w:t>
            </w:r>
          </w:p>
        </w:tc>
      </w:tr>
      <w:tr w:rsidR="002626F9" w:rsidRPr="007E6B04" w14:paraId="6696FB9F" w14:textId="77777777" w:rsidTr="006175FB">
        <w:tc>
          <w:tcPr>
            <w:tcW w:w="2054" w:type="dxa"/>
            <w:shd w:val="clear" w:color="auto" w:fill="auto"/>
          </w:tcPr>
          <w:p w14:paraId="1AD46B1F" w14:textId="77777777" w:rsidR="002626F9" w:rsidRDefault="002626F9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3D8F10D9" w14:textId="515B2A92" w:rsidR="000E1718" w:rsidRDefault="000E1718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317D093E" w14:textId="77777777" w:rsidR="00E26D7B" w:rsidRDefault="00E26D7B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1A7A1101" w14:textId="77777777" w:rsidR="000E1718" w:rsidRDefault="000E1718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0F92E742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  <w:r w:rsidRPr="00F71603">
              <w:rPr>
                <w:rFonts w:cs="Arial"/>
                <w:szCs w:val="24"/>
              </w:rPr>
              <w:t xml:space="preserve">(Ι) του </w:t>
            </w:r>
            <w:r>
              <w:rPr>
                <w:rFonts w:cs="Arial"/>
                <w:szCs w:val="24"/>
              </w:rPr>
              <w:t>1997</w:t>
            </w:r>
          </w:p>
          <w:p w14:paraId="11BE8C92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  <w:r w:rsidRPr="00F71603">
              <w:rPr>
                <w:rFonts w:cs="Arial"/>
                <w:szCs w:val="24"/>
              </w:rPr>
              <w:t>(Ι) του 20</w:t>
            </w:r>
            <w:r>
              <w:rPr>
                <w:rFonts w:cs="Arial"/>
                <w:szCs w:val="24"/>
              </w:rPr>
              <w:t>02</w:t>
            </w:r>
          </w:p>
          <w:p w14:paraId="56237C5A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</w:t>
            </w:r>
            <w:r w:rsidRPr="00F71603">
              <w:rPr>
                <w:rFonts w:cs="Arial"/>
                <w:szCs w:val="24"/>
              </w:rPr>
              <w:t>(Ι) του 20</w:t>
            </w:r>
            <w:r>
              <w:rPr>
                <w:rFonts w:cs="Arial"/>
                <w:szCs w:val="24"/>
              </w:rPr>
              <w:t>02</w:t>
            </w:r>
          </w:p>
          <w:p w14:paraId="2A667531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  <w:r w:rsidRPr="00F71603">
              <w:rPr>
                <w:rFonts w:cs="Arial"/>
                <w:szCs w:val="24"/>
              </w:rPr>
              <w:t>(I) του 20</w:t>
            </w:r>
            <w:r>
              <w:rPr>
                <w:rFonts w:cs="Arial"/>
                <w:szCs w:val="24"/>
              </w:rPr>
              <w:t>07</w:t>
            </w:r>
          </w:p>
          <w:p w14:paraId="37AAB33D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Pr="00F71603">
              <w:rPr>
                <w:rFonts w:cs="Arial"/>
                <w:szCs w:val="24"/>
              </w:rPr>
              <w:t>(Ι) του 20</w:t>
            </w:r>
            <w:r>
              <w:rPr>
                <w:rFonts w:cs="Arial"/>
                <w:szCs w:val="24"/>
              </w:rPr>
              <w:t>08</w:t>
            </w:r>
          </w:p>
          <w:p w14:paraId="2AAB0E38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</w:t>
            </w:r>
            <w:r w:rsidRPr="00F71603">
              <w:rPr>
                <w:rFonts w:cs="Arial"/>
                <w:szCs w:val="24"/>
              </w:rPr>
              <w:t>(Ι) του 20</w:t>
            </w:r>
            <w:r>
              <w:rPr>
                <w:rFonts w:cs="Arial"/>
                <w:szCs w:val="24"/>
              </w:rPr>
              <w:t>08</w:t>
            </w:r>
          </w:p>
          <w:p w14:paraId="7F4D32C3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  <w:r w:rsidRPr="00F71603">
              <w:rPr>
                <w:rFonts w:cs="Arial"/>
                <w:szCs w:val="24"/>
              </w:rPr>
              <w:t>(Ι) του 201</w:t>
            </w:r>
            <w:r>
              <w:rPr>
                <w:rFonts w:cs="Arial"/>
                <w:szCs w:val="24"/>
              </w:rPr>
              <w:t>1</w:t>
            </w:r>
          </w:p>
          <w:p w14:paraId="4FA15A6D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F71603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75</w:t>
            </w:r>
            <w:r w:rsidRPr="00F71603">
              <w:rPr>
                <w:rFonts w:cs="Arial"/>
                <w:szCs w:val="24"/>
              </w:rPr>
              <w:t>(Ι) του 201</w:t>
            </w:r>
            <w:r>
              <w:rPr>
                <w:rFonts w:cs="Arial"/>
                <w:szCs w:val="24"/>
              </w:rPr>
              <w:t>5</w:t>
            </w:r>
          </w:p>
          <w:p w14:paraId="7C16DD89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F71603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18</w:t>
            </w:r>
            <w:r w:rsidRPr="00F71603">
              <w:rPr>
                <w:rFonts w:cs="Arial"/>
                <w:szCs w:val="24"/>
              </w:rPr>
              <w:t>(Ι) του 201</w:t>
            </w:r>
            <w:r>
              <w:rPr>
                <w:rFonts w:cs="Arial"/>
                <w:szCs w:val="24"/>
              </w:rPr>
              <w:t>6</w:t>
            </w:r>
          </w:p>
          <w:p w14:paraId="143DDE16" w14:textId="77777777" w:rsidR="000E1718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F71603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1</w:t>
            </w:r>
            <w:r w:rsidRPr="00F71603">
              <w:rPr>
                <w:rFonts w:cs="Arial"/>
                <w:szCs w:val="24"/>
              </w:rPr>
              <w:t>6(Ι) του 201</w:t>
            </w:r>
            <w:r>
              <w:rPr>
                <w:rFonts w:cs="Arial"/>
                <w:szCs w:val="24"/>
              </w:rPr>
              <w:t>7</w:t>
            </w:r>
          </w:p>
          <w:p w14:paraId="247DBBA6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  <w:r w:rsidRPr="00F71603">
              <w:rPr>
                <w:rFonts w:cs="Arial"/>
                <w:szCs w:val="24"/>
              </w:rPr>
              <w:t>(Ι) του 201</w:t>
            </w:r>
            <w:r>
              <w:rPr>
                <w:rFonts w:cs="Arial"/>
                <w:szCs w:val="24"/>
              </w:rPr>
              <w:t>8</w:t>
            </w:r>
          </w:p>
          <w:p w14:paraId="069497FD" w14:textId="77777777" w:rsidR="000E1718" w:rsidRPr="00F71603" w:rsidRDefault="000E1718" w:rsidP="000E1718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szCs w:val="24"/>
              </w:rPr>
            </w:pPr>
            <w:r w:rsidRPr="00F71603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1</w:t>
            </w:r>
            <w:r w:rsidRPr="00F71603">
              <w:rPr>
                <w:rFonts w:cs="Arial"/>
                <w:szCs w:val="24"/>
              </w:rPr>
              <w:t>(Ι) του 201</w:t>
            </w:r>
            <w:r>
              <w:rPr>
                <w:rFonts w:cs="Arial"/>
                <w:szCs w:val="24"/>
              </w:rPr>
              <w:t>9</w:t>
            </w:r>
          </w:p>
          <w:p w14:paraId="59545E1A" w14:textId="0D977FBB" w:rsidR="000E1718" w:rsidRPr="007E6B04" w:rsidRDefault="000E1718" w:rsidP="005B5021">
            <w:pPr>
              <w:spacing w:line="360" w:lineRule="auto"/>
              <w:ind w:right="66"/>
              <w:jc w:val="right"/>
              <w:rPr>
                <w:rFonts w:cs="Arial"/>
                <w:szCs w:val="24"/>
              </w:rPr>
            </w:pPr>
            <w:r w:rsidRPr="00F71603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67</w:t>
            </w:r>
            <w:r w:rsidRPr="00F71603">
              <w:rPr>
                <w:rFonts w:cs="Arial"/>
                <w:szCs w:val="24"/>
              </w:rPr>
              <w:t>(Ι) του 20</w:t>
            </w:r>
            <w:r>
              <w:rPr>
                <w:rFonts w:cs="Arial"/>
                <w:szCs w:val="24"/>
              </w:rPr>
              <w:t>21.</w:t>
            </w:r>
          </w:p>
        </w:tc>
        <w:tc>
          <w:tcPr>
            <w:tcW w:w="1026" w:type="dxa"/>
            <w:gridSpan w:val="2"/>
            <w:shd w:val="clear" w:color="auto" w:fill="auto"/>
          </w:tcPr>
          <w:p w14:paraId="14AAF77F" w14:textId="77777777" w:rsidR="002626F9" w:rsidRPr="007E6B04" w:rsidRDefault="00332764" w:rsidP="006175FB">
            <w:pPr>
              <w:tabs>
                <w:tab w:val="left" w:pos="534"/>
              </w:tabs>
              <w:spacing w:line="360" w:lineRule="auto"/>
              <w:jc w:val="right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>(α)</w:t>
            </w:r>
          </w:p>
        </w:tc>
        <w:tc>
          <w:tcPr>
            <w:tcW w:w="6667" w:type="dxa"/>
            <w:shd w:val="clear" w:color="auto" w:fill="auto"/>
          </w:tcPr>
          <w:p w14:paraId="7DE573C3" w14:textId="444E41A2" w:rsidR="002626F9" w:rsidRPr="007E6B04" w:rsidRDefault="008C4F42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7E6B04">
              <w:rPr>
                <w:szCs w:val="24"/>
              </w:rPr>
              <w:t>Μ</w:t>
            </w:r>
            <w:r w:rsidR="0075683B" w:rsidRPr="007E6B04">
              <w:rPr>
                <w:szCs w:val="24"/>
              </w:rPr>
              <w:t>ε τη</w:t>
            </w:r>
            <w:r w:rsidR="0002710B">
              <w:rPr>
                <w:szCs w:val="24"/>
              </w:rPr>
              <w:t>ν</w:t>
            </w:r>
            <w:r w:rsidR="0075683B" w:rsidRPr="007E6B04">
              <w:rPr>
                <w:szCs w:val="24"/>
              </w:rPr>
              <w:t xml:space="preserve"> αντικατάσταση </w:t>
            </w:r>
            <w:r w:rsidR="006157D3">
              <w:rPr>
                <w:szCs w:val="24"/>
              </w:rPr>
              <w:t>της φράσης «δεκαέξι (16) εβδομάδων</w:t>
            </w:r>
            <w:r w:rsidR="000E1718">
              <w:rPr>
                <w:szCs w:val="24"/>
              </w:rPr>
              <w:t xml:space="preserve">:» </w:t>
            </w:r>
            <w:r w:rsidR="006946EA">
              <w:rPr>
                <w:szCs w:val="24"/>
              </w:rPr>
              <w:t>(</w:t>
            </w:r>
            <w:r w:rsidR="000E1718">
              <w:rPr>
                <w:szCs w:val="24"/>
              </w:rPr>
              <w:t>τέταρτη</w:t>
            </w:r>
            <w:r w:rsidR="006157D3">
              <w:rPr>
                <w:szCs w:val="24"/>
              </w:rPr>
              <w:t xml:space="preserve"> </w:t>
            </w:r>
            <w:r w:rsidR="003122E5" w:rsidRPr="007E6B04">
              <w:rPr>
                <w:szCs w:val="24"/>
              </w:rPr>
              <w:t>γραμμή)</w:t>
            </w:r>
            <w:r w:rsidR="006157D3">
              <w:rPr>
                <w:szCs w:val="24"/>
              </w:rPr>
              <w:t xml:space="preserve"> με την φράση «δύο (2) εβδομάδων από την ημερομηνία λήξης </w:t>
            </w:r>
            <w:r w:rsidR="00482022">
              <w:rPr>
                <w:szCs w:val="24"/>
              </w:rPr>
              <w:t xml:space="preserve">της περιόδου άδειας μητρότητας όπως αυτή </w:t>
            </w:r>
            <w:r w:rsidR="006E5879">
              <w:rPr>
                <w:szCs w:val="24"/>
              </w:rPr>
              <w:t xml:space="preserve">εκάστοτε </w:t>
            </w:r>
            <w:r w:rsidR="00482022">
              <w:rPr>
                <w:szCs w:val="24"/>
              </w:rPr>
              <w:t xml:space="preserve">καθορίζεται </w:t>
            </w:r>
            <w:r w:rsidR="006E5879">
              <w:rPr>
                <w:szCs w:val="24"/>
              </w:rPr>
              <w:t>σ</w:t>
            </w:r>
            <w:r w:rsidR="00482022">
              <w:rPr>
                <w:szCs w:val="24"/>
              </w:rPr>
              <w:t>τις διατάξεις του περί Προστασία</w:t>
            </w:r>
            <w:bookmarkStart w:id="0" w:name="_GoBack"/>
            <w:bookmarkEnd w:id="0"/>
            <w:r w:rsidR="00482022">
              <w:rPr>
                <w:szCs w:val="24"/>
              </w:rPr>
              <w:t>ς της Μητρότητας Νόμου</w:t>
            </w:r>
            <w:r w:rsidR="000E1718">
              <w:rPr>
                <w:szCs w:val="24"/>
              </w:rPr>
              <w:t>.</w:t>
            </w:r>
            <w:r w:rsidR="00482022">
              <w:rPr>
                <w:szCs w:val="24"/>
              </w:rPr>
              <w:t>»</w:t>
            </w:r>
            <w:r w:rsidR="00B75679">
              <w:rPr>
                <w:szCs w:val="24"/>
              </w:rPr>
              <w:t>∙</w:t>
            </w:r>
            <w:r w:rsidR="00D168F2" w:rsidRPr="007E6B04">
              <w:rPr>
                <w:rFonts w:cs="Arial"/>
                <w:szCs w:val="24"/>
              </w:rPr>
              <w:t xml:space="preserve"> </w:t>
            </w:r>
            <w:r w:rsidR="00D168F2" w:rsidRPr="007E6B04">
              <w:rPr>
                <w:szCs w:val="24"/>
              </w:rPr>
              <w:t>και</w:t>
            </w:r>
          </w:p>
        </w:tc>
      </w:tr>
      <w:tr w:rsidR="00542A96" w:rsidRPr="007E6B04" w14:paraId="2A6E21E9" w14:textId="77777777" w:rsidTr="006175FB">
        <w:tc>
          <w:tcPr>
            <w:tcW w:w="2054" w:type="dxa"/>
            <w:shd w:val="clear" w:color="auto" w:fill="auto"/>
          </w:tcPr>
          <w:p w14:paraId="493FDF4C" w14:textId="77777777" w:rsidR="00542A96" w:rsidRPr="007E6B04" w:rsidRDefault="00542A96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32664CF6" w14:textId="77777777" w:rsidR="00542A96" w:rsidRPr="007E6B04" w:rsidRDefault="00542A96" w:rsidP="000E1718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9A357DB" w14:textId="77777777" w:rsidR="00542A96" w:rsidRPr="007E6B04" w:rsidRDefault="00542A96" w:rsidP="000E1718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75683B" w:rsidRPr="007E6B04" w14:paraId="16751D46" w14:textId="77777777" w:rsidTr="006175FB">
        <w:tc>
          <w:tcPr>
            <w:tcW w:w="2054" w:type="dxa"/>
            <w:shd w:val="clear" w:color="auto" w:fill="auto"/>
          </w:tcPr>
          <w:p w14:paraId="5E17A7B5" w14:textId="77777777" w:rsidR="0075683B" w:rsidRPr="007E6B04" w:rsidRDefault="0075683B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14:paraId="4C89B035" w14:textId="15D2439B" w:rsidR="0075683B" w:rsidRPr="007E6B04" w:rsidRDefault="0075683B" w:rsidP="000E1718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7E6B04">
              <w:rPr>
                <w:rFonts w:cs="Arial"/>
                <w:szCs w:val="24"/>
              </w:rPr>
              <w:t>(β)</w:t>
            </w:r>
          </w:p>
        </w:tc>
        <w:tc>
          <w:tcPr>
            <w:tcW w:w="6667" w:type="dxa"/>
            <w:shd w:val="clear" w:color="auto" w:fill="auto"/>
          </w:tcPr>
          <w:p w14:paraId="5939B8D8" w14:textId="1081D355" w:rsidR="0075683B" w:rsidRPr="007E6B04" w:rsidRDefault="008473E7" w:rsidP="000E171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με τη διαγραφή της πρώτης και δεύτερης επιφύλαξης αυτού.</w:t>
            </w:r>
          </w:p>
        </w:tc>
      </w:tr>
      <w:tr w:rsidR="0075683B" w:rsidRPr="007E6B04" w14:paraId="2387F308" w14:textId="77777777" w:rsidTr="006175FB">
        <w:tc>
          <w:tcPr>
            <w:tcW w:w="2054" w:type="dxa"/>
            <w:shd w:val="clear" w:color="auto" w:fill="auto"/>
          </w:tcPr>
          <w:p w14:paraId="25F0C200" w14:textId="77777777" w:rsidR="0075683B" w:rsidRPr="007E6B04" w:rsidRDefault="0075683B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14:paraId="204F3CFD" w14:textId="77777777" w:rsidR="0075683B" w:rsidRPr="007E6B04" w:rsidRDefault="0075683B" w:rsidP="000E1718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</w:tc>
        <w:tc>
          <w:tcPr>
            <w:tcW w:w="6681" w:type="dxa"/>
            <w:gridSpan w:val="2"/>
            <w:shd w:val="clear" w:color="auto" w:fill="auto"/>
          </w:tcPr>
          <w:p w14:paraId="1AE37839" w14:textId="77777777" w:rsidR="0075683B" w:rsidRPr="007E6B04" w:rsidRDefault="0075683B" w:rsidP="000E1718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2676B6" w:rsidRPr="007E6B04" w14:paraId="06AAF923" w14:textId="77777777" w:rsidTr="000E1718">
        <w:trPr>
          <w:trHeight w:val="58"/>
        </w:trPr>
        <w:tc>
          <w:tcPr>
            <w:tcW w:w="9747" w:type="dxa"/>
            <w:gridSpan w:val="4"/>
            <w:shd w:val="clear" w:color="auto" w:fill="auto"/>
          </w:tcPr>
          <w:p w14:paraId="318348F5" w14:textId="77777777" w:rsidR="008707FD" w:rsidRPr="007E6B04" w:rsidRDefault="008707FD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75C17D56" w14:textId="7C08623E" w:rsidR="00562EF5" w:rsidRDefault="006175FB" w:rsidP="006175FB">
            <w:pPr>
              <w:tabs>
                <w:tab w:val="left" w:pos="3251"/>
              </w:tabs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  <w:p w14:paraId="5C7CC262" w14:textId="77777777" w:rsidR="00562EF5" w:rsidRDefault="00562EF5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1492AAAF" w14:textId="1AF24CE6" w:rsidR="002676B6" w:rsidRPr="00805244" w:rsidRDefault="002676B6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  <w:proofErr w:type="spellStart"/>
            <w:r w:rsidRPr="007E6B04">
              <w:rPr>
                <w:rFonts w:cs="Arial"/>
                <w:szCs w:val="24"/>
              </w:rPr>
              <w:t>Αρ</w:t>
            </w:r>
            <w:proofErr w:type="spellEnd"/>
            <w:r w:rsidRPr="007E6B04">
              <w:rPr>
                <w:rFonts w:cs="Arial"/>
                <w:szCs w:val="24"/>
              </w:rPr>
              <w:t xml:space="preserve">. </w:t>
            </w:r>
            <w:proofErr w:type="spellStart"/>
            <w:r w:rsidRPr="007E6B04">
              <w:rPr>
                <w:rFonts w:cs="Arial"/>
                <w:szCs w:val="24"/>
              </w:rPr>
              <w:t>Φακ</w:t>
            </w:r>
            <w:proofErr w:type="spellEnd"/>
            <w:r w:rsidRPr="007E6B04">
              <w:rPr>
                <w:rFonts w:cs="Arial"/>
                <w:szCs w:val="24"/>
              </w:rPr>
              <w:t>.:</w:t>
            </w:r>
            <w:r w:rsidR="00B75679">
              <w:rPr>
                <w:rFonts w:cs="Arial"/>
                <w:szCs w:val="24"/>
              </w:rPr>
              <w:t xml:space="preserve">  </w:t>
            </w:r>
            <w:r w:rsidR="00805244">
              <w:rPr>
                <w:rFonts w:cs="Arial"/>
                <w:szCs w:val="24"/>
              </w:rPr>
              <w:t>23.02.062.163-2021</w:t>
            </w:r>
          </w:p>
          <w:p w14:paraId="207FE8A3" w14:textId="77777777" w:rsidR="00805244" w:rsidRDefault="00805244" w:rsidP="000E1718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59AAC095" w14:textId="6E1B184B" w:rsidR="002676B6" w:rsidRPr="00805244" w:rsidRDefault="00BC670C" w:rsidP="000E1718">
            <w:pPr>
              <w:spacing w:line="360" w:lineRule="auto"/>
              <w:jc w:val="both"/>
              <w:rPr>
                <w:rFonts w:cs="Arial"/>
                <w:sz w:val="20"/>
                <w:lang w:val="en-US"/>
              </w:rPr>
            </w:pPr>
            <w:r w:rsidRPr="00805244">
              <w:rPr>
                <w:rFonts w:cs="Arial"/>
                <w:sz w:val="20"/>
              </w:rPr>
              <w:t>Χ</w:t>
            </w:r>
            <w:r w:rsidR="00BC6A5F" w:rsidRPr="00805244">
              <w:rPr>
                <w:rFonts w:cs="Arial"/>
                <w:sz w:val="20"/>
              </w:rPr>
              <w:t>Κ</w:t>
            </w:r>
            <w:r w:rsidR="00AF3FB7" w:rsidRPr="00805244">
              <w:rPr>
                <w:rFonts w:cs="Arial"/>
                <w:sz w:val="20"/>
              </w:rPr>
              <w:t>/</w:t>
            </w:r>
            <w:r w:rsidR="00256E78" w:rsidRPr="00805244">
              <w:rPr>
                <w:rFonts w:cs="Arial"/>
                <w:sz w:val="20"/>
                <w:lang w:val="en-US"/>
              </w:rPr>
              <w:t>NA</w:t>
            </w:r>
          </w:p>
        </w:tc>
      </w:tr>
    </w:tbl>
    <w:p w14:paraId="6824617E" w14:textId="1FDF885F" w:rsidR="00611EE1" w:rsidRPr="007E6B04" w:rsidRDefault="00611EE1" w:rsidP="000E1718">
      <w:pPr>
        <w:spacing w:line="360" w:lineRule="auto"/>
        <w:rPr>
          <w:rFonts w:cs="Arial"/>
          <w:szCs w:val="24"/>
        </w:rPr>
      </w:pPr>
    </w:p>
    <w:sectPr w:rsidR="00611EE1" w:rsidRPr="007E6B04" w:rsidSect="000E171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7DD6" w14:textId="77777777" w:rsidR="00B50DDA" w:rsidRDefault="00B50DDA">
      <w:r>
        <w:separator/>
      </w:r>
    </w:p>
  </w:endnote>
  <w:endnote w:type="continuationSeparator" w:id="0">
    <w:p w14:paraId="4F7CE3DA" w14:textId="77777777" w:rsidR="00B50DDA" w:rsidRDefault="00B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7F0D" w14:textId="77777777" w:rsidR="00DC2490" w:rsidRDefault="00DC2490" w:rsidP="00DC2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1FB40" w14:textId="77777777" w:rsidR="00DC2490" w:rsidRDefault="00DC2490" w:rsidP="00DC24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490A" w14:textId="77777777" w:rsidR="00611EE1" w:rsidRPr="00611EE1" w:rsidRDefault="00611EE1" w:rsidP="00DC2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17D5" w14:textId="77777777" w:rsidR="00B50DDA" w:rsidRDefault="00B50DDA">
      <w:r>
        <w:separator/>
      </w:r>
    </w:p>
  </w:footnote>
  <w:footnote w:type="continuationSeparator" w:id="0">
    <w:p w14:paraId="5954BE1B" w14:textId="77777777" w:rsidR="00B50DDA" w:rsidRDefault="00B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1654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785A2" w14:textId="11788645" w:rsidR="00902910" w:rsidRDefault="009029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B1DC6" w14:textId="77777777" w:rsidR="00902910" w:rsidRDefault="00902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804"/>
    <w:multiLevelType w:val="hybridMultilevel"/>
    <w:tmpl w:val="6420842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3A66F7"/>
    <w:multiLevelType w:val="hybridMultilevel"/>
    <w:tmpl w:val="FF82AF7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917EB"/>
    <w:multiLevelType w:val="hybridMultilevel"/>
    <w:tmpl w:val="7846A2D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249E"/>
    <w:multiLevelType w:val="multilevel"/>
    <w:tmpl w:val="F83EF41A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E56335A"/>
    <w:multiLevelType w:val="hybridMultilevel"/>
    <w:tmpl w:val="8160E4FA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0862384"/>
    <w:multiLevelType w:val="hybridMultilevel"/>
    <w:tmpl w:val="886AC3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07D31"/>
    <w:multiLevelType w:val="hybridMultilevel"/>
    <w:tmpl w:val="8F94876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47B16"/>
    <w:multiLevelType w:val="hybridMultilevel"/>
    <w:tmpl w:val="AC502588"/>
    <w:lvl w:ilvl="0" w:tplc="3B48B6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6A78"/>
    <w:multiLevelType w:val="hybridMultilevel"/>
    <w:tmpl w:val="4448FF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B2DD8"/>
    <w:multiLevelType w:val="hybridMultilevel"/>
    <w:tmpl w:val="795C57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C15E0"/>
    <w:multiLevelType w:val="hybridMultilevel"/>
    <w:tmpl w:val="C18C8F54"/>
    <w:lvl w:ilvl="0" w:tplc="E9AC29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4613"/>
    <w:multiLevelType w:val="multilevel"/>
    <w:tmpl w:val="FFD42D02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A71737D"/>
    <w:multiLevelType w:val="multilevel"/>
    <w:tmpl w:val="CC8EF01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307C3F07"/>
    <w:multiLevelType w:val="hybridMultilevel"/>
    <w:tmpl w:val="90C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128D"/>
    <w:multiLevelType w:val="hybridMultilevel"/>
    <w:tmpl w:val="F1CA946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D1FA4"/>
    <w:multiLevelType w:val="hybridMultilevel"/>
    <w:tmpl w:val="FBA204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A7342"/>
    <w:multiLevelType w:val="hybridMultilevel"/>
    <w:tmpl w:val="08E246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E2B3E"/>
    <w:multiLevelType w:val="hybridMultilevel"/>
    <w:tmpl w:val="35161D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C59153A"/>
    <w:multiLevelType w:val="hybridMultilevel"/>
    <w:tmpl w:val="E94EDD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529CC"/>
    <w:multiLevelType w:val="hybridMultilevel"/>
    <w:tmpl w:val="71822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F3DE5"/>
    <w:multiLevelType w:val="hybridMultilevel"/>
    <w:tmpl w:val="DAE050A6"/>
    <w:lvl w:ilvl="0" w:tplc="5E729C84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2F50BF1"/>
    <w:multiLevelType w:val="hybridMultilevel"/>
    <w:tmpl w:val="7E947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5054C"/>
    <w:multiLevelType w:val="hybridMultilevel"/>
    <w:tmpl w:val="D67869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F627D"/>
    <w:multiLevelType w:val="hybridMultilevel"/>
    <w:tmpl w:val="514C57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817884"/>
    <w:multiLevelType w:val="hybridMultilevel"/>
    <w:tmpl w:val="5400F4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5A0584"/>
    <w:multiLevelType w:val="hybridMultilevel"/>
    <w:tmpl w:val="F7D2BDB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4"/>
  </w:num>
  <w:num w:numId="7">
    <w:abstractNumId w:val="17"/>
  </w:num>
  <w:num w:numId="8">
    <w:abstractNumId w:val="22"/>
  </w:num>
  <w:num w:numId="9">
    <w:abstractNumId w:val="21"/>
  </w:num>
  <w:num w:numId="10">
    <w:abstractNumId w:val="19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13"/>
  </w:num>
  <w:num w:numId="24">
    <w:abstractNumId w:val="24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E0"/>
    <w:rsid w:val="00005354"/>
    <w:rsid w:val="0000777C"/>
    <w:rsid w:val="00011E01"/>
    <w:rsid w:val="00014483"/>
    <w:rsid w:val="00017E33"/>
    <w:rsid w:val="00023E0D"/>
    <w:rsid w:val="00025C49"/>
    <w:rsid w:val="0002710B"/>
    <w:rsid w:val="00040956"/>
    <w:rsid w:val="00044185"/>
    <w:rsid w:val="00046B44"/>
    <w:rsid w:val="00055CC3"/>
    <w:rsid w:val="00057F92"/>
    <w:rsid w:val="000642CC"/>
    <w:rsid w:val="00067AC9"/>
    <w:rsid w:val="000703D5"/>
    <w:rsid w:val="0007294D"/>
    <w:rsid w:val="00075836"/>
    <w:rsid w:val="00085850"/>
    <w:rsid w:val="00087F2D"/>
    <w:rsid w:val="00093F5B"/>
    <w:rsid w:val="000941BF"/>
    <w:rsid w:val="0009565C"/>
    <w:rsid w:val="00096AC8"/>
    <w:rsid w:val="00097481"/>
    <w:rsid w:val="000A4DD2"/>
    <w:rsid w:val="000A5082"/>
    <w:rsid w:val="000A56CA"/>
    <w:rsid w:val="000A57BD"/>
    <w:rsid w:val="000A6A9A"/>
    <w:rsid w:val="000B69EC"/>
    <w:rsid w:val="000C7160"/>
    <w:rsid w:val="000C7583"/>
    <w:rsid w:val="000D311E"/>
    <w:rsid w:val="000D34BA"/>
    <w:rsid w:val="000D77A9"/>
    <w:rsid w:val="000E0E90"/>
    <w:rsid w:val="000E1718"/>
    <w:rsid w:val="000E5589"/>
    <w:rsid w:val="000F051F"/>
    <w:rsid w:val="000F4B88"/>
    <w:rsid w:val="000F5541"/>
    <w:rsid w:val="000F5FE7"/>
    <w:rsid w:val="000F6F1D"/>
    <w:rsid w:val="00100772"/>
    <w:rsid w:val="00101E78"/>
    <w:rsid w:val="00107489"/>
    <w:rsid w:val="00110DEC"/>
    <w:rsid w:val="00117B1E"/>
    <w:rsid w:val="00117E9C"/>
    <w:rsid w:val="00122792"/>
    <w:rsid w:val="00122F93"/>
    <w:rsid w:val="00125612"/>
    <w:rsid w:val="00125D6E"/>
    <w:rsid w:val="0012725F"/>
    <w:rsid w:val="00157FAB"/>
    <w:rsid w:val="001714AC"/>
    <w:rsid w:val="0017230A"/>
    <w:rsid w:val="00177C0C"/>
    <w:rsid w:val="00180F5B"/>
    <w:rsid w:val="00181074"/>
    <w:rsid w:val="00193AD7"/>
    <w:rsid w:val="001C2C06"/>
    <w:rsid w:val="001D251C"/>
    <w:rsid w:val="001E49D3"/>
    <w:rsid w:val="001F4916"/>
    <w:rsid w:val="00204AEF"/>
    <w:rsid w:val="002159A8"/>
    <w:rsid w:val="00222BA0"/>
    <w:rsid w:val="002250A4"/>
    <w:rsid w:val="0022685F"/>
    <w:rsid w:val="00240DD3"/>
    <w:rsid w:val="002434A1"/>
    <w:rsid w:val="00244F21"/>
    <w:rsid w:val="0024569D"/>
    <w:rsid w:val="0025235C"/>
    <w:rsid w:val="00256E78"/>
    <w:rsid w:val="00257B83"/>
    <w:rsid w:val="002626F9"/>
    <w:rsid w:val="00263BAA"/>
    <w:rsid w:val="002676A9"/>
    <w:rsid w:val="002676B6"/>
    <w:rsid w:val="002769E1"/>
    <w:rsid w:val="00276BC2"/>
    <w:rsid w:val="002824C0"/>
    <w:rsid w:val="00282702"/>
    <w:rsid w:val="002831A5"/>
    <w:rsid w:val="0028411D"/>
    <w:rsid w:val="0029254F"/>
    <w:rsid w:val="00292F12"/>
    <w:rsid w:val="00297450"/>
    <w:rsid w:val="002A420A"/>
    <w:rsid w:val="002A49D5"/>
    <w:rsid w:val="002A6DCF"/>
    <w:rsid w:val="002B18C8"/>
    <w:rsid w:val="002B34F2"/>
    <w:rsid w:val="002C2443"/>
    <w:rsid w:val="002C7F45"/>
    <w:rsid w:val="002D2A03"/>
    <w:rsid w:val="002D3A86"/>
    <w:rsid w:val="002D4848"/>
    <w:rsid w:val="002E154A"/>
    <w:rsid w:val="002E1699"/>
    <w:rsid w:val="002E3464"/>
    <w:rsid w:val="003122E5"/>
    <w:rsid w:val="00317A91"/>
    <w:rsid w:val="00320EEA"/>
    <w:rsid w:val="00322391"/>
    <w:rsid w:val="00332764"/>
    <w:rsid w:val="003412BA"/>
    <w:rsid w:val="003435E1"/>
    <w:rsid w:val="00347639"/>
    <w:rsid w:val="00357A12"/>
    <w:rsid w:val="00360F27"/>
    <w:rsid w:val="003624AF"/>
    <w:rsid w:val="00363E61"/>
    <w:rsid w:val="003674B9"/>
    <w:rsid w:val="00367C0B"/>
    <w:rsid w:val="003727FD"/>
    <w:rsid w:val="00381508"/>
    <w:rsid w:val="00383FF3"/>
    <w:rsid w:val="003842F4"/>
    <w:rsid w:val="00387A42"/>
    <w:rsid w:val="003916AF"/>
    <w:rsid w:val="00393593"/>
    <w:rsid w:val="003A1667"/>
    <w:rsid w:val="003A23F9"/>
    <w:rsid w:val="003B1CB5"/>
    <w:rsid w:val="003B6518"/>
    <w:rsid w:val="003B6F3B"/>
    <w:rsid w:val="003C4AD7"/>
    <w:rsid w:val="003C6BE4"/>
    <w:rsid w:val="003E19BF"/>
    <w:rsid w:val="003E21E7"/>
    <w:rsid w:val="003E2FD0"/>
    <w:rsid w:val="003E4FA6"/>
    <w:rsid w:val="003F0483"/>
    <w:rsid w:val="003F0FD6"/>
    <w:rsid w:val="003F47A8"/>
    <w:rsid w:val="00402259"/>
    <w:rsid w:val="00423F6D"/>
    <w:rsid w:val="00424A13"/>
    <w:rsid w:val="00425AD3"/>
    <w:rsid w:val="0042795B"/>
    <w:rsid w:val="004333AC"/>
    <w:rsid w:val="00444DC3"/>
    <w:rsid w:val="0044682C"/>
    <w:rsid w:val="0044743E"/>
    <w:rsid w:val="00453BCF"/>
    <w:rsid w:val="00454071"/>
    <w:rsid w:val="00457257"/>
    <w:rsid w:val="00461618"/>
    <w:rsid w:val="0046533E"/>
    <w:rsid w:val="00467459"/>
    <w:rsid w:val="00482022"/>
    <w:rsid w:val="004826C1"/>
    <w:rsid w:val="00485128"/>
    <w:rsid w:val="00487F77"/>
    <w:rsid w:val="00496435"/>
    <w:rsid w:val="0049759B"/>
    <w:rsid w:val="004A00C2"/>
    <w:rsid w:val="004A0D8D"/>
    <w:rsid w:val="004A12EC"/>
    <w:rsid w:val="004B0DDF"/>
    <w:rsid w:val="004B166E"/>
    <w:rsid w:val="004B3369"/>
    <w:rsid w:val="004B34F9"/>
    <w:rsid w:val="004C3CD9"/>
    <w:rsid w:val="004C4A3D"/>
    <w:rsid w:val="004D005C"/>
    <w:rsid w:val="004D3204"/>
    <w:rsid w:val="004D6B3F"/>
    <w:rsid w:val="004F0368"/>
    <w:rsid w:val="004F0CA0"/>
    <w:rsid w:val="004F3133"/>
    <w:rsid w:val="004F668A"/>
    <w:rsid w:val="004F6AA9"/>
    <w:rsid w:val="004F7023"/>
    <w:rsid w:val="00501D6A"/>
    <w:rsid w:val="00510E9B"/>
    <w:rsid w:val="00514EC2"/>
    <w:rsid w:val="00522621"/>
    <w:rsid w:val="005239D8"/>
    <w:rsid w:val="005239DB"/>
    <w:rsid w:val="005402FD"/>
    <w:rsid w:val="00542A96"/>
    <w:rsid w:val="0054355F"/>
    <w:rsid w:val="00544024"/>
    <w:rsid w:val="005452E0"/>
    <w:rsid w:val="00545676"/>
    <w:rsid w:val="00545DE2"/>
    <w:rsid w:val="00546545"/>
    <w:rsid w:val="005466E4"/>
    <w:rsid w:val="00554A11"/>
    <w:rsid w:val="00562EF5"/>
    <w:rsid w:val="00563736"/>
    <w:rsid w:val="0056544F"/>
    <w:rsid w:val="00565E04"/>
    <w:rsid w:val="00571456"/>
    <w:rsid w:val="00571675"/>
    <w:rsid w:val="00575B68"/>
    <w:rsid w:val="00580EF3"/>
    <w:rsid w:val="00586EDD"/>
    <w:rsid w:val="005913F9"/>
    <w:rsid w:val="005931DE"/>
    <w:rsid w:val="005973D5"/>
    <w:rsid w:val="00597838"/>
    <w:rsid w:val="005A06A9"/>
    <w:rsid w:val="005A27CC"/>
    <w:rsid w:val="005B11BE"/>
    <w:rsid w:val="005B4402"/>
    <w:rsid w:val="005B48D8"/>
    <w:rsid w:val="005B5021"/>
    <w:rsid w:val="005C178B"/>
    <w:rsid w:val="005C30B7"/>
    <w:rsid w:val="005C492C"/>
    <w:rsid w:val="005C4FD6"/>
    <w:rsid w:val="005C6989"/>
    <w:rsid w:val="005D46EE"/>
    <w:rsid w:val="005D4FA6"/>
    <w:rsid w:val="005E1667"/>
    <w:rsid w:val="005E2D5C"/>
    <w:rsid w:val="005E3446"/>
    <w:rsid w:val="005E680D"/>
    <w:rsid w:val="005F2C71"/>
    <w:rsid w:val="005F2CB8"/>
    <w:rsid w:val="006041ED"/>
    <w:rsid w:val="00606306"/>
    <w:rsid w:val="0060632D"/>
    <w:rsid w:val="00611EE1"/>
    <w:rsid w:val="006157D3"/>
    <w:rsid w:val="00616A24"/>
    <w:rsid w:val="006175FB"/>
    <w:rsid w:val="0062394E"/>
    <w:rsid w:val="00623EC7"/>
    <w:rsid w:val="0062654B"/>
    <w:rsid w:val="006274E5"/>
    <w:rsid w:val="00630FC4"/>
    <w:rsid w:val="006310B8"/>
    <w:rsid w:val="006344FE"/>
    <w:rsid w:val="0063593B"/>
    <w:rsid w:val="00635D87"/>
    <w:rsid w:val="00635FCE"/>
    <w:rsid w:val="00636319"/>
    <w:rsid w:val="006576EA"/>
    <w:rsid w:val="00660250"/>
    <w:rsid w:val="006617F5"/>
    <w:rsid w:val="00667EBA"/>
    <w:rsid w:val="00671288"/>
    <w:rsid w:val="00676F00"/>
    <w:rsid w:val="00682F08"/>
    <w:rsid w:val="006946EA"/>
    <w:rsid w:val="006A2D3A"/>
    <w:rsid w:val="006A3E03"/>
    <w:rsid w:val="006A523A"/>
    <w:rsid w:val="006A5A3D"/>
    <w:rsid w:val="006A785F"/>
    <w:rsid w:val="006C1764"/>
    <w:rsid w:val="006C281E"/>
    <w:rsid w:val="006D2176"/>
    <w:rsid w:val="006D2CB7"/>
    <w:rsid w:val="006D6224"/>
    <w:rsid w:val="006E0497"/>
    <w:rsid w:val="006E47E8"/>
    <w:rsid w:val="006E5879"/>
    <w:rsid w:val="006F0EED"/>
    <w:rsid w:val="00700454"/>
    <w:rsid w:val="007107E0"/>
    <w:rsid w:val="00716F55"/>
    <w:rsid w:val="00717FE3"/>
    <w:rsid w:val="007315C0"/>
    <w:rsid w:val="00740A49"/>
    <w:rsid w:val="007457C2"/>
    <w:rsid w:val="007461B1"/>
    <w:rsid w:val="00747474"/>
    <w:rsid w:val="00755EF0"/>
    <w:rsid w:val="0075683B"/>
    <w:rsid w:val="00765D23"/>
    <w:rsid w:val="00766233"/>
    <w:rsid w:val="0077013F"/>
    <w:rsid w:val="00775F6A"/>
    <w:rsid w:val="00785320"/>
    <w:rsid w:val="00786400"/>
    <w:rsid w:val="00792B62"/>
    <w:rsid w:val="007A1247"/>
    <w:rsid w:val="007A1C1B"/>
    <w:rsid w:val="007A256A"/>
    <w:rsid w:val="007A2EB4"/>
    <w:rsid w:val="007A34FE"/>
    <w:rsid w:val="007A7771"/>
    <w:rsid w:val="007B3A64"/>
    <w:rsid w:val="007B4839"/>
    <w:rsid w:val="007B4BA7"/>
    <w:rsid w:val="007C3527"/>
    <w:rsid w:val="007C628B"/>
    <w:rsid w:val="007D784E"/>
    <w:rsid w:val="007E113A"/>
    <w:rsid w:val="007E4FAF"/>
    <w:rsid w:val="007E6B04"/>
    <w:rsid w:val="007F0450"/>
    <w:rsid w:val="007F4634"/>
    <w:rsid w:val="00805244"/>
    <w:rsid w:val="00805377"/>
    <w:rsid w:val="00806076"/>
    <w:rsid w:val="00807286"/>
    <w:rsid w:val="00815DAD"/>
    <w:rsid w:val="00821898"/>
    <w:rsid w:val="00831502"/>
    <w:rsid w:val="0083213F"/>
    <w:rsid w:val="008346D3"/>
    <w:rsid w:val="00834AD2"/>
    <w:rsid w:val="00834BCC"/>
    <w:rsid w:val="00841BB1"/>
    <w:rsid w:val="00842856"/>
    <w:rsid w:val="00846277"/>
    <w:rsid w:val="008473E7"/>
    <w:rsid w:val="00853CF1"/>
    <w:rsid w:val="00856814"/>
    <w:rsid w:val="0086297B"/>
    <w:rsid w:val="00865157"/>
    <w:rsid w:val="008674D2"/>
    <w:rsid w:val="008679FB"/>
    <w:rsid w:val="008707FD"/>
    <w:rsid w:val="00874A04"/>
    <w:rsid w:val="00874B51"/>
    <w:rsid w:val="00875AF7"/>
    <w:rsid w:val="008767B6"/>
    <w:rsid w:val="008771CB"/>
    <w:rsid w:val="00877446"/>
    <w:rsid w:val="008818D2"/>
    <w:rsid w:val="0088241A"/>
    <w:rsid w:val="008958B0"/>
    <w:rsid w:val="008A35B5"/>
    <w:rsid w:val="008B07D6"/>
    <w:rsid w:val="008B2417"/>
    <w:rsid w:val="008B555C"/>
    <w:rsid w:val="008B728A"/>
    <w:rsid w:val="008C1BD4"/>
    <w:rsid w:val="008C4F42"/>
    <w:rsid w:val="008C750E"/>
    <w:rsid w:val="008D1962"/>
    <w:rsid w:val="008D3659"/>
    <w:rsid w:val="008D7F1D"/>
    <w:rsid w:val="008E1791"/>
    <w:rsid w:val="008E3B06"/>
    <w:rsid w:val="008E5ACB"/>
    <w:rsid w:val="008F4D19"/>
    <w:rsid w:val="008F546A"/>
    <w:rsid w:val="00900C46"/>
    <w:rsid w:val="00902910"/>
    <w:rsid w:val="00903EAC"/>
    <w:rsid w:val="00907C91"/>
    <w:rsid w:val="00911FB0"/>
    <w:rsid w:val="00923224"/>
    <w:rsid w:val="009251D5"/>
    <w:rsid w:val="009308F8"/>
    <w:rsid w:val="00933DB7"/>
    <w:rsid w:val="00935224"/>
    <w:rsid w:val="0093796E"/>
    <w:rsid w:val="0094052B"/>
    <w:rsid w:val="00940594"/>
    <w:rsid w:val="00945E6A"/>
    <w:rsid w:val="009461C1"/>
    <w:rsid w:val="009470D9"/>
    <w:rsid w:val="009501BD"/>
    <w:rsid w:val="00952B31"/>
    <w:rsid w:val="00956EE6"/>
    <w:rsid w:val="00962646"/>
    <w:rsid w:val="00964F6F"/>
    <w:rsid w:val="0097545D"/>
    <w:rsid w:val="00981778"/>
    <w:rsid w:val="00991F0B"/>
    <w:rsid w:val="00992499"/>
    <w:rsid w:val="00994B3A"/>
    <w:rsid w:val="00995EA7"/>
    <w:rsid w:val="009A2A90"/>
    <w:rsid w:val="009A34EB"/>
    <w:rsid w:val="009A3AE4"/>
    <w:rsid w:val="009A566C"/>
    <w:rsid w:val="009A7F16"/>
    <w:rsid w:val="009B3A8D"/>
    <w:rsid w:val="009B4998"/>
    <w:rsid w:val="009D0242"/>
    <w:rsid w:val="009D0E04"/>
    <w:rsid w:val="009D43A0"/>
    <w:rsid w:val="009E62EB"/>
    <w:rsid w:val="009E7C13"/>
    <w:rsid w:val="00A05421"/>
    <w:rsid w:val="00A06227"/>
    <w:rsid w:val="00A14644"/>
    <w:rsid w:val="00A25D02"/>
    <w:rsid w:val="00A301E8"/>
    <w:rsid w:val="00A3108B"/>
    <w:rsid w:val="00A31905"/>
    <w:rsid w:val="00A31CF5"/>
    <w:rsid w:val="00A32B3F"/>
    <w:rsid w:val="00A33336"/>
    <w:rsid w:val="00A340BF"/>
    <w:rsid w:val="00A42F73"/>
    <w:rsid w:val="00A552FE"/>
    <w:rsid w:val="00A57C23"/>
    <w:rsid w:val="00A60128"/>
    <w:rsid w:val="00A6048C"/>
    <w:rsid w:val="00A617F7"/>
    <w:rsid w:val="00A619E3"/>
    <w:rsid w:val="00A631D9"/>
    <w:rsid w:val="00A75640"/>
    <w:rsid w:val="00A855E5"/>
    <w:rsid w:val="00A85C94"/>
    <w:rsid w:val="00A861BF"/>
    <w:rsid w:val="00A919BC"/>
    <w:rsid w:val="00A93935"/>
    <w:rsid w:val="00A93D77"/>
    <w:rsid w:val="00A93E72"/>
    <w:rsid w:val="00A94AEA"/>
    <w:rsid w:val="00A96956"/>
    <w:rsid w:val="00AA129C"/>
    <w:rsid w:val="00AA281E"/>
    <w:rsid w:val="00AA5435"/>
    <w:rsid w:val="00AA7F3C"/>
    <w:rsid w:val="00AB0D5D"/>
    <w:rsid w:val="00AB1BDA"/>
    <w:rsid w:val="00AB1C06"/>
    <w:rsid w:val="00AB5A42"/>
    <w:rsid w:val="00AB71E6"/>
    <w:rsid w:val="00AB728A"/>
    <w:rsid w:val="00AC5567"/>
    <w:rsid w:val="00AC5A5B"/>
    <w:rsid w:val="00AC66EB"/>
    <w:rsid w:val="00AC7B92"/>
    <w:rsid w:val="00AD18C8"/>
    <w:rsid w:val="00AD1A23"/>
    <w:rsid w:val="00AE5DCC"/>
    <w:rsid w:val="00AF3FB7"/>
    <w:rsid w:val="00AF510D"/>
    <w:rsid w:val="00B027A3"/>
    <w:rsid w:val="00B12A30"/>
    <w:rsid w:val="00B131AA"/>
    <w:rsid w:val="00B21FB6"/>
    <w:rsid w:val="00B27AB8"/>
    <w:rsid w:val="00B32283"/>
    <w:rsid w:val="00B4535B"/>
    <w:rsid w:val="00B463CD"/>
    <w:rsid w:val="00B46915"/>
    <w:rsid w:val="00B50DDA"/>
    <w:rsid w:val="00B52250"/>
    <w:rsid w:val="00B53351"/>
    <w:rsid w:val="00B53370"/>
    <w:rsid w:val="00B553A8"/>
    <w:rsid w:val="00B56046"/>
    <w:rsid w:val="00B628AA"/>
    <w:rsid w:val="00B646CA"/>
    <w:rsid w:val="00B7245A"/>
    <w:rsid w:val="00B75679"/>
    <w:rsid w:val="00B76E1A"/>
    <w:rsid w:val="00B82188"/>
    <w:rsid w:val="00B824D3"/>
    <w:rsid w:val="00B8303E"/>
    <w:rsid w:val="00B84BCA"/>
    <w:rsid w:val="00B85F89"/>
    <w:rsid w:val="00B937F7"/>
    <w:rsid w:val="00BA338F"/>
    <w:rsid w:val="00BA65EA"/>
    <w:rsid w:val="00BB6B9E"/>
    <w:rsid w:val="00BC33A9"/>
    <w:rsid w:val="00BC670C"/>
    <w:rsid w:val="00BC692D"/>
    <w:rsid w:val="00BC6A5F"/>
    <w:rsid w:val="00BC7DBD"/>
    <w:rsid w:val="00BD0C2B"/>
    <w:rsid w:val="00BE1440"/>
    <w:rsid w:val="00BE47AD"/>
    <w:rsid w:val="00BE7BF4"/>
    <w:rsid w:val="00BF1273"/>
    <w:rsid w:val="00C01E3D"/>
    <w:rsid w:val="00C0296F"/>
    <w:rsid w:val="00C04EAB"/>
    <w:rsid w:val="00C12B77"/>
    <w:rsid w:val="00C14E98"/>
    <w:rsid w:val="00C24301"/>
    <w:rsid w:val="00C243CE"/>
    <w:rsid w:val="00C32BB9"/>
    <w:rsid w:val="00C33E7B"/>
    <w:rsid w:val="00C3431B"/>
    <w:rsid w:val="00C34DA1"/>
    <w:rsid w:val="00C34EEE"/>
    <w:rsid w:val="00C42951"/>
    <w:rsid w:val="00C443F9"/>
    <w:rsid w:val="00C51C96"/>
    <w:rsid w:val="00C52A86"/>
    <w:rsid w:val="00C54034"/>
    <w:rsid w:val="00C56B6A"/>
    <w:rsid w:val="00C641CB"/>
    <w:rsid w:val="00C66AA3"/>
    <w:rsid w:val="00C70165"/>
    <w:rsid w:val="00C71E4F"/>
    <w:rsid w:val="00C724A3"/>
    <w:rsid w:val="00C74298"/>
    <w:rsid w:val="00C74E3E"/>
    <w:rsid w:val="00C80BED"/>
    <w:rsid w:val="00C84B2A"/>
    <w:rsid w:val="00C94028"/>
    <w:rsid w:val="00C95897"/>
    <w:rsid w:val="00CA1189"/>
    <w:rsid w:val="00CA281A"/>
    <w:rsid w:val="00CA4918"/>
    <w:rsid w:val="00CA5971"/>
    <w:rsid w:val="00CA5C77"/>
    <w:rsid w:val="00CB449E"/>
    <w:rsid w:val="00CB6C90"/>
    <w:rsid w:val="00CC04E2"/>
    <w:rsid w:val="00CC0703"/>
    <w:rsid w:val="00CC1367"/>
    <w:rsid w:val="00CC3A8C"/>
    <w:rsid w:val="00CC5491"/>
    <w:rsid w:val="00CC69E1"/>
    <w:rsid w:val="00CD3676"/>
    <w:rsid w:val="00CD4DDF"/>
    <w:rsid w:val="00CD716E"/>
    <w:rsid w:val="00CD76B2"/>
    <w:rsid w:val="00CD7F08"/>
    <w:rsid w:val="00CE1D95"/>
    <w:rsid w:val="00CE7045"/>
    <w:rsid w:val="00CF5F5D"/>
    <w:rsid w:val="00CF6D3D"/>
    <w:rsid w:val="00CF7590"/>
    <w:rsid w:val="00D02FC6"/>
    <w:rsid w:val="00D05AE0"/>
    <w:rsid w:val="00D07539"/>
    <w:rsid w:val="00D142C4"/>
    <w:rsid w:val="00D168F2"/>
    <w:rsid w:val="00D2722F"/>
    <w:rsid w:val="00D3261E"/>
    <w:rsid w:val="00D357FC"/>
    <w:rsid w:val="00D44863"/>
    <w:rsid w:val="00D52B56"/>
    <w:rsid w:val="00D61381"/>
    <w:rsid w:val="00D63269"/>
    <w:rsid w:val="00D6678E"/>
    <w:rsid w:val="00D66C38"/>
    <w:rsid w:val="00D72748"/>
    <w:rsid w:val="00D733DD"/>
    <w:rsid w:val="00D750CA"/>
    <w:rsid w:val="00D75D51"/>
    <w:rsid w:val="00D80A15"/>
    <w:rsid w:val="00D821CD"/>
    <w:rsid w:val="00D85FC0"/>
    <w:rsid w:val="00DA2AC9"/>
    <w:rsid w:val="00DA4BB7"/>
    <w:rsid w:val="00DB2A2F"/>
    <w:rsid w:val="00DB4EB0"/>
    <w:rsid w:val="00DB62DC"/>
    <w:rsid w:val="00DB6A3E"/>
    <w:rsid w:val="00DC1852"/>
    <w:rsid w:val="00DC2490"/>
    <w:rsid w:val="00DC5A55"/>
    <w:rsid w:val="00DD0529"/>
    <w:rsid w:val="00DD6138"/>
    <w:rsid w:val="00DD689D"/>
    <w:rsid w:val="00DE09E7"/>
    <w:rsid w:val="00DE0CD9"/>
    <w:rsid w:val="00DE1F41"/>
    <w:rsid w:val="00DE28C5"/>
    <w:rsid w:val="00DE2BD0"/>
    <w:rsid w:val="00DE3A57"/>
    <w:rsid w:val="00DE6685"/>
    <w:rsid w:val="00DE6859"/>
    <w:rsid w:val="00DE75B6"/>
    <w:rsid w:val="00DF0035"/>
    <w:rsid w:val="00DF00F9"/>
    <w:rsid w:val="00E06AD9"/>
    <w:rsid w:val="00E10654"/>
    <w:rsid w:val="00E1141E"/>
    <w:rsid w:val="00E1670A"/>
    <w:rsid w:val="00E2266C"/>
    <w:rsid w:val="00E26D7B"/>
    <w:rsid w:val="00E30ADB"/>
    <w:rsid w:val="00E332A5"/>
    <w:rsid w:val="00E36450"/>
    <w:rsid w:val="00E43FB1"/>
    <w:rsid w:val="00E46210"/>
    <w:rsid w:val="00E50E8D"/>
    <w:rsid w:val="00E51705"/>
    <w:rsid w:val="00E52C46"/>
    <w:rsid w:val="00E5657E"/>
    <w:rsid w:val="00E576FF"/>
    <w:rsid w:val="00E657C7"/>
    <w:rsid w:val="00E671A7"/>
    <w:rsid w:val="00E7135A"/>
    <w:rsid w:val="00E74A4F"/>
    <w:rsid w:val="00E81F45"/>
    <w:rsid w:val="00E8432D"/>
    <w:rsid w:val="00E84999"/>
    <w:rsid w:val="00E9127D"/>
    <w:rsid w:val="00E951A4"/>
    <w:rsid w:val="00E975C9"/>
    <w:rsid w:val="00EB43F0"/>
    <w:rsid w:val="00EB48C8"/>
    <w:rsid w:val="00EB5154"/>
    <w:rsid w:val="00EB71B0"/>
    <w:rsid w:val="00EC27D6"/>
    <w:rsid w:val="00EC62B6"/>
    <w:rsid w:val="00EE0020"/>
    <w:rsid w:val="00EE2D30"/>
    <w:rsid w:val="00EE3457"/>
    <w:rsid w:val="00EE7E33"/>
    <w:rsid w:val="00EF1BB9"/>
    <w:rsid w:val="00EF79F4"/>
    <w:rsid w:val="00F11284"/>
    <w:rsid w:val="00F13F25"/>
    <w:rsid w:val="00F2298D"/>
    <w:rsid w:val="00F23DEB"/>
    <w:rsid w:val="00F25A52"/>
    <w:rsid w:val="00F41F1E"/>
    <w:rsid w:val="00F428B5"/>
    <w:rsid w:val="00F44151"/>
    <w:rsid w:val="00F47CB5"/>
    <w:rsid w:val="00F54861"/>
    <w:rsid w:val="00F557BB"/>
    <w:rsid w:val="00F57918"/>
    <w:rsid w:val="00F61688"/>
    <w:rsid w:val="00F63107"/>
    <w:rsid w:val="00F66E15"/>
    <w:rsid w:val="00F6710A"/>
    <w:rsid w:val="00F67C41"/>
    <w:rsid w:val="00F739BA"/>
    <w:rsid w:val="00F752FC"/>
    <w:rsid w:val="00F851D2"/>
    <w:rsid w:val="00F96966"/>
    <w:rsid w:val="00FA55AA"/>
    <w:rsid w:val="00FA6066"/>
    <w:rsid w:val="00FA6264"/>
    <w:rsid w:val="00FB7720"/>
    <w:rsid w:val="00FB7F82"/>
    <w:rsid w:val="00FC1356"/>
    <w:rsid w:val="00FC3B28"/>
    <w:rsid w:val="00FC447D"/>
    <w:rsid w:val="00FC46E4"/>
    <w:rsid w:val="00FD2339"/>
    <w:rsid w:val="00FD3502"/>
    <w:rsid w:val="00FE2CBA"/>
    <w:rsid w:val="00FE514A"/>
    <w:rsid w:val="00FF28A7"/>
    <w:rsid w:val="00FF31E8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FB8FCD"/>
  <w15:chartTrackingRefBased/>
  <w15:docId w15:val="{B88212DD-E474-4A5F-8778-355F495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B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4034"/>
    <w:rPr>
      <w:color w:val="0000FF"/>
      <w:u w:val="single"/>
    </w:rPr>
  </w:style>
  <w:style w:type="paragraph" w:styleId="BodyText">
    <w:name w:val="Body Text"/>
    <w:basedOn w:val="Normal"/>
    <w:rsid w:val="00611EE1"/>
    <w:pPr>
      <w:spacing w:line="360" w:lineRule="auto"/>
      <w:jc w:val="both"/>
    </w:pPr>
  </w:style>
  <w:style w:type="paragraph" w:styleId="BodyTextIndent2">
    <w:name w:val="Body Text Indent 2"/>
    <w:basedOn w:val="Normal"/>
    <w:rsid w:val="00611EE1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70A"/>
    <w:rPr>
      <w:rFonts w:ascii="Tahoma" w:hAnsi="Tahoma" w:cs="Tahoma"/>
      <w:sz w:val="16"/>
      <w:szCs w:val="16"/>
      <w:lang w:val="el-GR"/>
    </w:rPr>
  </w:style>
  <w:style w:type="table" w:styleId="TableGridLight">
    <w:name w:val="Grid Table Light"/>
    <w:basedOn w:val="TableNormal"/>
    <w:uiPriority w:val="40"/>
    <w:rsid w:val="00A552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3B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1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B6518"/>
    <w:rPr>
      <w:rFonts w:ascii="Arial" w:hAnsi="Arial"/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518"/>
    <w:rPr>
      <w:rFonts w:ascii="Arial" w:hAnsi="Arial"/>
      <w:b/>
      <w:bCs/>
      <w:lang w:val="el-GR" w:eastAsia="en-US"/>
    </w:rPr>
  </w:style>
  <w:style w:type="paragraph" w:styleId="Revision">
    <w:name w:val="Revision"/>
    <w:hidden/>
    <w:uiPriority w:val="99"/>
    <w:semiHidden/>
    <w:rsid w:val="006157D3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95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46DC-E106-4833-B76A-BA824AD3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194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Cyprus Green Party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KOLOKASIDES CHRISTOS</dc:creator>
  <cp:keywords/>
  <cp:lastModifiedBy>OP</cp:lastModifiedBy>
  <cp:revision>18</cp:revision>
  <cp:lastPrinted>2022-01-28T09:45:00Z</cp:lastPrinted>
  <dcterms:created xsi:type="dcterms:W3CDTF">2022-01-27T09:39:00Z</dcterms:created>
  <dcterms:modified xsi:type="dcterms:W3CDTF">2022-03-16T07:04:00Z</dcterms:modified>
</cp:coreProperties>
</file>