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5836" w14:textId="77777777" w:rsidR="0000127F" w:rsidRDefault="0000127F" w:rsidP="00CE0350">
      <w:pPr>
        <w:pStyle w:val="NormalWeb"/>
        <w:tabs>
          <w:tab w:val="left" w:pos="567"/>
          <w:tab w:val="left" w:pos="4961"/>
        </w:tabs>
        <w:spacing w:before="0" w:beforeAutospacing="0" w:after="0" w:afterAutospacing="0" w:line="480" w:lineRule="auto"/>
        <w:jc w:val="center"/>
        <w:rPr>
          <w:rFonts w:ascii="Arial" w:hAnsi="Arial" w:cs="Arial"/>
          <w:b/>
          <w:lang w:val="el-GR"/>
        </w:rPr>
      </w:pPr>
    </w:p>
    <w:p w14:paraId="3E305426" w14:textId="2D00001E" w:rsidR="00CE0350" w:rsidRDefault="00CE0350" w:rsidP="00CE0350">
      <w:pPr>
        <w:pStyle w:val="NormalWeb"/>
        <w:tabs>
          <w:tab w:val="left" w:pos="567"/>
          <w:tab w:val="left" w:pos="4961"/>
        </w:tabs>
        <w:spacing w:before="0" w:beforeAutospacing="0" w:after="0" w:afterAutospacing="0" w:line="480" w:lineRule="auto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Έκθεση της Κοινοβουλευτικής Επιτροπής Οικονομικών και Προϋπολογισμού για τ</w:t>
      </w:r>
      <w:r w:rsidR="008653A2">
        <w:rPr>
          <w:rFonts w:ascii="Arial" w:hAnsi="Arial" w:cs="Arial"/>
          <w:b/>
          <w:lang w:val="el-GR"/>
        </w:rPr>
        <w:t>ο νομοσχέδιο</w:t>
      </w:r>
      <w:r>
        <w:rPr>
          <w:rFonts w:ascii="Arial" w:hAnsi="Arial" w:cs="Arial"/>
          <w:b/>
          <w:lang w:val="el-GR"/>
        </w:rPr>
        <w:t xml:space="preserve"> «Ο περί </w:t>
      </w:r>
      <w:bookmarkStart w:id="0" w:name="_Hlk85699011"/>
      <w:r w:rsidR="00DB6455">
        <w:rPr>
          <w:rFonts w:ascii="Arial" w:hAnsi="Arial" w:cs="Arial"/>
          <w:b/>
          <w:lang w:val="el-GR"/>
        </w:rPr>
        <w:t xml:space="preserve">Ασφαλιστικών και </w:t>
      </w:r>
      <w:proofErr w:type="spellStart"/>
      <w:r w:rsidR="00DB6455">
        <w:rPr>
          <w:rFonts w:ascii="Arial" w:hAnsi="Arial" w:cs="Arial"/>
          <w:b/>
          <w:lang w:val="el-GR"/>
        </w:rPr>
        <w:t>Αντασφαλιστικών</w:t>
      </w:r>
      <w:proofErr w:type="spellEnd"/>
      <w:r w:rsidR="00DB6455">
        <w:rPr>
          <w:rFonts w:ascii="Arial" w:hAnsi="Arial" w:cs="Arial"/>
          <w:b/>
          <w:lang w:val="el-GR"/>
        </w:rPr>
        <w:t xml:space="preserve"> Εργασιών και Άλλων Συναφών Θεμάτων</w:t>
      </w:r>
      <w:r w:rsidR="009E26E1">
        <w:rPr>
          <w:rFonts w:ascii="Arial" w:hAnsi="Arial" w:cs="Arial"/>
          <w:b/>
          <w:lang w:val="el-GR"/>
        </w:rPr>
        <w:t xml:space="preserve"> </w:t>
      </w:r>
      <w:bookmarkEnd w:id="0"/>
      <w:r w:rsidR="00423304">
        <w:rPr>
          <w:rFonts w:ascii="Arial" w:hAnsi="Arial" w:cs="Arial"/>
          <w:b/>
          <w:lang w:val="el-GR"/>
        </w:rPr>
        <w:t xml:space="preserve">(Τροποποιητικός) </w:t>
      </w:r>
      <w:r w:rsidR="00D541F4">
        <w:rPr>
          <w:rFonts w:ascii="Arial" w:hAnsi="Arial" w:cs="Arial"/>
          <w:b/>
          <w:lang w:val="el-GR"/>
        </w:rPr>
        <w:t>(</w:t>
      </w:r>
      <w:proofErr w:type="spellStart"/>
      <w:r w:rsidR="00D541F4">
        <w:rPr>
          <w:rFonts w:ascii="Arial" w:hAnsi="Arial" w:cs="Arial"/>
          <w:b/>
          <w:lang w:val="el-GR"/>
        </w:rPr>
        <w:t>Αρ</w:t>
      </w:r>
      <w:proofErr w:type="spellEnd"/>
      <w:r w:rsidR="00D541F4">
        <w:rPr>
          <w:rFonts w:ascii="Arial" w:hAnsi="Arial" w:cs="Arial"/>
          <w:b/>
          <w:lang w:val="el-GR"/>
        </w:rPr>
        <w:t xml:space="preserve">. </w:t>
      </w:r>
      <w:r w:rsidR="00DB6455">
        <w:rPr>
          <w:rFonts w:ascii="Arial" w:hAnsi="Arial" w:cs="Arial"/>
          <w:b/>
          <w:lang w:val="el-GR"/>
        </w:rPr>
        <w:t>4</w:t>
      </w:r>
      <w:r w:rsidR="00D541F4">
        <w:rPr>
          <w:rFonts w:ascii="Arial" w:hAnsi="Arial" w:cs="Arial"/>
          <w:b/>
          <w:lang w:val="el-GR"/>
        </w:rPr>
        <w:t xml:space="preserve">) </w:t>
      </w:r>
      <w:r>
        <w:rPr>
          <w:rFonts w:ascii="Arial" w:hAnsi="Arial" w:cs="Arial"/>
          <w:b/>
          <w:lang w:val="el-GR"/>
        </w:rPr>
        <w:t>Νόμο</w:t>
      </w:r>
      <w:r w:rsidR="003E1BD7">
        <w:rPr>
          <w:rFonts w:ascii="Arial" w:hAnsi="Arial" w:cs="Arial"/>
          <w:b/>
          <w:lang w:val="el-GR"/>
        </w:rPr>
        <w:t>ς</w:t>
      </w:r>
      <w:r>
        <w:rPr>
          <w:rFonts w:ascii="Arial" w:hAnsi="Arial" w:cs="Arial"/>
          <w:b/>
          <w:lang w:val="el-GR"/>
        </w:rPr>
        <w:t xml:space="preserve"> του 202</w:t>
      </w:r>
      <w:r w:rsidR="00DB6455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»</w:t>
      </w:r>
    </w:p>
    <w:p w14:paraId="5F190ED1" w14:textId="77777777" w:rsidR="00CE0350" w:rsidRDefault="00CE0350" w:rsidP="00CE0350">
      <w:pPr>
        <w:pStyle w:val="BodyText"/>
        <w:jc w:val="both"/>
        <w:rPr>
          <w:rFonts w:cs="Arial"/>
          <w:szCs w:val="24"/>
        </w:rPr>
      </w:pPr>
      <w:r>
        <w:rPr>
          <w:rFonts w:cs="Arial"/>
          <w:szCs w:val="24"/>
        </w:rPr>
        <w:t>Παρόντες:</w:t>
      </w:r>
    </w:p>
    <w:p w14:paraId="1579E365" w14:textId="7517E136" w:rsidR="00034CA7" w:rsidRPr="00F52C86" w:rsidRDefault="00034CA7" w:rsidP="00CE0350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52C86">
        <w:rPr>
          <w:rFonts w:cs="Arial"/>
          <w:szCs w:val="24"/>
        </w:rPr>
        <w:t xml:space="preserve">Χριστιάνα </w:t>
      </w:r>
      <w:proofErr w:type="spellStart"/>
      <w:r w:rsidRPr="00F52C86">
        <w:rPr>
          <w:rFonts w:cs="Arial"/>
          <w:szCs w:val="24"/>
        </w:rPr>
        <w:t>Ερωτοκρίτου</w:t>
      </w:r>
      <w:proofErr w:type="spellEnd"/>
      <w:r w:rsidRPr="00F52C86">
        <w:rPr>
          <w:rFonts w:cs="Arial"/>
          <w:szCs w:val="24"/>
        </w:rPr>
        <w:t>, πρόεδρος</w:t>
      </w:r>
      <w:r w:rsidR="00FC5205" w:rsidRPr="00F52C86">
        <w:rPr>
          <w:rFonts w:cs="Arial"/>
          <w:szCs w:val="24"/>
        </w:rPr>
        <w:tab/>
      </w:r>
      <w:r w:rsidR="00D541F4" w:rsidRPr="00F52C86">
        <w:rPr>
          <w:rFonts w:cs="Arial"/>
          <w:szCs w:val="24"/>
        </w:rPr>
        <w:t xml:space="preserve">Αντρέας </w:t>
      </w:r>
      <w:proofErr w:type="spellStart"/>
      <w:r w:rsidR="00D541F4" w:rsidRPr="00F52C86">
        <w:rPr>
          <w:rFonts w:cs="Arial"/>
          <w:szCs w:val="24"/>
        </w:rPr>
        <w:t>Καυκαλιάς</w:t>
      </w:r>
      <w:proofErr w:type="spellEnd"/>
    </w:p>
    <w:p w14:paraId="5F5A6009" w14:textId="22618CFA" w:rsidR="00CE0350" w:rsidRPr="00F52C86" w:rsidRDefault="00034CA7" w:rsidP="00CE0350">
      <w:pPr>
        <w:pStyle w:val="BodyText2"/>
        <w:tabs>
          <w:tab w:val="left" w:pos="5812"/>
        </w:tabs>
        <w:rPr>
          <w:rFonts w:cs="Arial"/>
          <w:szCs w:val="24"/>
        </w:rPr>
      </w:pPr>
      <w:r w:rsidRPr="00F52C86">
        <w:rPr>
          <w:rFonts w:cs="Arial"/>
          <w:szCs w:val="24"/>
        </w:rPr>
        <w:tab/>
      </w:r>
      <w:proofErr w:type="spellStart"/>
      <w:r w:rsidR="000F21B3" w:rsidRPr="00F52C86">
        <w:rPr>
          <w:rFonts w:cs="Arial"/>
          <w:szCs w:val="24"/>
        </w:rPr>
        <w:t>Χρύσης</w:t>
      </w:r>
      <w:proofErr w:type="spellEnd"/>
      <w:r w:rsidR="000F21B3" w:rsidRPr="00F52C86">
        <w:rPr>
          <w:rFonts w:cs="Arial"/>
          <w:szCs w:val="24"/>
        </w:rPr>
        <w:t xml:space="preserve"> Παντελίδης</w:t>
      </w:r>
      <w:r w:rsidR="00FC5205" w:rsidRPr="00F52C86">
        <w:rPr>
          <w:rFonts w:cs="Arial"/>
        </w:rPr>
        <w:tab/>
      </w:r>
      <w:r w:rsidR="00D04981" w:rsidRPr="00F52C86">
        <w:rPr>
          <w:rFonts w:cs="Arial"/>
        </w:rPr>
        <w:t>Χρίστος Χριστοφίδης</w:t>
      </w:r>
    </w:p>
    <w:p w14:paraId="403E7613" w14:textId="5E698F5A" w:rsidR="00034CA7" w:rsidRPr="00F52C86" w:rsidRDefault="00034CA7" w:rsidP="00CE0350">
      <w:pPr>
        <w:pStyle w:val="BodyText2"/>
        <w:tabs>
          <w:tab w:val="left" w:pos="5812"/>
        </w:tabs>
        <w:rPr>
          <w:rFonts w:cs="Arial"/>
          <w:szCs w:val="24"/>
        </w:rPr>
      </w:pPr>
      <w:r w:rsidRPr="00F52C86">
        <w:rPr>
          <w:rFonts w:cs="Arial"/>
          <w:szCs w:val="24"/>
        </w:rPr>
        <w:tab/>
      </w:r>
      <w:r w:rsidR="000F21B3" w:rsidRPr="00F52C86">
        <w:rPr>
          <w:rFonts w:cs="Arial"/>
          <w:szCs w:val="24"/>
        </w:rPr>
        <w:t>Χάρης Γεωργιάδης</w:t>
      </w:r>
      <w:r w:rsidR="00CE0350" w:rsidRPr="00F52C86">
        <w:rPr>
          <w:rFonts w:cs="Arial"/>
          <w:szCs w:val="24"/>
        </w:rPr>
        <w:tab/>
      </w:r>
      <w:r w:rsidR="00D04981" w:rsidRPr="00F52C86">
        <w:rPr>
          <w:rFonts w:cs="Arial"/>
        </w:rPr>
        <w:t>Σωτήρης Ιωάννου</w:t>
      </w:r>
    </w:p>
    <w:p w14:paraId="3B9647CA" w14:textId="0BD18D1C" w:rsidR="00FC5205" w:rsidRPr="00F52C86" w:rsidRDefault="00FC5205" w:rsidP="00CE0350">
      <w:pPr>
        <w:pStyle w:val="BodyText2"/>
        <w:tabs>
          <w:tab w:val="left" w:pos="5812"/>
        </w:tabs>
        <w:rPr>
          <w:rFonts w:cs="Arial"/>
          <w:szCs w:val="24"/>
        </w:rPr>
      </w:pPr>
      <w:r w:rsidRPr="00F52C86">
        <w:rPr>
          <w:rFonts w:cs="Arial"/>
          <w:szCs w:val="24"/>
        </w:rPr>
        <w:tab/>
      </w:r>
      <w:proofErr w:type="spellStart"/>
      <w:r w:rsidRPr="00F52C86">
        <w:rPr>
          <w:rFonts w:cs="Arial"/>
        </w:rPr>
        <w:t>Ονούφριος</w:t>
      </w:r>
      <w:proofErr w:type="spellEnd"/>
      <w:r w:rsidRPr="00F52C86">
        <w:rPr>
          <w:rFonts w:cs="Arial"/>
        </w:rPr>
        <w:t xml:space="preserve"> </w:t>
      </w:r>
      <w:proofErr w:type="spellStart"/>
      <w:r w:rsidRPr="00F52C86">
        <w:rPr>
          <w:rFonts w:cs="Arial"/>
        </w:rPr>
        <w:t>Κουλλά</w:t>
      </w:r>
      <w:proofErr w:type="spellEnd"/>
      <w:r w:rsidRPr="00F52C86">
        <w:rPr>
          <w:rFonts w:cs="Arial"/>
        </w:rPr>
        <w:tab/>
      </w:r>
      <w:r w:rsidR="00D04981" w:rsidRPr="00F52C86">
        <w:rPr>
          <w:rFonts w:cs="Arial"/>
        </w:rPr>
        <w:t>Αλέκος Τρυφωνίδης</w:t>
      </w:r>
    </w:p>
    <w:p w14:paraId="6FE84291" w14:textId="649D0076" w:rsidR="00D04981" w:rsidRPr="00F52C86" w:rsidRDefault="00034CA7" w:rsidP="00CE0350">
      <w:pPr>
        <w:pStyle w:val="BodyText2"/>
        <w:tabs>
          <w:tab w:val="left" w:pos="5812"/>
        </w:tabs>
        <w:rPr>
          <w:rFonts w:cs="Arial"/>
          <w:szCs w:val="24"/>
        </w:rPr>
      </w:pPr>
      <w:r w:rsidRPr="00F52C86">
        <w:rPr>
          <w:rFonts w:cs="Arial"/>
          <w:szCs w:val="24"/>
        </w:rPr>
        <w:tab/>
      </w:r>
      <w:proofErr w:type="spellStart"/>
      <w:r w:rsidR="00D04981" w:rsidRPr="00F52C86">
        <w:rPr>
          <w:rFonts w:cs="Arial"/>
          <w:szCs w:val="24"/>
        </w:rPr>
        <w:t>Σάβια</w:t>
      </w:r>
      <w:proofErr w:type="spellEnd"/>
      <w:r w:rsidR="00D04981" w:rsidRPr="00F52C86">
        <w:rPr>
          <w:rFonts w:cs="Arial"/>
          <w:szCs w:val="24"/>
        </w:rPr>
        <w:t xml:space="preserve"> Ορφανίδου</w:t>
      </w:r>
      <w:r w:rsidR="00D04981" w:rsidRPr="00F52C86">
        <w:rPr>
          <w:rFonts w:cs="Arial"/>
          <w:b/>
          <w:bCs/>
          <w:szCs w:val="24"/>
        </w:rPr>
        <w:t xml:space="preserve"> </w:t>
      </w:r>
      <w:r w:rsidR="00D04981" w:rsidRPr="00F52C86">
        <w:rPr>
          <w:rFonts w:cs="Arial"/>
          <w:b/>
          <w:bCs/>
          <w:szCs w:val="24"/>
        </w:rPr>
        <w:tab/>
        <w:t>Μη μέλη της επιτροπής:</w:t>
      </w:r>
    </w:p>
    <w:p w14:paraId="5F66959D" w14:textId="13782EF7" w:rsidR="000F21B3" w:rsidRDefault="00D04981" w:rsidP="00CE0350">
      <w:pPr>
        <w:pStyle w:val="BodyText2"/>
        <w:tabs>
          <w:tab w:val="left" w:pos="5812"/>
        </w:tabs>
        <w:rPr>
          <w:rFonts w:cs="Arial"/>
          <w:szCs w:val="24"/>
        </w:rPr>
      </w:pPr>
      <w:r w:rsidRPr="00F52C86">
        <w:rPr>
          <w:rFonts w:cs="Arial"/>
        </w:rPr>
        <w:tab/>
      </w:r>
      <w:r w:rsidR="00D541F4" w:rsidRPr="00F52C86">
        <w:rPr>
          <w:rFonts w:cs="Arial"/>
        </w:rPr>
        <w:t>Άριστος Δαμιανού</w:t>
      </w:r>
      <w:r w:rsidR="000F21B3" w:rsidRPr="00F52C86">
        <w:rPr>
          <w:rFonts w:cs="Arial"/>
          <w:szCs w:val="24"/>
        </w:rPr>
        <w:tab/>
      </w:r>
      <w:r w:rsidR="00D541F4" w:rsidRPr="00F52C86">
        <w:rPr>
          <w:rFonts w:cs="Arial"/>
        </w:rPr>
        <w:t xml:space="preserve">Σταύρος </w:t>
      </w:r>
      <w:proofErr w:type="spellStart"/>
      <w:r w:rsidR="00D541F4" w:rsidRPr="00F52C86">
        <w:rPr>
          <w:rFonts w:cs="Arial"/>
        </w:rPr>
        <w:t>Παπαδούρης</w:t>
      </w:r>
      <w:proofErr w:type="spellEnd"/>
    </w:p>
    <w:p w14:paraId="415FF36B" w14:textId="669E56A3" w:rsidR="00CE0350" w:rsidRDefault="000F21B3" w:rsidP="00FC5205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E0350">
        <w:rPr>
          <w:rFonts w:cs="Arial"/>
          <w:szCs w:val="24"/>
        </w:rPr>
        <w:t xml:space="preserve">Η Κοινοβουλευτική Επιτροπή Οικονομικών και Προϋπολογισμού </w:t>
      </w:r>
      <w:r>
        <w:rPr>
          <w:rFonts w:cs="Arial"/>
          <w:szCs w:val="24"/>
        </w:rPr>
        <w:t>μελέτησε</w:t>
      </w:r>
      <w:r w:rsidR="00BF10D8">
        <w:rPr>
          <w:rFonts w:cs="Arial"/>
          <w:szCs w:val="24"/>
        </w:rPr>
        <w:t xml:space="preserve"> </w:t>
      </w:r>
      <w:r w:rsidR="00AE3EE0">
        <w:rPr>
          <w:rFonts w:cs="Arial"/>
          <w:szCs w:val="24"/>
        </w:rPr>
        <w:t xml:space="preserve">το πιο πάνω νομοσχέδιο </w:t>
      </w:r>
      <w:r>
        <w:rPr>
          <w:rFonts w:cs="Arial"/>
          <w:szCs w:val="24"/>
        </w:rPr>
        <w:t xml:space="preserve">σε </w:t>
      </w:r>
      <w:r w:rsidR="00DB6455">
        <w:rPr>
          <w:rFonts w:cs="Arial"/>
          <w:szCs w:val="24"/>
        </w:rPr>
        <w:t>δύο</w:t>
      </w:r>
      <w:r w:rsidR="00A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συνεδρί</w:t>
      </w:r>
      <w:r w:rsidR="00AE3EE0">
        <w:rPr>
          <w:rFonts w:cs="Arial"/>
          <w:szCs w:val="24"/>
        </w:rPr>
        <w:t>ες</w:t>
      </w:r>
      <w:r>
        <w:rPr>
          <w:rFonts w:cs="Arial"/>
          <w:szCs w:val="24"/>
        </w:rPr>
        <w:t xml:space="preserve"> της, που πραγματοποιήθηκ</w:t>
      </w:r>
      <w:r w:rsidR="00AE3EE0">
        <w:rPr>
          <w:rFonts w:cs="Arial"/>
          <w:szCs w:val="24"/>
        </w:rPr>
        <w:t>αν</w:t>
      </w:r>
      <w:r>
        <w:rPr>
          <w:rFonts w:cs="Arial"/>
          <w:szCs w:val="24"/>
        </w:rPr>
        <w:t xml:space="preserve"> στις </w:t>
      </w:r>
      <w:r w:rsidR="00DB6455">
        <w:rPr>
          <w:rFonts w:cs="Arial"/>
          <w:szCs w:val="24"/>
        </w:rPr>
        <w:t>9 και 23</w:t>
      </w:r>
      <w:r w:rsidR="00814FFC">
        <w:rPr>
          <w:rFonts w:cs="Arial"/>
          <w:szCs w:val="24"/>
        </w:rPr>
        <w:t xml:space="preserve"> </w:t>
      </w:r>
      <w:r w:rsidR="00DB6455">
        <w:rPr>
          <w:rFonts w:cs="Arial"/>
          <w:szCs w:val="24"/>
        </w:rPr>
        <w:t>Μαΐου</w:t>
      </w:r>
      <w:r w:rsidR="00AE3EE0">
        <w:rPr>
          <w:rFonts w:cs="Arial"/>
          <w:szCs w:val="24"/>
        </w:rPr>
        <w:t xml:space="preserve"> </w:t>
      </w:r>
      <w:r w:rsidR="00D95E87">
        <w:rPr>
          <w:rFonts w:cs="Arial"/>
          <w:szCs w:val="24"/>
        </w:rPr>
        <w:t>202</w:t>
      </w:r>
      <w:r w:rsidR="004474A8">
        <w:rPr>
          <w:rFonts w:cs="Arial"/>
          <w:szCs w:val="24"/>
        </w:rPr>
        <w:t>2</w:t>
      </w:r>
      <w:r w:rsidR="00D95E87">
        <w:rPr>
          <w:rFonts w:cs="Arial"/>
          <w:szCs w:val="24"/>
        </w:rPr>
        <w:t xml:space="preserve">.  </w:t>
      </w:r>
      <w:r w:rsidR="00814FFC">
        <w:t xml:space="preserve">Στο πλαίσιο των συνεδριάσεων κλήθηκαν και παρευρέθηκαν εκπρόσωποι του Υπουργείου Οικονομικών, </w:t>
      </w:r>
      <w:r w:rsidR="00DB6455">
        <w:t>της Υπηρεσίας Ελέγχου Ασφαλιστικών Εταιρειών</w:t>
      </w:r>
      <w:r w:rsidR="00814FFC">
        <w:rPr>
          <w:rFonts w:cs="Arial"/>
          <w:szCs w:val="24"/>
        </w:rPr>
        <w:t xml:space="preserve"> </w:t>
      </w:r>
      <w:r w:rsidR="004474A8">
        <w:rPr>
          <w:rFonts w:cs="Arial"/>
          <w:szCs w:val="24"/>
        </w:rPr>
        <w:t xml:space="preserve">του </w:t>
      </w:r>
      <w:r w:rsidR="00826B54">
        <w:rPr>
          <w:rFonts w:cs="Arial"/>
          <w:szCs w:val="24"/>
        </w:rPr>
        <w:t>ίδι</w:t>
      </w:r>
      <w:r w:rsidR="004474A8">
        <w:rPr>
          <w:rFonts w:cs="Arial"/>
          <w:szCs w:val="24"/>
        </w:rPr>
        <w:t>ου υπουργείου</w:t>
      </w:r>
      <w:r w:rsidR="00DB6455">
        <w:rPr>
          <w:rFonts w:cs="Arial"/>
          <w:szCs w:val="24"/>
        </w:rPr>
        <w:t>,</w:t>
      </w:r>
      <w:r w:rsidR="00AE3EE0">
        <w:rPr>
          <w:rFonts w:cs="Arial"/>
          <w:szCs w:val="24"/>
        </w:rPr>
        <w:t xml:space="preserve"> </w:t>
      </w:r>
      <w:r w:rsidR="00AE3EE0" w:rsidRPr="005A365C">
        <w:rPr>
          <w:rFonts w:cs="Arial"/>
          <w:szCs w:val="24"/>
        </w:rPr>
        <w:t>της Νομικής Υπηρεσίας της Δημοκρατίας</w:t>
      </w:r>
      <w:r w:rsidR="00DB6455">
        <w:rPr>
          <w:rFonts w:cs="Arial"/>
          <w:szCs w:val="24"/>
        </w:rPr>
        <w:t xml:space="preserve">, του Συνδέσμου </w:t>
      </w:r>
      <w:r w:rsidR="00DB6455">
        <w:t>Ασφαλιστικών Εταιρειών Κύπρου (</w:t>
      </w:r>
      <w:bookmarkStart w:id="1" w:name="_Hlk103759062"/>
      <w:r w:rsidR="00DB6455">
        <w:t>ΣΑΕΚ</w:t>
      </w:r>
      <w:bookmarkEnd w:id="1"/>
      <w:r w:rsidR="00DB6455">
        <w:t xml:space="preserve">) και του Παγκύπριου Συνδέσμου </w:t>
      </w:r>
      <w:r w:rsidR="00826B54">
        <w:t xml:space="preserve">Επαγγελματιών </w:t>
      </w:r>
      <w:r w:rsidR="00DB6455">
        <w:t>Ασφαλιστικών Διαμεσολαβητών (ΠΣΕ</w:t>
      </w:r>
      <w:r w:rsidR="00807F3B">
        <w:t>Α</w:t>
      </w:r>
      <w:r w:rsidR="00DB6455">
        <w:t>Δ)</w:t>
      </w:r>
      <w:r w:rsidR="0009031B" w:rsidRPr="005A365C">
        <w:rPr>
          <w:rFonts w:cs="Arial"/>
          <w:szCs w:val="24"/>
        </w:rPr>
        <w:t>.</w:t>
      </w:r>
      <w:r w:rsidR="00CE0350">
        <w:rPr>
          <w:rFonts w:cs="Arial"/>
          <w:szCs w:val="24"/>
        </w:rPr>
        <w:t xml:space="preserve"> </w:t>
      </w:r>
    </w:p>
    <w:p w14:paraId="76B1080E" w14:textId="22D091CD" w:rsidR="00326FC1" w:rsidRDefault="00326FC1" w:rsidP="00FC5205">
      <w:pPr>
        <w:pStyle w:val="BodyText2"/>
        <w:tabs>
          <w:tab w:val="left" w:pos="5812"/>
        </w:tabs>
        <w:rPr>
          <w:rFonts w:cs="Arial"/>
          <w:szCs w:val="24"/>
        </w:rPr>
      </w:pPr>
      <w:r>
        <w:tab/>
      </w:r>
      <w:r w:rsidRPr="00C53C27">
        <w:t>Σημειώνεται ότι στο πλαίσιο της συζήτησης του νομοσχεδίου παρευρέθηκ</w:t>
      </w:r>
      <w:r w:rsidR="00D04981">
        <w:t>ε</w:t>
      </w:r>
      <w:r w:rsidRPr="00C53C27">
        <w:t xml:space="preserve"> επίσης τ</w:t>
      </w:r>
      <w:r w:rsidR="00D04981">
        <w:t>ο</w:t>
      </w:r>
      <w:r w:rsidRPr="00C53C27">
        <w:t xml:space="preserve"> μέλ</w:t>
      </w:r>
      <w:r w:rsidR="00D04981">
        <w:t>ος</w:t>
      </w:r>
      <w:r w:rsidRPr="00C53C27">
        <w:t xml:space="preserve"> της επιτροπής </w:t>
      </w:r>
      <w:r>
        <w:t xml:space="preserve">κ. </w:t>
      </w:r>
      <w:r w:rsidR="00D04981">
        <w:t>Ηλίας Μυριάνθους.</w:t>
      </w:r>
    </w:p>
    <w:p w14:paraId="218C3431" w14:textId="36763473" w:rsidR="00F01D5B" w:rsidRPr="00682459" w:rsidRDefault="00BF10D8" w:rsidP="00682459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E0350">
        <w:rPr>
          <w:rFonts w:cs="Arial"/>
          <w:bCs/>
          <w:szCs w:val="24"/>
        </w:rPr>
        <w:t xml:space="preserve">Σκοπός </w:t>
      </w:r>
      <w:r w:rsidR="00AE3EE0">
        <w:rPr>
          <w:rFonts w:cs="Arial"/>
          <w:bCs/>
          <w:szCs w:val="24"/>
        </w:rPr>
        <w:t>του νόμου που προτείνεται</w:t>
      </w:r>
      <w:r>
        <w:rPr>
          <w:rFonts w:cs="Arial"/>
          <w:bCs/>
          <w:szCs w:val="24"/>
        </w:rPr>
        <w:t xml:space="preserve"> είναι η τροποποίηση του </w:t>
      </w:r>
      <w:r w:rsidRPr="004474A8">
        <w:rPr>
          <w:rFonts w:cs="Arial"/>
          <w:bCs/>
          <w:szCs w:val="24"/>
        </w:rPr>
        <w:t xml:space="preserve">περί </w:t>
      </w:r>
      <w:r w:rsidR="00DB6455" w:rsidRPr="00DB6455">
        <w:rPr>
          <w:rFonts w:cs="Arial"/>
          <w:bCs/>
        </w:rPr>
        <w:t xml:space="preserve">Ασφαλιστικών και </w:t>
      </w:r>
      <w:proofErr w:type="spellStart"/>
      <w:r w:rsidR="00DB6455" w:rsidRPr="00DB6455">
        <w:rPr>
          <w:rFonts w:cs="Arial"/>
          <w:bCs/>
        </w:rPr>
        <w:t>Αντασφαλιστικών</w:t>
      </w:r>
      <w:proofErr w:type="spellEnd"/>
      <w:r w:rsidR="00DB6455" w:rsidRPr="00DB6455">
        <w:rPr>
          <w:rFonts w:cs="Arial"/>
          <w:bCs/>
        </w:rPr>
        <w:t xml:space="preserve"> Εργασιών και Άλλων Συναφών Θεμάτων</w:t>
      </w:r>
      <w:r w:rsidR="00DB6455">
        <w:rPr>
          <w:rFonts w:cs="Arial"/>
          <w:b/>
        </w:rPr>
        <w:t xml:space="preserve"> </w:t>
      </w:r>
      <w:r>
        <w:rPr>
          <w:rFonts w:cs="Arial"/>
          <w:bCs/>
          <w:szCs w:val="24"/>
        </w:rPr>
        <w:t xml:space="preserve">Νόμου, </w:t>
      </w:r>
      <w:r w:rsidR="00C01B9B" w:rsidRPr="005B6CD2">
        <w:rPr>
          <w:rFonts w:cs="Arial"/>
          <w:szCs w:val="24"/>
        </w:rPr>
        <w:t>ώστε</w:t>
      </w:r>
      <w:r w:rsidR="00AE3EE0">
        <w:rPr>
          <w:rFonts w:cs="Arial"/>
          <w:szCs w:val="24"/>
        </w:rPr>
        <w:t xml:space="preserve"> </w:t>
      </w:r>
      <w:r w:rsidR="00C32198">
        <w:rPr>
          <w:rFonts w:cs="Arial"/>
          <w:szCs w:val="24"/>
        </w:rPr>
        <w:t>να</w:t>
      </w:r>
      <w:r w:rsidR="00814FFC">
        <w:rPr>
          <w:rFonts w:cs="Arial"/>
          <w:szCs w:val="24"/>
        </w:rPr>
        <w:t xml:space="preserve"> </w:t>
      </w:r>
      <w:r w:rsidR="00DB6455">
        <w:rPr>
          <w:rFonts w:cs="Arial"/>
          <w:szCs w:val="24"/>
        </w:rPr>
        <w:t>βελτιωθεί η διαδικασία εκκαθάρισης ασφαλιστικής επιχείρησης σε περίπτωση ανάκλησης άδειας ασκήσεως ασφαλιστικών εργασιών</w:t>
      </w:r>
      <w:r w:rsidR="00C32198" w:rsidRPr="00C32198">
        <w:rPr>
          <w:rFonts w:cs="Arial"/>
          <w:szCs w:val="24"/>
        </w:rPr>
        <w:t>.</w:t>
      </w:r>
    </w:p>
    <w:p w14:paraId="749B4A80" w14:textId="44D4EA48" w:rsidR="00950C2E" w:rsidRDefault="006F3FDD" w:rsidP="004474A8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r w:rsidR="001B3129">
        <w:rPr>
          <w:rFonts w:cs="Arial"/>
          <w:szCs w:val="24"/>
        </w:rPr>
        <w:t>Σ</w:t>
      </w:r>
      <w:r>
        <w:rPr>
          <w:rFonts w:cs="Arial"/>
          <w:szCs w:val="24"/>
        </w:rPr>
        <w:t xml:space="preserve">ύμφωνα </w:t>
      </w:r>
      <w:r w:rsidR="00E761CD">
        <w:rPr>
          <w:rFonts w:cs="Arial"/>
          <w:szCs w:val="24"/>
        </w:rPr>
        <w:t xml:space="preserve">με </w:t>
      </w:r>
      <w:r w:rsidR="00DB6455">
        <w:rPr>
          <w:rFonts w:cs="Arial"/>
          <w:szCs w:val="24"/>
        </w:rPr>
        <w:t xml:space="preserve">την εκπρόσωπο της </w:t>
      </w:r>
      <w:r w:rsidR="00DB6455">
        <w:t xml:space="preserve">Υπηρεσίας Ελέγχου Ασφαλιστικών Εταιρειών, </w:t>
      </w:r>
      <w:r>
        <w:rPr>
          <w:rFonts w:cs="Arial"/>
          <w:szCs w:val="24"/>
        </w:rPr>
        <w:t>ο προτεινόμεν</w:t>
      </w:r>
      <w:r w:rsidR="00DB6455">
        <w:rPr>
          <w:rFonts w:cs="Arial"/>
          <w:szCs w:val="24"/>
        </w:rPr>
        <w:t>ο</w:t>
      </w:r>
      <w:r>
        <w:rPr>
          <w:rFonts w:cs="Arial"/>
          <w:szCs w:val="24"/>
        </w:rPr>
        <w:t xml:space="preserve">ς </w:t>
      </w:r>
      <w:r w:rsidR="00DB6455">
        <w:rPr>
          <w:rFonts w:cs="Arial"/>
          <w:szCs w:val="24"/>
        </w:rPr>
        <w:t xml:space="preserve">νόμος αποσκοπεί στη διόρθωση ορισμένων </w:t>
      </w:r>
      <w:r w:rsidR="00950C2E">
        <w:rPr>
          <w:rFonts w:cs="Arial"/>
          <w:szCs w:val="24"/>
        </w:rPr>
        <w:t xml:space="preserve">τυπογραφικών λαθών, καθώς και </w:t>
      </w:r>
      <w:r w:rsidR="00DB6455">
        <w:rPr>
          <w:rFonts w:cs="Arial"/>
          <w:szCs w:val="24"/>
        </w:rPr>
        <w:t>λανθασμένων παραπομπών</w:t>
      </w:r>
      <w:r w:rsidR="00D87637" w:rsidRPr="00D87637">
        <w:rPr>
          <w:rFonts w:cs="Arial"/>
          <w:szCs w:val="24"/>
        </w:rPr>
        <w:t>,</w:t>
      </w:r>
      <w:r w:rsidR="00DB6455">
        <w:rPr>
          <w:rFonts w:cs="Arial"/>
          <w:szCs w:val="24"/>
        </w:rPr>
        <w:t xml:space="preserve"> </w:t>
      </w:r>
      <w:r w:rsidR="00950C2E">
        <w:rPr>
          <w:rFonts w:cs="Arial"/>
          <w:szCs w:val="24"/>
        </w:rPr>
        <w:t>οι οποίες</w:t>
      </w:r>
      <w:r w:rsidR="00DB6455">
        <w:rPr>
          <w:rFonts w:cs="Arial"/>
          <w:szCs w:val="24"/>
        </w:rPr>
        <w:t xml:space="preserve"> εκ παραδρομής περιλήφθηκαν στον βασικό νόμο</w:t>
      </w:r>
      <w:r w:rsidR="00950C2E">
        <w:rPr>
          <w:rFonts w:cs="Arial"/>
          <w:szCs w:val="24"/>
        </w:rPr>
        <w:t xml:space="preserve"> και δημιουργούν προβλήματα </w:t>
      </w:r>
      <w:r w:rsidR="00DB6455">
        <w:rPr>
          <w:rFonts w:cs="Arial"/>
          <w:szCs w:val="24"/>
        </w:rPr>
        <w:t>στην εφαρμογή του.</w:t>
      </w:r>
    </w:p>
    <w:p w14:paraId="05DAD6C8" w14:textId="47D9C725" w:rsidR="006F3FDD" w:rsidRDefault="00950C2E" w:rsidP="004474A8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  <w:t xml:space="preserve">Σύμφωνα με την ίδια εκπρόσωπο, </w:t>
      </w:r>
      <w:r w:rsidR="00614820">
        <w:rPr>
          <w:rFonts w:cs="Arial"/>
          <w:szCs w:val="24"/>
        </w:rPr>
        <w:t>κατά την</w:t>
      </w:r>
      <w:r w:rsidR="00337127">
        <w:rPr>
          <w:rFonts w:cs="Arial"/>
          <w:szCs w:val="24"/>
        </w:rPr>
        <w:t xml:space="preserve"> εφαρμογή </w:t>
      </w:r>
      <w:r w:rsidR="00D73EEA">
        <w:rPr>
          <w:rFonts w:cs="Arial"/>
          <w:szCs w:val="24"/>
        </w:rPr>
        <w:t xml:space="preserve">του βασικού νόμου </w:t>
      </w:r>
      <w:r w:rsidR="00F66B7D">
        <w:rPr>
          <w:rFonts w:cs="Arial"/>
          <w:szCs w:val="24"/>
        </w:rPr>
        <w:t xml:space="preserve">εντοπίστηκε αντίφαση μεταξύ </w:t>
      </w:r>
      <w:r w:rsidR="004E3983">
        <w:rPr>
          <w:rFonts w:cs="Arial"/>
          <w:szCs w:val="24"/>
        </w:rPr>
        <w:t>ορισμένων</w:t>
      </w:r>
      <w:r w:rsidR="00F66B7D">
        <w:rPr>
          <w:rFonts w:cs="Arial"/>
          <w:szCs w:val="24"/>
        </w:rPr>
        <w:t xml:space="preserve"> διατάξεων </w:t>
      </w:r>
      <w:r w:rsidR="004E3983">
        <w:rPr>
          <w:rFonts w:cs="Arial"/>
          <w:szCs w:val="24"/>
        </w:rPr>
        <w:t xml:space="preserve">αυτού, </w:t>
      </w:r>
      <w:r w:rsidR="00F66B7D">
        <w:rPr>
          <w:rFonts w:cs="Arial"/>
          <w:szCs w:val="24"/>
        </w:rPr>
        <w:t xml:space="preserve">που αφορούν </w:t>
      </w:r>
      <w:r w:rsidR="00337127">
        <w:rPr>
          <w:rFonts w:cs="Arial"/>
          <w:szCs w:val="24"/>
        </w:rPr>
        <w:t xml:space="preserve">στην αναγκαστική διάλυση και εκκαθάριση </w:t>
      </w:r>
      <w:r w:rsidR="004E3983">
        <w:rPr>
          <w:rFonts w:cs="Arial"/>
          <w:szCs w:val="24"/>
        </w:rPr>
        <w:t xml:space="preserve">ασφαλιστικής </w:t>
      </w:r>
      <w:r w:rsidR="00337127">
        <w:rPr>
          <w:rFonts w:cs="Arial"/>
          <w:szCs w:val="24"/>
        </w:rPr>
        <w:t>επιχείρησης σε περίπτωση ανάκλησης άδειας</w:t>
      </w:r>
      <w:r w:rsidR="004E3983">
        <w:rPr>
          <w:rFonts w:cs="Arial"/>
          <w:szCs w:val="24"/>
        </w:rPr>
        <w:t xml:space="preserve"> άσκησης ασφαλιστικών εργασιών</w:t>
      </w:r>
      <w:r w:rsidR="00D73EEA">
        <w:rPr>
          <w:rFonts w:cs="Arial"/>
          <w:szCs w:val="24"/>
        </w:rPr>
        <w:t>,</w:t>
      </w:r>
      <w:r w:rsidR="00337127">
        <w:rPr>
          <w:rFonts w:cs="Arial"/>
          <w:szCs w:val="24"/>
        </w:rPr>
        <w:t xml:space="preserve"> η οποία διορθώνεται με </w:t>
      </w:r>
      <w:r w:rsidR="00D73EEA">
        <w:rPr>
          <w:rFonts w:cs="Arial"/>
          <w:szCs w:val="24"/>
        </w:rPr>
        <w:t xml:space="preserve">τον προτεινόμενο νόμο. </w:t>
      </w:r>
      <w:r w:rsidR="00337127">
        <w:rPr>
          <w:rFonts w:cs="Arial"/>
          <w:szCs w:val="24"/>
        </w:rPr>
        <w:t xml:space="preserve">  </w:t>
      </w:r>
      <w:r w:rsidR="00DB6455">
        <w:rPr>
          <w:rFonts w:cs="Arial"/>
          <w:szCs w:val="24"/>
        </w:rPr>
        <w:t xml:space="preserve"> </w:t>
      </w:r>
    </w:p>
    <w:p w14:paraId="67F051AB" w14:textId="3C38588A" w:rsidR="009C2F5E" w:rsidRDefault="001B3129" w:rsidP="009C2F5E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73EEA">
        <w:rPr>
          <w:rFonts w:cs="Arial"/>
          <w:szCs w:val="24"/>
        </w:rPr>
        <w:t>Ως εκ τούτου</w:t>
      </w:r>
      <w:r>
        <w:rPr>
          <w:rFonts w:cs="Arial"/>
          <w:szCs w:val="24"/>
        </w:rPr>
        <w:t>,</w:t>
      </w:r>
      <w:r w:rsidR="009C2F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με τις προτεινόμενες ρυθμίσεις</w:t>
      </w:r>
      <w:r w:rsidR="009C2F5E">
        <w:rPr>
          <w:rFonts w:cs="Arial"/>
          <w:szCs w:val="24"/>
        </w:rPr>
        <w:t xml:space="preserve"> διασαφηνίζεται ότι</w:t>
      </w:r>
      <w:r w:rsidR="00807F3B">
        <w:rPr>
          <w:rFonts w:cs="Arial"/>
          <w:szCs w:val="24"/>
        </w:rPr>
        <w:t>:</w:t>
      </w:r>
    </w:p>
    <w:p w14:paraId="571192DC" w14:textId="24ED8E54" w:rsidR="009C2F5E" w:rsidRPr="005E7871" w:rsidRDefault="009C2F5E" w:rsidP="009C2F5E">
      <w:pPr>
        <w:pStyle w:val="BodyText2"/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1.</w:t>
      </w:r>
      <w:r>
        <w:rPr>
          <w:rFonts w:cs="Arial"/>
          <w:szCs w:val="24"/>
        </w:rPr>
        <w:tab/>
      </w:r>
      <w:r w:rsidR="001C16E3" w:rsidRPr="005E7871">
        <w:rPr>
          <w:rFonts w:cs="Arial"/>
          <w:szCs w:val="24"/>
        </w:rPr>
        <w:t>η ανάκληση άδειας ασφαλιστικής επιχείρησης από τον</w:t>
      </w:r>
      <w:r w:rsidR="001B3129" w:rsidRPr="005E7871">
        <w:rPr>
          <w:rFonts w:cs="Arial"/>
          <w:szCs w:val="24"/>
        </w:rPr>
        <w:t xml:space="preserve"> Έφορο Ασφαλίσεων</w:t>
      </w:r>
      <w:r w:rsidR="00F01CE1">
        <w:rPr>
          <w:rFonts w:cs="Arial"/>
          <w:szCs w:val="24"/>
        </w:rPr>
        <w:t>,</w:t>
      </w:r>
      <w:r w:rsidR="001B3129" w:rsidRPr="005E7871">
        <w:rPr>
          <w:rFonts w:cs="Arial"/>
          <w:szCs w:val="24"/>
        </w:rPr>
        <w:t xml:space="preserve"> </w:t>
      </w:r>
      <w:r w:rsidR="001C16E3" w:rsidRPr="005E7871">
        <w:rPr>
          <w:rFonts w:cs="Arial"/>
          <w:szCs w:val="24"/>
        </w:rPr>
        <w:t>σε περίπτωση που η επιχείρηση δεν κάνει χρ</w:t>
      </w:r>
      <w:r w:rsidR="001B3129" w:rsidRPr="005E7871">
        <w:rPr>
          <w:rFonts w:cs="Arial"/>
          <w:szCs w:val="24"/>
        </w:rPr>
        <w:t>ήση της άδει</w:t>
      </w:r>
      <w:r w:rsidR="001C16E3" w:rsidRPr="005E7871">
        <w:rPr>
          <w:rFonts w:cs="Arial"/>
          <w:szCs w:val="24"/>
        </w:rPr>
        <w:t>άς της εντός δώδεκα μηνών ή παραιτείται ρητά από την άδεια ή παύει να ασκεί τις δραστηριότητές της για περίοδο μεγαλύτερη των έξι μηνών, δεν επάγεται την αναγκαστική διάλυση και εκκαθάριση της ασφαλιστικής επιχείρησης</w:t>
      </w:r>
      <w:r w:rsidR="00117345">
        <w:rPr>
          <w:rFonts w:cs="Arial"/>
          <w:szCs w:val="24"/>
        </w:rPr>
        <w:t>,</w:t>
      </w:r>
    </w:p>
    <w:p w14:paraId="63A14B4D" w14:textId="1D5F4FE0" w:rsidR="00117345" w:rsidRDefault="009C2F5E" w:rsidP="009C2F5E">
      <w:pPr>
        <w:pStyle w:val="BodyText2"/>
        <w:tabs>
          <w:tab w:val="left" w:pos="5812"/>
        </w:tabs>
        <w:ind w:left="567" w:hanging="567"/>
        <w:rPr>
          <w:rFonts w:cs="Arial"/>
          <w:szCs w:val="24"/>
        </w:rPr>
      </w:pPr>
      <w:r w:rsidRPr="005E7871">
        <w:rPr>
          <w:rFonts w:cs="Arial"/>
          <w:szCs w:val="24"/>
        </w:rPr>
        <w:t>2.</w:t>
      </w:r>
      <w:r w:rsidRPr="005E7871">
        <w:rPr>
          <w:rFonts w:cs="Arial"/>
          <w:szCs w:val="24"/>
        </w:rPr>
        <w:tab/>
      </w:r>
      <w:r w:rsidR="00117345">
        <w:rPr>
          <w:rFonts w:cs="Arial"/>
          <w:szCs w:val="24"/>
        </w:rPr>
        <w:t xml:space="preserve">σε περίπτωση κατά την οποία ασφαλιστική επιχείρηση ασκεί δραστηριότητες και η άδεια που κατέχει για την άσκηση των εν λόγω δραστηριοτήτων ανακαλείται, τότε αυτό επάγεται την αναγκαστική  </w:t>
      </w:r>
      <w:r w:rsidR="00117345" w:rsidRPr="005E7871">
        <w:rPr>
          <w:rFonts w:cs="Arial"/>
          <w:szCs w:val="24"/>
        </w:rPr>
        <w:t xml:space="preserve">διάλυση και εκκαθάριση της επιχείρησης από το </w:t>
      </w:r>
      <w:r w:rsidR="00F01CE1">
        <w:rPr>
          <w:rFonts w:cs="Arial"/>
          <w:szCs w:val="24"/>
        </w:rPr>
        <w:t>δ</w:t>
      </w:r>
      <w:r w:rsidR="00117345" w:rsidRPr="005E7871">
        <w:rPr>
          <w:rFonts w:cs="Arial"/>
          <w:szCs w:val="24"/>
        </w:rPr>
        <w:t>ικαστήριο</w:t>
      </w:r>
      <w:r w:rsidR="00117345">
        <w:rPr>
          <w:rFonts w:cs="Arial"/>
          <w:szCs w:val="24"/>
        </w:rPr>
        <w:t xml:space="preserve"> και</w:t>
      </w:r>
    </w:p>
    <w:p w14:paraId="311CCC7E" w14:textId="0940D15F" w:rsidR="00E71EEF" w:rsidRDefault="00117345" w:rsidP="009C2F5E">
      <w:pPr>
        <w:pStyle w:val="BodyText2"/>
        <w:tabs>
          <w:tab w:val="left" w:pos="5812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3.</w:t>
      </w:r>
      <w:r>
        <w:rPr>
          <w:rFonts w:cs="Arial"/>
          <w:szCs w:val="24"/>
        </w:rPr>
        <w:tab/>
      </w:r>
      <w:r w:rsidR="00605D49" w:rsidRPr="005E7871">
        <w:rPr>
          <w:rFonts w:cs="Arial"/>
          <w:szCs w:val="24"/>
        </w:rPr>
        <w:t>οι διατάξεις του βασικού νόμου που προβλέπουν για τη μεταβίβαση χαρτοφυλακίου δεν εφαρμόζονται στην περίπτωση ανάκλησης άδειας άσκησης ασφαλιστικών εργασιών</w:t>
      </w:r>
      <w:r w:rsidR="00E71EEF" w:rsidRPr="005E7871">
        <w:rPr>
          <w:rFonts w:cs="Arial"/>
          <w:szCs w:val="24"/>
        </w:rPr>
        <w:t>.</w:t>
      </w:r>
    </w:p>
    <w:p w14:paraId="48BB09FD" w14:textId="637E6886" w:rsidR="00605D49" w:rsidRDefault="00E71EEF" w:rsidP="00E71EEF">
      <w:pPr>
        <w:pStyle w:val="BodyText2"/>
        <w:tabs>
          <w:tab w:val="left" w:pos="5812"/>
        </w:tabs>
        <w:rPr>
          <w:rFonts w:cs="Arial"/>
          <w:szCs w:val="24"/>
        </w:rPr>
      </w:pPr>
      <w:r>
        <w:rPr>
          <w:rFonts w:cs="Arial"/>
          <w:szCs w:val="24"/>
        </w:rPr>
        <w:tab/>
        <w:t xml:space="preserve">Ο εκπρόσωπος του </w:t>
      </w:r>
      <w:r w:rsidRPr="00E71EEF">
        <w:rPr>
          <w:rFonts w:cs="Arial"/>
          <w:szCs w:val="24"/>
        </w:rPr>
        <w:t>ΣΑΕΚ</w:t>
      </w:r>
      <w:r>
        <w:rPr>
          <w:rFonts w:cs="Arial"/>
          <w:szCs w:val="24"/>
        </w:rPr>
        <w:t xml:space="preserve"> συμφώνησε με τους σκοπούς και τις επιδιώξεις του νομοσχεδίου. </w:t>
      </w:r>
      <w:r w:rsidR="00605D49">
        <w:rPr>
          <w:rFonts w:cs="Arial"/>
          <w:szCs w:val="24"/>
        </w:rPr>
        <w:tab/>
        <w:t xml:space="preserve"> </w:t>
      </w:r>
    </w:p>
    <w:p w14:paraId="099CD858" w14:textId="757DD76A" w:rsidR="00CF1853" w:rsidRDefault="00A91EE2" w:rsidP="003D3F77">
      <w:pPr>
        <w:pStyle w:val="BodyText2"/>
        <w:rPr>
          <w:rFonts w:cs="Arial"/>
          <w:szCs w:val="24"/>
        </w:rPr>
      </w:pPr>
      <w:r>
        <w:rPr>
          <w:rFonts w:cs="Arial"/>
          <w:bCs/>
          <w:szCs w:val="24"/>
        </w:rPr>
        <w:lastRenderedPageBreak/>
        <w:tab/>
      </w:r>
      <w:r w:rsidR="00B95E95">
        <w:rPr>
          <w:rFonts w:cs="Arial"/>
          <w:bCs/>
          <w:szCs w:val="24"/>
        </w:rPr>
        <w:t>Η</w:t>
      </w:r>
      <w:r w:rsidR="00CE0350">
        <w:rPr>
          <w:rFonts w:cs="Arial"/>
          <w:szCs w:val="24"/>
        </w:rPr>
        <w:t xml:space="preserve"> Κοινοβουλευτική Επιτροπή Οικονομικών και Προϋπολογισμού</w:t>
      </w:r>
      <w:r w:rsidR="00F01CE1">
        <w:rPr>
          <w:rFonts w:cs="Arial"/>
          <w:szCs w:val="24"/>
        </w:rPr>
        <w:t>,</w:t>
      </w:r>
      <w:r w:rsidR="00CE0350">
        <w:rPr>
          <w:rFonts w:cs="Arial"/>
          <w:szCs w:val="24"/>
        </w:rPr>
        <w:t xml:space="preserve"> </w:t>
      </w:r>
      <w:r w:rsidR="00B334FC">
        <w:rPr>
          <w:rFonts w:cs="Arial"/>
          <w:szCs w:val="24"/>
        </w:rPr>
        <w:t xml:space="preserve">αφού έλαβε υπόψη όλα όσα τέθηκαν ενώπιόν </w:t>
      </w:r>
      <w:r w:rsidR="00D73EEA">
        <w:rPr>
          <w:rFonts w:cs="Arial"/>
          <w:szCs w:val="24"/>
        </w:rPr>
        <w:t>της</w:t>
      </w:r>
      <w:r w:rsidR="00F01CE1">
        <w:rPr>
          <w:rFonts w:cs="Arial"/>
          <w:szCs w:val="24"/>
        </w:rPr>
        <w:t>,</w:t>
      </w:r>
      <w:r w:rsidR="00D73EEA">
        <w:rPr>
          <w:rFonts w:cs="Arial"/>
          <w:szCs w:val="24"/>
        </w:rPr>
        <w:t xml:space="preserve"> </w:t>
      </w:r>
      <w:r w:rsidR="00D87637">
        <w:rPr>
          <w:rFonts w:cs="Arial"/>
          <w:szCs w:val="24"/>
        </w:rPr>
        <w:t>επιφυλάχθηκε να τοποθετηθεί κατά τη συζήτηση του θέματος στην ολομέλεια του σώματος.</w:t>
      </w:r>
      <w:r w:rsidR="003D3F77">
        <w:rPr>
          <w:rFonts w:cs="Arial"/>
          <w:szCs w:val="24"/>
        </w:rPr>
        <w:t xml:space="preserve"> </w:t>
      </w:r>
    </w:p>
    <w:p w14:paraId="77BDE91A" w14:textId="5871FD3C" w:rsidR="006E2B09" w:rsidRDefault="006E2B09" w:rsidP="003D3F77">
      <w:pPr>
        <w:pStyle w:val="BodyText2"/>
        <w:rPr>
          <w:rFonts w:cs="Arial"/>
          <w:szCs w:val="24"/>
          <w:highlight w:val="yellow"/>
        </w:rPr>
      </w:pPr>
    </w:p>
    <w:p w14:paraId="280CDD1C" w14:textId="77777777" w:rsidR="0000127F" w:rsidRPr="006C4C3B" w:rsidRDefault="0000127F" w:rsidP="003D3F77">
      <w:pPr>
        <w:pStyle w:val="BodyText2"/>
        <w:rPr>
          <w:rFonts w:cs="Arial"/>
          <w:szCs w:val="24"/>
          <w:highlight w:val="yellow"/>
        </w:rPr>
      </w:pPr>
      <w:bookmarkStart w:id="2" w:name="_GoBack"/>
      <w:bookmarkEnd w:id="2"/>
    </w:p>
    <w:p w14:paraId="04D0661D" w14:textId="108B4DBF" w:rsidR="006E2B09" w:rsidRDefault="00D87637" w:rsidP="006E2B09">
      <w:pPr>
        <w:widowControl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24</w:t>
      </w:r>
      <w:r w:rsidR="00D95E87">
        <w:rPr>
          <w:rFonts w:cs="Arial"/>
          <w:szCs w:val="24"/>
        </w:rPr>
        <w:t xml:space="preserve"> </w:t>
      </w:r>
      <w:r w:rsidR="001C5B7B">
        <w:rPr>
          <w:rFonts w:cs="Arial"/>
          <w:szCs w:val="24"/>
        </w:rPr>
        <w:t>Μα</w:t>
      </w:r>
      <w:r w:rsidR="00087CFF">
        <w:rPr>
          <w:rFonts w:cs="Arial"/>
          <w:szCs w:val="24"/>
        </w:rPr>
        <w:t>ΐ</w:t>
      </w:r>
      <w:r w:rsidR="001C5B7B">
        <w:rPr>
          <w:rFonts w:cs="Arial"/>
          <w:szCs w:val="24"/>
        </w:rPr>
        <w:t>ου</w:t>
      </w:r>
      <w:r w:rsidR="00CE0350">
        <w:rPr>
          <w:rFonts w:cs="Arial"/>
          <w:szCs w:val="24"/>
        </w:rPr>
        <w:t xml:space="preserve"> 202</w:t>
      </w:r>
      <w:r w:rsidR="001C5B7B">
        <w:rPr>
          <w:rFonts w:cs="Arial"/>
          <w:szCs w:val="24"/>
        </w:rPr>
        <w:t>2</w:t>
      </w:r>
      <w:r w:rsidR="00CE0350">
        <w:rPr>
          <w:rFonts w:cs="Arial"/>
          <w:szCs w:val="24"/>
        </w:rPr>
        <w:t xml:space="preserve">      </w:t>
      </w:r>
    </w:p>
    <w:p w14:paraId="4B32524E" w14:textId="77777777" w:rsidR="0000127F" w:rsidRDefault="0000127F" w:rsidP="006E2B09">
      <w:pPr>
        <w:widowControl w:val="0"/>
        <w:spacing w:line="360" w:lineRule="auto"/>
        <w:rPr>
          <w:rFonts w:cs="Arial"/>
          <w:szCs w:val="24"/>
        </w:rPr>
      </w:pPr>
    </w:p>
    <w:p w14:paraId="3481494D" w14:textId="648C63D5" w:rsidR="006E2B09" w:rsidRDefault="006E2B09" w:rsidP="006E2B09">
      <w:pPr>
        <w:widowControl w:val="0"/>
        <w:spacing w:line="360" w:lineRule="auto"/>
        <w:rPr>
          <w:rFonts w:cs="Arial"/>
          <w:szCs w:val="24"/>
        </w:rPr>
      </w:pPr>
      <w:proofErr w:type="spellStart"/>
      <w:r w:rsidRPr="006E2B09">
        <w:rPr>
          <w:rFonts w:cs="Arial"/>
          <w:szCs w:val="24"/>
        </w:rPr>
        <w:t>Αρ</w:t>
      </w:r>
      <w:proofErr w:type="spellEnd"/>
      <w:r w:rsidRPr="006E2B09">
        <w:rPr>
          <w:rFonts w:cs="Arial"/>
          <w:szCs w:val="24"/>
        </w:rPr>
        <w:t xml:space="preserve">. </w:t>
      </w:r>
      <w:proofErr w:type="spellStart"/>
      <w:r w:rsidRPr="006E2B09">
        <w:rPr>
          <w:rFonts w:cs="Arial"/>
          <w:szCs w:val="24"/>
        </w:rPr>
        <w:t>Φακ</w:t>
      </w:r>
      <w:proofErr w:type="spellEnd"/>
      <w:r w:rsidRPr="006E2B09">
        <w:rPr>
          <w:rFonts w:cs="Arial"/>
          <w:szCs w:val="24"/>
        </w:rPr>
        <w:t xml:space="preserve">.: </w:t>
      </w:r>
      <w:r w:rsidR="00AB6347">
        <w:rPr>
          <w:rFonts w:cs="Arial"/>
          <w:szCs w:val="24"/>
        </w:rPr>
        <w:t xml:space="preserve"> </w:t>
      </w:r>
      <w:r w:rsidRPr="006E2B09">
        <w:rPr>
          <w:rFonts w:cs="Arial"/>
          <w:szCs w:val="24"/>
        </w:rPr>
        <w:t xml:space="preserve">23.01.062.197-2021 </w:t>
      </w:r>
    </w:p>
    <w:p w14:paraId="78DED8FD" w14:textId="77777777" w:rsidR="0000127F" w:rsidRPr="006E2B09" w:rsidRDefault="0000127F" w:rsidP="006E2B09">
      <w:pPr>
        <w:widowControl w:val="0"/>
        <w:spacing w:line="360" w:lineRule="auto"/>
        <w:rPr>
          <w:rFonts w:cs="Arial"/>
          <w:szCs w:val="24"/>
        </w:rPr>
      </w:pPr>
    </w:p>
    <w:p w14:paraId="35633D49" w14:textId="15837FDC" w:rsidR="00087CFF" w:rsidRDefault="00423304" w:rsidP="006E2B09">
      <w:pPr>
        <w:widowControl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ΣΧΚ</w:t>
      </w:r>
      <w:r w:rsidR="006E2B09">
        <w:rPr>
          <w:rFonts w:cs="Arial"/>
          <w:sz w:val="20"/>
          <w:szCs w:val="20"/>
        </w:rPr>
        <w:t>/ΣΓΘ,ΔΔ/</w:t>
      </w:r>
      <w:r>
        <w:rPr>
          <w:rFonts w:cs="Arial"/>
          <w:sz w:val="20"/>
          <w:szCs w:val="20"/>
        </w:rPr>
        <w:t>/</w:t>
      </w:r>
      <w:r w:rsidR="00087CFF">
        <w:rPr>
          <w:rFonts w:cs="Arial"/>
          <w:sz w:val="20"/>
          <w:szCs w:val="20"/>
        </w:rPr>
        <w:t>ΜΓ</w:t>
      </w:r>
    </w:p>
    <w:p w14:paraId="7BEB7D1B" w14:textId="422B8680" w:rsidR="005E3142" w:rsidRPr="00087CFF" w:rsidRDefault="005E3142" w:rsidP="005E7871">
      <w:pPr>
        <w:widowControl w:val="0"/>
        <w:spacing w:line="360" w:lineRule="auto"/>
        <w:rPr>
          <w:sz w:val="20"/>
          <w:szCs w:val="20"/>
        </w:rPr>
      </w:pPr>
    </w:p>
    <w:sectPr w:rsidR="005E3142" w:rsidRPr="00087CFF" w:rsidSect="0000127F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423A" w14:textId="77777777" w:rsidR="00D607FA" w:rsidRDefault="00D607FA" w:rsidP="00DE0F69">
      <w:pPr>
        <w:spacing w:line="240" w:lineRule="auto"/>
      </w:pPr>
      <w:r>
        <w:separator/>
      </w:r>
    </w:p>
  </w:endnote>
  <w:endnote w:type="continuationSeparator" w:id="0">
    <w:p w14:paraId="247CF4B7" w14:textId="77777777" w:rsidR="00D607FA" w:rsidRDefault="00D607FA" w:rsidP="00DE0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CE49" w14:textId="77777777" w:rsidR="00D607FA" w:rsidRDefault="00D607FA" w:rsidP="00DE0F69">
      <w:pPr>
        <w:spacing w:line="240" w:lineRule="auto"/>
      </w:pPr>
      <w:r>
        <w:separator/>
      </w:r>
    </w:p>
  </w:footnote>
  <w:footnote w:type="continuationSeparator" w:id="0">
    <w:p w14:paraId="0ADB8C6D" w14:textId="77777777" w:rsidR="00D607FA" w:rsidRDefault="00D607FA" w:rsidP="00DE0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246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0BE7F5" w14:textId="64516716" w:rsidR="00DE0F69" w:rsidRDefault="00DE0F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3B29C" w14:textId="77777777" w:rsidR="00DE0F69" w:rsidRDefault="00DE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123"/>
    <w:multiLevelType w:val="hybridMultilevel"/>
    <w:tmpl w:val="C01CA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934"/>
    <w:multiLevelType w:val="hybridMultilevel"/>
    <w:tmpl w:val="F15CF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23A1"/>
    <w:multiLevelType w:val="hybridMultilevel"/>
    <w:tmpl w:val="7DB89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3ACC"/>
    <w:multiLevelType w:val="hybridMultilevel"/>
    <w:tmpl w:val="7264FE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4"/>
    <w:rsid w:val="0000127F"/>
    <w:rsid w:val="00020016"/>
    <w:rsid w:val="00032971"/>
    <w:rsid w:val="00034CA7"/>
    <w:rsid w:val="0004546B"/>
    <w:rsid w:val="00046636"/>
    <w:rsid w:val="00084E11"/>
    <w:rsid w:val="00087CFF"/>
    <w:rsid w:val="0009031B"/>
    <w:rsid w:val="000A0D19"/>
    <w:rsid w:val="000A4882"/>
    <w:rsid w:val="000F1F75"/>
    <w:rsid w:val="000F21B3"/>
    <w:rsid w:val="001016BC"/>
    <w:rsid w:val="00105886"/>
    <w:rsid w:val="00117345"/>
    <w:rsid w:val="00152DB1"/>
    <w:rsid w:val="0015323F"/>
    <w:rsid w:val="00184037"/>
    <w:rsid w:val="001B3129"/>
    <w:rsid w:val="001C16E3"/>
    <w:rsid w:val="001C5B7B"/>
    <w:rsid w:val="001C71E6"/>
    <w:rsid w:val="00222735"/>
    <w:rsid w:val="00222C30"/>
    <w:rsid w:val="00232835"/>
    <w:rsid w:val="002405A0"/>
    <w:rsid w:val="00282A57"/>
    <w:rsid w:val="00294784"/>
    <w:rsid w:val="00297678"/>
    <w:rsid w:val="002E3186"/>
    <w:rsid w:val="002E3BC2"/>
    <w:rsid w:val="002F2C55"/>
    <w:rsid w:val="002F6082"/>
    <w:rsid w:val="003232E5"/>
    <w:rsid w:val="00324B04"/>
    <w:rsid w:val="00326FC1"/>
    <w:rsid w:val="0033272E"/>
    <w:rsid w:val="00337127"/>
    <w:rsid w:val="0033799C"/>
    <w:rsid w:val="0036240C"/>
    <w:rsid w:val="003A69A5"/>
    <w:rsid w:val="003D3F77"/>
    <w:rsid w:val="003E1BD7"/>
    <w:rsid w:val="004064DB"/>
    <w:rsid w:val="00422391"/>
    <w:rsid w:val="00423304"/>
    <w:rsid w:val="00423724"/>
    <w:rsid w:val="00434200"/>
    <w:rsid w:val="00445DFE"/>
    <w:rsid w:val="00446A12"/>
    <w:rsid w:val="004474A8"/>
    <w:rsid w:val="00450DF0"/>
    <w:rsid w:val="004825EB"/>
    <w:rsid w:val="004866DF"/>
    <w:rsid w:val="00497C58"/>
    <w:rsid w:val="004A0521"/>
    <w:rsid w:val="004E0482"/>
    <w:rsid w:val="004E2AD1"/>
    <w:rsid w:val="004E3983"/>
    <w:rsid w:val="004E6B48"/>
    <w:rsid w:val="00505181"/>
    <w:rsid w:val="0050538C"/>
    <w:rsid w:val="00517D84"/>
    <w:rsid w:val="0054177A"/>
    <w:rsid w:val="00543261"/>
    <w:rsid w:val="005566A3"/>
    <w:rsid w:val="00556746"/>
    <w:rsid w:val="0056018C"/>
    <w:rsid w:val="00563620"/>
    <w:rsid w:val="00567F8F"/>
    <w:rsid w:val="00573888"/>
    <w:rsid w:val="00574232"/>
    <w:rsid w:val="005A365C"/>
    <w:rsid w:val="005E2D3F"/>
    <w:rsid w:val="005E3142"/>
    <w:rsid w:val="005E7871"/>
    <w:rsid w:val="005F4456"/>
    <w:rsid w:val="00605D49"/>
    <w:rsid w:val="00607F09"/>
    <w:rsid w:val="00614820"/>
    <w:rsid w:val="00626651"/>
    <w:rsid w:val="006266DD"/>
    <w:rsid w:val="00637E52"/>
    <w:rsid w:val="00682459"/>
    <w:rsid w:val="0069417A"/>
    <w:rsid w:val="006A569C"/>
    <w:rsid w:val="006B5A68"/>
    <w:rsid w:val="006C4C3B"/>
    <w:rsid w:val="006E2B09"/>
    <w:rsid w:val="006F3FDD"/>
    <w:rsid w:val="00700301"/>
    <w:rsid w:val="00701117"/>
    <w:rsid w:val="00725466"/>
    <w:rsid w:val="00736D3F"/>
    <w:rsid w:val="00750D7F"/>
    <w:rsid w:val="0076061F"/>
    <w:rsid w:val="007B29A8"/>
    <w:rsid w:val="00807F3B"/>
    <w:rsid w:val="00814FFC"/>
    <w:rsid w:val="00826B54"/>
    <w:rsid w:val="00832640"/>
    <w:rsid w:val="00850C41"/>
    <w:rsid w:val="00854305"/>
    <w:rsid w:val="008653A2"/>
    <w:rsid w:val="008845B8"/>
    <w:rsid w:val="008E3369"/>
    <w:rsid w:val="008E3BF1"/>
    <w:rsid w:val="00900C48"/>
    <w:rsid w:val="00924D93"/>
    <w:rsid w:val="00927DE4"/>
    <w:rsid w:val="00933FE5"/>
    <w:rsid w:val="00935B2A"/>
    <w:rsid w:val="00936AEE"/>
    <w:rsid w:val="00950137"/>
    <w:rsid w:val="00950C2E"/>
    <w:rsid w:val="00997641"/>
    <w:rsid w:val="009C2F5E"/>
    <w:rsid w:val="009E26E1"/>
    <w:rsid w:val="00A12907"/>
    <w:rsid w:val="00A30969"/>
    <w:rsid w:val="00A34D19"/>
    <w:rsid w:val="00A4378C"/>
    <w:rsid w:val="00A46F15"/>
    <w:rsid w:val="00A51D8E"/>
    <w:rsid w:val="00A70E73"/>
    <w:rsid w:val="00A7412B"/>
    <w:rsid w:val="00A91EE2"/>
    <w:rsid w:val="00AB6347"/>
    <w:rsid w:val="00AE3C49"/>
    <w:rsid w:val="00AE3EE0"/>
    <w:rsid w:val="00AE5C5D"/>
    <w:rsid w:val="00B04984"/>
    <w:rsid w:val="00B334FC"/>
    <w:rsid w:val="00B4292C"/>
    <w:rsid w:val="00B451BA"/>
    <w:rsid w:val="00B45845"/>
    <w:rsid w:val="00B46F8D"/>
    <w:rsid w:val="00B5052C"/>
    <w:rsid w:val="00B640E0"/>
    <w:rsid w:val="00B7676F"/>
    <w:rsid w:val="00B92DD6"/>
    <w:rsid w:val="00B95E95"/>
    <w:rsid w:val="00BA5279"/>
    <w:rsid w:val="00BC300C"/>
    <w:rsid w:val="00BF10D8"/>
    <w:rsid w:val="00BF1CD1"/>
    <w:rsid w:val="00BF1D7B"/>
    <w:rsid w:val="00C01B9B"/>
    <w:rsid w:val="00C061BD"/>
    <w:rsid w:val="00C32198"/>
    <w:rsid w:val="00C57AE8"/>
    <w:rsid w:val="00C611B7"/>
    <w:rsid w:val="00CA27C1"/>
    <w:rsid w:val="00CA2D0C"/>
    <w:rsid w:val="00CC0E29"/>
    <w:rsid w:val="00CC47CE"/>
    <w:rsid w:val="00CC663C"/>
    <w:rsid w:val="00CE0350"/>
    <w:rsid w:val="00CE1F27"/>
    <w:rsid w:val="00CF1853"/>
    <w:rsid w:val="00D04981"/>
    <w:rsid w:val="00D541F4"/>
    <w:rsid w:val="00D607FA"/>
    <w:rsid w:val="00D73EEA"/>
    <w:rsid w:val="00D86837"/>
    <w:rsid w:val="00D87637"/>
    <w:rsid w:val="00D9190B"/>
    <w:rsid w:val="00D95E87"/>
    <w:rsid w:val="00DB6455"/>
    <w:rsid w:val="00DE0F69"/>
    <w:rsid w:val="00E25716"/>
    <w:rsid w:val="00E325DA"/>
    <w:rsid w:val="00E71EEF"/>
    <w:rsid w:val="00E761CD"/>
    <w:rsid w:val="00E8259A"/>
    <w:rsid w:val="00E91B81"/>
    <w:rsid w:val="00EA4AB0"/>
    <w:rsid w:val="00EA572E"/>
    <w:rsid w:val="00EF4DF7"/>
    <w:rsid w:val="00F01CE1"/>
    <w:rsid w:val="00F01D5B"/>
    <w:rsid w:val="00F10C21"/>
    <w:rsid w:val="00F16F43"/>
    <w:rsid w:val="00F276AA"/>
    <w:rsid w:val="00F3384A"/>
    <w:rsid w:val="00F37A92"/>
    <w:rsid w:val="00F436BD"/>
    <w:rsid w:val="00F52C86"/>
    <w:rsid w:val="00F66B7D"/>
    <w:rsid w:val="00F67BA4"/>
    <w:rsid w:val="00F91772"/>
    <w:rsid w:val="00FB4476"/>
    <w:rsid w:val="00FC1852"/>
    <w:rsid w:val="00FC3A85"/>
    <w:rsid w:val="00FC5205"/>
    <w:rsid w:val="00FD4D1E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FE00"/>
  <w15:chartTrackingRefBased/>
  <w15:docId w15:val="{552A5E02-AB86-470F-9AAB-13B5955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50"/>
    <w:pPr>
      <w:tabs>
        <w:tab w:val="left" w:pos="567"/>
        <w:tab w:val="left" w:pos="4961"/>
      </w:tabs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E0350"/>
    <w:pPr>
      <w:tabs>
        <w:tab w:val="clear" w:pos="567"/>
        <w:tab w:val="clear" w:pos="4961"/>
      </w:tabs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350"/>
    <w:pPr>
      <w:jc w:val="center"/>
    </w:pPr>
    <w:rPr>
      <w:rFonts w:eastAsia="Times New Roman"/>
      <w:b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350"/>
    <w:rPr>
      <w:rFonts w:ascii="Arial" w:eastAsia="Times New Roman" w:hAnsi="Arial" w:cs="Times New Roman"/>
      <w:b/>
      <w:sz w:val="24"/>
      <w:szCs w:val="20"/>
      <w:lang w:val="x-none" w:eastAsia="zh-CN"/>
    </w:rPr>
  </w:style>
  <w:style w:type="paragraph" w:styleId="BodyText2">
    <w:name w:val="Body Text 2"/>
    <w:basedOn w:val="Normal"/>
    <w:link w:val="BodyText2Char"/>
    <w:unhideWhenUsed/>
    <w:rsid w:val="00CE0350"/>
    <w:rPr>
      <w:rFonts w:eastAsia="Times New Roman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CE0350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E0F69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6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0F69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69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68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B847-E3EA-40FB-AD2A-200AC0F6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Maria Vakana</cp:lastModifiedBy>
  <cp:revision>7</cp:revision>
  <cp:lastPrinted>2022-05-24T08:37:00Z</cp:lastPrinted>
  <dcterms:created xsi:type="dcterms:W3CDTF">2022-05-24T08:43:00Z</dcterms:created>
  <dcterms:modified xsi:type="dcterms:W3CDTF">2022-05-24T08:37:00Z</dcterms:modified>
</cp:coreProperties>
</file>