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36B7" w14:textId="77777777" w:rsidR="004A03FB" w:rsidRPr="00AD0C52" w:rsidRDefault="004162D1" w:rsidP="00A04102">
      <w:pPr>
        <w:spacing w:line="360" w:lineRule="auto"/>
        <w:rPr>
          <w:rFonts w:cs="Arial"/>
          <w:b/>
          <w:bCs/>
          <w:u w:val="single"/>
          <w:lang w:val="el-GR"/>
        </w:rPr>
      </w:pPr>
      <w:r w:rsidRPr="004162D1">
        <w:rPr>
          <w:rFonts w:cs="Arial"/>
          <w:b/>
          <w:bCs/>
          <w:u w:val="single"/>
          <w:lang w:val="el-GR"/>
        </w:rPr>
        <w:object w:dxaOrig="9910" w:dyaOrig="9788" w14:anchorId="35823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89.75pt" o:ole="">
            <v:imagedata r:id="rId4" o:title=""/>
          </v:shape>
          <o:OLEObject Type="Embed" ProgID="Word.Document.8" ShapeID="_x0000_i1025" DrawAspect="Content" ObjectID="_1693812137" r:id="rId5">
            <o:FieldCodes>\s</o:FieldCodes>
          </o:OLEObject>
        </w:object>
      </w:r>
    </w:p>
    <w:p w14:paraId="17DDC53A" w14:textId="77777777" w:rsidR="00C60A91" w:rsidRPr="00496726" w:rsidRDefault="00C60A91" w:rsidP="00B96BF8">
      <w:pPr>
        <w:spacing w:line="360" w:lineRule="auto"/>
        <w:jc w:val="center"/>
        <w:rPr>
          <w:rFonts w:cs="Arial"/>
          <w:b/>
          <w:bCs/>
          <w:lang w:val="el-GR"/>
        </w:rPr>
      </w:pPr>
      <w:r>
        <w:rPr>
          <w:rFonts w:cs="Arial"/>
          <w:b/>
          <w:bCs/>
          <w:lang w:val="el-GR"/>
        </w:rPr>
        <w:t>ΝΟΜΟΣΧΕΔΙΟ ΜΕ ΤΙΤΛΟ</w:t>
      </w:r>
    </w:p>
    <w:p w14:paraId="31E40522" w14:textId="77777777" w:rsidR="00B96BF8" w:rsidRDefault="00C60A91" w:rsidP="00B96BF8">
      <w:pPr>
        <w:jc w:val="center"/>
        <w:rPr>
          <w:rFonts w:cs="Arial"/>
          <w:b/>
          <w:bCs/>
          <w:lang w:val="el-GR"/>
        </w:rPr>
      </w:pPr>
      <w:r>
        <w:rPr>
          <w:rFonts w:cs="Arial"/>
          <w:b/>
          <w:bCs/>
          <w:lang w:val="el-GR"/>
        </w:rPr>
        <w:t xml:space="preserve">ΝΟΜΟΣ ΠΟΥ ΤΡΟΠΟΠΟΙΕΙ ΤΟΥΣ ΠΕΡΙ </w:t>
      </w:r>
      <w:r w:rsidR="001D0AFC">
        <w:rPr>
          <w:rFonts w:cs="Arial"/>
          <w:b/>
          <w:bCs/>
          <w:lang w:val="el-GR"/>
        </w:rPr>
        <w:t>ΣΤΡΑΤΙΩΤΙΚΟΥ ΠΟΙΝΙΚΟΥ ΚΩΔΙΚΑ ΚΑΙ ΔΙΚΟΝΟΜΙΑ</w:t>
      </w:r>
      <w:r w:rsidR="009B2C72">
        <w:rPr>
          <w:rFonts w:cs="Arial"/>
          <w:b/>
          <w:bCs/>
          <w:lang w:val="el-GR"/>
        </w:rPr>
        <w:t>Σ</w:t>
      </w:r>
      <w:r w:rsidR="001D0AFC">
        <w:rPr>
          <w:rFonts w:cs="Arial"/>
          <w:b/>
          <w:bCs/>
          <w:lang w:val="el-GR"/>
        </w:rPr>
        <w:t xml:space="preserve"> ΝΟΜΟΥΣ </w:t>
      </w:r>
      <w:r w:rsidR="00AD0C52">
        <w:rPr>
          <w:rFonts w:cs="Arial"/>
          <w:b/>
          <w:bCs/>
          <w:lang w:val="el-GR"/>
        </w:rPr>
        <w:t>ΤΟΥ 1964 ΕΩΣ</w:t>
      </w:r>
      <w:r w:rsidR="0051662D">
        <w:rPr>
          <w:rFonts w:cs="Arial"/>
          <w:b/>
          <w:bCs/>
          <w:lang w:val="el-GR"/>
        </w:rPr>
        <w:t xml:space="preserve"> 2011</w:t>
      </w:r>
    </w:p>
    <w:p w14:paraId="13A5BE23" w14:textId="77777777" w:rsidR="00C34A2A" w:rsidRDefault="00C34A2A" w:rsidP="00B96BF8">
      <w:pPr>
        <w:jc w:val="center"/>
        <w:rPr>
          <w:rFonts w:cs="Arial"/>
          <w:b/>
          <w:bCs/>
          <w:lang w:val="el-GR"/>
        </w:rPr>
      </w:pPr>
    </w:p>
    <w:p w14:paraId="587BF933" w14:textId="77777777" w:rsidR="00B96BF8" w:rsidRDefault="00B96BF8" w:rsidP="00B96BF8">
      <w:pPr>
        <w:rPr>
          <w:rFonts w:cs="Arial"/>
          <w:b/>
          <w:bCs/>
          <w:sz w:val="16"/>
          <w:szCs w:val="16"/>
          <w:lang w:val="el-GR"/>
        </w:rPr>
      </w:pPr>
    </w:p>
    <w:tbl>
      <w:tblPr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822"/>
      </w:tblGrid>
      <w:tr w:rsidR="00B96BF8" w:rsidRPr="004162D1" w14:paraId="765EE96F" w14:textId="77777777" w:rsidTr="006634E3">
        <w:trPr>
          <w:trHeight w:val="1389"/>
        </w:trPr>
        <w:tc>
          <w:tcPr>
            <w:tcW w:w="1418" w:type="dxa"/>
          </w:tcPr>
          <w:p w14:paraId="27140FBB" w14:textId="77777777" w:rsidR="00B96BF8" w:rsidRDefault="00B96BF8" w:rsidP="006170D4">
            <w:pPr>
              <w:tabs>
                <w:tab w:val="left" w:pos="540"/>
              </w:tabs>
              <w:ind w:left="-59" w:right="-108"/>
              <w:jc w:val="both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>Συνοπτικός τίτλος.</w:t>
            </w:r>
          </w:p>
          <w:p w14:paraId="47AC2DD5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>40</w:t>
            </w:r>
            <w:r w:rsidRPr="00B96BF8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>του</w:t>
            </w:r>
            <w:r w:rsidRPr="00B96BF8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>1964</w:t>
            </w:r>
          </w:p>
          <w:p w14:paraId="3367275C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70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1964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175DCC3E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77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1965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04711582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28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1967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0152CB6F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63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1979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6053256F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158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1985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70CFF16F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238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1990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746E1A05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5(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1992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3EE924D5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49(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1993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1136D254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91(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1995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7F2F96E9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39(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2002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5FBD63E6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103(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2003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7FAE671C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158(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2006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60B6A757" w14:textId="77777777" w:rsidR="00B96BF8" w:rsidRPr="00134E9E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ascii="Times New Roman" w:hAnsi="Times New Roman"/>
                <w:lang w:val="el-GR" w:eastAsia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lastRenderedPageBreak/>
              <w:t>105(</w:t>
            </w:r>
            <w:r w:rsidRPr="00134E9E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>του 2011</w:t>
            </w: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>.</w:t>
            </w:r>
            <w:r w:rsidRPr="00134E9E">
              <w:rPr>
                <w:rFonts w:ascii="Times New Roman" w:hAnsi="Times New Roman"/>
                <w:lang w:val="el-GR" w:eastAsia="el-GR"/>
              </w:rPr>
              <w:t xml:space="preserve"> </w:t>
            </w:r>
          </w:p>
          <w:p w14:paraId="5A3E8C58" w14:textId="77777777" w:rsidR="00B96BF8" w:rsidRPr="00514981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514981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  </w:t>
            </w:r>
          </w:p>
          <w:p w14:paraId="2C9B00B5" w14:textId="77777777" w:rsidR="00B96BF8" w:rsidRPr="00514981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</w:p>
          <w:p w14:paraId="5176F971" w14:textId="77777777" w:rsidR="00B96BF8" w:rsidRPr="00514981" w:rsidRDefault="00B96BF8" w:rsidP="006170D4">
            <w:pPr>
              <w:tabs>
                <w:tab w:val="left" w:pos="540"/>
              </w:tabs>
              <w:ind w:left="-59" w:right="-108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822" w:type="dxa"/>
            <w:hideMark/>
          </w:tcPr>
          <w:p w14:paraId="5C4C4E26" w14:textId="77777777" w:rsidR="00B96BF8" w:rsidRPr="003A2E93" w:rsidRDefault="00B96BF8" w:rsidP="00720DCA">
            <w:pPr>
              <w:tabs>
                <w:tab w:val="left" w:pos="252"/>
                <w:tab w:val="left" w:pos="612"/>
              </w:tabs>
              <w:spacing w:line="360" w:lineRule="auto"/>
              <w:jc w:val="both"/>
              <w:rPr>
                <w:rFonts w:cs="Arial"/>
                <w:bCs/>
                <w:lang w:val="el-GR"/>
              </w:rPr>
            </w:pPr>
            <w:r w:rsidRPr="003A2E93">
              <w:rPr>
                <w:bCs/>
                <w:lang w:val="el-GR"/>
              </w:rPr>
              <w:lastRenderedPageBreak/>
              <w:t>1.</w:t>
            </w:r>
            <w:r>
              <w:rPr>
                <w:bCs/>
                <w:lang w:val="el-GR"/>
              </w:rPr>
              <w:tab/>
            </w:r>
            <w:r w:rsidRPr="003A2E93">
              <w:rPr>
                <w:bCs/>
                <w:lang w:val="el-GR"/>
              </w:rPr>
              <w:t>Ο παρών Νόμος θα αναφέρεται ως ο περί Στρατιωτικού Ποινικού Κώδικα και Δικονομία</w:t>
            </w:r>
            <w:r w:rsidR="009B2C72">
              <w:rPr>
                <w:bCs/>
                <w:lang w:val="el-GR"/>
              </w:rPr>
              <w:t>ς</w:t>
            </w:r>
            <w:r w:rsidRPr="003A2E93">
              <w:rPr>
                <w:bCs/>
                <w:lang w:val="el-GR"/>
              </w:rPr>
              <w:t xml:space="preserve"> (Τροποποιητικός) Νόμος του 20</w:t>
            </w:r>
            <w:r>
              <w:rPr>
                <w:bCs/>
                <w:lang w:val="el-GR"/>
              </w:rPr>
              <w:t>2</w:t>
            </w:r>
            <w:r w:rsidR="006634E3">
              <w:rPr>
                <w:bCs/>
                <w:lang w:val="el-GR"/>
              </w:rPr>
              <w:t>1</w:t>
            </w:r>
            <w:r w:rsidRPr="003A2E93">
              <w:rPr>
                <w:bCs/>
                <w:lang w:val="el-GR"/>
              </w:rPr>
              <w:t xml:space="preserve"> και θα διαβάζεται μαζί με τους περί Στρατιωτικού Ποινικού Κώδικα και Δικονομία</w:t>
            </w:r>
            <w:r w:rsidR="009B2C72">
              <w:rPr>
                <w:bCs/>
                <w:lang w:val="el-GR"/>
              </w:rPr>
              <w:t>ς</w:t>
            </w:r>
            <w:r w:rsidRPr="003A2E93">
              <w:rPr>
                <w:bCs/>
                <w:lang w:val="el-GR"/>
              </w:rPr>
              <w:t xml:space="preserve"> Νόμους του 1964 μέχρι 20</w:t>
            </w:r>
            <w:r>
              <w:rPr>
                <w:bCs/>
                <w:lang w:val="el-GR"/>
              </w:rPr>
              <w:t>11</w:t>
            </w:r>
            <w:r w:rsidRPr="003A2E93">
              <w:rPr>
                <w:bCs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Στρατιωτικού Ποινικού Κώδικα και Δικονομία</w:t>
            </w:r>
            <w:r w:rsidR="009B2C72">
              <w:rPr>
                <w:bCs/>
                <w:lang w:val="el-GR"/>
              </w:rPr>
              <w:t>ς</w:t>
            </w:r>
            <w:r w:rsidRPr="003A2E93">
              <w:rPr>
                <w:bCs/>
                <w:lang w:val="el-GR"/>
              </w:rPr>
              <w:t xml:space="preserve"> Νόμοι του 1964 μέχρι 20</w:t>
            </w:r>
            <w:r>
              <w:rPr>
                <w:bCs/>
                <w:lang w:val="el-GR"/>
              </w:rPr>
              <w:t>2</w:t>
            </w:r>
            <w:r w:rsidR="006634E3">
              <w:rPr>
                <w:bCs/>
                <w:lang w:val="el-GR"/>
              </w:rPr>
              <w:t>1</w:t>
            </w:r>
            <w:r w:rsidRPr="003A2E93">
              <w:rPr>
                <w:bCs/>
                <w:lang w:val="el-GR"/>
              </w:rPr>
              <w:t>.</w:t>
            </w:r>
          </w:p>
        </w:tc>
      </w:tr>
      <w:tr w:rsidR="00B96BF8" w:rsidRPr="004162D1" w14:paraId="5455E0A7" w14:textId="77777777" w:rsidTr="006634E3">
        <w:tc>
          <w:tcPr>
            <w:tcW w:w="1418" w:type="dxa"/>
          </w:tcPr>
          <w:p w14:paraId="322E3B2A" w14:textId="77777777" w:rsidR="00B96BF8" w:rsidRDefault="00B96BF8" w:rsidP="006170D4">
            <w:pPr>
              <w:ind w:right="-108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>Τροποποίηση του άρθρου 101 του βασικού νόμου.</w:t>
            </w:r>
          </w:p>
        </w:tc>
        <w:tc>
          <w:tcPr>
            <w:tcW w:w="8822" w:type="dxa"/>
          </w:tcPr>
          <w:p w14:paraId="32A08D34" w14:textId="77777777" w:rsidR="00B96BF8" w:rsidRPr="00781176" w:rsidRDefault="00B96BF8" w:rsidP="00A04102">
            <w:pPr>
              <w:tabs>
                <w:tab w:val="left" w:pos="252"/>
                <w:tab w:val="left" w:pos="612"/>
              </w:tabs>
              <w:spacing w:line="360" w:lineRule="auto"/>
              <w:ind w:right="-108"/>
              <w:jc w:val="both"/>
              <w:rPr>
                <w:rFonts w:cs="Arial"/>
                <w:szCs w:val="10"/>
                <w:lang w:val="el-GR"/>
              </w:rPr>
            </w:pPr>
            <w:r>
              <w:rPr>
                <w:rFonts w:cs="Arial"/>
                <w:szCs w:val="10"/>
                <w:lang w:val="el-GR"/>
              </w:rPr>
              <w:t xml:space="preserve">2. Ο βασικός </w:t>
            </w:r>
            <w:r w:rsidR="00A04102">
              <w:rPr>
                <w:rFonts w:cs="Arial"/>
                <w:szCs w:val="10"/>
                <w:lang w:val="el-GR"/>
              </w:rPr>
              <w:t>ν</w:t>
            </w:r>
            <w:r>
              <w:rPr>
                <w:rFonts w:cs="Arial"/>
                <w:szCs w:val="10"/>
                <w:lang w:val="el-GR"/>
              </w:rPr>
              <w:t xml:space="preserve">όμος τροποποιείται με την κατάργηση του άρθρου 101 αυτού. </w:t>
            </w:r>
          </w:p>
        </w:tc>
      </w:tr>
      <w:tr w:rsidR="00B96BF8" w:rsidRPr="004162D1" w14:paraId="16D5E02A" w14:textId="77777777" w:rsidTr="006634E3">
        <w:tc>
          <w:tcPr>
            <w:tcW w:w="1418" w:type="dxa"/>
          </w:tcPr>
          <w:p w14:paraId="7D983B8F" w14:textId="77777777" w:rsidR="00B96BF8" w:rsidRDefault="00B96BF8" w:rsidP="006170D4">
            <w:pPr>
              <w:ind w:right="-108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822" w:type="dxa"/>
          </w:tcPr>
          <w:p w14:paraId="5431D56F" w14:textId="77777777" w:rsidR="00B96BF8" w:rsidRPr="00F30A6A" w:rsidRDefault="00B96BF8" w:rsidP="006170D4">
            <w:pPr>
              <w:tabs>
                <w:tab w:val="left" w:pos="252"/>
                <w:tab w:val="left" w:pos="612"/>
              </w:tabs>
              <w:spacing w:line="360" w:lineRule="auto"/>
              <w:ind w:right="-108"/>
              <w:jc w:val="both"/>
              <w:rPr>
                <w:rFonts w:cs="Arial"/>
                <w:szCs w:val="10"/>
                <w:lang w:val="el-GR"/>
              </w:rPr>
            </w:pPr>
          </w:p>
        </w:tc>
      </w:tr>
      <w:tr w:rsidR="006634E3" w:rsidRPr="004162D1" w14:paraId="22ADE589" w14:textId="77777777" w:rsidTr="006634E3">
        <w:tc>
          <w:tcPr>
            <w:tcW w:w="1418" w:type="dxa"/>
          </w:tcPr>
          <w:p w14:paraId="260560C2" w14:textId="77777777" w:rsidR="006634E3" w:rsidRDefault="006634E3" w:rsidP="006634E3">
            <w:pPr>
              <w:ind w:right="-108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>Τροποποίηση του άρθρου 106 του βασικού νόμου.</w:t>
            </w:r>
          </w:p>
        </w:tc>
        <w:tc>
          <w:tcPr>
            <w:tcW w:w="8822" w:type="dxa"/>
          </w:tcPr>
          <w:p w14:paraId="375DC07A" w14:textId="77777777" w:rsidR="006634E3" w:rsidRPr="006634E3" w:rsidRDefault="006634E3" w:rsidP="00A04102">
            <w:pPr>
              <w:tabs>
                <w:tab w:val="left" w:pos="252"/>
                <w:tab w:val="left" w:pos="612"/>
              </w:tabs>
              <w:spacing w:line="360" w:lineRule="auto"/>
              <w:ind w:right="-108"/>
              <w:jc w:val="both"/>
              <w:rPr>
                <w:rFonts w:cs="Arial"/>
                <w:szCs w:val="10"/>
                <w:lang w:val="el-GR"/>
              </w:rPr>
            </w:pPr>
            <w:r w:rsidRPr="006634E3">
              <w:rPr>
                <w:rFonts w:cs="Arial"/>
                <w:szCs w:val="10"/>
                <w:lang w:val="el-GR"/>
              </w:rPr>
              <w:t xml:space="preserve">3. </w:t>
            </w:r>
            <w:r w:rsidR="00A04102">
              <w:rPr>
                <w:rFonts w:cs="Arial"/>
                <w:szCs w:val="10"/>
                <w:lang w:val="el-GR"/>
              </w:rPr>
              <w:t xml:space="preserve">Ο βασικός νόμος τροποποιείται </w:t>
            </w:r>
            <w:r>
              <w:rPr>
                <w:rFonts w:cs="Arial"/>
                <w:szCs w:val="10"/>
                <w:lang w:val="el-GR"/>
              </w:rPr>
              <w:t>με τη</w:t>
            </w:r>
            <w:r w:rsidR="000808DC">
              <w:rPr>
                <w:rFonts w:cs="Arial"/>
                <w:szCs w:val="10"/>
                <w:lang w:val="el-GR"/>
              </w:rPr>
              <w:t>ν</w:t>
            </w:r>
            <w:r>
              <w:rPr>
                <w:rFonts w:cs="Arial"/>
                <w:szCs w:val="10"/>
                <w:lang w:val="el-GR"/>
              </w:rPr>
              <w:t xml:space="preserve"> διαγραφή </w:t>
            </w:r>
            <w:r w:rsidR="00A04102">
              <w:rPr>
                <w:rFonts w:cs="Arial"/>
                <w:szCs w:val="10"/>
                <w:lang w:val="el-GR"/>
              </w:rPr>
              <w:t xml:space="preserve">στο εδάφιο (1) του άρθρου 106 αυτού </w:t>
            </w:r>
            <w:r>
              <w:rPr>
                <w:rFonts w:cs="Arial"/>
                <w:szCs w:val="10"/>
                <w:lang w:val="el-GR"/>
              </w:rPr>
              <w:t>της φράσης «και είναι εγγεγραμμένοι στο Μητρώο Δικηγόρων Κύπρου ως δικηγόροι» (</w:t>
            </w:r>
            <w:r w:rsidR="00A04102">
              <w:rPr>
                <w:rFonts w:cs="Arial"/>
                <w:szCs w:val="10"/>
                <w:lang w:val="el-GR"/>
              </w:rPr>
              <w:t>τρίτη γραμμή</w:t>
            </w:r>
            <w:r>
              <w:rPr>
                <w:rFonts w:cs="Arial"/>
                <w:szCs w:val="10"/>
                <w:lang w:val="el-GR"/>
              </w:rPr>
              <w:t>).</w:t>
            </w:r>
          </w:p>
        </w:tc>
      </w:tr>
      <w:tr w:rsidR="006634E3" w:rsidRPr="004162D1" w14:paraId="4477C787" w14:textId="77777777" w:rsidTr="006634E3">
        <w:tc>
          <w:tcPr>
            <w:tcW w:w="1418" w:type="dxa"/>
          </w:tcPr>
          <w:p w14:paraId="044B6AC0" w14:textId="77777777" w:rsidR="006634E3" w:rsidRPr="006634E3" w:rsidRDefault="006634E3" w:rsidP="006170D4">
            <w:pPr>
              <w:ind w:right="-108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822" w:type="dxa"/>
          </w:tcPr>
          <w:p w14:paraId="5C4B0125" w14:textId="77777777" w:rsidR="006634E3" w:rsidRPr="006634E3" w:rsidRDefault="006634E3" w:rsidP="006170D4">
            <w:pPr>
              <w:tabs>
                <w:tab w:val="left" w:pos="252"/>
                <w:tab w:val="left" w:pos="612"/>
              </w:tabs>
              <w:spacing w:line="360" w:lineRule="auto"/>
              <w:ind w:right="-108"/>
              <w:jc w:val="both"/>
              <w:rPr>
                <w:rFonts w:cs="Arial"/>
                <w:szCs w:val="10"/>
                <w:lang w:val="el-GR"/>
              </w:rPr>
            </w:pPr>
          </w:p>
        </w:tc>
      </w:tr>
    </w:tbl>
    <w:p w14:paraId="422E4CC7" w14:textId="77777777" w:rsidR="00B96BF8" w:rsidRPr="006634E3" w:rsidRDefault="00B96BF8" w:rsidP="00B96BF8">
      <w:pPr>
        <w:rPr>
          <w:rFonts w:cs="Arial"/>
          <w:sz w:val="10"/>
          <w:szCs w:val="10"/>
          <w:lang w:val="el-GR"/>
        </w:rPr>
      </w:pPr>
    </w:p>
    <w:p w14:paraId="054433C1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24823534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323FC74F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53CDFD1C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20740C17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1F009DEF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75B7898D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1D24DB1D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29F6A8CD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76B67BF6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51BE951C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176B400C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0884BCEB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67502B75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09A0082A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5B65F2DF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71233704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6F0284C5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4EAC5E32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45A67BE8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1EEC41A9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689FA3B8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4F58B3F1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18FC062F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1786068E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0BB62206" w14:textId="77777777" w:rsidR="004A03FB" w:rsidRPr="006634E3" w:rsidRDefault="004A03FB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6543E8A4" w14:textId="77777777" w:rsidR="006634E3" w:rsidRDefault="006634E3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7940B8B6" w14:textId="77777777" w:rsidR="006634E3" w:rsidRDefault="006634E3" w:rsidP="004A03FB">
      <w:pPr>
        <w:spacing w:line="276" w:lineRule="auto"/>
        <w:rPr>
          <w:rFonts w:cs="Arial"/>
          <w:sz w:val="10"/>
          <w:szCs w:val="10"/>
          <w:lang w:val="el-GR"/>
        </w:rPr>
      </w:pPr>
    </w:p>
    <w:p w14:paraId="42FB15DA" w14:textId="77777777" w:rsidR="00C60A91" w:rsidRPr="00A04102" w:rsidRDefault="00C60A91" w:rsidP="00B96BF8">
      <w:pPr>
        <w:spacing w:line="360" w:lineRule="auto"/>
        <w:jc w:val="center"/>
        <w:rPr>
          <w:rFonts w:cs="Arial"/>
          <w:sz w:val="10"/>
          <w:szCs w:val="10"/>
          <w:lang w:val="el-GR"/>
        </w:rPr>
      </w:pPr>
    </w:p>
    <w:sectPr w:rsidR="00C60A91" w:rsidRPr="00A04102" w:rsidSect="00A0410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91"/>
    <w:rsid w:val="000808DC"/>
    <w:rsid w:val="000E59B1"/>
    <w:rsid w:val="001D0AFC"/>
    <w:rsid w:val="0029128E"/>
    <w:rsid w:val="002F1D55"/>
    <w:rsid w:val="003E06FF"/>
    <w:rsid w:val="004162D1"/>
    <w:rsid w:val="0042254A"/>
    <w:rsid w:val="00456B06"/>
    <w:rsid w:val="00496726"/>
    <w:rsid w:val="004A03FB"/>
    <w:rsid w:val="0051662D"/>
    <w:rsid w:val="00653E83"/>
    <w:rsid w:val="006634E3"/>
    <w:rsid w:val="006710B6"/>
    <w:rsid w:val="006B2743"/>
    <w:rsid w:val="00720DCA"/>
    <w:rsid w:val="00781176"/>
    <w:rsid w:val="007A4331"/>
    <w:rsid w:val="008544AD"/>
    <w:rsid w:val="00863F2B"/>
    <w:rsid w:val="008738C9"/>
    <w:rsid w:val="0087780A"/>
    <w:rsid w:val="008A3797"/>
    <w:rsid w:val="00901057"/>
    <w:rsid w:val="0093560E"/>
    <w:rsid w:val="009B2C72"/>
    <w:rsid w:val="009C209E"/>
    <w:rsid w:val="00A04102"/>
    <w:rsid w:val="00A25D6E"/>
    <w:rsid w:val="00AD0C52"/>
    <w:rsid w:val="00B96BF8"/>
    <w:rsid w:val="00BD6870"/>
    <w:rsid w:val="00C24004"/>
    <w:rsid w:val="00C31578"/>
    <w:rsid w:val="00C34A2A"/>
    <w:rsid w:val="00C60A91"/>
    <w:rsid w:val="00C97677"/>
    <w:rsid w:val="00DC2EF6"/>
    <w:rsid w:val="00E777B0"/>
    <w:rsid w:val="00E94E5F"/>
    <w:rsid w:val="00EA50C4"/>
    <w:rsid w:val="00ED6404"/>
    <w:rsid w:val="00EE0879"/>
    <w:rsid w:val="00EE219C"/>
    <w:rsid w:val="00F30A6A"/>
    <w:rsid w:val="00F860C8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5013"/>
  <w15:docId w15:val="{98698DAF-A006-4A34-80EA-1A1E91D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Neofytos Theodorou</dc:creator>
  <cp:lastModifiedBy>Georgios Isaia</cp:lastModifiedBy>
  <cp:revision>2</cp:revision>
  <cp:lastPrinted>2021-06-09T09:05:00Z</cp:lastPrinted>
  <dcterms:created xsi:type="dcterms:W3CDTF">2021-09-22T07:36:00Z</dcterms:created>
  <dcterms:modified xsi:type="dcterms:W3CDTF">2021-09-22T07:36:00Z</dcterms:modified>
</cp:coreProperties>
</file>