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133A" w14:textId="6778230D" w:rsidR="00AD0E39" w:rsidRPr="00AD0E39" w:rsidRDefault="00AD0E39" w:rsidP="00AD0E39">
      <w:pPr>
        <w:spacing w:line="360" w:lineRule="auto"/>
        <w:jc w:val="center"/>
        <w:rPr>
          <w:rFonts w:ascii="Arial" w:hAnsi="Arial" w:cs="Arial"/>
          <w:bCs/>
        </w:rPr>
      </w:pPr>
      <w:r w:rsidRPr="00AD0E39">
        <w:rPr>
          <w:rFonts w:ascii="Arial" w:hAnsi="Arial" w:cs="Arial"/>
          <w:bCs/>
        </w:rPr>
        <w:t>ΝΟΜΟΣ ΠΟΥ ΤΡΟΠΟΠΟΙΕΙ ΤΟΥΣ ΠΕΡΙ</w:t>
      </w:r>
      <w:r w:rsidR="00B07382">
        <w:rPr>
          <w:rFonts w:ascii="Arial" w:hAnsi="Arial" w:cs="Arial"/>
          <w:bCs/>
        </w:rPr>
        <w:t xml:space="preserve"> ΤΗΣ</w:t>
      </w:r>
      <w:r w:rsidRPr="00AD0E39">
        <w:rPr>
          <w:rFonts w:ascii="Arial" w:hAnsi="Arial" w:cs="Arial"/>
          <w:bCs/>
        </w:rPr>
        <w:t xml:space="preserve"> ΕΝΙΑΙΑΣ ΔΙΑΧΕΙΡΙΣΗΣ ΥΔΑΤΩΝ ΝΟΜΟΥΣ ΤΟΥ 2010 ΕΩΣ (Α</w:t>
      </w:r>
      <w:r w:rsidR="00B07382">
        <w:rPr>
          <w:rFonts w:ascii="Arial" w:hAnsi="Arial" w:cs="Arial"/>
          <w:bCs/>
        </w:rPr>
        <w:t>Ρ</w:t>
      </w:r>
      <w:r w:rsidRPr="00AD0E39">
        <w:rPr>
          <w:rFonts w:ascii="Arial" w:hAnsi="Arial" w:cs="Arial"/>
          <w:bCs/>
        </w:rPr>
        <w:t>. 2) του 2016</w:t>
      </w:r>
    </w:p>
    <w:p w14:paraId="1D25F6F4" w14:textId="77777777" w:rsidR="00AD0E39" w:rsidRPr="00AD0E39" w:rsidRDefault="00AD0E39" w:rsidP="00CC3EC3">
      <w:pPr>
        <w:rPr>
          <w:rFonts w:ascii="Arial" w:hAnsi="Arial" w:cs="Arial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2126"/>
        <w:gridCol w:w="2126"/>
        <w:gridCol w:w="5528"/>
      </w:tblGrid>
      <w:tr w:rsidR="001A51F5" w:rsidRPr="00E83499" w14:paraId="7E5CC6EF" w14:textId="77777777" w:rsidTr="00AD0E39">
        <w:tc>
          <w:tcPr>
            <w:tcW w:w="1087" w:type="pct"/>
          </w:tcPr>
          <w:p w14:paraId="4550ECAE" w14:textId="77777777" w:rsidR="007A0043" w:rsidRPr="00E83499" w:rsidRDefault="007A0043" w:rsidP="00AD0E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13" w:type="pct"/>
            <w:gridSpan w:val="2"/>
          </w:tcPr>
          <w:p w14:paraId="4C94AA79" w14:textId="4F213855" w:rsidR="009B6185" w:rsidRPr="00E83499" w:rsidRDefault="00AD0E39" w:rsidP="00AD0E39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0043" w:rsidRPr="00E83499">
              <w:rPr>
                <w:rFonts w:ascii="Arial" w:hAnsi="Arial" w:cs="Arial"/>
              </w:rPr>
              <w:t>Η Βουλή των Αντιπροσώπων ψηφίζει ως ακολούθως:</w:t>
            </w:r>
          </w:p>
        </w:tc>
      </w:tr>
      <w:tr w:rsidR="007739A0" w:rsidRPr="00E83499" w14:paraId="2987A4B5" w14:textId="77777777" w:rsidTr="00AF38C1">
        <w:tc>
          <w:tcPr>
            <w:tcW w:w="5000" w:type="pct"/>
            <w:gridSpan w:val="3"/>
          </w:tcPr>
          <w:p w14:paraId="4848BD01" w14:textId="77777777" w:rsidR="007739A0" w:rsidRPr="00E83499" w:rsidRDefault="007739A0" w:rsidP="00AD0E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51F5" w:rsidRPr="00E83499" w14:paraId="4E7A9473" w14:textId="77777777" w:rsidTr="00AD0E39">
        <w:trPr>
          <w:trHeight w:val="3687"/>
        </w:trPr>
        <w:tc>
          <w:tcPr>
            <w:tcW w:w="1087" w:type="pct"/>
          </w:tcPr>
          <w:p w14:paraId="53C68952" w14:textId="77777777" w:rsidR="007A0043" w:rsidRPr="00E83499" w:rsidRDefault="007A0043" w:rsidP="00AD0E39">
            <w:pPr>
              <w:spacing w:line="360" w:lineRule="auto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Συνοπτικός</w:t>
            </w:r>
          </w:p>
          <w:p w14:paraId="028EF944" w14:textId="77777777" w:rsidR="007A0043" w:rsidRPr="00E83499" w:rsidRDefault="007A0043" w:rsidP="00AD0E39">
            <w:pPr>
              <w:spacing w:line="360" w:lineRule="auto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τίτλος.</w:t>
            </w:r>
          </w:p>
          <w:p w14:paraId="41FD5D73" w14:textId="77777777" w:rsidR="007A0043" w:rsidRPr="00E83499" w:rsidRDefault="007A0043" w:rsidP="00AD0E39">
            <w:pPr>
              <w:spacing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  <w:r w:rsidRPr="00E83499">
              <w:rPr>
                <w:rFonts w:ascii="Arial" w:hAnsi="Arial" w:cs="Arial"/>
              </w:rPr>
              <w:t>79</w:t>
            </w:r>
            <w:r w:rsidRPr="00E83499">
              <w:rPr>
                <w:rFonts w:ascii="Arial" w:hAnsi="Arial" w:cs="Arial"/>
                <w:bCs/>
              </w:rPr>
              <w:t>(Ι) του 2010</w:t>
            </w:r>
          </w:p>
          <w:p w14:paraId="2FF6E404" w14:textId="77777777" w:rsidR="007A0043" w:rsidRPr="00E83499" w:rsidRDefault="007A0043" w:rsidP="00AD0E39">
            <w:pPr>
              <w:spacing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  <w:r w:rsidRPr="00E83499">
              <w:rPr>
                <w:rFonts w:ascii="Arial" w:hAnsi="Arial" w:cs="Arial"/>
                <w:bCs/>
              </w:rPr>
              <w:t>147(Ι) του 2011</w:t>
            </w:r>
          </w:p>
          <w:p w14:paraId="2D9632C3" w14:textId="77777777" w:rsidR="006F63FD" w:rsidRPr="00E83499" w:rsidRDefault="006F63FD" w:rsidP="00AD0E39">
            <w:pPr>
              <w:spacing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  <w:r w:rsidRPr="00E83499">
              <w:rPr>
                <w:rFonts w:ascii="Arial" w:hAnsi="Arial" w:cs="Arial"/>
                <w:bCs/>
              </w:rPr>
              <w:t>121(Ι) του 2012</w:t>
            </w:r>
          </w:p>
          <w:p w14:paraId="76263D5A" w14:textId="77777777" w:rsidR="006F63FD" w:rsidRPr="00E83499" w:rsidRDefault="006F63FD" w:rsidP="00AD0E39">
            <w:pPr>
              <w:spacing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  <w:r w:rsidRPr="00E83499">
              <w:rPr>
                <w:rFonts w:ascii="Arial" w:hAnsi="Arial" w:cs="Arial"/>
                <w:bCs/>
              </w:rPr>
              <w:t>37(Ι)</w:t>
            </w:r>
            <w:r w:rsidR="00FC6C49" w:rsidRPr="00E83499">
              <w:rPr>
                <w:rFonts w:ascii="Arial" w:hAnsi="Arial" w:cs="Arial"/>
                <w:bCs/>
              </w:rPr>
              <w:t xml:space="preserve"> </w:t>
            </w:r>
            <w:r w:rsidRPr="00E83499">
              <w:rPr>
                <w:rFonts w:ascii="Arial" w:hAnsi="Arial" w:cs="Arial"/>
                <w:bCs/>
              </w:rPr>
              <w:t>του 2013</w:t>
            </w:r>
          </w:p>
          <w:p w14:paraId="340C8FB8" w14:textId="77777777" w:rsidR="007A0043" w:rsidRPr="00E83499" w:rsidRDefault="006F63FD" w:rsidP="00AD0E39">
            <w:pPr>
              <w:spacing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  <w:r w:rsidRPr="00E83499">
              <w:rPr>
                <w:rFonts w:ascii="Arial" w:hAnsi="Arial" w:cs="Arial"/>
                <w:bCs/>
              </w:rPr>
              <w:t>186(Ι)</w:t>
            </w:r>
            <w:r w:rsidR="00FC6C49" w:rsidRPr="00E83499">
              <w:rPr>
                <w:rFonts w:ascii="Arial" w:hAnsi="Arial" w:cs="Arial"/>
                <w:bCs/>
              </w:rPr>
              <w:t xml:space="preserve"> </w:t>
            </w:r>
            <w:r w:rsidR="00F13E46" w:rsidRPr="00E83499">
              <w:rPr>
                <w:rFonts w:ascii="Arial" w:hAnsi="Arial" w:cs="Arial"/>
                <w:bCs/>
              </w:rPr>
              <w:t>του 2013</w:t>
            </w:r>
          </w:p>
          <w:p w14:paraId="60F26095" w14:textId="77777777" w:rsidR="00F13E46" w:rsidRPr="00E83499" w:rsidRDefault="00F13E46" w:rsidP="00AD0E39">
            <w:pPr>
              <w:spacing w:line="360" w:lineRule="auto"/>
              <w:ind w:right="113"/>
              <w:jc w:val="right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2(Ι) του 2016</w:t>
            </w:r>
          </w:p>
          <w:p w14:paraId="4D700CB2" w14:textId="77777777" w:rsidR="00F13E46" w:rsidRPr="00E83499" w:rsidRDefault="00F13E46" w:rsidP="00AD0E39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E83499">
              <w:rPr>
                <w:rFonts w:ascii="Arial" w:hAnsi="Arial" w:cs="Arial"/>
              </w:rPr>
              <w:t>122(Ι) του 2016.</w:t>
            </w:r>
          </w:p>
        </w:tc>
        <w:tc>
          <w:tcPr>
            <w:tcW w:w="3913" w:type="pct"/>
            <w:gridSpan w:val="2"/>
          </w:tcPr>
          <w:p w14:paraId="5EA3D6F6" w14:textId="41465BA7" w:rsidR="007A0043" w:rsidRPr="00E83499" w:rsidRDefault="007A0043" w:rsidP="00AD0E39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1.</w:t>
            </w:r>
            <w:r w:rsidR="00AD0E39">
              <w:rPr>
                <w:rFonts w:ascii="Arial" w:hAnsi="Arial" w:cs="Arial"/>
              </w:rPr>
              <w:tab/>
            </w:r>
            <w:r w:rsidR="00B66632" w:rsidRPr="00E83499">
              <w:rPr>
                <w:rFonts w:ascii="Arial" w:hAnsi="Arial" w:cs="Arial"/>
              </w:rPr>
              <w:t xml:space="preserve">O παρών Νόμος θα αναφέρεται ως ο περί </w:t>
            </w:r>
            <w:r w:rsidR="00AF38C1" w:rsidRPr="00E83499">
              <w:rPr>
                <w:rFonts w:ascii="Arial" w:hAnsi="Arial" w:cs="Arial"/>
              </w:rPr>
              <w:t xml:space="preserve">της </w:t>
            </w:r>
            <w:r w:rsidR="00B66632" w:rsidRPr="00E83499">
              <w:rPr>
                <w:rFonts w:ascii="Arial" w:hAnsi="Arial" w:cs="Arial"/>
              </w:rPr>
              <w:t xml:space="preserve">Ενιαίας Διαχείρισης Υδάτων (Τροποποιητικός) </w:t>
            </w:r>
            <w:r w:rsidR="005E2E39" w:rsidRPr="00E83499">
              <w:rPr>
                <w:rFonts w:ascii="Arial" w:hAnsi="Arial" w:cs="Arial"/>
              </w:rPr>
              <w:t>Νόμος του 202</w:t>
            </w:r>
            <w:r w:rsidR="00AF38C1" w:rsidRPr="00E83499">
              <w:rPr>
                <w:rFonts w:ascii="Arial" w:hAnsi="Arial" w:cs="Arial"/>
              </w:rPr>
              <w:t>2</w:t>
            </w:r>
            <w:r w:rsidR="00B66632" w:rsidRPr="00E83499">
              <w:rPr>
                <w:rFonts w:ascii="Arial" w:hAnsi="Arial" w:cs="Arial"/>
              </w:rPr>
              <w:t xml:space="preserve"> και θα διαβάζεται μαζί με τους περί </w:t>
            </w:r>
            <w:r w:rsidR="00AF38C1" w:rsidRPr="00E83499">
              <w:rPr>
                <w:rFonts w:ascii="Arial" w:hAnsi="Arial" w:cs="Arial"/>
              </w:rPr>
              <w:t xml:space="preserve">της </w:t>
            </w:r>
            <w:r w:rsidR="00B66632" w:rsidRPr="00E83499">
              <w:rPr>
                <w:rFonts w:ascii="Arial" w:hAnsi="Arial" w:cs="Arial"/>
              </w:rPr>
              <w:t xml:space="preserve">Ενιαίας Διαχείρισης Υδάτων Νόμους του 2010 έως </w:t>
            </w:r>
            <w:r w:rsidR="00B07382">
              <w:rPr>
                <w:rFonts w:ascii="Arial" w:hAnsi="Arial" w:cs="Arial"/>
              </w:rPr>
              <w:t xml:space="preserve">     </w:t>
            </w:r>
            <w:r w:rsidR="00D478F7" w:rsidRPr="00E83499">
              <w:rPr>
                <w:rFonts w:ascii="Arial" w:hAnsi="Arial" w:cs="Arial"/>
              </w:rPr>
              <w:t>(</w:t>
            </w:r>
            <w:proofErr w:type="spellStart"/>
            <w:r w:rsidR="00D478F7" w:rsidRPr="00E83499">
              <w:rPr>
                <w:rFonts w:ascii="Arial" w:hAnsi="Arial" w:cs="Arial"/>
              </w:rPr>
              <w:t>Αρ</w:t>
            </w:r>
            <w:proofErr w:type="spellEnd"/>
            <w:r w:rsidR="00D478F7" w:rsidRPr="00E83499">
              <w:rPr>
                <w:rFonts w:ascii="Arial" w:hAnsi="Arial" w:cs="Arial"/>
              </w:rPr>
              <w:t>. 2) του 2016</w:t>
            </w:r>
            <w:r w:rsidR="00B66632" w:rsidRPr="00E83499">
              <w:rPr>
                <w:rFonts w:ascii="Arial" w:hAnsi="Arial" w:cs="Arial"/>
              </w:rPr>
              <w:t xml:space="preserve"> (που στο εξής θα αναφέρονται ως «</w:t>
            </w:r>
            <w:r w:rsidR="0055616C" w:rsidRPr="00E83499">
              <w:rPr>
                <w:rFonts w:ascii="Arial" w:hAnsi="Arial" w:cs="Arial"/>
              </w:rPr>
              <w:t xml:space="preserve">ο </w:t>
            </w:r>
            <w:r w:rsidR="00B66632" w:rsidRPr="00E83499">
              <w:rPr>
                <w:rFonts w:ascii="Arial" w:hAnsi="Arial" w:cs="Arial"/>
              </w:rPr>
              <w:t xml:space="preserve">βασικός νόμος») και ο βασικός νόμος και ο παρών Νόμος θα αναφέρονται μαζί ως οι </w:t>
            </w:r>
            <w:r w:rsidR="0082633A" w:rsidRPr="00E83499">
              <w:rPr>
                <w:rFonts w:ascii="Arial" w:hAnsi="Arial" w:cs="Arial"/>
              </w:rPr>
              <w:t>περί</w:t>
            </w:r>
            <w:r w:rsidR="00B66632" w:rsidRPr="00E83499">
              <w:rPr>
                <w:rFonts w:ascii="Arial" w:hAnsi="Arial" w:cs="Arial"/>
              </w:rPr>
              <w:t xml:space="preserve"> </w:t>
            </w:r>
            <w:r w:rsidR="00AF38C1" w:rsidRPr="00E83499">
              <w:rPr>
                <w:rFonts w:ascii="Arial" w:hAnsi="Arial" w:cs="Arial"/>
              </w:rPr>
              <w:t xml:space="preserve">της </w:t>
            </w:r>
            <w:r w:rsidR="00B66632" w:rsidRPr="00E83499">
              <w:rPr>
                <w:rFonts w:ascii="Arial" w:hAnsi="Arial" w:cs="Arial"/>
              </w:rPr>
              <w:t>Ενιαίας Διαχείρισης</w:t>
            </w:r>
            <w:bookmarkStart w:id="0" w:name="_GoBack"/>
            <w:bookmarkEnd w:id="0"/>
            <w:r w:rsidR="00B66632" w:rsidRPr="00E83499">
              <w:rPr>
                <w:rFonts w:ascii="Arial" w:hAnsi="Arial" w:cs="Arial"/>
              </w:rPr>
              <w:t xml:space="preserve"> Υδάτων Νόμοι του 2010 έως </w:t>
            </w:r>
            <w:r w:rsidR="00550334" w:rsidRPr="00E83499">
              <w:rPr>
                <w:rFonts w:ascii="Arial" w:hAnsi="Arial" w:cs="Arial"/>
              </w:rPr>
              <w:t>2</w:t>
            </w:r>
            <w:r w:rsidR="00B66632" w:rsidRPr="00E83499">
              <w:rPr>
                <w:rFonts w:ascii="Arial" w:hAnsi="Arial" w:cs="Arial"/>
              </w:rPr>
              <w:t>0</w:t>
            </w:r>
            <w:r w:rsidR="005E2E39" w:rsidRPr="00E83499">
              <w:rPr>
                <w:rFonts w:ascii="Arial" w:hAnsi="Arial" w:cs="Arial"/>
              </w:rPr>
              <w:t>2</w:t>
            </w:r>
            <w:r w:rsidR="00AF38C1" w:rsidRPr="00E83499">
              <w:rPr>
                <w:rFonts w:ascii="Arial" w:hAnsi="Arial" w:cs="Arial"/>
              </w:rPr>
              <w:t>2</w:t>
            </w:r>
            <w:r w:rsidR="00B66632" w:rsidRPr="00E83499">
              <w:rPr>
                <w:rFonts w:ascii="Arial" w:hAnsi="Arial" w:cs="Arial"/>
              </w:rPr>
              <w:t>.</w:t>
            </w:r>
            <w:r w:rsidR="00CC3EC3">
              <w:rPr>
                <w:rFonts w:ascii="Arial" w:hAnsi="Arial" w:cs="Arial"/>
              </w:rPr>
              <w:t xml:space="preserve"> </w:t>
            </w:r>
          </w:p>
        </w:tc>
      </w:tr>
      <w:tr w:rsidR="007739A0" w:rsidRPr="00E83499" w14:paraId="78C030E4" w14:textId="77777777" w:rsidTr="00AF38C1">
        <w:trPr>
          <w:trHeight w:val="105"/>
        </w:trPr>
        <w:tc>
          <w:tcPr>
            <w:tcW w:w="5000" w:type="pct"/>
            <w:gridSpan w:val="3"/>
          </w:tcPr>
          <w:p w14:paraId="4F9DEDFF" w14:textId="77777777" w:rsidR="007739A0" w:rsidRPr="00E83499" w:rsidRDefault="007739A0" w:rsidP="00AD0E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51F5" w:rsidRPr="00E83499" w14:paraId="75A40A0F" w14:textId="77777777" w:rsidTr="00AD0E39">
        <w:tc>
          <w:tcPr>
            <w:tcW w:w="1087" w:type="pct"/>
          </w:tcPr>
          <w:p w14:paraId="49503DB1" w14:textId="77777777" w:rsidR="00AD0E39" w:rsidRDefault="00AF38C1" w:rsidP="00AD0E39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Τροποποίηση</w:t>
            </w:r>
          </w:p>
          <w:p w14:paraId="00209231" w14:textId="47E8CEBF" w:rsidR="007A0043" w:rsidRPr="00E83499" w:rsidRDefault="00A86AC7" w:rsidP="00AD0E39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 xml:space="preserve">του </w:t>
            </w:r>
            <w:r w:rsidR="000D235B" w:rsidRPr="00E83499">
              <w:rPr>
                <w:rFonts w:ascii="Arial" w:hAnsi="Arial" w:cs="Arial"/>
              </w:rPr>
              <w:t xml:space="preserve">άρθρου </w:t>
            </w:r>
            <w:r w:rsidR="005E2E39" w:rsidRPr="00E83499">
              <w:rPr>
                <w:rFonts w:ascii="Arial" w:hAnsi="Arial" w:cs="Arial"/>
              </w:rPr>
              <w:t>61</w:t>
            </w:r>
            <w:r w:rsidRPr="00E83499">
              <w:rPr>
                <w:rFonts w:ascii="Arial" w:hAnsi="Arial" w:cs="Arial"/>
              </w:rPr>
              <w:t xml:space="preserve"> </w:t>
            </w:r>
            <w:r w:rsidR="007A0043" w:rsidRPr="00E83499">
              <w:rPr>
                <w:rFonts w:ascii="Arial" w:hAnsi="Arial" w:cs="Arial"/>
              </w:rPr>
              <w:t>του βασικού νόμου.</w:t>
            </w:r>
          </w:p>
        </w:tc>
        <w:tc>
          <w:tcPr>
            <w:tcW w:w="3913" w:type="pct"/>
            <w:gridSpan w:val="2"/>
          </w:tcPr>
          <w:p w14:paraId="7C9522E9" w14:textId="4336E7F0" w:rsidR="007A0043" w:rsidRPr="00E83499" w:rsidRDefault="007A0043" w:rsidP="00A57491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2.</w:t>
            </w:r>
            <w:r w:rsidR="00AD0E39">
              <w:rPr>
                <w:rFonts w:ascii="Arial" w:hAnsi="Arial" w:cs="Arial"/>
              </w:rPr>
              <w:tab/>
            </w:r>
            <w:r w:rsidR="00AF38C1" w:rsidRPr="00E83499">
              <w:rPr>
                <w:rFonts w:ascii="Arial" w:hAnsi="Arial" w:cs="Arial"/>
              </w:rPr>
              <w:t>Το άρθρο 61 τ</w:t>
            </w:r>
            <w:r w:rsidRPr="00E83499">
              <w:rPr>
                <w:rFonts w:ascii="Arial" w:hAnsi="Arial" w:cs="Arial"/>
              </w:rPr>
              <w:t xml:space="preserve">ου βασικού νόμου </w:t>
            </w:r>
            <w:r w:rsidR="00AF38C1" w:rsidRPr="00E83499">
              <w:rPr>
                <w:rFonts w:ascii="Arial" w:hAnsi="Arial" w:cs="Arial"/>
              </w:rPr>
              <w:t xml:space="preserve">τροποποιείται με την αντικατάσταση του εδαφίου </w:t>
            </w:r>
            <w:r w:rsidR="009145AE" w:rsidRPr="00E83499">
              <w:rPr>
                <w:rFonts w:ascii="Arial" w:hAnsi="Arial" w:cs="Arial"/>
              </w:rPr>
              <w:t>(2)</w:t>
            </w:r>
            <w:r w:rsidR="00AF38C1" w:rsidRPr="00E83499">
              <w:rPr>
                <w:rFonts w:ascii="Arial" w:hAnsi="Arial" w:cs="Arial"/>
              </w:rPr>
              <w:t xml:space="preserve"> αυτού</w:t>
            </w:r>
            <w:r w:rsidR="00CC3EC3">
              <w:rPr>
                <w:rFonts w:ascii="Arial" w:hAnsi="Arial" w:cs="Arial"/>
              </w:rPr>
              <w:t>,</w:t>
            </w:r>
            <w:r w:rsidR="00AF38C1" w:rsidRPr="00E83499">
              <w:rPr>
                <w:rFonts w:ascii="Arial" w:hAnsi="Arial" w:cs="Arial"/>
              </w:rPr>
              <w:t xml:space="preserve"> με το ακόλουθο εδάφιο</w:t>
            </w:r>
            <w:r w:rsidR="009145AE" w:rsidRPr="00E83499">
              <w:rPr>
                <w:rFonts w:ascii="Arial" w:hAnsi="Arial" w:cs="Arial"/>
              </w:rPr>
              <w:t>:</w:t>
            </w:r>
          </w:p>
          <w:p w14:paraId="60A0031B" w14:textId="77777777" w:rsidR="009145AE" w:rsidRPr="00E83499" w:rsidRDefault="009145AE" w:rsidP="00AD0E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1F40" w:rsidRPr="00E83499" w14:paraId="7D94630F" w14:textId="77777777" w:rsidTr="00AD0E39">
        <w:tc>
          <w:tcPr>
            <w:tcW w:w="1087" w:type="pct"/>
          </w:tcPr>
          <w:p w14:paraId="0A71D95A" w14:textId="77777777" w:rsidR="00241F40" w:rsidRPr="00E83499" w:rsidRDefault="00241F40" w:rsidP="00AD0E39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3913" w:type="pct"/>
            <w:gridSpan w:val="2"/>
          </w:tcPr>
          <w:p w14:paraId="4CAC004D" w14:textId="77777777" w:rsidR="00241F40" w:rsidRPr="00E83499" w:rsidRDefault="00241F40" w:rsidP="00A57491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235B" w:rsidRPr="00E83499" w14:paraId="2F53C9AB" w14:textId="77777777" w:rsidTr="00A57491">
        <w:tc>
          <w:tcPr>
            <w:tcW w:w="1087" w:type="pct"/>
          </w:tcPr>
          <w:p w14:paraId="3122D537" w14:textId="77777777" w:rsidR="007A0043" w:rsidRPr="00E83499" w:rsidRDefault="007A0043" w:rsidP="00AD0E39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087" w:type="pct"/>
          </w:tcPr>
          <w:p w14:paraId="205A6AE3" w14:textId="77777777" w:rsidR="00F37685" w:rsidRPr="00E83499" w:rsidRDefault="00F37685" w:rsidP="00AD0E39">
            <w:pPr>
              <w:spacing w:line="360" w:lineRule="auto"/>
              <w:rPr>
                <w:rFonts w:ascii="Arial" w:hAnsi="Arial" w:cs="Arial"/>
              </w:rPr>
            </w:pPr>
          </w:p>
          <w:p w14:paraId="362A8FAA" w14:textId="7AB31254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 </w:t>
            </w:r>
            <w:r w:rsidR="00A86AC7" w:rsidRPr="00E83499">
              <w:rPr>
                <w:rFonts w:ascii="Arial" w:hAnsi="Arial" w:cs="Arial"/>
              </w:rPr>
              <w:t>224 του 1990</w:t>
            </w:r>
          </w:p>
          <w:p w14:paraId="1C227260" w14:textId="77777777" w:rsidR="00A57491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106(I) του 1992</w:t>
            </w:r>
          </w:p>
          <w:p w14:paraId="7675C470" w14:textId="34DAEFC9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15(I) του 1993</w:t>
            </w:r>
          </w:p>
          <w:p w14:paraId="11EA848F" w14:textId="4E3A655C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31(I) του 1993</w:t>
            </w:r>
          </w:p>
          <w:p w14:paraId="6197E40E" w14:textId="4D1DEBF7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53(I) του 1993</w:t>
            </w:r>
          </w:p>
          <w:p w14:paraId="3CA90AE2" w14:textId="5CFBC856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44(I) του 1996</w:t>
            </w:r>
          </w:p>
          <w:p w14:paraId="0CEBDBA7" w14:textId="6422AD87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34(I) του 1997</w:t>
            </w:r>
          </w:p>
          <w:p w14:paraId="3F7758B2" w14:textId="2F7076FC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15(I) του 2002</w:t>
            </w:r>
          </w:p>
          <w:p w14:paraId="027077F1" w14:textId="4E180F14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24(I) του 2002</w:t>
            </w:r>
          </w:p>
          <w:p w14:paraId="7C121B1F" w14:textId="77777777" w:rsidR="00A57491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221(I) του 2002</w:t>
            </w:r>
          </w:p>
          <w:p w14:paraId="18476AD3" w14:textId="10ABC637" w:rsidR="00A86AC7" w:rsidRPr="00E83499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lastRenderedPageBreak/>
              <w:t xml:space="preserve">  </w:t>
            </w:r>
            <w:r w:rsidR="00A86AC7" w:rsidRPr="00E83499">
              <w:rPr>
                <w:rFonts w:ascii="Arial" w:hAnsi="Arial" w:cs="Arial"/>
              </w:rPr>
              <w:t>19(I) του 2003</w:t>
            </w:r>
          </w:p>
          <w:p w14:paraId="06D9D807" w14:textId="77777777" w:rsidR="00A86AC7" w:rsidRPr="00E83499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151(I) του 2003</w:t>
            </w:r>
          </w:p>
          <w:p w14:paraId="6E4140EF" w14:textId="77777777" w:rsidR="00A86AC7" w:rsidRPr="00E83499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105(I) του 2006</w:t>
            </w:r>
          </w:p>
          <w:p w14:paraId="352FD51D" w14:textId="2F727E57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61(I) του 2009</w:t>
            </w:r>
          </w:p>
          <w:p w14:paraId="5864FA19" w14:textId="5665A7B8" w:rsidR="00A86AC7" w:rsidRPr="00E83499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</w:t>
            </w:r>
            <w:r w:rsidR="00A86AC7" w:rsidRPr="00E83499">
              <w:rPr>
                <w:rFonts w:ascii="Arial" w:hAnsi="Arial" w:cs="Arial"/>
              </w:rPr>
              <w:t>101(I)του 2012</w:t>
            </w:r>
          </w:p>
          <w:p w14:paraId="34DB72DD" w14:textId="77777777" w:rsidR="00A86AC7" w:rsidRPr="00E83499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167(Ι) του 2013</w:t>
            </w:r>
          </w:p>
          <w:p w14:paraId="61D263B2" w14:textId="77777777" w:rsidR="00A86AC7" w:rsidRPr="00E83499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100(Ι) του 2014</w:t>
            </w:r>
          </w:p>
          <w:p w14:paraId="1F986DB2" w14:textId="777A3DE5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38(Ι) του 2015</w:t>
            </w:r>
          </w:p>
          <w:p w14:paraId="5F479494" w14:textId="7CFA0B82" w:rsidR="00A86AC7" w:rsidRPr="00E83499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100(I) του 2016</w:t>
            </w:r>
          </w:p>
          <w:p w14:paraId="6210B72B" w14:textId="0F4D295C" w:rsidR="00A57491" w:rsidRDefault="00241F40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B07382">
              <w:rPr>
                <w:rFonts w:ascii="Arial" w:hAnsi="Arial" w:cs="Arial"/>
              </w:rPr>
              <w:t xml:space="preserve">  </w:t>
            </w:r>
            <w:r w:rsidR="00A86AC7" w:rsidRPr="00E83499">
              <w:rPr>
                <w:rFonts w:ascii="Arial" w:hAnsi="Arial" w:cs="Arial"/>
              </w:rPr>
              <w:t>93(I) του 2017</w:t>
            </w:r>
          </w:p>
          <w:p w14:paraId="581BE7B4" w14:textId="7A4271B2" w:rsidR="00C168D2" w:rsidRPr="00E83499" w:rsidRDefault="00A86AC7" w:rsidP="00A57491">
            <w:pPr>
              <w:spacing w:line="360" w:lineRule="auto"/>
              <w:ind w:right="113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159(I) του 2019</w:t>
            </w:r>
          </w:p>
          <w:p w14:paraId="4194BA7C" w14:textId="77777777" w:rsidR="00A86AC7" w:rsidRPr="00E83499" w:rsidRDefault="00F37685" w:rsidP="00A57491">
            <w:pPr>
              <w:spacing w:line="360" w:lineRule="auto"/>
              <w:ind w:right="57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t>197(Ι) του 2020.</w:t>
            </w:r>
          </w:p>
        </w:tc>
        <w:tc>
          <w:tcPr>
            <w:tcW w:w="2826" w:type="pct"/>
          </w:tcPr>
          <w:p w14:paraId="01C2F593" w14:textId="783E2BE1" w:rsidR="007A0043" w:rsidRPr="00E83499" w:rsidRDefault="00F37685" w:rsidP="00AD0E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83499">
              <w:rPr>
                <w:rFonts w:ascii="Arial" w:hAnsi="Arial" w:cs="Arial"/>
              </w:rPr>
              <w:lastRenderedPageBreak/>
              <w:t>«(2)</w:t>
            </w:r>
            <w:r w:rsidR="00863507" w:rsidRPr="00E83499">
              <w:rPr>
                <w:rFonts w:ascii="Arial" w:hAnsi="Arial" w:cs="Arial"/>
              </w:rPr>
              <w:t xml:space="preserve"> </w:t>
            </w:r>
            <w:r w:rsidR="00AF38C1" w:rsidRPr="00E83499">
              <w:rPr>
                <w:rFonts w:ascii="Arial" w:hAnsi="Arial" w:cs="Arial"/>
              </w:rPr>
              <w:t>Π</w:t>
            </w:r>
            <w:r w:rsidRPr="00E83499">
              <w:rPr>
                <w:rFonts w:ascii="Arial" w:hAnsi="Arial" w:cs="Arial"/>
              </w:rPr>
              <w:t xml:space="preserve">ρόσωπο </w:t>
            </w:r>
            <w:r w:rsidR="00AF38C1" w:rsidRPr="00E83499">
              <w:rPr>
                <w:rFonts w:ascii="Arial" w:hAnsi="Arial" w:cs="Arial"/>
              </w:rPr>
              <w:t>το οποίο</w:t>
            </w:r>
            <w:r w:rsidRPr="00E83499">
              <w:rPr>
                <w:rFonts w:ascii="Arial" w:hAnsi="Arial" w:cs="Arial"/>
              </w:rPr>
              <w:t xml:space="preserve"> είναι αδειοδοτημένο σύμφωνα με </w:t>
            </w:r>
            <w:r w:rsidR="00AF38C1" w:rsidRPr="00E83499">
              <w:rPr>
                <w:rFonts w:ascii="Arial" w:hAnsi="Arial" w:cs="Arial"/>
              </w:rPr>
              <w:t xml:space="preserve">τις διατάξεις </w:t>
            </w:r>
            <w:r w:rsidRPr="00E83499">
              <w:rPr>
                <w:rFonts w:ascii="Arial" w:hAnsi="Arial" w:cs="Arial"/>
              </w:rPr>
              <w:t>του περί Επιστημονικού Τεχνικού Επιμελητηρίου Κύπρου Νόμου να ασκεί το επάγγελμα ή να παρέχει υπηρεσίες στον κλάδο της Πολιτικής Μηχανικής, δύναται να εγγραφεί σε οποιο</w:t>
            </w:r>
            <w:r w:rsidR="00211758" w:rsidRPr="00E83499">
              <w:rPr>
                <w:rFonts w:ascii="Arial" w:hAnsi="Arial" w:cs="Arial"/>
              </w:rPr>
              <w:t>ν</w:t>
            </w:r>
            <w:r w:rsidRPr="00E83499">
              <w:rPr>
                <w:rFonts w:ascii="Arial" w:hAnsi="Arial" w:cs="Arial"/>
              </w:rPr>
              <w:t xml:space="preserve">δήποτε εκ των </w:t>
            </w:r>
            <w:proofErr w:type="spellStart"/>
            <w:r w:rsidR="00211758" w:rsidRPr="00E83499">
              <w:rPr>
                <w:rFonts w:ascii="Arial" w:hAnsi="Arial" w:cs="Arial"/>
              </w:rPr>
              <w:t>προβλεπομένων</w:t>
            </w:r>
            <w:proofErr w:type="spellEnd"/>
            <w:r w:rsidR="00211758" w:rsidRPr="00E83499">
              <w:rPr>
                <w:rFonts w:ascii="Arial" w:hAnsi="Arial" w:cs="Arial"/>
              </w:rPr>
              <w:t xml:space="preserve"> στο </w:t>
            </w:r>
            <w:r w:rsidRPr="00E83499">
              <w:rPr>
                <w:rFonts w:ascii="Arial" w:hAnsi="Arial" w:cs="Arial"/>
              </w:rPr>
              <w:t>εδ</w:t>
            </w:r>
            <w:r w:rsidR="00211758" w:rsidRPr="00E83499">
              <w:rPr>
                <w:rFonts w:ascii="Arial" w:hAnsi="Arial" w:cs="Arial"/>
              </w:rPr>
              <w:t>άφιο</w:t>
            </w:r>
            <w:r w:rsidRPr="00E83499">
              <w:rPr>
                <w:rFonts w:ascii="Arial" w:hAnsi="Arial" w:cs="Arial"/>
              </w:rPr>
              <w:t xml:space="preserve"> (1)</w:t>
            </w:r>
            <w:r w:rsidR="00211758" w:rsidRPr="00E83499">
              <w:rPr>
                <w:rFonts w:ascii="Arial" w:hAnsi="Arial" w:cs="Arial"/>
              </w:rPr>
              <w:t xml:space="preserve"> καταλόγων</w:t>
            </w:r>
            <w:r w:rsidRPr="00E83499">
              <w:rPr>
                <w:rFonts w:ascii="Arial" w:hAnsi="Arial" w:cs="Arial"/>
              </w:rPr>
              <w:t xml:space="preserve">, καταβάλλοντας, </w:t>
            </w:r>
            <w:r w:rsidR="00211758" w:rsidRPr="00E83499">
              <w:rPr>
                <w:rFonts w:ascii="Arial" w:hAnsi="Arial" w:cs="Arial"/>
              </w:rPr>
              <w:t>ταυτόχρονα με την υποβολή της</w:t>
            </w:r>
            <w:r w:rsidRPr="00E83499">
              <w:rPr>
                <w:rFonts w:ascii="Arial" w:hAnsi="Arial" w:cs="Arial"/>
              </w:rPr>
              <w:t xml:space="preserve"> αίτησ</w:t>
            </w:r>
            <w:r w:rsidR="00211758" w:rsidRPr="00E83499">
              <w:rPr>
                <w:rFonts w:ascii="Arial" w:hAnsi="Arial" w:cs="Arial"/>
              </w:rPr>
              <w:t>ής</w:t>
            </w:r>
            <w:r w:rsidRPr="00E83499">
              <w:rPr>
                <w:rFonts w:ascii="Arial" w:hAnsi="Arial" w:cs="Arial"/>
              </w:rPr>
              <w:t xml:space="preserve"> του, το καθορισμένο τέλος</w:t>
            </w:r>
            <w:r w:rsidR="00211758" w:rsidRPr="00E83499">
              <w:rPr>
                <w:rFonts w:ascii="Arial" w:hAnsi="Arial" w:cs="Arial"/>
              </w:rPr>
              <w:t>,</w:t>
            </w:r>
            <w:r w:rsidRPr="00E83499">
              <w:rPr>
                <w:rFonts w:ascii="Arial" w:hAnsi="Arial" w:cs="Arial"/>
              </w:rPr>
              <w:t xml:space="preserve"> </w:t>
            </w:r>
            <w:r w:rsidR="00B3622A">
              <w:rPr>
                <w:rFonts w:ascii="Arial" w:hAnsi="Arial" w:cs="Arial"/>
              </w:rPr>
              <w:t>εάν</w:t>
            </w:r>
            <w:r w:rsidR="00211758" w:rsidRPr="00E83499">
              <w:rPr>
                <w:rFonts w:ascii="Arial" w:hAnsi="Arial" w:cs="Arial"/>
              </w:rPr>
              <w:t xml:space="preserve"> </w:t>
            </w:r>
            <w:r w:rsidRPr="00E83499">
              <w:rPr>
                <w:rFonts w:ascii="Arial" w:hAnsi="Arial" w:cs="Arial"/>
              </w:rPr>
              <w:t xml:space="preserve">ο Υπουργός </w:t>
            </w:r>
            <w:r w:rsidR="00CC3EC3">
              <w:rPr>
                <w:rFonts w:ascii="Arial" w:hAnsi="Arial" w:cs="Arial"/>
              </w:rPr>
              <w:t>ικανοποιηθεί</w:t>
            </w:r>
            <w:r w:rsidRPr="00E83499">
              <w:rPr>
                <w:rFonts w:ascii="Arial" w:hAnsi="Arial" w:cs="Arial"/>
              </w:rPr>
              <w:t xml:space="preserve"> ότι ο αιτητής διαθέτει τα </w:t>
            </w:r>
            <w:r w:rsidR="00211758" w:rsidRPr="00E83499">
              <w:rPr>
                <w:rFonts w:ascii="Arial" w:hAnsi="Arial" w:cs="Arial"/>
              </w:rPr>
              <w:t>κατάλληλα</w:t>
            </w:r>
            <w:r w:rsidRPr="00E83499">
              <w:rPr>
                <w:rFonts w:ascii="Arial" w:hAnsi="Arial" w:cs="Arial"/>
              </w:rPr>
              <w:t xml:space="preserve"> προσόντα.».</w:t>
            </w:r>
          </w:p>
        </w:tc>
      </w:tr>
      <w:tr w:rsidR="007739A0" w:rsidRPr="00E83499" w14:paraId="24C3606C" w14:textId="77777777" w:rsidTr="00AF38C1">
        <w:tc>
          <w:tcPr>
            <w:tcW w:w="5000" w:type="pct"/>
            <w:gridSpan w:val="3"/>
          </w:tcPr>
          <w:p w14:paraId="3C6C609E" w14:textId="77777777" w:rsidR="007739A0" w:rsidRPr="00E83499" w:rsidRDefault="007739A0" w:rsidP="00AD0E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5105AB7" w14:textId="77777777" w:rsidR="00241F40" w:rsidRDefault="00241F40" w:rsidP="00AD0E39">
      <w:pPr>
        <w:spacing w:line="360" w:lineRule="auto"/>
        <w:rPr>
          <w:rFonts w:ascii="Arial" w:hAnsi="Arial" w:cs="Arial"/>
        </w:rPr>
      </w:pPr>
    </w:p>
    <w:p w14:paraId="7656CC99" w14:textId="17DCB74B" w:rsidR="002439B0" w:rsidRPr="00241F40" w:rsidRDefault="00E83499" w:rsidP="00AD0E3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1F40">
        <w:rPr>
          <w:rFonts w:ascii="Arial" w:hAnsi="Arial" w:cs="Arial"/>
          <w:sz w:val="20"/>
          <w:szCs w:val="20"/>
        </w:rPr>
        <w:t>ΚλΧ</w:t>
      </w:r>
      <w:proofErr w:type="spellEnd"/>
      <w:r w:rsidRPr="00241F40">
        <w:rPr>
          <w:rFonts w:ascii="Arial" w:hAnsi="Arial" w:cs="Arial"/>
          <w:sz w:val="20"/>
          <w:szCs w:val="20"/>
        </w:rPr>
        <w:t>/</w:t>
      </w:r>
      <w:r w:rsidR="00241F40" w:rsidRPr="00241F40">
        <w:rPr>
          <w:rFonts w:ascii="Arial" w:hAnsi="Arial" w:cs="Arial"/>
          <w:sz w:val="20"/>
          <w:szCs w:val="20"/>
          <w:lang w:val="en-US"/>
        </w:rPr>
        <w:t>XX</w:t>
      </w:r>
    </w:p>
    <w:p w14:paraId="0863040A" w14:textId="4C22A83F" w:rsidR="00E83499" w:rsidRPr="00241F40" w:rsidRDefault="00E83499" w:rsidP="00AD0E39">
      <w:pPr>
        <w:spacing w:line="360" w:lineRule="auto"/>
        <w:rPr>
          <w:rFonts w:ascii="Arial" w:hAnsi="Arial" w:cs="Arial"/>
          <w:sz w:val="20"/>
          <w:szCs w:val="20"/>
        </w:rPr>
      </w:pPr>
      <w:r w:rsidRPr="00241F40">
        <w:rPr>
          <w:rFonts w:ascii="Arial" w:hAnsi="Arial" w:cs="Arial"/>
          <w:sz w:val="20"/>
          <w:szCs w:val="20"/>
        </w:rPr>
        <w:t>Αρ.Φακ.23.01.062.145.2021</w:t>
      </w:r>
    </w:p>
    <w:sectPr w:rsidR="00E83499" w:rsidRPr="00241F40" w:rsidSect="00CC3EC3">
      <w:headerReference w:type="default" r:id="rId7"/>
      <w:footerReference w:type="even" r:id="rId8"/>
      <w:footerReference w:type="default" r:id="rId9"/>
      <w:pgSz w:w="12240" w:h="15840"/>
      <w:pgMar w:top="130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CE88" w14:textId="77777777" w:rsidR="00022931" w:rsidRDefault="00022931" w:rsidP="00AA179A">
      <w:r>
        <w:separator/>
      </w:r>
    </w:p>
  </w:endnote>
  <w:endnote w:type="continuationSeparator" w:id="0">
    <w:p w14:paraId="26F43ADF" w14:textId="77777777" w:rsidR="00022931" w:rsidRDefault="00022931" w:rsidP="00AA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AD19" w14:textId="77777777" w:rsidR="00EC2C1E" w:rsidRDefault="00AE6E87" w:rsidP="000F1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0572C" w14:textId="77777777" w:rsidR="00EC2C1E" w:rsidRDefault="00022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9034" w14:textId="1FA56779" w:rsidR="00496EE5" w:rsidRPr="00496EE5" w:rsidRDefault="00496EE5">
    <w:pPr>
      <w:pStyle w:val="Footer"/>
      <w:jc w:val="center"/>
      <w:rPr>
        <w:rFonts w:ascii="Arial" w:hAnsi="Arial"/>
      </w:rPr>
    </w:pPr>
  </w:p>
  <w:p w14:paraId="5207FCD2" w14:textId="77777777" w:rsidR="00496EE5" w:rsidRDefault="0049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1BA2" w14:textId="77777777" w:rsidR="00022931" w:rsidRDefault="00022931" w:rsidP="00AA179A">
      <w:r>
        <w:separator/>
      </w:r>
    </w:p>
  </w:footnote>
  <w:footnote w:type="continuationSeparator" w:id="0">
    <w:p w14:paraId="649F036E" w14:textId="77777777" w:rsidR="00022931" w:rsidRDefault="00022931" w:rsidP="00AA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37420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504CE64F" w14:textId="08F50AFB" w:rsidR="00E83499" w:rsidRPr="00241F40" w:rsidRDefault="00E83499">
        <w:pPr>
          <w:pStyle w:val="Header"/>
          <w:jc w:val="center"/>
          <w:rPr>
            <w:rFonts w:ascii="Arial" w:hAnsi="Arial" w:cs="Arial"/>
          </w:rPr>
        </w:pPr>
        <w:r w:rsidRPr="00241F40">
          <w:rPr>
            <w:rFonts w:ascii="Arial" w:hAnsi="Arial" w:cs="Arial"/>
          </w:rPr>
          <w:fldChar w:fldCharType="begin"/>
        </w:r>
        <w:r w:rsidRPr="00241F40">
          <w:rPr>
            <w:rFonts w:ascii="Arial" w:hAnsi="Arial" w:cs="Arial"/>
          </w:rPr>
          <w:instrText xml:space="preserve"> PAGE   \* MERGEFORMAT </w:instrText>
        </w:r>
        <w:r w:rsidRPr="00241F40">
          <w:rPr>
            <w:rFonts w:ascii="Arial" w:hAnsi="Arial" w:cs="Arial"/>
          </w:rPr>
          <w:fldChar w:fldCharType="separate"/>
        </w:r>
        <w:r w:rsidRPr="00241F40">
          <w:rPr>
            <w:rFonts w:ascii="Arial" w:hAnsi="Arial" w:cs="Arial"/>
            <w:noProof/>
          </w:rPr>
          <w:t>2</w:t>
        </w:r>
        <w:r w:rsidRPr="00241F40">
          <w:rPr>
            <w:rFonts w:ascii="Arial" w:hAnsi="Arial" w:cs="Arial"/>
            <w:noProof/>
          </w:rPr>
          <w:fldChar w:fldCharType="end"/>
        </w:r>
      </w:p>
    </w:sdtContent>
  </w:sdt>
  <w:p w14:paraId="1791710A" w14:textId="77777777" w:rsidR="00E83499" w:rsidRDefault="00E83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43"/>
    <w:rsid w:val="00005493"/>
    <w:rsid w:val="00006D92"/>
    <w:rsid w:val="00022931"/>
    <w:rsid w:val="000454FA"/>
    <w:rsid w:val="000763FC"/>
    <w:rsid w:val="00077B1C"/>
    <w:rsid w:val="000B1C4D"/>
    <w:rsid w:val="000D235B"/>
    <w:rsid w:val="000D3FFA"/>
    <w:rsid w:val="000F6A34"/>
    <w:rsid w:val="001078F6"/>
    <w:rsid w:val="00140A80"/>
    <w:rsid w:val="00143FED"/>
    <w:rsid w:val="00173FB6"/>
    <w:rsid w:val="001A51F5"/>
    <w:rsid w:val="001A5AD4"/>
    <w:rsid w:val="001B7F7B"/>
    <w:rsid w:val="001C7F87"/>
    <w:rsid w:val="001E00C5"/>
    <w:rsid w:val="00211758"/>
    <w:rsid w:val="002206E8"/>
    <w:rsid w:val="00240DB6"/>
    <w:rsid w:val="00241F40"/>
    <w:rsid w:val="002439B0"/>
    <w:rsid w:val="00292DD7"/>
    <w:rsid w:val="002B1D00"/>
    <w:rsid w:val="002F03AB"/>
    <w:rsid w:val="003B5776"/>
    <w:rsid w:val="003D7AAC"/>
    <w:rsid w:val="00433DC0"/>
    <w:rsid w:val="0045644A"/>
    <w:rsid w:val="0048650E"/>
    <w:rsid w:val="00496EE5"/>
    <w:rsid w:val="004B259E"/>
    <w:rsid w:val="004B6D65"/>
    <w:rsid w:val="004E6270"/>
    <w:rsid w:val="00511EAD"/>
    <w:rsid w:val="0053026B"/>
    <w:rsid w:val="00550334"/>
    <w:rsid w:val="0055616C"/>
    <w:rsid w:val="005840D5"/>
    <w:rsid w:val="005915BC"/>
    <w:rsid w:val="005E2E39"/>
    <w:rsid w:val="00606987"/>
    <w:rsid w:val="00626743"/>
    <w:rsid w:val="00633B0F"/>
    <w:rsid w:val="00664C42"/>
    <w:rsid w:val="00672D1A"/>
    <w:rsid w:val="006A689C"/>
    <w:rsid w:val="006C3216"/>
    <w:rsid w:val="006C701B"/>
    <w:rsid w:val="006F2C53"/>
    <w:rsid w:val="006F63FD"/>
    <w:rsid w:val="00710C5E"/>
    <w:rsid w:val="0072176E"/>
    <w:rsid w:val="00724D22"/>
    <w:rsid w:val="007739A0"/>
    <w:rsid w:val="007A0043"/>
    <w:rsid w:val="00813C62"/>
    <w:rsid w:val="0082633A"/>
    <w:rsid w:val="00863507"/>
    <w:rsid w:val="008765CB"/>
    <w:rsid w:val="00891ED5"/>
    <w:rsid w:val="008C7BAE"/>
    <w:rsid w:val="008E7BB2"/>
    <w:rsid w:val="009145AE"/>
    <w:rsid w:val="00950A37"/>
    <w:rsid w:val="00953CD8"/>
    <w:rsid w:val="009728F7"/>
    <w:rsid w:val="009B6185"/>
    <w:rsid w:val="00A016C6"/>
    <w:rsid w:val="00A42FEC"/>
    <w:rsid w:val="00A57491"/>
    <w:rsid w:val="00A75BC0"/>
    <w:rsid w:val="00A86AC7"/>
    <w:rsid w:val="00AA179A"/>
    <w:rsid w:val="00AB2A78"/>
    <w:rsid w:val="00AD0E39"/>
    <w:rsid w:val="00AE6E87"/>
    <w:rsid w:val="00AF38C1"/>
    <w:rsid w:val="00B00030"/>
    <w:rsid w:val="00B02BB8"/>
    <w:rsid w:val="00B07382"/>
    <w:rsid w:val="00B106E9"/>
    <w:rsid w:val="00B3622A"/>
    <w:rsid w:val="00B37D0A"/>
    <w:rsid w:val="00B57A97"/>
    <w:rsid w:val="00B66632"/>
    <w:rsid w:val="00B96E72"/>
    <w:rsid w:val="00BC7038"/>
    <w:rsid w:val="00BE5FD1"/>
    <w:rsid w:val="00C168D2"/>
    <w:rsid w:val="00C17171"/>
    <w:rsid w:val="00C57701"/>
    <w:rsid w:val="00C90446"/>
    <w:rsid w:val="00C96DA2"/>
    <w:rsid w:val="00CA698F"/>
    <w:rsid w:val="00CB361B"/>
    <w:rsid w:val="00CC15E7"/>
    <w:rsid w:val="00CC3EC3"/>
    <w:rsid w:val="00D02F9D"/>
    <w:rsid w:val="00D24117"/>
    <w:rsid w:val="00D359BD"/>
    <w:rsid w:val="00D45F9D"/>
    <w:rsid w:val="00D46AC9"/>
    <w:rsid w:val="00D478F7"/>
    <w:rsid w:val="00D60118"/>
    <w:rsid w:val="00D63EBB"/>
    <w:rsid w:val="00D66A0B"/>
    <w:rsid w:val="00DA3F4A"/>
    <w:rsid w:val="00DB2D43"/>
    <w:rsid w:val="00DB5D71"/>
    <w:rsid w:val="00DD316C"/>
    <w:rsid w:val="00DD7ACA"/>
    <w:rsid w:val="00DE6D16"/>
    <w:rsid w:val="00E83499"/>
    <w:rsid w:val="00EA6EF3"/>
    <w:rsid w:val="00ED25C1"/>
    <w:rsid w:val="00F13E46"/>
    <w:rsid w:val="00F30E94"/>
    <w:rsid w:val="00F37685"/>
    <w:rsid w:val="00F42277"/>
    <w:rsid w:val="00F93706"/>
    <w:rsid w:val="00F937E8"/>
    <w:rsid w:val="00FA2B49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846C"/>
  <w15:docId w15:val="{09C32DB2-A993-4F55-98A8-520318AF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0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7A0043"/>
  </w:style>
  <w:style w:type="paragraph" w:styleId="Header">
    <w:name w:val="header"/>
    <w:basedOn w:val="Normal"/>
    <w:link w:val="HeaderChar"/>
    <w:uiPriority w:val="99"/>
    <w:rsid w:val="007A0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2439B0"/>
  </w:style>
  <w:style w:type="paragraph" w:styleId="BalloonText">
    <w:name w:val="Balloon Text"/>
    <w:basedOn w:val="Normal"/>
    <w:link w:val="BalloonTextChar"/>
    <w:uiPriority w:val="99"/>
    <w:semiHidden/>
    <w:unhideWhenUsed/>
    <w:rsid w:val="0055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34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70FB-461A-46E1-BA0A-F8ED11DB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MANTOVANI</cp:lastModifiedBy>
  <cp:revision>3</cp:revision>
  <cp:lastPrinted>2022-02-04T10:49:00Z</cp:lastPrinted>
  <dcterms:created xsi:type="dcterms:W3CDTF">2022-02-07T05:28:00Z</dcterms:created>
  <dcterms:modified xsi:type="dcterms:W3CDTF">2022-02-08T05:52:00Z</dcterms:modified>
</cp:coreProperties>
</file>