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5D0A" w14:textId="1D74BCDF" w:rsidR="00FB5A9D" w:rsidRPr="00AF7059" w:rsidRDefault="000E3872" w:rsidP="00DF112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AF7059">
        <w:rPr>
          <w:rFonts w:ascii="Arial" w:hAnsi="Arial" w:cs="Arial"/>
          <w:b/>
          <w:bCs/>
          <w:sz w:val="24"/>
          <w:szCs w:val="24"/>
          <w:lang w:val="el-GR"/>
        </w:rPr>
        <w:t>ΝΟΜΟ</w:t>
      </w:r>
      <w:r w:rsidR="00DF1124">
        <w:rPr>
          <w:rFonts w:ascii="Arial" w:hAnsi="Arial" w:cs="Arial"/>
          <w:b/>
          <w:bCs/>
          <w:sz w:val="24"/>
          <w:szCs w:val="24"/>
          <w:lang w:val="el-GR"/>
        </w:rPr>
        <w:t>Σ</w:t>
      </w:r>
      <w:r w:rsidR="00E02E82" w:rsidRPr="00AF7059">
        <w:rPr>
          <w:rFonts w:ascii="Arial" w:hAnsi="Arial" w:cs="Arial"/>
          <w:b/>
          <w:bCs/>
          <w:sz w:val="24"/>
          <w:szCs w:val="24"/>
          <w:lang w:val="el-GR"/>
        </w:rPr>
        <w:t xml:space="preserve"> ΠΟΥ ΤΡΟΠΟΠΟΙΕΙ ΤΟΥΣ ΠΕΡΙ </w:t>
      </w:r>
      <w:r w:rsidR="00EA42EC" w:rsidRPr="00AF7059">
        <w:rPr>
          <w:rFonts w:ascii="Arial" w:hAnsi="Arial" w:cs="Arial"/>
          <w:b/>
          <w:bCs/>
          <w:sz w:val="24"/>
          <w:szCs w:val="24"/>
          <w:lang w:val="el-GR"/>
        </w:rPr>
        <w:t>ΣΥΝΤΑΞΕΩΝ</w:t>
      </w:r>
      <w:r w:rsidR="004B31E5" w:rsidRPr="00AF7059">
        <w:rPr>
          <w:rFonts w:ascii="Arial" w:hAnsi="Arial" w:cs="Arial"/>
          <w:b/>
          <w:bCs/>
          <w:sz w:val="24"/>
          <w:szCs w:val="24"/>
          <w:lang w:val="el-GR"/>
        </w:rPr>
        <w:t xml:space="preserve"> ΚΡΑΤΙΚΩΝ ΑΞΙΩΜΑΤΟΥΧΩΝ (ΓΕΝΙΚΕΣ ΑΡΧΕΣ) ΝΟΜΟΥΣ ΤΟΥ 2011 ΕΩΣ 2020</w:t>
      </w:r>
    </w:p>
    <w:p w14:paraId="247AFD53" w14:textId="227E7FB2" w:rsidR="003917E4" w:rsidRDefault="003917E4" w:rsidP="00DF1124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tbl>
      <w:tblPr>
        <w:tblW w:w="5130" w:type="pct"/>
        <w:jc w:val="center"/>
        <w:tblCellMar>
          <w:top w:w="57" w:type="dxa"/>
          <w:left w:w="85" w:type="dxa"/>
          <w:bottom w:w="227" w:type="dxa"/>
          <w:right w:w="85" w:type="dxa"/>
        </w:tblCellMar>
        <w:tblLook w:val="0000" w:firstRow="0" w:lastRow="0" w:firstColumn="0" w:lastColumn="0" w:noHBand="0" w:noVBand="0"/>
      </w:tblPr>
      <w:tblGrid>
        <w:gridCol w:w="2039"/>
        <w:gridCol w:w="1222"/>
        <w:gridCol w:w="6629"/>
      </w:tblGrid>
      <w:tr w:rsidR="00856E10" w:rsidRPr="00856E10" w14:paraId="74D49456" w14:textId="77777777" w:rsidTr="00856E10">
        <w:trPr>
          <w:trHeight w:val="253"/>
          <w:jc w:val="center"/>
        </w:trPr>
        <w:tc>
          <w:tcPr>
            <w:tcW w:w="2039" w:type="dxa"/>
          </w:tcPr>
          <w:p w14:paraId="14A63C99" w14:textId="77777777" w:rsidR="00856E10" w:rsidRPr="00856E10" w:rsidRDefault="00856E10" w:rsidP="00856E1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51" w:type="dxa"/>
            <w:gridSpan w:val="2"/>
          </w:tcPr>
          <w:p w14:paraId="486F6723" w14:textId="77777777" w:rsidR="00856E10" w:rsidRPr="00856E10" w:rsidRDefault="00856E10" w:rsidP="00856E10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56E10">
              <w:rPr>
                <w:rFonts w:ascii="Arial" w:hAnsi="Arial" w:cs="Arial"/>
                <w:sz w:val="24"/>
                <w:szCs w:val="24"/>
                <w:lang w:val="el-GR"/>
              </w:rPr>
              <w:tab/>
              <w:t>Η Βουλή των Αντιπροσώπων ψηφίζει ως ακολούθως:</w:t>
            </w:r>
          </w:p>
        </w:tc>
      </w:tr>
      <w:tr w:rsidR="00E02E82" w:rsidRPr="00DF1124" w14:paraId="709526E6" w14:textId="77777777" w:rsidTr="00856E1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</w:tcPr>
          <w:p w14:paraId="42792084" w14:textId="77777777" w:rsidR="00E02E82" w:rsidRPr="00F71D30" w:rsidRDefault="00E02E82" w:rsidP="00E5191C">
            <w:pPr>
              <w:tabs>
                <w:tab w:val="left" w:pos="0"/>
              </w:tabs>
              <w:spacing w:after="0" w:line="360" w:lineRule="auto"/>
              <w:ind w:right="-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>Συνοπτικός τίτλος.</w:t>
            </w:r>
          </w:p>
          <w:p w14:paraId="3BE14D68" w14:textId="77777777" w:rsidR="00E02E82" w:rsidRPr="00F71D30" w:rsidRDefault="00460DA9" w:rsidP="004D7438">
            <w:pPr>
              <w:tabs>
                <w:tab w:val="left" w:pos="0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88(Ι) του 2011</w:t>
            </w:r>
          </w:p>
          <w:p w14:paraId="4D63665F" w14:textId="77777777" w:rsidR="00D81507" w:rsidRPr="00D81507" w:rsidRDefault="00460DA9" w:rsidP="004D7438">
            <w:pPr>
              <w:tabs>
                <w:tab w:val="left" w:pos="0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136</w:t>
            </w:r>
            <w:r w:rsidR="00D81507" w:rsidRPr="00D81507">
              <w:rPr>
                <w:rFonts w:ascii="Arial" w:hAnsi="Arial" w:cs="Arial"/>
                <w:sz w:val="24"/>
                <w:szCs w:val="24"/>
                <w:lang w:val="el-GR"/>
              </w:rPr>
              <w:t xml:space="preserve">(Ι) του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2012</w:t>
            </w:r>
          </w:p>
          <w:p w14:paraId="795B314F" w14:textId="77777777" w:rsidR="00D81507" w:rsidRPr="00D81507" w:rsidRDefault="00460DA9" w:rsidP="004D7438">
            <w:pPr>
              <w:tabs>
                <w:tab w:val="left" w:pos="0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182</w:t>
            </w:r>
            <w:r w:rsidR="00D81507" w:rsidRPr="00D81507">
              <w:rPr>
                <w:rFonts w:ascii="Arial" w:hAnsi="Arial" w:cs="Arial"/>
                <w:sz w:val="24"/>
                <w:szCs w:val="24"/>
                <w:lang w:val="el-GR"/>
              </w:rPr>
              <w:t>(Ι) του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2012</w:t>
            </w:r>
            <w:r w:rsidR="00D81507" w:rsidRPr="00D8150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154</w:t>
            </w:r>
            <w:r w:rsidR="00D81507" w:rsidRPr="00D81507">
              <w:rPr>
                <w:rFonts w:ascii="Arial" w:hAnsi="Arial" w:cs="Arial"/>
                <w:sz w:val="24"/>
                <w:szCs w:val="24"/>
                <w:lang w:val="el-GR"/>
              </w:rPr>
              <w:t xml:space="preserve">(Ι) του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2013</w:t>
            </w:r>
          </w:p>
          <w:p w14:paraId="4EF618B2" w14:textId="11889C49" w:rsidR="00E02E82" w:rsidRPr="00F71D30" w:rsidRDefault="00460DA9" w:rsidP="004D7438">
            <w:pPr>
              <w:tabs>
                <w:tab w:val="left" w:pos="0"/>
              </w:tabs>
              <w:spacing w:after="0"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17</w:t>
            </w:r>
            <w:r w:rsidR="00D81507" w:rsidRPr="00D81507">
              <w:rPr>
                <w:rFonts w:ascii="Arial" w:hAnsi="Arial" w:cs="Arial"/>
                <w:sz w:val="24"/>
                <w:szCs w:val="24"/>
                <w:lang w:val="el-GR"/>
              </w:rPr>
              <w:t xml:space="preserve">(I) του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2020</w:t>
            </w:r>
            <w:r w:rsidR="00E40E02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7851" w:type="dxa"/>
            <w:gridSpan w:val="2"/>
          </w:tcPr>
          <w:p w14:paraId="521E544E" w14:textId="2834F0B7" w:rsidR="00E02E82" w:rsidRPr="00F71D30" w:rsidRDefault="00E02E82" w:rsidP="004A3A6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>1.</w:t>
            </w: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ab/>
              <w:t xml:space="preserve">O παρών </w:t>
            </w:r>
            <w:proofErr w:type="spellStart"/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>Nόμος</w:t>
            </w:r>
            <w:proofErr w:type="spellEnd"/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 xml:space="preserve"> θα αναφέρεται ως ο </w:t>
            </w:r>
            <w:r w:rsidR="004B31E5">
              <w:rPr>
                <w:rFonts w:ascii="Arial" w:hAnsi="Arial" w:cs="Arial"/>
                <w:sz w:val="24"/>
                <w:szCs w:val="24"/>
                <w:lang w:val="el-GR"/>
              </w:rPr>
              <w:t>περί Συντάξεων Κρατικών Αξιωματούχων (Γενικές Αρχές) (Τροποποιητικός) Νόμος του 202</w:t>
            </w:r>
            <w:r w:rsidR="00057496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4B31E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θα διαβάζεται μαζί με </w:t>
            </w:r>
            <w:r w:rsidR="000E5068">
              <w:rPr>
                <w:rFonts w:ascii="Arial" w:hAnsi="Arial" w:cs="Arial"/>
                <w:sz w:val="24"/>
                <w:szCs w:val="24"/>
                <w:lang w:val="el-GR"/>
              </w:rPr>
              <w:t>τους περί</w:t>
            </w: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4B31E5">
              <w:rPr>
                <w:rFonts w:ascii="Arial" w:hAnsi="Arial" w:cs="Arial"/>
                <w:sz w:val="24"/>
                <w:szCs w:val="24"/>
                <w:lang w:val="el-GR"/>
              </w:rPr>
              <w:t xml:space="preserve">Συντάξεων Κρατικών Αξιωματούχων (Γενικές Αρχές) Νόμους του 2011 </w:t>
            </w:r>
            <w:r w:rsidR="00460DA9">
              <w:rPr>
                <w:rFonts w:ascii="Arial" w:hAnsi="Arial" w:cs="Arial"/>
                <w:sz w:val="24"/>
                <w:szCs w:val="24"/>
                <w:lang w:val="el-GR"/>
              </w:rPr>
              <w:t>έως</w:t>
            </w:r>
            <w:r w:rsidR="004B31E5">
              <w:rPr>
                <w:rFonts w:ascii="Arial" w:hAnsi="Arial" w:cs="Arial"/>
                <w:sz w:val="24"/>
                <w:szCs w:val="24"/>
                <w:lang w:val="el-GR"/>
              </w:rPr>
              <w:t xml:space="preserve"> 2020 </w:t>
            </w: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 xml:space="preserve">(που στο εξής θα αναφέρονται ως «ο βασικός νόμος») και ο βασικός νόμος και ο παρών Νόμος θα αναφέρονται μαζί ως οι περί </w:t>
            </w:r>
            <w:r w:rsidR="004B31E5">
              <w:rPr>
                <w:rFonts w:ascii="Arial" w:hAnsi="Arial" w:cs="Arial"/>
                <w:sz w:val="24"/>
                <w:szCs w:val="24"/>
                <w:lang w:val="el-GR"/>
              </w:rPr>
              <w:t>Συντάξεων Κρατικών Αξιωματούχων (Γενικές Αρχές) Νόμοι του 2011 έως 202</w:t>
            </w:r>
            <w:r w:rsidR="00E40E02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E02E82" w:rsidRPr="00DF1124" w14:paraId="07A00D65" w14:textId="77777777" w:rsidTr="00856E1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</w:tcPr>
          <w:p w14:paraId="25023B58" w14:textId="77777777" w:rsidR="00E02E82" w:rsidRPr="00F71D30" w:rsidRDefault="00E02E82" w:rsidP="00F71D30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51" w:type="dxa"/>
            <w:gridSpan w:val="2"/>
          </w:tcPr>
          <w:p w14:paraId="61AB671F" w14:textId="77777777" w:rsidR="00E02E82" w:rsidRPr="00F71D30" w:rsidRDefault="00E02E82" w:rsidP="00F71D30">
            <w:pPr>
              <w:tabs>
                <w:tab w:val="left" w:pos="567"/>
                <w:tab w:val="left" w:pos="238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75B9E" w:rsidRPr="00DF1124" w14:paraId="4826BFE1" w14:textId="77777777" w:rsidTr="00856E1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</w:tcPr>
          <w:p w14:paraId="222E9C35" w14:textId="77777777" w:rsidR="00B75B9E" w:rsidRPr="00F71D30" w:rsidRDefault="00B75B9E" w:rsidP="00B75B9E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>Τροποποίηση</w:t>
            </w:r>
          </w:p>
          <w:p w14:paraId="712B5FCA" w14:textId="77777777" w:rsidR="00B75B9E" w:rsidRPr="00F71D30" w:rsidRDefault="00B75B9E" w:rsidP="00460DA9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άρθρου </w:t>
            </w:r>
            <w:r w:rsidR="00460DA9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βασικού νόμου.</w:t>
            </w:r>
          </w:p>
        </w:tc>
        <w:tc>
          <w:tcPr>
            <w:tcW w:w="7851" w:type="dxa"/>
            <w:gridSpan w:val="2"/>
          </w:tcPr>
          <w:p w14:paraId="2806AD9D" w14:textId="77777777" w:rsidR="00B75B9E" w:rsidRPr="00F71D30" w:rsidRDefault="00B75B9E" w:rsidP="00B75B9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 xml:space="preserve">Το άρθρο </w:t>
            </w:r>
            <w:r w:rsidR="00460DA9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βασικού νόμου </w:t>
            </w:r>
            <w:r w:rsidR="00D81507">
              <w:rPr>
                <w:rFonts w:ascii="Arial" w:hAnsi="Arial" w:cs="Arial"/>
                <w:sz w:val="24"/>
                <w:szCs w:val="24"/>
                <w:lang w:val="el-GR"/>
              </w:rPr>
              <w:t>τροποποιείται ως ακολούθως</w:t>
            </w: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233F22CC" w14:textId="77777777" w:rsidR="00B75B9E" w:rsidRPr="00F71D30" w:rsidRDefault="00B75B9E" w:rsidP="00F71D30">
            <w:pPr>
              <w:tabs>
                <w:tab w:val="left" w:pos="567"/>
                <w:tab w:val="left" w:pos="238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75B9E" w:rsidRPr="00DF1124" w14:paraId="09B890ED" w14:textId="77777777" w:rsidTr="00856E1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</w:tcPr>
          <w:p w14:paraId="119BF76E" w14:textId="77777777" w:rsidR="00B75B9E" w:rsidRPr="00F71D30" w:rsidRDefault="00B75B9E" w:rsidP="00F71D30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51" w:type="dxa"/>
            <w:gridSpan w:val="2"/>
          </w:tcPr>
          <w:p w14:paraId="276FDE86" w14:textId="77777777" w:rsidR="00D81507" w:rsidRPr="00F71D30" w:rsidRDefault="00D81507" w:rsidP="00F71D30">
            <w:pPr>
              <w:tabs>
                <w:tab w:val="left" w:pos="567"/>
                <w:tab w:val="left" w:pos="238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72CCE" w:rsidRPr="00DF1124" w14:paraId="28BA91D2" w14:textId="77777777" w:rsidTr="00856E1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</w:tcPr>
          <w:p w14:paraId="089C8A33" w14:textId="77777777" w:rsidR="00F72CCE" w:rsidRPr="00F71D30" w:rsidRDefault="00F72CCE" w:rsidP="00F71D30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22" w:type="dxa"/>
          </w:tcPr>
          <w:p w14:paraId="786E7F8B" w14:textId="77777777" w:rsidR="00F72CCE" w:rsidRDefault="00F72CCE" w:rsidP="00D81507">
            <w:pPr>
              <w:tabs>
                <w:tab w:val="left" w:pos="567"/>
                <w:tab w:val="left" w:pos="2385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6629" w:type="dxa"/>
          </w:tcPr>
          <w:p w14:paraId="0E8894A1" w14:textId="391F440B" w:rsidR="00F72CCE" w:rsidRPr="009C1E52" w:rsidRDefault="00F72CCE" w:rsidP="007E0E34">
            <w:pPr>
              <w:tabs>
                <w:tab w:val="left" w:pos="567"/>
                <w:tab w:val="left" w:pos="2385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Με την </w:t>
            </w:r>
            <w:r w:rsidR="00460DA9">
              <w:rPr>
                <w:rFonts w:ascii="Arial" w:hAnsi="Arial" w:cs="Arial"/>
                <w:sz w:val="24"/>
                <w:szCs w:val="24"/>
                <w:lang w:val="el-GR"/>
              </w:rPr>
              <w:t xml:space="preserve">προσθήκη, </w:t>
            </w:r>
            <w:r w:rsidR="00DF1124">
              <w:rPr>
                <w:rFonts w:ascii="Arial" w:hAnsi="Arial" w:cs="Arial"/>
                <w:sz w:val="24"/>
                <w:szCs w:val="24"/>
                <w:lang w:val="el-GR"/>
              </w:rPr>
              <w:t xml:space="preserve">αμέσως </w:t>
            </w:r>
            <w:r w:rsidR="007E0E34">
              <w:rPr>
                <w:rFonts w:ascii="Arial" w:hAnsi="Arial" w:cs="Arial"/>
                <w:sz w:val="24"/>
                <w:szCs w:val="24"/>
                <w:lang w:val="el-GR"/>
              </w:rPr>
              <w:t>μετά την πρώτη επιφύλαξη της παραγράφου</w:t>
            </w:r>
            <w:r w:rsidR="00460DA9">
              <w:rPr>
                <w:rFonts w:ascii="Arial" w:hAnsi="Arial" w:cs="Arial"/>
                <w:sz w:val="24"/>
                <w:szCs w:val="24"/>
                <w:lang w:val="el-GR"/>
              </w:rPr>
              <w:t xml:space="preserve"> (ε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9C1E52">
              <w:rPr>
                <w:rFonts w:ascii="Arial" w:hAnsi="Arial" w:cs="Arial"/>
                <w:sz w:val="24"/>
                <w:szCs w:val="24"/>
                <w:lang w:val="el-GR"/>
              </w:rPr>
              <w:t xml:space="preserve"> αυτού, της </w:t>
            </w:r>
            <w:r w:rsidR="007E0E34">
              <w:rPr>
                <w:rFonts w:ascii="Arial" w:hAnsi="Arial" w:cs="Arial"/>
                <w:sz w:val="24"/>
                <w:szCs w:val="24"/>
                <w:lang w:val="el-GR"/>
              </w:rPr>
              <w:t>ακόλουθης νέας επιφύλαξης:</w:t>
            </w:r>
          </w:p>
        </w:tc>
      </w:tr>
      <w:tr w:rsidR="000D25D5" w:rsidRPr="00DF1124" w14:paraId="09A5E3DB" w14:textId="77777777" w:rsidTr="00856E1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</w:tcPr>
          <w:p w14:paraId="770D0EF8" w14:textId="77777777" w:rsidR="000D25D5" w:rsidRPr="00F71D30" w:rsidRDefault="000D25D5" w:rsidP="00F71D30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22" w:type="dxa"/>
          </w:tcPr>
          <w:p w14:paraId="4B043B33" w14:textId="77777777" w:rsidR="000D25D5" w:rsidRDefault="000D25D5" w:rsidP="00D81507">
            <w:pPr>
              <w:tabs>
                <w:tab w:val="left" w:pos="567"/>
                <w:tab w:val="left" w:pos="2385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629" w:type="dxa"/>
          </w:tcPr>
          <w:p w14:paraId="7C5FFE26" w14:textId="77777777" w:rsidR="000D25D5" w:rsidRDefault="000D25D5" w:rsidP="007E0E34">
            <w:pPr>
              <w:tabs>
                <w:tab w:val="left" w:pos="567"/>
                <w:tab w:val="left" w:pos="2385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D25D5" w:rsidRPr="00DF1124" w14:paraId="70C9D445" w14:textId="77777777" w:rsidTr="00856E1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</w:tcPr>
          <w:p w14:paraId="4E7F9840" w14:textId="77777777" w:rsidR="000D25D5" w:rsidRPr="00F71D30" w:rsidRDefault="000D25D5" w:rsidP="00F71D30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22" w:type="dxa"/>
          </w:tcPr>
          <w:p w14:paraId="10009FF3" w14:textId="77777777" w:rsidR="000D25D5" w:rsidRDefault="000D25D5" w:rsidP="00D81507">
            <w:pPr>
              <w:tabs>
                <w:tab w:val="left" w:pos="567"/>
                <w:tab w:val="left" w:pos="2385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629" w:type="dxa"/>
          </w:tcPr>
          <w:p w14:paraId="0304F8CF" w14:textId="7F8224EC" w:rsidR="000D25D5" w:rsidRDefault="000D25D5" w:rsidP="000D25D5">
            <w:pPr>
              <w:tabs>
                <w:tab w:val="left" w:pos="567"/>
                <w:tab w:val="left" w:pos="2385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  <w:t>«Νοείται περαιτέρω ότι, σε περίπτωση χήρας με την οποία ο θανών τέλεσε περισσότερους από έναν γάμους, για σκοπούς υπολογισμού του χρονικού διαστήματος των πέντε (5) ετών</w:t>
            </w:r>
            <w:r w:rsidR="00DF1124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συνυπολογίζεται η χρονική διάρκεια </w:t>
            </w:r>
            <w:proofErr w:type="spellStart"/>
            <w:r w:rsidR="000E5068">
              <w:rPr>
                <w:rFonts w:ascii="Arial" w:hAnsi="Arial" w:cs="Arial"/>
                <w:sz w:val="24"/>
                <w:szCs w:val="24"/>
                <w:lang w:val="el-GR"/>
              </w:rPr>
              <w:t>έ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="000E5068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στου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τέτοιου γάμου.»</w:t>
            </w:r>
            <w:r w:rsidR="000E5068">
              <w:rPr>
                <w:rFonts w:ascii="Arial" w:hAnsi="Arial" w:cs="Arial"/>
                <w:sz w:val="24"/>
                <w:szCs w:val="24"/>
                <w:lang w:val="el-GR"/>
              </w:rPr>
              <w:t>˙</w:t>
            </w:r>
          </w:p>
        </w:tc>
      </w:tr>
      <w:tr w:rsidR="00F72CCE" w:rsidRPr="00DF1124" w14:paraId="76A9C43D" w14:textId="77777777" w:rsidTr="00856E1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</w:tcPr>
          <w:p w14:paraId="1878FB03" w14:textId="77777777" w:rsidR="00F72CCE" w:rsidRPr="00F71D30" w:rsidRDefault="00F72CCE" w:rsidP="00F71D30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22" w:type="dxa"/>
          </w:tcPr>
          <w:p w14:paraId="74424DC5" w14:textId="77777777" w:rsidR="00F72CCE" w:rsidRDefault="00F72CCE" w:rsidP="00D81507">
            <w:pPr>
              <w:tabs>
                <w:tab w:val="left" w:pos="567"/>
                <w:tab w:val="left" w:pos="2385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629" w:type="dxa"/>
          </w:tcPr>
          <w:p w14:paraId="2EAE7ACD" w14:textId="77777777" w:rsidR="00F72CCE" w:rsidRDefault="00F72CCE" w:rsidP="00A31960">
            <w:pPr>
              <w:tabs>
                <w:tab w:val="left" w:pos="567"/>
                <w:tab w:val="left" w:pos="2385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81507" w:rsidRPr="00DF1124" w14:paraId="5588A603" w14:textId="77777777" w:rsidTr="00856E1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</w:tcPr>
          <w:p w14:paraId="69DA5A15" w14:textId="77777777" w:rsidR="00D81507" w:rsidRPr="00F71D30" w:rsidRDefault="00D81507" w:rsidP="00F71D30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22" w:type="dxa"/>
          </w:tcPr>
          <w:p w14:paraId="78BED6A1" w14:textId="77777777" w:rsidR="00D81507" w:rsidRPr="00F71D30" w:rsidRDefault="009C1E52" w:rsidP="00D81507">
            <w:pPr>
              <w:tabs>
                <w:tab w:val="left" w:pos="567"/>
                <w:tab w:val="left" w:pos="2385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6629" w:type="dxa"/>
          </w:tcPr>
          <w:p w14:paraId="4C3CDA1F" w14:textId="718EFB5C" w:rsidR="007E0E34" w:rsidRPr="00F71D30" w:rsidRDefault="009C1E52" w:rsidP="007E0E34">
            <w:pPr>
              <w:tabs>
                <w:tab w:val="left" w:pos="567"/>
                <w:tab w:val="left" w:pos="2385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="00D81507">
              <w:rPr>
                <w:rFonts w:ascii="Arial" w:hAnsi="Arial" w:cs="Arial"/>
                <w:sz w:val="24"/>
                <w:szCs w:val="24"/>
                <w:lang w:val="el-GR"/>
              </w:rPr>
              <w:t xml:space="preserve">ε την αντικατάσταση, </w:t>
            </w:r>
            <w:r w:rsidR="007E0E34">
              <w:rPr>
                <w:rFonts w:ascii="Arial" w:hAnsi="Arial" w:cs="Arial"/>
                <w:sz w:val="24"/>
                <w:szCs w:val="24"/>
                <w:lang w:val="el-GR"/>
              </w:rPr>
              <w:t>στη δεύ</w:t>
            </w:r>
            <w:r w:rsidR="00EA42EC">
              <w:rPr>
                <w:rFonts w:ascii="Arial" w:hAnsi="Arial" w:cs="Arial"/>
                <w:sz w:val="24"/>
                <w:szCs w:val="24"/>
                <w:lang w:val="el-GR"/>
              </w:rPr>
              <w:t>τερη επιφύλαξη της παραγράφου (ε</w:t>
            </w:r>
            <w:r w:rsidR="007E0E34">
              <w:rPr>
                <w:rFonts w:ascii="Arial" w:hAnsi="Arial" w:cs="Arial"/>
                <w:sz w:val="24"/>
                <w:szCs w:val="24"/>
                <w:lang w:val="el-GR"/>
              </w:rPr>
              <w:t>) αυτού, της φράσης «Νοείται περαιτέρω ότι,»</w:t>
            </w:r>
            <w:r w:rsidR="00DF112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DF1124">
              <w:rPr>
                <w:rFonts w:ascii="Arial" w:hAnsi="Arial" w:cs="Arial"/>
                <w:sz w:val="24"/>
                <w:szCs w:val="24"/>
                <w:lang w:val="el-GR"/>
              </w:rPr>
              <w:t>(πρώτη γραμμή)</w:t>
            </w:r>
            <w:r w:rsidR="007E0E34"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τη φράση «Νοείται έτι περαιτέρω ότι,»</w:t>
            </w:r>
            <w:r w:rsidR="000E5068">
              <w:rPr>
                <w:rFonts w:ascii="Arial" w:hAnsi="Arial" w:cs="Arial"/>
                <w:sz w:val="24"/>
                <w:szCs w:val="24"/>
                <w:lang w:val="el-GR"/>
              </w:rPr>
              <w:t>˙</w:t>
            </w:r>
            <w:r w:rsidR="00DF1124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</w:t>
            </w:r>
          </w:p>
        </w:tc>
      </w:tr>
      <w:tr w:rsidR="00D81507" w:rsidRPr="00DF1124" w14:paraId="3F74B82F" w14:textId="77777777" w:rsidTr="00856E1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</w:tcPr>
          <w:p w14:paraId="76559741" w14:textId="77777777" w:rsidR="00D81507" w:rsidRPr="00F71D30" w:rsidRDefault="00D81507" w:rsidP="00F71D30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22" w:type="dxa"/>
          </w:tcPr>
          <w:p w14:paraId="4C989478" w14:textId="77777777" w:rsidR="00D81507" w:rsidRDefault="00D81507" w:rsidP="00D81507">
            <w:pPr>
              <w:tabs>
                <w:tab w:val="left" w:pos="567"/>
                <w:tab w:val="left" w:pos="2385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629" w:type="dxa"/>
          </w:tcPr>
          <w:p w14:paraId="1484A32D" w14:textId="77777777" w:rsidR="00D81507" w:rsidRDefault="00D81507" w:rsidP="00F71D30">
            <w:pPr>
              <w:tabs>
                <w:tab w:val="left" w:pos="567"/>
                <w:tab w:val="left" w:pos="238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E0E34" w:rsidRPr="00DF1124" w14:paraId="79313E58" w14:textId="77777777" w:rsidTr="00856E1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39" w:type="dxa"/>
          </w:tcPr>
          <w:p w14:paraId="7BCABDCF" w14:textId="77777777" w:rsidR="007E0E34" w:rsidRPr="00F71D30" w:rsidRDefault="007E0E34" w:rsidP="007E0E34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22" w:type="dxa"/>
          </w:tcPr>
          <w:p w14:paraId="2BE0AD21" w14:textId="77777777" w:rsidR="007E0E34" w:rsidRDefault="007E0E34" w:rsidP="007E0E34">
            <w:pPr>
              <w:tabs>
                <w:tab w:val="left" w:pos="567"/>
                <w:tab w:val="left" w:pos="2385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(γ)</w:t>
            </w:r>
          </w:p>
        </w:tc>
        <w:tc>
          <w:tcPr>
            <w:tcW w:w="6629" w:type="dxa"/>
          </w:tcPr>
          <w:p w14:paraId="655E9970" w14:textId="5D526299" w:rsidR="007E0E34" w:rsidRPr="00F71D30" w:rsidRDefault="007E0E34" w:rsidP="00EA42EC">
            <w:pPr>
              <w:tabs>
                <w:tab w:val="left" w:pos="567"/>
                <w:tab w:val="left" w:pos="2385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με την αντικατάσταση, στην </w:t>
            </w:r>
            <w:r w:rsidR="00EA42EC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ρίτη επιφύλαξη της παραγράφου (</w:t>
            </w:r>
            <w:r w:rsidR="00EA42EC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) αυτού, της φράσης «Νοείται έτι περαιτέρω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ότι,»</w:t>
            </w:r>
            <w:r w:rsidR="00DF112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DF1124">
              <w:rPr>
                <w:rFonts w:ascii="Arial" w:hAnsi="Arial" w:cs="Arial"/>
                <w:sz w:val="24"/>
                <w:szCs w:val="24"/>
                <w:lang w:val="el-GR"/>
              </w:rPr>
              <w:t>(πρώτη γραμμή)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τη φράση «Νοείται έτι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έτι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περαιτέρω ότι</w:t>
            </w:r>
            <w:r w:rsidR="00DF1124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»</w:t>
            </w:r>
            <w:r w:rsidR="00DF1124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</w:tbl>
    <w:p w14:paraId="71319BF2" w14:textId="47509EE7" w:rsidR="007E0E34" w:rsidRDefault="007E0E34" w:rsidP="00F71D30">
      <w:pPr>
        <w:tabs>
          <w:tab w:val="left" w:pos="567"/>
        </w:tabs>
        <w:spacing w:after="0" w:line="360" w:lineRule="auto"/>
        <w:rPr>
          <w:rFonts w:ascii="Arial" w:hAnsi="Arial" w:cs="Arial"/>
          <w:sz w:val="20"/>
          <w:szCs w:val="20"/>
          <w:lang w:val="el-GR"/>
        </w:rPr>
      </w:pPr>
    </w:p>
    <w:p w14:paraId="7AECD330" w14:textId="77777777" w:rsidR="006A5BCB" w:rsidRPr="003564B6" w:rsidRDefault="006A5BCB" w:rsidP="00F71D30">
      <w:pPr>
        <w:tabs>
          <w:tab w:val="left" w:pos="567"/>
        </w:tabs>
        <w:spacing w:after="0" w:line="360" w:lineRule="auto"/>
        <w:rPr>
          <w:rFonts w:ascii="Arial" w:hAnsi="Arial" w:cs="Arial"/>
          <w:sz w:val="20"/>
          <w:szCs w:val="20"/>
          <w:lang w:val="el-GR"/>
        </w:rPr>
      </w:pPr>
    </w:p>
    <w:p w14:paraId="3CCCAC84" w14:textId="0A1D5792" w:rsidR="004D7438" w:rsidRPr="003564B6" w:rsidRDefault="004D7438" w:rsidP="004D7438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lang w:val="el-GR"/>
        </w:rPr>
      </w:pPr>
      <w:proofErr w:type="spellStart"/>
      <w:r w:rsidRPr="003564B6">
        <w:rPr>
          <w:rFonts w:ascii="Arial" w:hAnsi="Arial" w:cs="Arial"/>
          <w:lang w:val="el-GR"/>
        </w:rPr>
        <w:t>Αρ</w:t>
      </w:r>
      <w:proofErr w:type="spellEnd"/>
      <w:r w:rsidRPr="003564B6">
        <w:rPr>
          <w:rFonts w:ascii="Arial" w:hAnsi="Arial" w:cs="Arial"/>
          <w:lang w:val="el-GR"/>
        </w:rPr>
        <w:t xml:space="preserve">. </w:t>
      </w:r>
      <w:proofErr w:type="spellStart"/>
      <w:r w:rsidRPr="003564B6">
        <w:rPr>
          <w:rFonts w:ascii="Arial" w:hAnsi="Arial" w:cs="Arial"/>
          <w:lang w:val="el-GR"/>
        </w:rPr>
        <w:t>Φακ</w:t>
      </w:r>
      <w:proofErr w:type="spellEnd"/>
      <w:r w:rsidRPr="003564B6">
        <w:rPr>
          <w:rFonts w:ascii="Arial" w:hAnsi="Arial" w:cs="Arial"/>
          <w:lang w:val="el-GR"/>
        </w:rPr>
        <w:t xml:space="preserve">.:   </w:t>
      </w:r>
      <w:r w:rsidR="00C75282" w:rsidRPr="003564B6">
        <w:rPr>
          <w:rFonts w:ascii="Arial" w:hAnsi="Arial" w:cs="Arial"/>
          <w:lang w:val="el-GR"/>
        </w:rPr>
        <w:t>23.02.063.005-2022</w:t>
      </w:r>
    </w:p>
    <w:p w14:paraId="7FE558EA" w14:textId="77777777" w:rsidR="00DF1124" w:rsidRDefault="00DF1124" w:rsidP="004D7438">
      <w:pPr>
        <w:tabs>
          <w:tab w:val="left" w:pos="567"/>
        </w:tabs>
        <w:spacing w:after="0" w:line="360" w:lineRule="auto"/>
        <w:rPr>
          <w:rFonts w:ascii="Arial" w:hAnsi="Arial" w:cs="Arial"/>
          <w:lang w:val="el-GR"/>
        </w:rPr>
      </w:pPr>
    </w:p>
    <w:p w14:paraId="77872425" w14:textId="5A36C746" w:rsidR="00F46B9F" w:rsidRDefault="004D7438" w:rsidP="00DF1124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 w:rsidRPr="003564B6">
        <w:rPr>
          <w:rFonts w:ascii="Arial" w:hAnsi="Arial" w:cs="Arial"/>
          <w:lang w:val="el-GR"/>
        </w:rPr>
        <w:t>ΑΔ/ΧΚ/</w:t>
      </w:r>
      <w:r w:rsidR="000E5068" w:rsidRPr="003564B6">
        <w:rPr>
          <w:rFonts w:ascii="Arial" w:hAnsi="Arial" w:cs="Arial"/>
          <w:lang w:val="el-GR"/>
        </w:rPr>
        <w:t>ΝΧ</w:t>
      </w:r>
      <w:r w:rsidR="00AF7059" w:rsidRPr="003564B6">
        <w:rPr>
          <w:rFonts w:ascii="Arial" w:hAnsi="Arial" w:cs="Arial"/>
          <w:lang w:val="el-GR"/>
        </w:rPr>
        <w:t>,</w:t>
      </w:r>
      <w:r w:rsidR="000E5068" w:rsidRPr="003564B6">
        <w:rPr>
          <w:rFonts w:ascii="Arial" w:hAnsi="Arial" w:cs="Arial"/>
          <w:lang w:val="el-GR"/>
        </w:rPr>
        <w:t>ΑΓ/</w:t>
      </w:r>
      <w:proofErr w:type="spellStart"/>
      <w:r w:rsidRPr="003564B6">
        <w:rPr>
          <w:rFonts w:ascii="Arial" w:hAnsi="Arial" w:cs="Arial"/>
          <w:lang w:val="el-GR"/>
        </w:rPr>
        <w:t>Ελ.Π</w:t>
      </w:r>
      <w:proofErr w:type="spellEnd"/>
    </w:p>
    <w:p w14:paraId="16829827" w14:textId="77777777" w:rsidR="00CF10B8" w:rsidRDefault="00CF10B8" w:rsidP="00995F29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CF10B8" w:rsidSect="003917E4">
      <w:headerReference w:type="default" r:id="rId8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815F" w14:textId="77777777" w:rsidR="0063162F" w:rsidRDefault="0063162F" w:rsidP="00F60BE0">
      <w:pPr>
        <w:spacing w:after="0" w:line="240" w:lineRule="auto"/>
      </w:pPr>
      <w:r>
        <w:separator/>
      </w:r>
    </w:p>
  </w:endnote>
  <w:endnote w:type="continuationSeparator" w:id="0">
    <w:p w14:paraId="154FEE59" w14:textId="77777777" w:rsidR="0063162F" w:rsidRDefault="0063162F" w:rsidP="00F6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5957" w14:textId="77777777" w:rsidR="0063162F" w:rsidRDefault="0063162F" w:rsidP="00F60BE0">
      <w:pPr>
        <w:spacing w:after="0" w:line="240" w:lineRule="auto"/>
      </w:pPr>
      <w:r>
        <w:separator/>
      </w:r>
    </w:p>
  </w:footnote>
  <w:footnote w:type="continuationSeparator" w:id="0">
    <w:p w14:paraId="5A9701EE" w14:textId="77777777" w:rsidR="0063162F" w:rsidRDefault="0063162F" w:rsidP="00F6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23CC" w14:textId="77777777" w:rsidR="00517D10" w:rsidRPr="00B75B9E" w:rsidRDefault="00517D10">
    <w:pPr>
      <w:pStyle w:val="Header"/>
      <w:jc w:val="center"/>
      <w:rPr>
        <w:rFonts w:ascii="Arial" w:hAnsi="Arial" w:cs="Arial"/>
        <w:sz w:val="24"/>
        <w:szCs w:val="24"/>
      </w:rPr>
    </w:pPr>
    <w:r w:rsidRPr="00B75B9E">
      <w:rPr>
        <w:rFonts w:ascii="Arial" w:hAnsi="Arial" w:cs="Arial"/>
        <w:sz w:val="24"/>
        <w:szCs w:val="24"/>
      </w:rPr>
      <w:fldChar w:fldCharType="begin"/>
    </w:r>
    <w:r w:rsidRPr="00B75B9E">
      <w:rPr>
        <w:rFonts w:ascii="Arial" w:hAnsi="Arial" w:cs="Arial"/>
        <w:sz w:val="24"/>
        <w:szCs w:val="24"/>
      </w:rPr>
      <w:instrText xml:space="preserve"> PAGE   \* MERGEFORMAT </w:instrText>
    </w:r>
    <w:r w:rsidRPr="00B75B9E">
      <w:rPr>
        <w:rFonts w:ascii="Arial" w:hAnsi="Arial" w:cs="Arial"/>
        <w:sz w:val="24"/>
        <w:szCs w:val="24"/>
      </w:rPr>
      <w:fldChar w:fldCharType="separate"/>
    </w:r>
    <w:r w:rsidR="00C86467">
      <w:rPr>
        <w:rFonts w:ascii="Arial" w:hAnsi="Arial" w:cs="Arial"/>
        <w:noProof/>
        <w:sz w:val="24"/>
        <w:szCs w:val="24"/>
      </w:rPr>
      <w:t>2</w:t>
    </w:r>
    <w:r w:rsidRPr="00B75B9E">
      <w:rPr>
        <w:rFonts w:ascii="Arial" w:hAnsi="Arial" w:cs="Arial"/>
        <w:sz w:val="24"/>
        <w:szCs w:val="24"/>
      </w:rPr>
      <w:fldChar w:fldCharType="end"/>
    </w:r>
  </w:p>
  <w:p w14:paraId="2948207A" w14:textId="77777777" w:rsidR="00517D10" w:rsidRDefault="00517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3018"/>
    <w:multiLevelType w:val="hybridMultilevel"/>
    <w:tmpl w:val="6542013A"/>
    <w:lvl w:ilvl="0" w:tplc="62667942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831726"/>
    <w:multiLevelType w:val="hybridMultilevel"/>
    <w:tmpl w:val="C58AFA8C"/>
    <w:lvl w:ilvl="0" w:tplc="EA821FB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5D69"/>
    <w:multiLevelType w:val="hybridMultilevel"/>
    <w:tmpl w:val="4BC64324"/>
    <w:lvl w:ilvl="0" w:tplc="4F4C6C1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129A3"/>
    <w:multiLevelType w:val="hybridMultilevel"/>
    <w:tmpl w:val="C3B8FC96"/>
    <w:lvl w:ilvl="0" w:tplc="258CB7C0">
      <w:start w:val="1"/>
      <w:numFmt w:val="lowerRoman"/>
      <w:lvlText w:val="(%1)"/>
      <w:lvlJc w:val="left"/>
      <w:pPr>
        <w:ind w:left="12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C455761"/>
    <w:multiLevelType w:val="hybridMultilevel"/>
    <w:tmpl w:val="32A691B6"/>
    <w:lvl w:ilvl="0" w:tplc="637E418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10DDC"/>
    <w:multiLevelType w:val="hybridMultilevel"/>
    <w:tmpl w:val="51DA9A02"/>
    <w:lvl w:ilvl="0" w:tplc="A75AD70A">
      <w:start w:val="1"/>
      <w:numFmt w:val="lowerRoman"/>
      <w:lvlText w:val="(%1)"/>
      <w:lvlJc w:val="left"/>
      <w:pPr>
        <w:ind w:left="117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1F20687"/>
    <w:multiLevelType w:val="hybridMultilevel"/>
    <w:tmpl w:val="D5A82E4A"/>
    <w:lvl w:ilvl="0" w:tplc="9DFA139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451624">
    <w:abstractNumId w:val="4"/>
  </w:num>
  <w:num w:numId="2" w16cid:durableId="1030297200">
    <w:abstractNumId w:val="0"/>
  </w:num>
  <w:num w:numId="3" w16cid:durableId="1725523937">
    <w:abstractNumId w:val="1"/>
  </w:num>
  <w:num w:numId="4" w16cid:durableId="1786271769">
    <w:abstractNumId w:val="3"/>
  </w:num>
  <w:num w:numId="5" w16cid:durableId="1794401359">
    <w:abstractNumId w:val="5"/>
  </w:num>
  <w:num w:numId="6" w16cid:durableId="456149153">
    <w:abstractNumId w:val="6"/>
  </w:num>
  <w:num w:numId="7" w16cid:durableId="540482057">
    <w:abstractNumId w:val="2"/>
  </w:num>
  <w:num w:numId="8" w16cid:durableId="17216332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78377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E2"/>
    <w:rsid w:val="000000F3"/>
    <w:rsid w:val="00002CA1"/>
    <w:rsid w:val="0000376C"/>
    <w:rsid w:val="00030055"/>
    <w:rsid w:val="00032948"/>
    <w:rsid w:val="00041CDE"/>
    <w:rsid w:val="00052FF5"/>
    <w:rsid w:val="00055315"/>
    <w:rsid w:val="00057496"/>
    <w:rsid w:val="00063CDD"/>
    <w:rsid w:val="00070257"/>
    <w:rsid w:val="0008372A"/>
    <w:rsid w:val="00083FD4"/>
    <w:rsid w:val="000926BB"/>
    <w:rsid w:val="00092FEE"/>
    <w:rsid w:val="0009329F"/>
    <w:rsid w:val="00094036"/>
    <w:rsid w:val="00095433"/>
    <w:rsid w:val="000A055F"/>
    <w:rsid w:val="000B497A"/>
    <w:rsid w:val="000D25D5"/>
    <w:rsid w:val="000D4DA4"/>
    <w:rsid w:val="000E3872"/>
    <w:rsid w:val="000E3CAF"/>
    <w:rsid w:val="000E5068"/>
    <w:rsid w:val="000E5223"/>
    <w:rsid w:val="000F3FD8"/>
    <w:rsid w:val="000F6845"/>
    <w:rsid w:val="00101A08"/>
    <w:rsid w:val="00122D89"/>
    <w:rsid w:val="001260B3"/>
    <w:rsid w:val="00130AD0"/>
    <w:rsid w:val="00142798"/>
    <w:rsid w:val="00144C00"/>
    <w:rsid w:val="00154554"/>
    <w:rsid w:val="001570C1"/>
    <w:rsid w:val="00160D6A"/>
    <w:rsid w:val="00163404"/>
    <w:rsid w:val="0017241D"/>
    <w:rsid w:val="00186427"/>
    <w:rsid w:val="00195009"/>
    <w:rsid w:val="001D5D2A"/>
    <w:rsid w:val="001E48BF"/>
    <w:rsid w:val="00202301"/>
    <w:rsid w:val="00202631"/>
    <w:rsid w:val="002140B8"/>
    <w:rsid w:val="00214DA8"/>
    <w:rsid w:val="00217D3F"/>
    <w:rsid w:val="00236521"/>
    <w:rsid w:val="00241F14"/>
    <w:rsid w:val="002443F7"/>
    <w:rsid w:val="00266597"/>
    <w:rsid w:val="00287E44"/>
    <w:rsid w:val="00296E25"/>
    <w:rsid w:val="002A2AD4"/>
    <w:rsid w:val="002B1602"/>
    <w:rsid w:val="002C0BE4"/>
    <w:rsid w:val="002C1720"/>
    <w:rsid w:val="002D5AB8"/>
    <w:rsid w:val="002E774E"/>
    <w:rsid w:val="00310C32"/>
    <w:rsid w:val="003127D1"/>
    <w:rsid w:val="00313FBF"/>
    <w:rsid w:val="003312E6"/>
    <w:rsid w:val="003564B6"/>
    <w:rsid w:val="0035780C"/>
    <w:rsid w:val="00374573"/>
    <w:rsid w:val="00381357"/>
    <w:rsid w:val="00385E7B"/>
    <w:rsid w:val="003917E4"/>
    <w:rsid w:val="00397145"/>
    <w:rsid w:val="003B1F32"/>
    <w:rsid w:val="003B1FEA"/>
    <w:rsid w:val="003B2813"/>
    <w:rsid w:val="003B35F9"/>
    <w:rsid w:val="003C1569"/>
    <w:rsid w:val="003C21AE"/>
    <w:rsid w:val="003C544D"/>
    <w:rsid w:val="003D3C8A"/>
    <w:rsid w:val="003E7B05"/>
    <w:rsid w:val="003F126E"/>
    <w:rsid w:val="003F316C"/>
    <w:rsid w:val="003F5587"/>
    <w:rsid w:val="00413296"/>
    <w:rsid w:val="00431FA6"/>
    <w:rsid w:val="00432A23"/>
    <w:rsid w:val="00435AA4"/>
    <w:rsid w:val="004425CD"/>
    <w:rsid w:val="00450901"/>
    <w:rsid w:val="004516AE"/>
    <w:rsid w:val="00452200"/>
    <w:rsid w:val="00460DA9"/>
    <w:rsid w:val="00463185"/>
    <w:rsid w:val="00465467"/>
    <w:rsid w:val="00472085"/>
    <w:rsid w:val="004721A7"/>
    <w:rsid w:val="004734AE"/>
    <w:rsid w:val="0049322C"/>
    <w:rsid w:val="004A203F"/>
    <w:rsid w:val="004A3A68"/>
    <w:rsid w:val="004B31E5"/>
    <w:rsid w:val="004B41BA"/>
    <w:rsid w:val="004B5729"/>
    <w:rsid w:val="004C0468"/>
    <w:rsid w:val="004C51D7"/>
    <w:rsid w:val="004D3C3F"/>
    <w:rsid w:val="004D6167"/>
    <w:rsid w:val="004D7438"/>
    <w:rsid w:val="004E4DE7"/>
    <w:rsid w:val="004F1784"/>
    <w:rsid w:val="004F30A3"/>
    <w:rsid w:val="0050216D"/>
    <w:rsid w:val="00505EE2"/>
    <w:rsid w:val="00511173"/>
    <w:rsid w:val="00517D10"/>
    <w:rsid w:val="00520E64"/>
    <w:rsid w:val="00521714"/>
    <w:rsid w:val="00521FAA"/>
    <w:rsid w:val="00535883"/>
    <w:rsid w:val="00562C51"/>
    <w:rsid w:val="00572886"/>
    <w:rsid w:val="0057406C"/>
    <w:rsid w:val="00575DED"/>
    <w:rsid w:val="005802A7"/>
    <w:rsid w:val="00580C96"/>
    <w:rsid w:val="005A224E"/>
    <w:rsid w:val="005A4688"/>
    <w:rsid w:val="005A6CEA"/>
    <w:rsid w:val="005A7038"/>
    <w:rsid w:val="005B3E95"/>
    <w:rsid w:val="005C5294"/>
    <w:rsid w:val="005D2C07"/>
    <w:rsid w:val="005D6F8D"/>
    <w:rsid w:val="005E6F68"/>
    <w:rsid w:val="005F7D4B"/>
    <w:rsid w:val="006015B1"/>
    <w:rsid w:val="00625037"/>
    <w:rsid w:val="0063162F"/>
    <w:rsid w:val="006351FC"/>
    <w:rsid w:val="006804B7"/>
    <w:rsid w:val="00685C2A"/>
    <w:rsid w:val="006A0586"/>
    <w:rsid w:val="006A5BCB"/>
    <w:rsid w:val="006B25F1"/>
    <w:rsid w:val="006C0C97"/>
    <w:rsid w:val="006C3E1A"/>
    <w:rsid w:val="006E52D7"/>
    <w:rsid w:val="006E5EE9"/>
    <w:rsid w:val="006E7CF6"/>
    <w:rsid w:val="0070166A"/>
    <w:rsid w:val="00704CD8"/>
    <w:rsid w:val="0071484A"/>
    <w:rsid w:val="0072004A"/>
    <w:rsid w:val="007211DA"/>
    <w:rsid w:val="0072279A"/>
    <w:rsid w:val="00723FE0"/>
    <w:rsid w:val="00725963"/>
    <w:rsid w:val="00725E55"/>
    <w:rsid w:val="00744FAF"/>
    <w:rsid w:val="007452FA"/>
    <w:rsid w:val="0075095F"/>
    <w:rsid w:val="007630E6"/>
    <w:rsid w:val="00766181"/>
    <w:rsid w:val="0077321A"/>
    <w:rsid w:val="00791C86"/>
    <w:rsid w:val="007B7FCD"/>
    <w:rsid w:val="007D6E99"/>
    <w:rsid w:val="007E0E34"/>
    <w:rsid w:val="007E0EB5"/>
    <w:rsid w:val="007E2F38"/>
    <w:rsid w:val="007E5DC3"/>
    <w:rsid w:val="007F21FD"/>
    <w:rsid w:val="008023C8"/>
    <w:rsid w:val="00806A13"/>
    <w:rsid w:val="00846EAF"/>
    <w:rsid w:val="008505C2"/>
    <w:rsid w:val="00854E97"/>
    <w:rsid w:val="00855DAA"/>
    <w:rsid w:val="00856E10"/>
    <w:rsid w:val="00862581"/>
    <w:rsid w:val="00864122"/>
    <w:rsid w:val="00866A90"/>
    <w:rsid w:val="00873272"/>
    <w:rsid w:val="00877564"/>
    <w:rsid w:val="00892886"/>
    <w:rsid w:val="008957D1"/>
    <w:rsid w:val="008B1B99"/>
    <w:rsid w:val="008B3426"/>
    <w:rsid w:val="008B6C01"/>
    <w:rsid w:val="008C223D"/>
    <w:rsid w:val="008C2ACD"/>
    <w:rsid w:val="008C2F19"/>
    <w:rsid w:val="008F73F5"/>
    <w:rsid w:val="00916C22"/>
    <w:rsid w:val="00920278"/>
    <w:rsid w:val="00951FCC"/>
    <w:rsid w:val="009572E8"/>
    <w:rsid w:val="00957895"/>
    <w:rsid w:val="0097544C"/>
    <w:rsid w:val="00993BB1"/>
    <w:rsid w:val="00995F29"/>
    <w:rsid w:val="009B4B6A"/>
    <w:rsid w:val="009B7483"/>
    <w:rsid w:val="009C1E52"/>
    <w:rsid w:val="009E292E"/>
    <w:rsid w:val="009F2975"/>
    <w:rsid w:val="00A00C73"/>
    <w:rsid w:val="00A02D74"/>
    <w:rsid w:val="00A21CCE"/>
    <w:rsid w:val="00A26EF2"/>
    <w:rsid w:val="00A278C4"/>
    <w:rsid w:val="00A317FD"/>
    <w:rsid w:val="00A31960"/>
    <w:rsid w:val="00A31A91"/>
    <w:rsid w:val="00A45E30"/>
    <w:rsid w:val="00A5158F"/>
    <w:rsid w:val="00A54013"/>
    <w:rsid w:val="00A701E3"/>
    <w:rsid w:val="00A70215"/>
    <w:rsid w:val="00A76A6F"/>
    <w:rsid w:val="00A76E72"/>
    <w:rsid w:val="00A8346B"/>
    <w:rsid w:val="00A8757A"/>
    <w:rsid w:val="00A909DF"/>
    <w:rsid w:val="00A93C06"/>
    <w:rsid w:val="00A9657D"/>
    <w:rsid w:val="00AA1969"/>
    <w:rsid w:val="00AC6543"/>
    <w:rsid w:val="00AD7AB4"/>
    <w:rsid w:val="00AE0A6D"/>
    <w:rsid w:val="00AE31ED"/>
    <w:rsid w:val="00AE46BB"/>
    <w:rsid w:val="00AF43AF"/>
    <w:rsid w:val="00AF6690"/>
    <w:rsid w:val="00AF7059"/>
    <w:rsid w:val="00B00A73"/>
    <w:rsid w:val="00B177E5"/>
    <w:rsid w:val="00B4079C"/>
    <w:rsid w:val="00B53597"/>
    <w:rsid w:val="00B65328"/>
    <w:rsid w:val="00B659A6"/>
    <w:rsid w:val="00B739F1"/>
    <w:rsid w:val="00B75B9E"/>
    <w:rsid w:val="00B83E11"/>
    <w:rsid w:val="00B91DBC"/>
    <w:rsid w:val="00BA1506"/>
    <w:rsid w:val="00BA2E67"/>
    <w:rsid w:val="00BB02EA"/>
    <w:rsid w:val="00BB31BA"/>
    <w:rsid w:val="00BD224A"/>
    <w:rsid w:val="00BE0673"/>
    <w:rsid w:val="00BF5874"/>
    <w:rsid w:val="00C123ED"/>
    <w:rsid w:val="00C1491C"/>
    <w:rsid w:val="00C14CCA"/>
    <w:rsid w:val="00C32F81"/>
    <w:rsid w:val="00C34BBD"/>
    <w:rsid w:val="00C42F31"/>
    <w:rsid w:val="00C46642"/>
    <w:rsid w:val="00C661B3"/>
    <w:rsid w:val="00C75282"/>
    <w:rsid w:val="00C86467"/>
    <w:rsid w:val="00CB75BC"/>
    <w:rsid w:val="00CC3403"/>
    <w:rsid w:val="00CE0557"/>
    <w:rsid w:val="00CE2F8F"/>
    <w:rsid w:val="00CF10B8"/>
    <w:rsid w:val="00CF2FCE"/>
    <w:rsid w:val="00CF4B31"/>
    <w:rsid w:val="00CF4DD7"/>
    <w:rsid w:val="00CF5F2C"/>
    <w:rsid w:val="00CF60DE"/>
    <w:rsid w:val="00D003DE"/>
    <w:rsid w:val="00D076EE"/>
    <w:rsid w:val="00D2073D"/>
    <w:rsid w:val="00D2460A"/>
    <w:rsid w:val="00D30C64"/>
    <w:rsid w:val="00D31320"/>
    <w:rsid w:val="00D3626F"/>
    <w:rsid w:val="00D44E5F"/>
    <w:rsid w:val="00D5629C"/>
    <w:rsid w:val="00D636FF"/>
    <w:rsid w:val="00D66125"/>
    <w:rsid w:val="00D81507"/>
    <w:rsid w:val="00D87017"/>
    <w:rsid w:val="00D91F0B"/>
    <w:rsid w:val="00DB7299"/>
    <w:rsid w:val="00DC35E8"/>
    <w:rsid w:val="00DC46F1"/>
    <w:rsid w:val="00DC4C7F"/>
    <w:rsid w:val="00DD61FD"/>
    <w:rsid w:val="00DE17C5"/>
    <w:rsid w:val="00DE6968"/>
    <w:rsid w:val="00DF1124"/>
    <w:rsid w:val="00DF2DE9"/>
    <w:rsid w:val="00E02E82"/>
    <w:rsid w:val="00E10808"/>
    <w:rsid w:val="00E11BAD"/>
    <w:rsid w:val="00E24FA4"/>
    <w:rsid w:val="00E26840"/>
    <w:rsid w:val="00E27074"/>
    <w:rsid w:val="00E27340"/>
    <w:rsid w:val="00E30E67"/>
    <w:rsid w:val="00E40E02"/>
    <w:rsid w:val="00E43A60"/>
    <w:rsid w:val="00E44B26"/>
    <w:rsid w:val="00E5191C"/>
    <w:rsid w:val="00E56283"/>
    <w:rsid w:val="00E9235B"/>
    <w:rsid w:val="00EA42EC"/>
    <w:rsid w:val="00EA7C8C"/>
    <w:rsid w:val="00ED1EE1"/>
    <w:rsid w:val="00EF120D"/>
    <w:rsid w:val="00EF44FD"/>
    <w:rsid w:val="00F0244D"/>
    <w:rsid w:val="00F12701"/>
    <w:rsid w:val="00F42763"/>
    <w:rsid w:val="00F46B9F"/>
    <w:rsid w:val="00F60140"/>
    <w:rsid w:val="00F60BE0"/>
    <w:rsid w:val="00F642DE"/>
    <w:rsid w:val="00F71D30"/>
    <w:rsid w:val="00F72CCE"/>
    <w:rsid w:val="00F745A5"/>
    <w:rsid w:val="00F8141D"/>
    <w:rsid w:val="00F90CF3"/>
    <w:rsid w:val="00F96C5C"/>
    <w:rsid w:val="00FA5A44"/>
    <w:rsid w:val="00FA631E"/>
    <w:rsid w:val="00FB4002"/>
    <w:rsid w:val="00FB5A9D"/>
    <w:rsid w:val="00FC2F59"/>
    <w:rsid w:val="00FD0D49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D8E9"/>
  <w15:chartTrackingRefBased/>
  <w15:docId w15:val="{290CBFCB-149F-44BA-8034-6E01DD26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7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EE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505E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5EE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505EE2"/>
    <w:rPr>
      <w:lang w:val="en-US"/>
    </w:rPr>
  </w:style>
  <w:style w:type="character" w:customStyle="1" w:styleId="PlainTextChar">
    <w:name w:val="Plain Text Char"/>
    <w:aliases w:val="Char Char,Char Char Char Char Char,Char Char Char Char1, Char Char, Char Char Char Char Char, Char Char Char Char1"/>
    <w:link w:val="PlainText"/>
    <w:locked/>
    <w:rsid w:val="00505EE2"/>
    <w:rPr>
      <w:rFonts w:ascii="Courier New" w:eastAsia="Times New Roman" w:hAnsi="Courier New" w:cs="Courier New"/>
      <w:sz w:val="20"/>
      <w:szCs w:val="20"/>
      <w:lang w:val="en-GB"/>
    </w:rPr>
  </w:style>
  <w:style w:type="paragraph" w:styleId="PlainText">
    <w:name w:val="Plain Text"/>
    <w:aliases w:val="Char,Char Char Char Char,Char Char Char, Char, Char Char Char Char, Char Char Char"/>
    <w:basedOn w:val="Normal"/>
    <w:link w:val="PlainTextChar"/>
    <w:unhideWhenUsed/>
    <w:rsid w:val="00505EE2"/>
    <w:pPr>
      <w:spacing w:after="0" w:line="240" w:lineRule="auto"/>
    </w:pPr>
    <w:rPr>
      <w:rFonts w:ascii="Courier New" w:eastAsia="Times New Roman" w:hAnsi="Courier New"/>
      <w:sz w:val="20"/>
      <w:szCs w:val="20"/>
      <w:lang w:val="en-GB" w:eastAsia="x-none"/>
    </w:rPr>
  </w:style>
  <w:style w:type="character" w:customStyle="1" w:styleId="PlainTextChar1">
    <w:name w:val="Plain Text Char1"/>
    <w:aliases w:val="Char Char1,Char Char Char Char Char1,Char Char Char Char2"/>
    <w:uiPriority w:val="99"/>
    <w:semiHidden/>
    <w:rsid w:val="00505EE2"/>
    <w:rPr>
      <w:rFonts w:ascii="Consolas" w:hAnsi="Consolas"/>
      <w:sz w:val="21"/>
      <w:szCs w:val="21"/>
      <w:lang w:val="en-US"/>
    </w:rPr>
  </w:style>
  <w:style w:type="paragraph" w:customStyle="1" w:styleId="Default">
    <w:name w:val="Default"/>
    <w:rsid w:val="00505E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00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A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A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A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A7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A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A73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F1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indent1">
    <w:name w:val="indent1"/>
    <w:basedOn w:val="Normal"/>
    <w:rsid w:val="00CF1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indent2">
    <w:name w:val="indent2"/>
    <w:basedOn w:val="Normal"/>
    <w:rsid w:val="00CF1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9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7C0A5-0058-473D-9770-6985580E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CRTA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i.michaelides</dc:creator>
  <cp:keywords/>
  <cp:lastModifiedBy>PARASKEVA ELENI</cp:lastModifiedBy>
  <cp:revision>10</cp:revision>
  <cp:lastPrinted>2022-03-15T11:05:00Z</cp:lastPrinted>
  <dcterms:created xsi:type="dcterms:W3CDTF">2022-01-27T08:10:00Z</dcterms:created>
  <dcterms:modified xsi:type="dcterms:W3CDTF">2022-05-12T14:16:00Z</dcterms:modified>
</cp:coreProperties>
</file>