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31AE" w14:textId="3FD13393" w:rsidR="00863E36" w:rsidRDefault="00863E36" w:rsidP="00863E36">
      <w:pPr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ΝΟΜΟ</w:t>
      </w:r>
      <w:r w:rsidR="00DA53A8">
        <w:rPr>
          <w:rFonts w:cs="Arial"/>
          <w:b/>
          <w:szCs w:val="24"/>
        </w:rPr>
        <w:t>Σ</w:t>
      </w:r>
      <w:r>
        <w:rPr>
          <w:rFonts w:cs="Arial"/>
          <w:b/>
          <w:szCs w:val="24"/>
        </w:rPr>
        <w:t xml:space="preserve"> ΠΟΥ </w:t>
      </w:r>
      <w:r w:rsidR="000C3639">
        <w:rPr>
          <w:rFonts w:cs="Arial"/>
          <w:b/>
          <w:szCs w:val="24"/>
        </w:rPr>
        <w:t>ΠΡΟΝΟΕΙ Γ</w:t>
      </w:r>
      <w:r w:rsidR="00C725A3">
        <w:rPr>
          <w:rFonts w:cs="Arial"/>
          <w:b/>
          <w:szCs w:val="24"/>
        </w:rPr>
        <w:t xml:space="preserve">ΙΑ ΤΗΝ ΠΑΡΟΧΗ ΠΡΟΤΕΡΑΙΟΤΗΤΑΣ </w:t>
      </w:r>
      <w:r w:rsidR="000C3639">
        <w:rPr>
          <w:rFonts w:cs="Arial"/>
          <w:b/>
          <w:szCs w:val="24"/>
        </w:rPr>
        <w:t>ΣΕ ΧΩΡΟΥΣ ΕΞΥΠΗΡΕΤΗΣΗΣ ΚΟΙΝΟΥ</w:t>
      </w:r>
      <w:r w:rsidR="00C725A3">
        <w:rPr>
          <w:rFonts w:cs="Arial"/>
          <w:b/>
          <w:szCs w:val="24"/>
        </w:rPr>
        <w:t xml:space="preserve"> ΣΕ ΚΑΘΟΡΙΣΜΕΝΕΣ ΟΜΑΔΕΣ ΠΛΗΘΥΣΜΟΥ</w:t>
      </w:r>
    </w:p>
    <w:p w14:paraId="52F9AEBC" w14:textId="77777777" w:rsidR="00863E36" w:rsidRDefault="00863E36" w:rsidP="00863E36">
      <w:pPr>
        <w:rPr>
          <w:rFonts w:cs="Arial"/>
          <w:szCs w:val="24"/>
        </w:rPr>
      </w:pPr>
    </w:p>
    <w:tbl>
      <w:tblPr>
        <w:tblW w:w="91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84"/>
        <w:gridCol w:w="425"/>
        <w:gridCol w:w="5670"/>
      </w:tblGrid>
      <w:tr w:rsidR="00863E36" w14:paraId="111BB73D" w14:textId="77777777" w:rsidTr="008A0821">
        <w:tc>
          <w:tcPr>
            <w:tcW w:w="2127" w:type="dxa"/>
            <w:hideMark/>
          </w:tcPr>
          <w:p w14:paraId="4FB149EC" w14:textId="4A93F8E4" w:rsidR="00863E36" w:rsidRDefault="00863E36">
            <w:pPr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Προοίμιο.</w:t>
            </w:r>
          </w:p>
        </w:tc>
        <w:tc>
          <w:tcPr>
            <w:tcW w:w="6979" w:type="dxa"/>
            <w:gridSpan w:val="3"/>
            <w:hideMark/>
          </w:tcPr>
          <w:p w14:paraId="5F6DC497" w14:textId="40B80C1C" w:rsidR="00863E36" w:rsidRDefault="00863E36" w:rsidP="00C725A3">
            <w:pPr>
              <w:tabs>
                <w:tab w:val="left" w:pos="46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ΕΠΕΙΔΗ, </w:t>
            </w:r>
            <w:r w:rsidR="00A00480">
              <w:rPr>
                <w:rFonts w:cs="Arial"/>
                <w:szCs w:val="24"/>
              </w:rPr>
              <w:t>με το Άρθρο 28 του Συντάγματος διασφαλίζεται η αρχή της ισότητας και της ίσης μεταχείρισης,</w:t>
            </w:r>
            <w:r>
              <w:rPr>
                <w:rFonts w:cs="Arial"/>
                <w:szCs w:val="24"/>
              </w:rPr>
              <w:t xml:space="preserve"> </w:t>
            </w:r>
            <w:r w:rsidR="00DA53A8">
              <w:rPr>
                <w:rFonts w:cs="Arial"/>
                <w:szCs w:val="24"/>
              </w:rPr>
              <w:t>των ατόμων ενώπιον του νόμου, της διοίκησης και της δικαιοσύνης,</w:t>
            </w:r>
          </w:p>
        </w:tc>
      </w:tr>
      <w:tr w:rsidR="00863E36" w14:paraId="18E46C45" w14:textId="77777777" w:rsidTr="008A0821">
        <w:tc>
          <w:tcPr>
            <w:tcW w:w="2127" w:type="dxa"/>
          </w:tcPr>
          <w:p w14:paraId="6F516597" w14:textId="77777777" w:rsidR="00863E36" w:rsidRDefault="00863E36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20B3482B" w14:textId="77777777" w:rsidR="00863E36" w:rsidRDefault="00863E36">
            <w:pPr>
              <w:tabs>
                <w:tab w:val="left" w:pos="46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863E36" w14:paraId="427B9970" w14:textId="77777777" w:rsidTr="008A0821">
        <w:tc>
          <w:tcPr>
            <w:tcW w:w="2127" w:type="dxa"/>
          </w:tcPr>
          <w:p w14:paraId="0E1A53F5" w14:textId="77777777" w:rsidR="00863E36" w:rsidRDefault="00863E36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  <w:hideMark/>
          </w:tcPr>
          <w:p w14:paraId="23139D05" w14:textId="5B832F86" w:rsidR="00863E36" w:rsidRDefault="00863E36" w:rsidP="00C725A3">
            <w:pPr>
              <w:tabs>
                <w:tab w:val="left" w:pos="46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ΚΑΙ ΕΠΕΙΔΗ, </w:t>
            </w:r>
            <w:r w:rsidR="004621E2">
              <w:rPr>
                <w:rFonts w:cs="Arial"/>
                <w:szCs w:val="24"/>
              </w:rPr>
              <w:t>η</w:t>
            </w:r>
            <w:r w:rsidR="005F1D25">
              <w:rPr>
                <w:rFonts w:cs="Arial"/>
                <w:szCs w:val="24"/>
              </w:rPr>
              <w:t xml:space="preserve"> αρχή </w:t>
            </w:r>
            <w:r w:rsidR="00A00480">
              <w:rPr>
                <w:rFonts w:cs="Arial"/>
                <w:szCs w:val="24"/>
              </w:rPr>
              <w:t>της ίσης μεταχείρισης</w:t>
            </w:r>
            <w:r w:rsidR="005F1D25">
              <w:rPr>
                <w:rFonts w:cs="Arial"/>
                <w:szCs w:val="24"/>
              </w:rPr>
              <w:t xml:space="preserve"> </w:t>
            </w:r>
            <w:r w:rsidR="004621E2">
              <w:rPr>
                <w:rFonts w:cs="Arial"/>
                <w:szCs w:val="24"/>
              </w:rPr>
              <w:t>απαιτεί την ίση ή ομοιόμορφη μεταχείριση όλων των ατόμων που τελούν κάτω από τις ίδιες ή παρόμοιες συνθήκες και</w:t>
            </w:r>
            <w:r w:rsidR="005F1D25">
              <w:rPr>
                <w:rFonts w:cs="Arial"/>
                <w:szCs w:val="24"/>
              </w:rPr>
              <w:t xml:space="preserve"> </w:t>
            </w:r>
            <w:r w:rsidR="00A52A69">
              <w:rPr>
                <w:rFonts w:cs="Arial"/>
                <w:szCs w:val="24"/>
              </w:rPr>
              <w:t>επιτρέπει</w:t>
            </w:r>
            <w:r w:rsidR="005F1D25">
              <w:rPr>
                <w:rFonts w:cs="Arial"/>
                <w:szCs w:val="24"/>
              </w:rPr>
              <w:t xml:space="preserve"> την διακριτική μεταχείριση</w:t>
            </w:r>
            <w:r w:rsidR="00CE201E">
              <w:rPr>
                <w:rFonts w:cs="Arial"/>
                <w:szCs w:val="24"/>
              </w:rPr>
              <w:t xml:space="preserve"> πρ</w:t>
            </w:r>
            <w:r w:rsidR="00AB38EF">
              <w:rPr>
                <w:rFonts w:cs="Arial"/>
                <w:szCs w:val="24"/>
              </w:rPr>
              <w:t>ο</w:t>
            </w:r>
            <w:r w:rsidR="00CE201E">
              <w:rPr>
                <w:rFonts w:cs="Arial"/>
                <w:szCs w:val="24"/>
              </w:rPr>
              <w:t>ς όφελος</w:t>
            </w:r>
            <w:r w:rsidR="005F1D25">
              <w:rPr>
                <w:rFonts w:cs="Arial"/>
                <w:szCs w:val="24"/>
              </w:rPr>
              <w:t xml:space="preserve"> των ατόμων με ιδιαιτερότητες προς απάλειψη των δυσκολίων που παραδε</w:t>
            </w:r>
            <w:r w:rsidR="00AB38EF">
              <w:rPr>
                <w:rFonts w:cs="Arial"/>
                <w:szCs w:val="24"/>
              </w:rPr>
              <w:t>κ</w:t>
            </w:r>
            <w:r w:rsidR="005F1D25">
              <w:rPr>
                <w:rFonts w:cs="Arial"/>
                <w:szCs w:val="24"/>
              </w:rPr>
              <w:t>τώς υφίστανται τα εν λόγω άτομα</w:t>
            </w:r>
            <w:r w:rsidR="008C2FDB" w:rsidRPr="00AB38EF">
              <w:rPr>
                <w:rFonts w:cs="Arial"/>
                <w:szCs w:val="24"/>
              </w:rPr>
              <w:t>,</w:t>
            </w:r>
            <w:r w:rsidR="00A00480">
              <w:rPr>
                <w:rFonts w:cs="Arial"/>
                <w:szCs w:val="24"/>
              </w:rPr>
              <w:t xml:space="preserve"> </w:t>
            </w:r>
          </w:p>
        </w:tc>
      </w:tr>
      <w:tr w:rsidR="00863E36" w14:paraId="14781FF2" w14:textId="77777777" w:rsidTr="008A0821">
        <w:tc>
          <w:tcPr>
            <w:tcW w:w="2127" w:type="dxa"/>
          </w:tcPr>
          <w:p w14:paraId="1ABA489D" w14:textId="77777777" w:rsidR="00863E36" w:rsidRDefault="00863E36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77806A3A" w14:textId="77777777" w:rsidR="00863E36" w:rsidRDefault="00863E36">
            <w:pPr>
              <w:tabs>
                <w:tab w:val="left" w:pos="46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0C436B" w14:paraId="2335892A" w14:textId="77777777" w:rsidTr="008A0821">
        <w:tc>
          <w:tcPr>
            <w:tcW w:w="2127" w:type="dxa"/>
          </w:tcPr>
          <w:p w14:paraId="162E9C89" w14:textId="77777777" w:rsidR="001F023A" w:rsidRDefault="001F023A" w:rsidP="001F023A">
            <w:pPr>
              <w:spacing w:line="360" w:lineRule="auto"/>
              <w:jc w:val="right"/>
              <w:rPr>
                <w:rFonts w:cs="Arial"/>
                <w:szCs w:val="24"/>
              </w:rPr>
            </w:pPr>
          </w:p>
          <w:p w14:paraId="58449EB0" w14:textId="369F3E87" w:rsidR="000C436B" w:rsidRDefault="001F023A" w:rsidP="001F023A">
            <w:pPr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8(ΙΙΙ) του 2011.</w:t>
            </w:r>
          </w:p>
        </w:tc>
        <w:tc>
          <w:tcPr>
            <w:tcW w:w="6979" w:type="dxa"/>
            <w:gridSpan w:val="3"/>
          </w:tcPr>
          <w:p w14:paraId="5B889E80" w14:textId="10D63D67" w:rsidR="000C436B" w:rsidRPr="000C436B" w:rsidRDefault="000C436B">
            <w:pPr>
              <w:tabs>
                <w:tab w:val="left" w:pos="46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KAI</w:t>
            </w:r>
            <w:r w:rsidRPr="00182007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ΕΠΕΙΔΗ, η Κυπριακή Δημοκρατία έχει κυρώσει με τον υπ’ Αρ. 8(ΙΙΙ) του 2011 Νόμο, τη Σύμβαση για τα </w:t>
            </w:r>
            <w:r w:rsidR="001F023A">
              <w:rPr>
                <w:rFonts w:cs="Arial"/>
                <w:szCs w:val="24"/>
              </w:rPr>
              <w:t>Δ</w:t>
            </w:r>
            <w:r>
              <w:rPr>
                <w:rFonts w:cs="Arial"/>
                <w:szCs w:val="24"/>
              </w:rPr>
              <w:t>ικαιώματα των Ατόμων με Αναπηρίες και το Προαιρετικό της Πρωτόκολλο, όπως αυτά έχουν υιοθετηθεί από την Γενική Συνέλευση των Ηνωμένων Εθνών,</w:t>
            </w:r>
          </w:p>
        </w:tc>
      </w:tr>
      <w:tr w:rsidR="000C436B" w14:paraId="07FE900F" w14:textId="77777777" w:rsidTr="008A0821">
        <w:tc>
          <w:tcPr>
            <w:tcW w:w="2127" w:type="dxa"/>
          </w:tcPr>
          <w:p w14:paraId="66D983E3" w14:textId="77777777" w:rsidR="000C436B" w:rsidRDefault="000C436B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41A592D3" w14:textId="77777777" w:rsidR="000C436B" w:rsidRDefault="000C436B">
            <w:pPr>
              <w:tabs>
                <w:tab w:val="left" w:pos="46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852308" w14:paraId="270640A9" w14:textId="77777777" w:rsidTr="008A0821">
        <w:tc>
          <w:tcPr>
            <w:tcW w:w="2127" w:type="dxa"/>
          </w:tcPr>
          <w:p w14:paraId="390917E6" w14:textId="77777777" w:rsidR="00852308" w:rsidRDefault="00852308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2CE6A2F4" w14:textId="52C30F01" w:rsidR="00852308" w:rsidRDefault="00852308">
            <w:pPr>
              <w:tabs>
                <w:tab w:val="left" w:pos="46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ΚΑΙ ΕΠΕΙΔΗ, στην Παγκόσμια Έκθεση του Παγκόσμιου Οργανισμού Υγείας</w:t>
            </w:r>
            <w:r w:rsidR="00A52A69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η ε</w:t>
            </w:r>
            <w:r w:rsidRPr="00852308">
              <w:rPr>
                <w:rFonts w:cs="Arial"/>
                <w:szCs w:val="24"/>
              </w:rPr>
              <w:t xml:space="preserve">νεργός και </w:t>
            </w:r>
            <w:r>
              <w:rPr>
                <w:rFonts w:cs="Arial"/>
                <w:szCs w:val="24"/>
              </w:rPr>
              <w:t>υ</w:t>
            </w:r>
            <w:r w:rsidRPr="00852308">
              <w:rPr>
                <w:rFonts w:cs="Arial"/>
                <w:szCs w:val="24"/>
              </w:rPr>
              <w:t xml:space="preserve">γιής </w:t>
            </w:r>
            <w:r>
              <w:rPr>
                <w:rFonts w:cs="Arial"/>
                <w:szCs w:val="24"/>
              </w:rPr>
              <w:t>γ</w:t>
            </w:r>
            <w:r w:rsidRPr="00852308">
              <w:rPr>
                <w:rFonts w:cs="Arial"/>
                <w:szCs w:val="24"/>
              </w:rPr>
              <w:t>ήρανση (Active Healthy Ageing-AHA)</w:t>
            </w:r>
            <w:r>
              <w:rPr>
                <w:rFonts w:cs="Arial"/>
                <w:szCs w:val="24"/>
              </w:rPr>
              <w:t xml:space="preserve"> ορίζεται ως</w:t>
            </w:r>
            <w:r w:rsidRPr="00852308">
              <w:rPr>
                <w:rFonts w:cs="Arial"/>
                <w:szCs w:val="24"/>
              </w:rPr>
              <w:t xml:space="preserve"> «η διαδικασία ανάπτυξης και διατήρησης της λειτουργικής ικανότητας που επιτρέπει ευημερία σε μεγαλύτερη ηλικία»</w:t>
            </w:r>
            <w:r w:rsidR="00A52A69">
              <w:rPr>
                <w:rFonts w:cs="Arial"/>
                <w:szCs w:val="24"/>
              </w:rPr>
              <w:t>,</w:t>
            </w:r>
          </w:p>
        </w:tc>
      </w:tr>
      <w:tr w:rsidR="00863E36" w14:paraId="7E138522" w14:textId="77777777" w:rsidTr="008A0821">
        <w:tc>
          <w:tcPr>
            <w:tcW w:w="2127" w:type="dxa"/>
          </w:tcPr>
          <w:p w14:paraId="240A97DA" w14:textId="77777777" w:rsidR="00863E36" w:rsidRDefault="00863E36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45703E51" w14:textId="77777777" w:rsidR="00863E36" w:rsidRDefault="00863E36">
            <w:pPr>
              <w:tabs>
                <w:tab w:val="left" w:pos="46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7B6895" w14:paraId="11F5F6A0" w14:textId="77777777" w:rsidTr="008A0821">
        <w:tc>
          <w:tcPr>
            <w:tcW w:w="2127" w:type="dxa"/>
          </w:tcPr>
          <w:p w14:paraId="6E1FA418" w14:textId="77777777" w:rsidR="007B6895" w:rsidRDefault="007B6895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4EE713F8" w14:textId="202385B6" w:rsidR="007B6895" w:rsidRDefault="007B6895">
            <w:pPr>
              <w:tabs>
                <w:tab w:val="left" w:pos="46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Για όλους αυτούς τους λόγους, η Βουλή των Αντιπροσώπων ψηφίζει ως ακολούθως:</w:t>
            </w:r>
          </w:p>
        </w:tc>
      </w:tr>
      <w:tr w:rsidR="007B6895" w14:paraId="1D7D4977" w14:textId="77777777" w:rsidTr="008A0821">
        <w:tc>
          <w:tcPr>
            <w:tcW w:w="2127" w:type="dxa"/>
          </w:tcPr>
          <w:p w14:paraId="138EBC3A" w14:textId="03028263" w:rsidR="007B6895" w:rsidRDefault="007B6895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65D7A90D" w14:textId="77777777" w:rsidR="007B6895" w:rsidRDefault="007B6895">
            <w:pPr>
              <w:tabs>
                <w:tab w:val="left" w:pos="46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863E36" w14:paraId="5FEB4D2B" w14:textId="77777777" w:rsidTr="008A0821">
        <w:tc>
          <w:tcPr>
            <w:tcW w:w="2127" w:type="dxa"/>
          </w:tcPr>
          <w:p w14:paraId="4DE77624" w14:textId="77777777" w:rsidR="00863E36" w:rsidRDefault="00863E36">
            <w:pPr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Συνοπτικός</w:t>
            </w:r>
          </w:p>
          <w:p w14:paraId="43AC289B" w14:textId="77777777" w:rsidR="00863E36" w:rsidRDefault="00863E36">
            <w:pPr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τίτλος.</w:t>
            </w:r>
          </w:p>
          <w:p w14:paraId="2E06757F" w14:textId="07C69B4B" w:rsidR="00863E36" w:rsidRDefault="00863E36">
            <w:pPr>
              <w:spacing w:line="36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  <w:hideMark/>
          </w:tcPr>
          <w:p w14:paraId="48D64A40" w14:textId="3B5C7DB3" w:rsidR="00863E36" w:rsidRDefault="00863E36" w:rsidP="00E214B7">
            <w:pPr>
              <w:tabs>
                <w:tab w:val="left" w:pos="351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  <w:r w:rsidR="00AB38EF">
              <w:rPr>
                <w:rFonts w:cs="Arial"/>
                <w:szCs w:val="24"/>
              </w:rPr>
              <w:t xml:space="preserve">  </w:t>
            </w:r>
            <w:r>
              <w:rPr>
                <w:rFonts w:cs="Arial"/>
                <w:szCs w:val="24"/>
              </w:rPr>
              <w:t>Ο παρών Νόµος θα αναφέρεται ως ο περί</w:t>
            </w:r>
            <w:r w:rsidR="00C725A3">
              <w:rPr>
                <w:rFonts w:cs="Arial"/>
                <w:szCs w:val="24"/>
              </w:rPr>
              <w:t xml:space="preserve"> της</w:t>
            </w:r>
            <w:r>
              <w:rPr>
                <w:rFonts w:cs="Arial"/>
                <w:szCs w:val="24"/>
              </w:rPr>
              <w:t xml:space="preserve"> </w:t>
            </w:r>
            <w:r w:rsidR="007B6895">
              <w:rPr>
                <w:rFonts w:cs="Arial"/>
                <w:szCs w:val="24"/>
              </w:rPr>
              <w:t xml:space="preserve">Παροχής Προτεραιότητας σε Χώρους Εξυπηρέτησης Κοινού </w:t>
            </w:r>
            <w:r w:rsidR="00C725A3">
              <w:rPr>
                <w:rFonts w:cs="Arial"/>
                <w:szCs w:val="24"/>
              </w:rPr>
              <w:t xml:space="preserve">σε Καθορισμένες Ομάδες Πληθυσμού </w:t>
            </w:r>
            <w:r w:rsidR="007B6895">
              <w:rPr>
                <w:rFonts w:cs="Arial"/>
                <w:szCs w:val="24"/>
              </w:rPr>
              <w:t xml:space="preserve">Νόμος του </w:t>
            </w:r>
            <w:r w:rsidR="008C2FDB">
              <w:rPr>
                <w:rFonts w:cs="Arial"/>
                <w:szCs w:val="24"/>
              </w:rPr>
              <w:t>202</w:t>
            </w:r>
            <w:r w:rsidR="008C2FDB" w:rsidRPr="00AB38EF">
              <w:rPr>
                <w:rFonts w:cs="Arial"/>
                <w:szCs w:val="24"/>
              </w:rPr>
              <w:t>3</w:t>
            </w:r>
            <w:r w:rsidR="007B6895">
              <w:rPr>
                <w:rFonts w:cs="Arial"/>
                <w:szCs w:val="24"/>
              </w:rPr>
              <w:t>.</w:t>
            </w:r>
          </w:p>
        </w:tc>
      </w:tr>
      <w:tr w:rsidR="00863E36" w14:paraId="1A181309" w14:textId="77777777" w:rsidTr="008A0821">
        <w:tc>
          <w:tcPr>
            <w:tcW w:w="2127" w:type="dxa"/>
          </w:tcPr>
          <w:p w14:paraId="60FC553E" w14:textId="77777777" w:rsidR="00863E36" w:rsidRDefault="00863E3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4B5F1792" w14:textId="77777777" w:rsidR="00863E36" w:rsidRDefault="00863E36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863E36" w14:paraId="767F4399" w14:textId="77777777" w:rsidTr="008A0821">
        <w:tc>
          <w:tcPr>
            <w:tcW w:w="2127" w:type="dxa"/>
            <w:hideMark/>
          </w:tcPr>
          <w:p w14:paraId="40DC894A" w14:textId="053B04CF" w:rsidR="00863E36" w:rsidRDefault="00F52414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Ερμηνεία.</w:t>
            </w:r>
          </w:p>
        </w:tc>
        <w:tc>
          <w:tcPr>
            <w:tcW w:w="6979" w:type="dxa"/>
            <w:gridSpan w:val="3"/>
            <w:hideMark/>
          </w:tcPr>
          <w:p w14:paraId="678BBA84" w14:textId="38C19135" w:rsidR="00863E36" w:rsidRDefault="00863E36" w:rsidP="00F52414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  <w:r w:rsidR="00E214B7">
              <w:rPr>
                <w:rFonts w:cs="Arial"/>
                <w:szCs w:val="24"/>
              </w:rPr>
              <w:t>-</w:t>
            </w:r>
            <w:r w:rsidR="00F52414">
              <w:rPr>
                <w:rFonts w:cs="Arial"/>
                <w:szCs w:val="24"/>
              </w:rPr>
              <w:t>(1)</w:t>
            </w:r>
            <w:r>
              <w:rPr>
                <w:rFonts w:cs="Arial"/>
                <w:szCs w:val="24"/>
              </w:rPr>
              <w:tab/>
            </w:r>
            <w:r w:rsidR="00F52414">
              <w:rPr>
                <w:rFonts w:cs="Arial"/>
                <w:szCs w:val="24"/>
              </w:rPr>
              <w:t>Στον παρόντα Νόμο, εκτός εάν από το κείμενο προκύπτει διαφορετική έννοια-</w:t>
            </w:r>
          </w:p>
        </w:tc>
      </w:tr>
      <w:tr w:rsidR="00A52A69" w14:paraId="4FD24E95" w14:textId="77777777" w:rsidTr="008A0821">
        <w:tc>
          <w:tcPr>
            <w:tcW w:w="2127" w:type="dxa"/>
          </w:tcPr>
          <w:p w14:paraId="0580F46C" w14:textId="77777777" w:rsidR="00A52A69" w:rsidRDefault="00A52A69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3F2D819E" w14:textId="77777777" w:rsidR="00A52A69" w:rsidRDefault="00A52A69" w:rsidP="00F52414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F52414" w14:paraId="2B7F97B6" w14:textId="77777777" w:rsidTr="008A0821">
        <w:tc>
          <w:tcPr>
            <w:tcW w:w="2127" w:type="dxa"/>
          </w:tcPr>
          <w:p w14:paraId="3F5806E5" w14:textId="77777777" w:rsidR="00F52414" w:rsidRDefault="00F52414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2F0D4793" w14:textId="7748F0BD" w:rsidR="00F52414" w:rsidRPr="00A52A69" w:rsidRDefault="00A52A69" w:rsidP="00F52414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«αρμόδια αρχή» σημαίνει τον Υπουργό Εργασίας και Κοινωνικών Ασφαλίσεων</w:t>
            </w:r>
            <w:r w:rsidRPr="00A52A69">
              <w:rPr>
                <w:rFonts w:cs="Arial"/>
                <w:szCs w:val="24"/>
              </w:rPr>
              <w:t>∙</w:t>
            </w:r>
          </w:p>
        </w:tc>
      </w:tr>
      <w:tr w:rsidR="00A52A69" w14:paraId="27C40585" w14:textId="77777777" w:rsidTr="008A0821">
        <w:tc>
          <w:tcPr>
            <w:tcW w:w="2127" w:type="dxa"/>
          </w:tcPr>
          <w:p w14:paraId="04B94E32" w14:textId="77777777" w:rsidR="00A52A69" w:rsidRDefault="00A52A69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53F98DDC" w14:textId="77777777" w:rsidR="00A52A69" w:rsidRDefault="00A52A69" w:rsidP="00F52414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F52414" w14:paraId="6A196F42" w14:textId="77777777" w:rsidTr="008A0821">
        <w:tc>
          <w:tcPr>
            <w:tcW w:w="2127" w:type="dxa"/>
          </w:tcPr>
          <w:p w14:paraId="63D2D046" w14:textId="77777777" w:rsidR="00F52414" w:rsidRDefault="00F52414">
            <w:pPr>
              <w:spacing w:line="360" w:lineRule="auto"/>
              <w:rPr>
                <w:rFonts w:cs="Arial"/>
                <w:szCs w:val="24"/>
              </w:rPr>
            </w:pPr>
          </w:p>
          <w:p w14:paraId="7729FC3F" w14:textId="579B17B7" w:rsidR="00F52414" w:rsidRDefault="00F52414" w:rsidP="00F52414">
            <w:pPr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127(Ι) του 200</w:t>
            </w:r>
            <w:r w:rsidR="001F023A">
              <w:rPr>
                <w:rFonts w:cs="Arial"/>
                <w:szCs w:val="24"/>
              </w:rPr>
              <w:t>0</w:t>
            </w:r>
          </w:p>
          <w:p w14:paraId="785C9038" w14:textId="77777777" w:rsidR="00F52414" w:rsidRDefault="00F52414" w:rsidP="00F52414">
            <w:pPr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57(Ι) του 2004</w:t>
            </w:r>
          </w:p>
          <w:p w14:paraId="5C0D1A6D" w14:textId="77777777" w:rsidR="00F52414" w:rsidRDefault="00F52414" w:rsidP="00F52414">
            <w:pPr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72(Ι) του 2007</w:t>
            </w:r>
          </w:p>
          <w:p w14:paraId="3C3CA405" w14:textId="77777777" w:rsidR="00F52414" w:rsidRDefault="00F52414" w:rsidP="00F52414">
            <w:pPr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102(Ι) του 2007</w:t>
            </w:r>
          </w:p>
          <w:p w14:paraId="4CDA3C49" w14:textId="77777777" w:rsidR="00F52414" w:rsidRDefault="00F52414" w:rsidP="00F52414">
            <w:pPr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63(Ι) του 2014</w:t>
            </w:r>
          </w:p>
          <w:p w14:paraId="0EB47AC2" w14:textId="77777777" w:rsidR="00F52414" w:rsidRDefault="00F52414" w:rsidP="00F52414">
            <w:pPr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22(Ι) του 2015</w:t>
            </w:r>
          </w:p>
          <w:p w14:paraId="6609A203" w14:textId="77777777" w:rsidR="001F023A" w:rsidRDefault="00F52414" w:rsidP="00F52414">
            <w:pPr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182(Ι) του 2017</w:t>
            </w:r>
          </w:p>
          <w:p w14:paraId="0EB3B6E2" w14:textId="54F8AAB6" w:rsidR="00F52414" w:rsidRDefault="001F023A" w:rsidP="00F52414">
            <w:pPr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56(Ι) του 2021</w:t>
            </w:r>
            <w:r w:rsidR="00F52414">
              <w:rPr>
                <w:rFonts w:cs="Arial"/>
                <w:szCs w:val="24"/>
              </w:rPr>
              <w:t>.</w:t>
            </w:r>
          </w:p>
        </w:tc>
        <w:tc>
          <w:tcPr>
            <w:tcW w:w="6979" w:type="dxa"/>
            <w:gridSpan w:val="3"/>
          </w:tcPr>
          <w:p w14:paraId="1F7BC3F6" w14:textId="111521AC" w:rsidR="00F52414" w:rsidRDefault="00F52414" w:rsidP="00F52414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«άτομο με αναπηρία» σημαίνει το φυσικό πρόσωπο με αναπηρία</w:t>
            </w:r>
            <w:r w:rsidR="00C725A3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όπως αυτή ορίζεται στο άρθρο 2 του περί Ατόμων με Αναπηρίες Νόμου</w:t>
            </w:r>
            <w:r w:rsidR="000F6B92" w:rsidRPr="000F6B92">
              <w:rPr>
                <w:rFonts w:cs="Arial"/>
                <w:szCs w:val="24"/>
              </w:rPr>
              <w:t>∙</w:t>
            </w:r>
          </w:p>
        </w:tc>
      </w:tr>
      <w:tr w:rsidR="00506D7A" w14:paraId="47BD9B9A" w14:textId="77777777" w:rsidTr="008A0821">
        <w:tc>
          <w:tcPr>
            <w:tcW w:w="2127" w:type="dxa"/>
          </w:tcPr>
          <w:p w14:paraId="7EF656A5" w14:textId="77777777" w:rsidR="00506D7A" w:rsidRDefault="00506D7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4B66F479" w14:textId="77777777" w:rsidR="00506D7A" w:rsidRDefault="00506D7A" w:rsidP="00F52414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F023A" w14:paraId="00A5102D" w14:textId="77777777" w:rsidTr="008A0821">
        <w:tc>
          <w:tcPr>
            <w:tcW w:w="2127" w:type="dxa"/>
          </w:tcPr>
          <w:p w14:paraId="36EBB67A" w14:textId="77777777" w:rsidR="001F023A" w:rsidRDefault="001F023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0BC43154" w14:textId="57876CDE" w:rsidR="001F023A" w:rsidRDefault="001F023A" w:rsidP="00F52414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«</w:t>
            </w:r>
            <w:r w:rsidR="00A52A69">
              <w:rPr>
                <w:rFonts w:cs="Arial"/>
                <w:szCs w:val="24"/>
              </w:rPr>
              <w:t>Ε</w:t>
            </w:r>
            <w:r>
              <w:rPr>
                <w:rFonts w:cs="Arial"/>
                <w:szCs w:val="24"/>
              </w:rPr>
              <w:t xml:space="preserve">υρωπαϊκή </w:t>
            </w:r>
            <w:r w:rsidR="00A52A69">
              <w:rPr>
                <w:rFonts w:cs="Arial"/>
                <w:szCs w:val="24"/>
              </w:rPr>
              <w:t>Κ</w:t>
            </w:r>
            <w:r>
              <w:rPr>
                <w:rFonts w:cs="Arial"/>
                <w:szCs w:val="24"/>
              </w:rPr>
              <w:t xml:space="preserve">άρτα </w:t>
            </w:r>
            <w:r w:rsidR="00A52A69">
              <w:rPr>
                <w:rFonts w:cs="Arial"/>
                <w:szCs w:val="24"/>
              </w:rPr>
              <w:t>Α</w:t>
            </w:r>
            <w:r>
              <w:rPr>
                <w:rFonts w:cs="Arial"/>
                <w:szCs w:val="24"/>
              </w:rPr>
              <w:t xml:space="preserve">ναπηρίας» </w:t>
            </w:r>
            <w:r w:rsidR="000F6B92">
              <w:rPr>
                <w:rFonts w:cs="Arial"/>
                <w:szCs w:val="24"/>
              </w:rPr>
              <w:t>σημαίνει την κάρτα που εκδίδεται από το Τμήμα Κοινωνικής Ενσωμάτωσης Ατόμων με Αναπηρίες του Υπουργείου Εργασίας και Κοινωνικών Ασφαλίσεων</w:t>
            </w:r>
            <w:r w:rsidR="000F6B92" w:rsidRPr="000F6B92">
              <w:rPr>
                <w:rFonts w:cs="Arial"/>
                <w:szCs w:val="24"/>
              </w:rPr>
              <w:t>∙</w:t>
            </w:r>
          </w:p>
        </w:tc>
      </w:tr>
      <w:tr w:rsidR="000F6B92" w14:paraId="6FE8ED9A" w14:textId="77777777" w:rsidTr="008A0821">
        <w:tc>
          <w:tcPr>
            <w:tcW w:w="2127" w:type="dxa"/>
          </w:tcPr>
          <w:p w14:paraId="5893605E" w14:textId="77777777" w:rsidR="000F6B92" w:rsidRDefault="000F6B9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28E4E319" w14:textId="77777777" w:rsidR="000F6B92" w:rsidRDefault="000F6B92" w:rsidP="00F52414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0F6B92" w14:paraId="574B0F14" w14:textId="77777777" w:rsidTr="008A0821">
        <w:tc>
          <w:tcPr>
            <w:tcW w:w="2127" w:type="dxa"/>
          </w:tcPr>
          <w:p w14:paraId="46F78F0F" w14:textId="77777777" w:rsidR="00A52A69" w:rsidRDefault="00A52A69" w:rsidP="00AB38EF">
            <w:pPr>
              <w:spacing w:line="360" w:lineRule="auto"/>
              <w:rPr>
                <w:rFonts w:cs="Arial"/>
                <w:szCs w:val="24"/>
              </w:rPr>
            </w:pPr>
          </w:p>
          <w:p w14:paraId="54A88BEB" w14:textId="5A56974F" w:rsidR="000F6B92" w:rsidRDefault="000F6B92" w:rsidP="000F6B92">
            <w:pPr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 του 1978</w:t>
            </w:r>
          </w:p>
          <w:p w14:paraId="5C58FD07" w14:textId="5E0D957D" w:rsidR="000F6B92" w:rsidRDefault="000F6B92" w:rsidP="000F6B92">
            <w:pPr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89(Ι) του 2000</w:t>
            </w:r>
          </w:p>
          <w:p w14:paraId="4A2CBD4B" w14:textId="1B25C924" w:rsidR="000F6B92" w:rsidRDefault="000F6B92" w:rsidP="000F6B92">
            <w:pPr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35(Ι) του 2013</w:t>
            </w:r>
          </w:p>
          <w:p w14:paraId="63276E57" w14:textId="3FDA38E9" w:rsidR="000F6B92" w:rsidRDefault="000F6B92" w:rsidP="000F6B92">
            <w:pPr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206(Ι) του 2014.</w:t>
            </w:r>
          </w:p>
        </w:tc>
        <w:tc>
          <w:tcPr>
            <w:tcW w:w="6979" w:type="dxa"/>
            <w:gridSpan w:val="3"/>
          </w:tcPr>
          <w:p w14:paraId="7AC0F384" w14:textId="0168747E" w:rsidR="000F6B92" w:rsidRDefault="000F6B92" w:rsidP="00F52414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«ιατρικό ίδρυμα» </w:t>
            </w:r>
            <w:r w:rsidR="00A52A69">
              <w:rPr>
                <w:rFonts w:cs="Arial"/>
                <w:szCs w:val="24"/>
              </w:rPr>
              <w:t xml:space="preserve">έχει την έννοια που αποδίδεται στον όρο αυτό από τις διατάξεις του </w:t>
            </w:r>
            <w:r>
              <w:rPr>
                <w:rFonts w:cs="Arial"/>
                <w:szCs w:val="24"/>
              </w:rPr>
              <w:t xml:space="preserve"> περί Ιατρικών Ιδρυμάτων και Υπηρεσιών (Ρύθμισις και Τέλη) Νόμο</w:t>
            </w:r>
            <w:r w:rsidR="00A52A69">
              <w:rPr>
                <w:rFonts w:cs="Arial"/>
                <w:szCs w:val="24"/>
              </w:rPr>
              <w:t>υ</w:t>
            </w:r>
            <w:r w:rsidRPr="000F6B92">
              <w:rPr>
                <w:rFonts w:cs="Arial"/>
                <w:szCs w:val="24"/>
              </w:rPr>
              <w:t>∙</w:t>
            </w:r>
          </w:p>
        </w:tc>
      </w:tr>
      <w:tr w:rsidR="000F6B92" w14:paraId="4EEC9C2A" w14:textId="77777777" w:rsidTr="008A0821">
        <w:tc>
          <w:tcPr>
            <w:tcW w:w="2127" w:type="dxa"/>
          </w:tcPr>
          <w:p w14:paraId="62888868" w14:textId="77777777" w:rsidR="000F6B92" w:rsidRDefault="000F6B92" w:rsidP="000F6B92">
            <w:pPr>
              <w:spacing w:line="36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2AE5DA18" w14:textId="77777777" w:rsidR="000F6B92" w:rsidRDefault="000F6B92" w:rsidP="00F52414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0F6B92" w14:paraId="32BE0BDF" w14:textId="77777777" w:rsidTr="008A0821">
        <w:tc>
          <w:tcPr>
            <w:tcW w:w="2127" w:type="dxa"/>
          </w:tcPr>
          <w:p w14:paraId="1629BD79" w14:textId="77777777" w:rsidR="00A52A69" w:rsidRDefault="00A52A69" w:rsidP="00AB38EF">
            <w:pPr>
              <w:spacing w:line="360" w:lineRule="auto"/>
              <w:rPr>
                <w:rFonts w:cs="Arial"/>
                <w:szCs w:val="24"/>
              </w:rPr>
            </w:pPr>
          </w:p>
          <w:p w14:paraId="23658E5F" w14:textId="1F49B235" w:rsidR="000F6B92" w:rsidRDefault="000F6B92" w:rsidP="000F6B92">
            <w:pPr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89(Ι) του 20</w:t>
            </w:r>
            <w:r w:rsidR="000A1B8F">
              <w:rPr>
                <w:rFonts w:cs="Arial"/>
                <w:szCs w:val="24"/>
              </w:rPr>
              <w:t>0</w:t>
            </w:r>
            <w:r>
              <w:rPr>
                <w:rFonts w:cs="Arial"/>
                <w:szCs w:val="24"/>
              </w:rPr>
              <w:t>1</w:t>
            </w:r>
          </w:p>
          <w:p w14:paraId="4254602F" w14:textId="77777777" w:rsidR="000F6B92" w:rsidRDefault="000F6B92" w:rsidP="000F6B92">
            <w:pPr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134(Ι) του 2002</w:t>
            </w:r>
          </w:p>
          <w:p w14:paraId="775BE33A" w14:textId="77777777" w:rsidR="000F6B92" w:rsidRDefault="000F6B92" w:rsidP="000F6B92">
            <w:pPr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101(Ι) του 2004</w:t>
            </w:r>
          </w:p>
          <w:p w14:paraId="251A1D05" w14:textId="77777777" w:rsidR="00C55B9E" w:rsidRDefault="00C55B9E" w:rsidP="000F6B92">
            <w:pPr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62(Ι) του 2005</w:t>
            </w:r>
          </w:p>
          <w:p w14:paraId="568DEA4F" w14:textId="77777777" w:rsidR="00C55B9E" w:rsidRDefault="00C55B9E" w:rsidP="000F6B92">
            <w:pPr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74(Ι) του 2017</w:t>
            </w:r>
          </w:p>
          <w:p w14:paraId="63800B62" w14:textId="77777777" w:rsidR="000A1B8F" w:rsidRDefault="00C55B9E" w:rsidP="000F6B92">
            <w:pPr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25(Ι) του 2020</w:t>
            </w:r>
          </w:p>
          <w:p w14:paraId="25D613AF" w14:textId="4E3D2B64" w:rsidR="000F6B92" w:rsidRDefault="000A1B8F" w:rsidP="000F6B92">
            <w:pPr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180(Ι) του 2022</w:t>
            </w:r>
            <w:r w:rsidR="00C55B9E">
              <w:rPr>
                <w:rFonts w:cs="Arial"/>
                <w:szCs w:val="24"/>
              </w:rPr>
              <w:t>.</w:t>
            </w:r>
            <w:r w:rsidR="000F6B92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6979" w:type="dxa"/>
            <w:gridSpan w:val="3"/>
          </w:tcPr>
          <w:p w14:paraId="20BDF71E" w14:textId="69466A14" w:rsidR="000F6B92" w:rsidRDefault="000F6B92" w:rsidP="00F52414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«ιδιωτικό νοσηλευτήριο»</w:t>
            </w:r>
            <w:r w:rsidR="00A52A69" w:rsidRPr="00A52A69">
              <w:rPr>
                <w:rFonts w:cs="Arial"/>
                <w:szCs w:val="24"/>
              </w:rPr>
              <w:t xml:space="preserve"> έχει την έννοια που αποδίδεται στον όρο αυτό από τις διατάξεις του</w:t>
            </w:r>
            <w:r>
              <w:rPr>
                <w:rFonts w:cs="Arial"/>
                <w:szCs w:val="24"/>
              </w:rPr>
              <w:t xml:space="preserve"> περί Γενικού Συστήματος Υγείας Νόμο</w:t>
            </w:r>
            <w:r w:rsidR="00A52A69">
              <w:rPr>
                <w:rFonts w:cs="Arial"/>
                <w:szCs w:val="24"/>
              </w:rPr>
              <w:t>υ</w:t>
            </w:r>
            <w:r w:rsidRPr="000F6B92">
              <w:rPr>
                <w:rFonts w:cs="Arial"/>
                <w:szCs w:val="24"/>
              </w:rPr>
              <w:t>∙</w:t>
            </w:r>
          </w:p>
        </w:tc>
      </w:tr>
      <w:tr w:rsidR="00E214B7" w14:paraId="7CB9ACBF" w14:textId="77777777" w:rsidTr="008A0821">
        <w:tc>
          <w:tcPr>
            <w:tcW w:w="2127" w:type="dxa"/>
          </w:tcPr>
          <w:p w14:paraId="406EFE5E" w14:textId="77777777" w:rsidR="00E214B7" w:rsidRDefault="00E214B7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7D212C9E" w14:textId="77777777" w:rsidR="00E214B7" w:rsidRDefault="00E214B7" w:rsidP="00506D7A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F52414" w14:paraId="109145CE" w14:textId="77777777" w:rsidTr="008A0821">
        <w:tc>
          <w:tcPr>
            <w:tcW w:w="2127" w:type="dxa"/>
          </w:tcPr>
          <w:p w14:paraId="1CEA47F9" w14:textId="77777777" w:rsidR="00F52414" w:rsidRDefault="00F52414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62D7EC4E" w14:textId="7947A823" w:rsidR="000C3639" w:rsidRDefault="000C3639" w:rsidP="00506D7A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«καθορισμένη ομάδα πληθυσμού» σημαίνει</w:t>
            </w:r>
            <w:r w:rsidR="00E214B7">
              <w:rPr>
                <w:rFonts w:cs="Arial"/>
                <w:szCs w:val="24"/>
              </w:rPr>
              <w:t>-</w:t>
            </w:r>
          </w:p>
        </w:tc>
      </w:tr>
      <w:tr w:rsidR="00506D7A" w14:paraId="32634426" w14:textId="77777777" w:rsidTr="008A0821">
        <w:tc>
          <w:tcPr>
            <w:tcW w:w="2127" w:type="dxa"/>
          </w:tcPr>
          <w:p w14:paraId="7C066F3E" w14:textId="77777777" w:rsidR="00506D7A" w:rsidRDefault="00506D7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1DE69809" w14:textId="77777777" w:rsidR="00506D7A" w:rsidRDefault="00506D7A" w:rsidP="00F52414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506D7A" w14:paraId="1B8C122E" w14:textId="77777777" w:rsidTr="00AB38EF">
        <w:tc>
          <w:tcPr>
            <w:tcW w:w="2127" w:type="dxa"/>
          </w:tcPr>
          <w:p w14:paraId="6E2B2F3A" w14:textId="77777777" w:rsidR="00506D7A" w:rsidRDefault="00506D7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884" w:type="dxa"/>
          </w:tcPr>
          <w:p w14:paraId="516BCF7E" w14:textId="3F3D9BE7" w:rsidR="00506D7A" w:rsidRDefault="00506D7A" w:rsidP="00E765D7">
            <w:pPr>
              <w:tabs>
                <w:tab w:val="left" w:pos="570"/>
              </w:tabs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(α)</w:t>
            </w:r>
          </w:p>
        </w:tc>
        <w:tc>
          <w:tcPr>
            <w:tcW w:w="6095" w:type="dxa"/>
            <w:gridSpan w:val="2"/>
          </w:tcPr>
          <w:p w14:paraId="09BFBB96" w14:textId="0610C658" w:rsidR="00506D7A" w:rsidRDefault="00506D7A" w:rsidP="00F52414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άτομα με αναπηρία,</w:t>
            </w:r>
          </w:p>
        </w:tc>
      </w:tr>
      <w:tr w:rsidR="00506D7A" w14:paraId="2AEC4D70" w14:textId="77777777" w:rsidTr="00AB38EF">
        <w:tc>
          <w:tcPr>
            <w:tcW w:w="2127" w:type="dxa"/>
          </w:tcPr>
          <w:p w14:paraId="54D90046" w14:textId="77777777" w:rsidR="00506D7A" w:rsidRDefault="00506D7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884" w:type="dxa"/>
          </w:tcPr>
          <w:p w14:paraId="23EC710C" w14:textId="77777777" w:rsidR="00506D7A" w:rsidRDefault="00506D7A" w:rsidP="00E765D7">
            <w:pPr>
              <w:tabs>
                <w:tab w:val="left" w:pos="570"/>
              </w:tabs>
              <w:spacing w:line="36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40B99740" w14:textId="77777777" w:rsidR="00506D7A" w:rsidRDefault="00506D7A" w:rsidP="00F52414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506D7A" w14:paraId="73D30F2B" w14:textId="77777777" w:rsidTr="00AB38EF">
        <w:tc>
          <w:tcPr>
            <w:tcW w:w="2127" w:type="dxa"/>
          </w:tcPr>
          <w:p w14:paraId="49EBFAEA" w14:textId="77777777" w:rsidR="00506D7A" w:rsidRDefault="00506D7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884" w:type="dxa"/>
          </w:tcPr>
          <w:p w14:paraId="7D05D0C6" w14:textId="4D6069E7" w:rsidR="00506D7A" w:rsidRDefault="00E667FF" w:rsidP="00E765D7">
            <w:pPr>
              <w:tabs>
                <w:tab w:val="left" w:pos="570"/>
              </w:tabs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</w:t>
            </w:r>
            <w:r w:rsidR="000A1B8F">
              <w:rPr>
                <w:rFonts w:cs="Arial"/>
                <w:szCs w:val="24"/>
              </w:rPr>
              <w:t>β</w:t>
            </w:r>
            <w:r w:rsidR="00506D7A">
              <w:rPr>
                <w:rFonts w:cs="Arial"/>
                <w:szCs w:val="24"/>
              </w:rPr>
              <w:t>)</w:t>
            </w:r>
          </w:p>
        </w:tc>
        <w:tc>
          <w:tcPr>
            <w:tcW w:w="6095" w:type="dxa"/>
            <w:gridSpan w:val="2"/>
          </w:tcPr>
          <w:p w14:paraId="6327401A" w14:textId="0EF2F897" w:rsidR="00506D7A" w:rsidRDefault="00506D7A" w:rsidP="00E667FF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άτομ</w:t>
            </w:r>
            <w:r w:rsidR="001E543E">
              <w:rPr>
                <w:rFonts w:cs="Arial"/>
                <w:szCs w:val="24"/>
              </w:rPr>
              <w:t>α</w:t>
            </w:r>
            <w:r>
              <w:rPr>
                <w:rFonts w:cs="Arial"/>
                <w:szCs w:val="24"/>
              </w:rPr>
              <w:t xml:space="preserve"> </w:t>
            </w:r>
            <w:r w:rsidR="00E667FF">
              <w:rPr>
                <w:rFonts w:cs="Arial"/>
                <w:szCs w:val="24"/>
              </w:rPr>
              <w:t xml:space="preserve">ηλικίας </w:t>
            </w:r>
            <w:r>
              <w:rPr>
                <w:rFonts w:cs="Arial"/>
                <w:szCs w:val="24"/>
              </w:rPr>
              <w:t>άνω των εβδομήντα</w:t>
            </w:r>
            <w:r w:rsidR="00E667FF">
              <w:rPr>
                <w:rFonts w:cs="Arial"/>
                <w:szCs w:val="24"/>
              </w:rPr>
              <w:t xml:space="preserve"> πέντε</w:t>
            </w:r>
            <w:r>
              <w:rPr>
                <w:rFonts w:cs="Arial"/>
                <w:szCs w:val="24"/>
              </w:rPr>
              <w:t xml:space="preserve"> (7</w:t>
            </w:r>
            <w:r w:rsidR="00E667FF">
              <w:rPr>
                <w:rFonts w:cs="Arial"/>
                <w:szCs w:val="24"/>
              </w:rPr>
              <w:t>5</w:t>
            </w:r>
            <w:r>
              <w:rPr>
                <w:rFonts w:cs="Arial"/>
                <w:szCs w:val="24"/>
              </w:rPr>
              <w:t>) ετών</w:t>
            </w:r>
            <w:r>
              <w:rPr>
                <w:rFonts w:cs="Arial"/>
                <w:szCs w:val="24"/>
              </w:rPr>
              <w:sym w:font="Symbol" w:char="F0D7"/>
            </w:r>
          </w:p>
        </w:tc>
      </w:tr>
      <w:tr w:rsidR="00506D7A" w14:paraId="66DA6D85" w14:textId="77777777" w:rsidTr="00AB38EF">
        <w:tc>
          <w:tcPr>
            <w:tcW w:w="2127" w:type="dxa"/>
          </w:tcPr>
          <w:p w14:paraId="47C82955" w14:textId="77777777" w:rsidR="00506D7A" w:rsidRDefault="00506D7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884" w:type="dxa"/>
          </w:tcPr>
          <w:p w14:paraId="64E68CBA" w14:textId="77777777" w:rsidR="00506D7A" w:rsidRDefault="00506D7A" w:rsidP="00506D7A">
            <w:pPr>
              <w:tabs>
                <w:tab w:val="left" w:pos="570"/>
              </w:tabs>
              <w:spacing w:line="36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7BB19628" w14:textId="77777777" w:rsidR="00506D7A" w:rsidRDefault="00506D7A" w:rsidP="00F52414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C55B9E" w14:paraId="6D3489CE" w14:textId="77777777" w:rsidTr="008A0821">
        <w:tc>
          <w:tcPr>
            <w:tcW w:w="2127" w:type="dxa"/>
          </w:tcPr>
          <w:p w14:paraId="2C5F844E" w14:textId="77777777" w:rsidR="00C55B9E" w:rsidRDefault="00C55B9E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676372B5" w14:textId="06CBA2FB" w:rsidR="00C55B9E" w:rsidDel="00C55B9E" w:rsidRDefault="00C55B9E" w:rsidP="00F52414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«νοσηλευτήριο»</w:t>
            </w:r>
            <w:r w:rsidR="00A52A69" w:rsidRPr="00A52A69">
              <w:rPr>
                <w:rFonts w:cs="Arial"/>
                <w:szCs w:val="24"/>
              </w:rPr>
              <w:t xml:space="preserve"> έχει την έννοια που αποδίδεται στον όρο αυτό από τις διατάξεις του</w:t>
            </w:r>
            <w:r>
              <w:rPr>
                <w:rFonts w:cs="Arial"/>
                <w:szCs w:val="24"/>
              </w:rPr>
              <w:t xml:space="preserve"> περί Γενικού Συστήματος Υγείας Νόμο</w:t>
            </w:r>
            <w:r w:rsidR="00A52A69">
              <w:rPr>
                <w:rFonts w:cs="Arial"/>
                <w:szCs w:val="24"/>
              </w:rPr>
              <w:t>υ</w:t>
            </w:r>
            <w:r w:rsidRPr="00C55B9E">
              <w:rPr>
                <w:rFonts w:cs="Arial"/>
                <w:szCs w:val="24"/>
              </w:rPr>
              <w:t>∙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C55B9E" w14:paraId="678D5852" w14:textId="77777777" w:rsidTr="00AB38EF">
        <w:tc>
          <w:tcPr>
            <w:tcW w:w="2127" w:type="dxa"/>
          </w:tcPr>
          <w:p w14:paraId="52972465" w14:textId="77777777" w:rsidR="00C55B9E" w:rsidRDefault="00C55B9E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884" w:type="dxa"/>
          </w:tcPr>
          <w:p w14:paraId="0B5C2344" w14:textId="77777777" w:rsidR="00C55B9E" w:rsidRDefault="00C55B9E" w:rsidP="00F52414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68C1A2BF" w14:textId="77777777" w:rsidR="00C55B9E" w:rsidRDefault="00C55B9E" w:rsidP="00F52414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F52414" w14:paraId="437B3558" w14:textId="77777777" w:rsidTr="008A0821">
        <w:tc>
          <w:tcPr>
            <w:tcW w:w="2127" w:type="dxa"/>
          </w:tcPr>
          <w:p w14:paraId="63A6F332" w14:textId="77777777" w:rsidR="00F52414" w:rsidRDefault="00F52414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16CCA24E" w14:textId="6AB4A2BE" w:rsidR="00F52414" w:rsidRDefault="00793F2E" w:rsidP="00E667FF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«πάροχος υπηρεσιών» σημαίνει φυσικό ή νομικό πρόσωπο</w:t>
            </w:r>
            <w:r w:rsidR="00E667FF">
              <w:rPr>
                <w:rFonts w:cs="Arial"/>
                <w:szCs w:val="24"/>
              </w:rPr>
              <w:t>, το οποίο</w:t>
            </w:r>
            <w:r>
              <w:rPr>
                <w:rFonts w:cs="Arial"/>
                <w:szCs w:val="24"/>
              </w:rPr>
              <w:t xml:space="preserve"> προσφέρει υπηρεσίες ή αγαθά στο </w:t>
            </w:r>
            <w:r w:rsidR="00367D30">
              <w:rPr>
                <w:rFonts w:cs="Arial"/>
                <w:szCs w:val="24"/>
              </w:rPr>
              <w:t xml:space="preserve">ευρύ </w:t>
            </w:r>
            <w:r>
              <w:rPr>
                <w:rFonts w:cs="Arial"/>
                <w:szCs w:val="24"/>
              </w:rPr>
              <w:t>κοινό</w:t>
            </w:r>
            <w:r w:rsidR="002377AA">
              <w:rPr>
                <w:rFonts w:cs="Arial"/>
                <w:szCs w:val="24"/>
              </w:rPr>
              <w:sym w:font="Symbol" w:char="F0D7"/>
            </w:r>
          </w:p>
        </w:tc>
      </w:tr>
      <w:tr w:rsidR="00F52414" w14:paraId="2447EEDD" w14:textId="77777777" w:rsidTr="008A0821">
        <w:tc>
          <w:tcPr>
            <w:tcW w:w="2127" w:type="dxa"/>
          </w:tcPr>
          <w:p w14:paraId="2166CCDE" w14:textId="77777777" w:rsidR="00F52414" w:rsidRDefault="00F52414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7FCE3158" w14:textId="77777777" w:rsidR="00F52414" w:rsidRDefault="00F52414" w:rsidP="00F52414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A52A69" w14:paraId="0AB87BE1" w14:textId="77777777" w:rsidTr="008A0821">
        <w:tc>
          <w:tcPr>
            <w:tcW w:w="2127" w:type="dxa"/>
          </w:tcPr>
          <w:p w14:paraId="67ECE5A4" w14:textId="77777777" w:rsidR="00FB21C2" w:rsidRDefault="00FB21C2" w:rsidP="00FB21C2">
            <w:pPr>
              <w:spacing w:line="360" w:lineRule="auto"/>
              <w:jc w:val="right"/>
              <w:rPr>
                <w:rFonts w:cs="Arial"/>
                <w:szCs w:val="24"/>
              </w:rPr>
            </w:pPr>
          </w:p>
          <w:p w14:paraId="0A920975" w14:textId="1BA36F2E" w:rsidR="00FB21C2" w:rsidRPr="00FB21C2" w:rsidRDefault="00FB21C2" w:rsidP="00AB38EF">
            <w:pPr>
              <w:spacing w:line="360" w:lineRule="auto"/>
              <w:jc w:val="right"/>
              <w:rPr>
                <w:rFonts w:cs="Arial"/>
                <w:szCs w:val="24"/>
              </w:rPr>
            </w:pPr>
            <w:r w:rsidRPr="00FB21C2">
              <w:rPr>
                <w:rFonts w:cs="Arial"/>
                <w:szCs w:val="24"/>
              </w:rPr>
              <w:t>88(Ι) του 2020</w:t>
            </w:r>
          </w:p>
          <w:p w14:paraId="50D5E4D2" w14:textId="1F817D89" w:rsidR="00A52A69" w:rsidRDefault="00FB21C2" w:rsidP="00AB38EF">
            <w:pPr>
              <w:spacing w:line="360" w:lineRule="auto"/>
              <w:jc w:val="right"/>
              <w:rPr>
                <w:rFonts w:cs="Arial"/>
                <w:szCs w:val="24"/>
              </w:rPr>
            </w:pPr>
            <w:r w:rsidRPr="00FB21C2">
              <w:rPr>
                <w:rFonts w:cs="Arial"/>
                <w:szCs w:val="24"/>
              </w:rPr>
              <w:t>220(Ι) του 2022.</w:t>
            </w:r>
          </w:p>
        </w:tc>
        <w:tc>
          <w:tcPr>
            <w:tcW w:w="6979" w:type="dxa"/>
            <w:gridSpan w:val="3"/>
          </w:tcPr>
          <w:p w14:paraId="38B82036" w14:textId="35D91E7C" w:rsidR="00A52A69" w:rsidRDefault="00A52A69" w:rsidP="00F52414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«Υπηρεσία Επιθεωρήσεων» </w:t>
            </w:r>
            <w:r w:rsidRPr="00A52A69">
              <w:rPr>
                <w:rFonts w:cs="Arial"/>
                <w:szCs w:val="24"/>
              </w:rPr>
              <w:t>έχει την έννοια που αποδίδεται στον όρο αυτό από τις διατάξεις του</w:t>
            </w:r>
            <w:r>
              <w:rPr>
                <w:rFonts w:cs="Arial"/>
                <w:szCs w:val="24"/>
              </w:rPr>
              <w:t xml:space="preserve"> </w:t>
            </w:r>
            <w:r w:rsidR="00FB21C2">
              <w:rPr>
                <w:rFonts w:cs="Arial"/>
                <w:szCs w:val="24"/>
              </w:rPr>
              <w:t>περί της Σύστασης Υπηρεσίας Επιθεωρήσεων στο Υπουργείο Εργασίας και Κοινωνικών Ασφαλίσεων Νόμου</w:t>
            </w:r>
            <w:r w:rsidR="00FB21C2" w:rsidRPr="00FB21C2">
              <w:rPr>
                <w:rFonts w:cs="Arial"/>
                <w:szCs w:val="24"/>
              </w:rPr>
              <w:sym w:font="Symbol" w:char="F0D7"/>
            </w:r>
          </w:p>
        </w:tc>
      </w:tr>
      <w:tr w:rsidR="00A52A69" w14:paraId="103A623E" w14:textId="77777777" w:rsidTr="008A0821">
        <w:tc>
          <w:tcPr>
            <w:tcW w:w="2127" w:type="dxa"/>
          </w:tcPr>
          <w:p w14:paraId="6F8C4EC2" w14:textId="77777777" w:rsidR="00A52A69" w:rsidRDefault="00A52A69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74B649CE" w14:textId="77777777" w:rsidR="00A52A69" w:rsidRDefault="00A52A69" w:rsidP="00F52414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0C3639" w14:paraId="47FB688D" w14:textId="77777777" w:rsidTr="008A0821">
        <w:tc>
          <w:tcPr>
            <w:tcW w:w="2127" w:type="dxa"/>
          </w:tcPr>
          <w:p w14:paraId="144796A8" w14:textId="77777777" w:rsidR="000C3639" w:rsidRDefault="000C3639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196B6481" w14:textId="1CC5F3E1" w:rsidR="000C3639" w:rsidRDefault="000C3639" w:rsidP="00F52414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«χώρος εξυπηρέτησης κοινού» σημαίνει κάθε</w:t>
            </w:r>
            <w:r w:rsidR="00A52A69">
              <w:rPr>
                <w:rFonts w:cs="Arial"/>
                <w:szCs w:val="24"/>
              </w:rPr>
              <w:t xml:space="preserve"> χώρο ιδιωτικής επιχείρησ</w:t>
            </w:r>
            <w:r w:rsidR="00DA53A8">
              <w:rPr>
                <w:rFonts w:cs="Arial"/>
                <w:szCs w:val="24"/>
              </w:rPr>
              <w:t>η</w:t>
            </w:r>
            <w:r w:rsidR="00A52A69">
              <w:rPr>
                <w:rFonts w:cs="Arial"/>
                <w:szCs w:val="24"/>
              </w:rPr>
              <w:t>ς ή της δημόσιας υπηρεσίας ή του</w:t>
            </w:r>
            <w:r w:rsidR="00E667FF">
              <w:rPr>
                <w:rFonts w:cs="Arial"/>
                <w:szCs w:val="24"/>
              </w:rPr>
              <w:t xml:space="preserve"> ευρύτερου δημόσιου τομέα</w:t>
            </w:r>
            <w:r w:rsidR="00367D30">
              <w:rPr>
                <w:rFonts w:cs="Arial"/>
                <w:szCs w:val="24"/>
              </w:rPr>
              <w:t>,</w:t>
            </w:r>
            <w:r w:rsidR="00E667F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στον οποίο παρέχονται υπηρεσίες </w:t>
            </w:r>
            <w:r w:rsidR="00367D30">
              <w:rPr>
                <w:rFonts w:cs="Arial"/>
                <w:szCs w:val="24"/>
              </w:rPr>
              <w:t xml:space="preserve">ή αγαθά </w:t>
            </w:r>
            <w:r>
              <w:rPr>
                <w:rFonts w:cs="Arial"/>
                <w:szCs w:val="24"/>
              </w:rPr>
              <w:t>από πάροχο υπηρεσιών</w:t>
            </w:r>
            <w:r w:rsidR="00C55B9E">
              <w:rPr>
                <w:rFonts w:cs="Arial"/>
                <w:szCs w:val="24"/>
              </w:rPr>
              <w:t xml:space="preserve"> με εξαίρεση νοσηλευτήριο</w:t>
            </w:r>
            <w:r w:rsidR="00450896">
              <w:rPr>
                <w:rFonts w:cs="Arial"/>
                <w:szCs w:val="24"/>
              </w:rPr>
              <w:t>, ιδιωτικό νοσηλευτήριο</w:t>
            </w:r>
            <w:r w:rsidR="00C55B9E">
              <w:rPr>
                <w:rFonts w:cs="Arial"/>
                <w:szCs w:val="24"/>
              </w:rPr>
              <w:t xml:space="preserve"> και ιατρικό ίδρυμα</w:t>
            </w:r>
            <w:r w:rsidR="0089763C">
              <w:rPr>
                <w:rFonts w:cs="Arial"/>
                <w:szCs w:val="24"/>
              </w:rPr>
              <w:t>.</w:t>
            </w:r>
          </w:p>
        </w:tc>
      </w:tr>
      <w:tr w:rsidR="000C3639" w14:paraId="0C1EEF4D" w14:textId="77777777" w:rsidTr="008A0821">
        <w:tc>
          <w:tcPr>
            <w:tcW w:w="2127" w:type="dxa"/>
          </w:tcPr>
          <w:p w14:paraId="67861259" w14:textId="77777777" w:rsidR="000C3639" w:rsidRDefault="000C3639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1D7AD3E0" w14:textId="77777777" w:rsidR="000C3639" w:rsidRDefault="000C3639" w:rsidP="00F52414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2377AA" w14:paraId="01FF2C37" w14:textId="77777777" w:rsidTr="008A0821">
        <w:tc>
          <w:tcPr>
            <w:tcW w:w="2127" w:type="dxa"/>
          </w:tcPr>
          <w:p w14:paraId="493776D9" w14:textId="77777777" w:rsidR="00E214B7" w:rsidRDefault="002377AA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Σκοπός του παρόντος </w:t>
            </w:r>
          </w:p>
          <w:p w14:paraId="3B5244A1" w14:textId="5C15BE6E" w:rsidR="002377AA" w:rsidRDefault="002377AA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Νόμου.</w:t>
            </w:r>
          </w:p>
        </w:tc>
        <w:tc>
          <w:tcPr>
            <w:tcW w:w="6979" w:type="dxa"/>
            <w:gridSpan w:val="3"/>
          </w:tcPr>
          <w:p w14:paraId="5E1FB8BE" w14:textId="6B1323DF" w:rsidR="002377AA" w:rsidRDefault="002377AA" w:rsidP="00E214B7">
            <w:pPr>
              <w:tabs>
                <w:tab w:val="left" w:pos="426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</w:t>
            </w:r>
            <w:r>
              <w:rPr>
                <w:rFonts w:cs="Arial"/>
                <w:szCs w:val="24"/>
              </w:rPr>
              <w:tab/>
              <w:t xml:space="preserve">Σκοπός του παρόντος Νόμου είναι η </w:t>
            </w:r>
            <w:r w:rsidR="005B6106">
              <w:rPr>
                <w:rFonts w:cs="Arial"/>
                <w:szCs w:val="24"/>
              </w:rPr>
              <w:t xml:space="preserve">κατά προτεραιότητα </w:t>
            </w:r>
            <w:r>
              <w:rPr>
                <w:rFonts w:cs="Arial"/>
                <w:szCs w:val="24"/>
              </w:rPr>
              <w:t>εξυπηρέτηση</w:t>
            </w:r>
            <w:r w:rsidR="00E667FF">
              <w:rPr>
                <w:rFonts w:cs="Arial"/>
                <w:szCs w:val="24"/>
              </w:rPr>
              <w:t xml:space="preserve"> ατόμων</w:t>
            </w:r>
            <w:r>
              <w:rPr>
                <w:rFonts w:cs="Arial"/>
                <w:szCs w:val="24"/>
              </w:rPr>
              <w:t xml:space="preserve"> </w:t>
            </w:r>
            <w:r w:rsidR="0089763C">
              <w:rPr>
                <w:rFonts w:cs="Arial"/>
                <w:szCs w:val="24"/>
              </w:rPr>
              <w:t>που εμπίπτουν σ</w:t>
            </w:r>
            <w:r w:rsidR="00E667FF">
              <w:rPr>
                <w:rFonts w:cs="Arial"/>
                <w:szCs w:val="24"/>
              </w:rPr>
              <w:t>ε</w:t>
            </w:r>
            <w:r w:rsidR="0089763C">
              <w:rPr>
                <w:rFonts w:cs="Arial"/>
                <w:szCs w:val="24"/>
              </w:rPr>
              <w:t xml:space="preserve"> καθορισμένη </w:t>
            </w:r>
            <w:r>
              <w:rPr>
                <w:rFonts w:cs="Arial"/>
                <w:szCs w:val="24"/>
              </w:rPr>
              <w:t>ομάδ</w:t>
            </w:r>
            <w:r w:rsidR="0089763C">
              <w:rPr>
                <w:rFonts w:cs="Arial"/>
                <w:szCs w:val="24"/>
              </w:rPr>
              <w:t>α</w:t>
            </w:r>
            <w:r>
              <w:rPr>
                <w:rFonts w:cs="Arial"/>
                <w:szCs w:val="24"/>
              </w:rPr>
              <w:t xml:space="preserve"> πληθυσμού</w:t>
            </w:r>
            <w:r w:rsidR="005B6106">
              <w:rPr>
                <w:rFonts w:cs="Arial"/>
                <w:szCs w:val="24"/>
              </w:rPr>
              <w:t>,</w:t>
            </w:r>
            <w:r w:rsidR="00367D30">
              <w:rPr>
                <w:rFonts w:cs="Arial"/>
                <w:szCs w:val="24"/>
              </w:rPr>
              <w:t xml:space="preserve"> με την παραχώρηση ιδιαίτερων διευκολύνσεων σε χώρους εξυπηρέτησης του κοινού</w:t>
            </w:r>
            <w:r w:rsidR="00E667FF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</w:t>
            </w:r>
            <w:r w:rsidR="005B6106">
              <w:rPr>
                <w:rFonts w:cs="Arial"/>
                <w:szCs w:val="24"/>
              </w:rPr>
              <w:t xml:space="preserve">δεδομένου ότι τα πρόσωπα αυτά </w:t>
            </w:r>
            <w:r>
              <w:rPr>
                <w:rFonts w:cs="Arial"/>
                <w:szCs w:val="24"/>
              </w:rPr>
              <w:t>λόγω</w:t>
            </w:r>
            <w:r w:rsidR="00367D30">
              <w:rPr>
                <w:rFonts w:cs="Arial"/>
                <w:szCs w:val="24"/>
              </w:rPr>
              <w:t xml:space="preserve"> </w:t>
            </w:r>
            <w:r w:rsidR="00DA53A8">
              <w:rPr>
                <w:rFonts w:cs="Arial"/>
                <w:szCs w:val="24"/>
              </w:rPr>
              <w:t xml:space="preserve">των </w:t>
            </w:r>
            <w:r w:rsidR="006F4E89">
              <w:rPr>
                <w:rFonts w:cs="Arial"/>
                <w:szCs w:val="24"/>
              </w:rPr>
              <w:t>ιδιαίτερων</w:t>
            </w:r>
            <w:r>
              <w:rPr>
                <w:rFonts w:cs="Arial"/>
                <w:szCs w:val="24"/>
              </w:rPr>
              <w:t xml:space="preserve"> χαρακτηριστικών</w:t>
            </w:r>
            <w:r w:rsidR="00FB21C2">
              <w:rPr>
                <w:rFonts w:cs="Arial"/>
                <w:szCs w:val="24"/>
              </w:rPr>
              <w:t xml:space="preserve"> τους</w:t>
            </w:r>
            <w:r>
              <w:rPr>
                <w:rFonts w:cs="Arial"/>
                <w:szCs w:val="24"/>
              </w:rPr>
              <w:t xml:space="preserve"> </w:t>
            </w:r>
            <w:r w:rsidR="00E667FF">
              <w:rPr>
                <w:rFonts w:cs="Arial"/>
                <w:szCs w:val="24"/>
              </w:rPr>
              <w:t xml:space="preserve">έχουν ανάγκη </w:t>
            </w:r>
            <w:r w:rsidR="00367D30">
              <w:rPr>
                <w:rFonts w:cs="Arial"/>
                <w:szCs w:val="24"/>
              </w:rPr>
              <w:t>τοιαύτης κατά προτεραιότητα εξυπηρέτησης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2377AA" w14:paraId="5344D501" w14:textId="77777777" w:rsidTr="008A0821">
        <w:tc>
          <w:tcPr>
            <w:tcW w:w="2127" w:type="dxa"/>
          </w:tcPr>
          <w:p w14:paraId="7AB2FFBC" w14:textId="77777777" w:rsidR="002377AA" w:rsidRDefault="002377A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4009CE87" w14:textId="77777777" w:rsidR="002377AA" w:rsidRDefault="002377AA" w:rsidP="002377AA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4043E2" w14:paraId="6EBBFA48" w14:textId="77777777" w:rsidTr="008A0821">
        <w:tc>
          <w:tcPr>
            <w:tcW w:w="2127" w:type="dxa"/>
          </w:tcPr>
          <w:p w14:paraId="7831F265" w14:textId="5CFC7157" w:rsidR="004043E2" w:rsidRDefault="004043E2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Υποχρεώσεις παρόχων υπηρεσιών.</w:t>
            </w:r>
          </w:p>
        </w:tc>
        <w:tc>
          <w:tcPr>
            <w:tcW w:w="6979" w:type="dxa"/>
            <w:gridSpan w:val="3"/>
          </w:tcPr>
          <w:p w14:paraId="2F2D0F98" w14:textId="0C48BA0B" w:rsidR="004043E2" w:rsidRDefault="00FB21C2" w:rsidP="00E667FF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4043E2">
              <w:rPr>
                <w:rFonts w:cs="Arial"/>
                <w:szCs w:val="24"/>
              </w:rPr>
              <w:t>.</w:t>
            </w:r>
            <w:r w:rsidR="00124A03">
              <w:rPr>
                <w:rFonts w:cs="Arial"/>
                <w:szCs w:val="24"/>
              </w:rPr>
              <w:t xml:space="preserve">   </w:t>
            </w:r>
            <w:r w:rsidR="00E667FF">
              <w:rPr>
                <w:rFonts w:cs="Arial"/>
                <w:szCs w:val="24"/>
              </w:rPr>
              <w:t xml:space="preserve">Ο πάροχος υπηρεσιών αναρτά </w:t>
            </w:r>
            <w:r w:rsidR="00B15150">
              <w:rPr>
                <w:rFonts w:cs="Arial"/>
                <w:szCs w:val="24"/>
              </w:rPr>
              <w:t>σε περίοπτη θέση του</w:t>
            </w:r>
            <w:r w:rsidR="00E667FF">
              <w:rPr>
                <w:rFonts w:cs="Arial"/>
                <w:szCs w:val="24"/>
              </w:rPr>
              <w:t xml:space="preserve"> χώρο</w:t>
            </w:r>
            <w:r w:rsidR="00B15150">
              <w:rPr>
                <w:rFonts w:cs="Arial"/>
                <w:szCs w:val="24"/>
              </w:rPr>
              <w:t>υ</w:t>
            </w:r>
            <w:r w:rsidR="00E667FF">
              <w:rPr>
                <w:rFonts w:cs="Arial"/>
                <w:szCs w:val="24"/>
              </w:rPr>
              <w:t xml:space="preserve"> </w:t>
            </w:r>
            <w:r w:rsidR="004043E2">
              <w:rPr>
                <w:rFonts w:cs="Arial"/>
                <w:szCs w:val="24"/>
              </w:rPr>
              <w:t>εξυπηρέτησης κοινού στο</w:t>
            </w:r>
            <w:r w:rsidR="00E667FF">
              <w:rPr>
                <w:rFonts w:cs="Arial"/>
                <w:szCs w:val="24"/>
              </w:rPr>
              <w:t xml:space="preserve">ν οποίο </w:t>
            </w:r>
            <w:r w:rsidR="00B15150">
              <w:rPr>
                <w:rFonts w:cs="Arial"/>
                <w:szCs w:val="24"/>
              </w:rPr>
              <w:t>λειτουργεί ταμείο</w:t>
            </w:r>
            <w:r w:rsidR="004043E2">
              <w:rPr>
                <w:rFonts w:cs="Arial"/>
                <w:szCs w:val="24"/>
              </w:rPr>
              <w:t xml:space="preserve">, </w:t>
            </w:r>
            <w:r w:rsidR="006F4E89">
              <w:rPr>
                <w:rFonts w:cs="Arial"/>
                <w:szCs w:val="24"/>
              </w:rPr>
              <w:t xml:space="preserve">πινακίδα </w:t>
            </w:r>
            <w:r w:rsidR="00E667FF">
              <w:rPr>
                <w:rFonts w:cs="Arial"/>
                <w:szCs w:val="24"/>
              </w:rPr>
              <w:t xml:space="preserve">στην οποία αναγράφεται η παροχή </w:t>
            </w:r>
            <w:r w:rsidR="004043E2">
              <w:rPr>
                <w:rFonts w:cs="Arial"/>
                <w:szCs w:val="24"/>
              </w:rPr>
              <w:t xml:space="preserve">προτεραιότητας </w:t>
            </w:r>
            <w:r w:rsidR="00E667FF">
              <w:rPr>
                <w:rFonts w:cs="Arial"/>
                <w:szCs w:val="24"/>
              </w:rPr>
              <w:t xml:space="preserve">στην εξυπηρέτηση ατόμων </w:t>
            </w:r>
            <w:r w:rsidR="004043E2">
              <w:rPr>
                <w:rFonts w:cs="Arial"/>
                <w:szCs w:val="24"/>
              </w:rPr>
              <w:t>που εμπίπτ</w:t>
            </w:r>
            <w:r w:rsidR="0089763C">
              <w:rPr>
                <w:rFonts w:cs="Arial"/>
                <w:szCs w:val="24"/>
              </w:rPr>
              <w:t>ουν</w:t>
            </w:r>
            <w:r w:rsidR="004043E2">
              <w:rPr>
                <w:rFonts w:cs="Arial"/>
                <w:szCs w:val="24"/>
              </w:rPr>
              <w:t xml:space="preserve"> σ</w:t>
            </w:r>
            <w:r w:rsidR="00E667FF">
              <w:rPr>
                <w:rFonts w:cs="Arial"/>
                <w:szCs w:val="24"/>
              </w:rPr>
              <w:t>ε</w:t>
            </w:r>
            <w:r w:rsidR="004043E2">
              <w:rPr>
                <w:rFonts w:cs="Arial"/>
                <w:szCs w:val="24"/>
              </w:rPr>
              <w:t xml:space="preserve"> καθορισμένη ομάδα πληθυσμού</w:t>
            </w:r>
            <w:r w:rsidR="00E667FF">
              <w:rPr>
                <w:rFonts w:cs="Arial"/>
                <w:szCs w:val="24"/>
              </w:rPr>
              <w:t>, με ειδική αναφορά σε κάθε τέτοια ομάδα</w:t>
            </w:r>
            <w:r w:rsidR="00930318">
              <w:rPr>
                <w:rFonts w:cs="Arial"/>
                <w:szCs w:val="24"/>
              </w:rPr>
              <w:t>:</w:t>
            </w:r>
          </w:p>
        </w:tc>
      </w:tr>
      <w:tr w:rsidR="004043E2" w14:paraId="2E96437C" w14:textId="77777777" w:rsidTr="008A0821">
        <w:tc>
          <w:tcPr>
            <w:tcW w:w="2127" w:type="dxa"/>
          </w:tcPr>
          <w:p w14:paraId="3D5C51E2" w14:textId="77777777" w:rsidR="004043E2" w:rsidRDefault="004043E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19BE24CB" w14:textId="77777777" w:rsidR="004043E2" w:rsidRDefault="004043E2" w:rsidP="002377AA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930318" w14:paraId="26B3A7B4" w14:textId="77777777" w:rsidTr="008A0821">
        <w:tc>
          <w:tcPr>
            <w:tcW w:w="2127" w:type="dxa"/>
          </w:tcPr>
          <w:p w14:paraId="66534C4E" w14:textId="77777777" w:rsidR="00930318" w:rsidRDefault="0093031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24A345A6" w14:textId="2BFBA1CD" w:rsidR="00930318" w:rsidRPr="00930318" w:rsidRDefault="00930318" w:rsidP="00AB38EF">
            <w:pPr>
              <w:tabs>
                <w:tab w:val="left" w:pos="426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</w:t>
            </w:r>
            <w:r w:rsidR="00AB38EF"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 xml:space="preserve">Νοείται ότι, </w:t>
            </w:r>
            <w:r w:rsidR="00FB21C2">
              <w:rPr>
                <w:rFonts w:cs="Arial"/>
                <w:szCs w:val="24"/>
              </w:rPr>
              <w:t xml:space="preserve">στην εν λόγω πινακίδα η παροχή προτεραιότητας </w:t>
            </w:r>
            <w:r>
              <w:rPr>
                <w:rFonts w:cs="Arial"/>
                <w:szCs w:val="24"/>
              </w:rPr>
              <w:t xml:space="preserve"> αναγράφεται και στη γραφή για τυφλούς </w:t>
            </w:r>
            <w:r>
              <w:rPr>
                <w:rFonts w:cs="Arial"/>
                <w:szCs w:val="24"/>
                <w:lang w:val="en-US"/>
              </w:rPr>
              <w:t>Braille</w:t>
            </w:r>
            <w:r w:rsidRPr="00182007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και σε μεγέθυνση της συνηθισμένης γραφής</w:t>
            </w:r>
            <w:r w:rsidR="00B15150">
              <w:rPr>
                <w:rFonts w:cs="Arial"/>
                <w:szCs w:val="24"/>
              </w:rPr>
              <w:t>:</w:t>
            </w:r>
          </w:p>
        </w:tc>
      </w:tr>
      <w:tr w:rsidR="00930318" w14:paraId="0B6EB692" w14:textId="77777777" w:rsidTr="008A0821">
        <w:tc>
          <w:tcPr>
            <w:tcW w:w="2127" w:type="dxa"/>
          </w:tcPr>
          <w:p w14:paraId="5C707750" w14:textId="77777777" w:rsidR="00930318" w:rsidRDefault="0093031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619E27EE" w14:textId="77777777" w:rsidR="00930318" w:rsidRDefault="00930318" w:rsidP="002377AA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4043E2" w14:paraId="46766DE5" w14:textId="77777777" w:rsidTr="008A0821">
        <w:tc>
          <w:tcPr>
            <w:tcW w:w="2127" w:type="dxa"/>
          </w:tcPr>
          <w:p w14:paraId="6F774AE4" w14:textId="77777777" w:rsidR="004043E2" w:rsidRDefault="004043E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4E8103AA" w14:textId="58F75B54" w:rsidR="004043E2" w:rsidRDefault="00E667FF" w:rsidP="00E667FF">
            <w:pPr>
              <w:tabs>
                <w:tab w:val="left" w:pos="330"/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 w:rsidR="00AB38EF">
              <w:rPr>
                <w:rFonts w:cs="Arial"/>
                <w:szCs w:val="24"/>
              </w:rPr>
              <w:tab/>
            </w:r>
            <w:r w:rsidR="00B15150">
              <w:rPr>
                <w:rFonts w:cs="Arial"/>
                <w:szCs w:val="24"/>
              </w:rPr>
              <w:t>Νοείται περαιτέρω ότι, σ</w:t>
            </w:r>
            <w:r>
              <w:rPr>
                <w:rFonts w:cs="Arial"/>
                <w:szCs w:val="24"/>
              </w:rPr>
              <w:t>ε χώρο</w:t>
            </w:r>
            <w:r w:rsidR="004043E2">
              <w:rPr>
                <w:rFonts w:cs="Arial"/>
                <w:szCs w:val="24"/>
              </w:rPr>
              <w:t xml:space="preserve"> εξυπηρέτησης κοινού</w:t>
            </w:r>
            <w:r>
              <w:rPr>
                <w:rFonts w:cs="Arial"/>
                <w:szCs w:val="24"/>
              </w:rPr>
              <w:t xml:space="preserve"> στον οποίο</w:t>
            </w:r>
            <w:r w:rsidR="004043E2">
              <w:rPr>
                <w:rFonts w:cs="Arial"/>
                <w:szCs w:val="24"/>
              </w:rPr>
              <w:t xml:space="preserve"> ο πάροχος υπηρεσιών </w:t>
            </w:r>
            <w:r w:rsidR="00CB0CFC">
              <w:rPr>
                <w:rFonts w:cs="Arial"/>
                <w:szCs w:val="24"/>
              </w:rPr>
              <w:t>έχει σε λειτουργία δέκα</w:t>
            </w:r>
            <w:r w:rsidR="005B6106">
              <w:rPr>
                <w:rFonts w:cs="Arial"/>
                <w:szCs w:val="24"/>
              </w:rPr>
              <w:t xml:space="preserve"> (</w:t>
            </w:r>
            <w:r w:rsidR="00B15150">
              <w:rPr>
                <w:rFonts w:cs="Arial"/>
                <w:szCs w:val="24"/>
              </w:rPr>
              <w:t>10</w:t>
            </w:r>
            <w:r w:rsidR="004043E2">
              <w:rPr>
                <w:rFonts w:cs="Arial"/>
                <w:szCs w:val="24"/>
              </w:rPr>
              <w:t>) ή περισσότερα ταμεία εξυπηρέτησης</w:t>
            </w:r>
            <w:r>
              <w:rPr>
                <w:rFonts w:cs="Arial"/>
                <w:szCs w:val="24"/>
              </w:rPr>
              <w:t>,</w:t>
            </w:r>
            <w:r w:rsidR="004043E2">
              <w:rPr>
                <w:rFonts w:cs="Arial"/>
                <w:szCs w:val="24"/>
              </w:rPr>
              <w:t xml:space="preserve"> ένα </w:t>
            </w:r>
            <w:r w:rsidR="006F4E89">
              <w:rPr>
                <w:rFonts w:cs="Arial"/>
                <w:szCs w:val="24"/>
              </w:rPr>
              <w:t xml:space="preserve">(1) </w:t>
            </w:r>
            <w:r w:rsidR="004043E2">
              <w:rPr>
                <w:rFonts w:cs="Arial"/>
                <w:szCs w:val="24"/>
              </w:rPr>
              <w:t>τουλάχιστον</w:t>
            </w:r>
            <w:r w:rsidR="005B6106">
              <w:rPr>
                <w:rFonts w:cs="Arial"/>
                <w:szCs w:val="24"/>
              </w:rPr>
              <w:t xml:space="preserve"> εξ’ αυτών</w:t>
            </w:r>
            <w:r w:rsidR="004043E2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διατίθεται </w:t>
            </w:r>
            <w:r w:rsidR="004043E2">
              <w:rPr>
                <w:rFonts w:cs="Arial"/>
                <w:szCs w:val="24"/>
              </w:rPr>
              <w:t>αποκλειστικά για σκοπούς</w:t>
            </w:r>
            <w:r>
              <w:rPr>
                <w:rFonts w:cs="Arial"/>
                <w:szCs w:val="24"/>
              </w:rPr>
              <w:t xml:space="preserve"> παροχής</w:t>
            </w:r>
            <w:r w:rsidR="004043E2">
              <w:rPr>
                <w:rFonts w:cs="Arial"/>
                <w:szCs w:val="24"/>
              </w:rPr>
              <w:t xml:space="preserve"> προτεραιότητας </w:t>
            </w:r>
            <w:r>
              <w:rPr>
                <w:rFonts w:cs="Arial"/>
                <w:szCs w:val="24"/>
              </w:rPr>
              <w:t>στην εξυπηρέτηση</w:t>
            </w:r>
            <w:r w:rsidR="004043E2">
              <w:rPr>
                <w:rFonts w:cs="Arial"/>
                <w:szCs w:val="24"/>
              </w:rPr>
              <w:t xml:space="preserve"> </w:t>
            </w:r>
            <w:r w:rsidR="0089763C">
              <w:rPr>
                <w:rFonts w:cs="Arial"/>
                <w:szCs w:val="24"/>
              </w:rPr>
              <w:t>ατόμων</w:t>
            </w:r>
            <w:r w:rsidR="004043E2">
              <w:rPr>
                <w:rFonts w:cs="Arial"/>
                <w:szCs w:val="24"/>
              </w:rPr>
              <w:t xml:space="preserve"> που εμπίπτ</w:t>
            </w:r>
            <w:r w:rsidR="0089763C">
              <w:rPr>
                <w:rFonts w:cs="Arial"/>
                <w:szCs w:val="24"/>
              </w:rPr>
              <w:t>ουν</w:t>
            </w:r>
            <w:r w:rsidR="004043E2">
              <w:rPr>
                <w:rFonts w:cs="Arial"/>
                <w:szCs w:val="24"/>
              </w:rPr>
              <w:t xml:space="preserve"> σ</w:t>
            </w:r>
            <w:r>
              <w:rPr>
                <w:rFonts w:cs="Arial"/>
                <w:szCs w:val="24"/>
              </w:rPr>
              <w:t>ε</w:t>
            </w:r>
            <w:r w:rsidR="004043E2">
              <w:rPr>
                <w:rFonts w:cs="Arial"/>
                <w:szCs w:val="24"/>
              </w:rPr>
              <w:t xml:space="preserve"> καθορισμένη ομάδα πληθυσμού.</w:t>
            </w:r>
          </w:p>
        </w:tc>
      </w:tr>
      <w:tr w:rsidR="004043E2" w14:paraId="4DD68088" w14:textId="77777777" w:rsidTr="008A0821">
        <w:tc>
          <w:tcPr>
            <w:tcW w:w="2127" w:type="dxa"/>
          </w:tcPr>
          <w:p w14:paraId="52FDA182" w14:textId="77777777" w:rsidR="004043E2" w:rsidRDefault="004043E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6729E8D7" w14:textId="77777777" w:rsidR="004043E2" w:rsidRDefault="004043E2" w:rsidP="002377AA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4043E2" w14:paraId="110F8B04" w14:textId="77777777" w:rsidTr="008A0821">
        <w:tc>
          <w:tcPr>
            <w:tcW w:w="2127" w:type="dxa"/>
          </w:tcPr>
          <w:p w14:paraId="6E9D65C0" w14:textId="663EC235" w:rsidR="004043E2" w:rsidRDefault="00E53DDB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Παροχή προτεραιότητας εξυπηρέτησης.</w:t>
            </w:r>
          </w:p>
        </w:tc>
        <w:tc>
          <w:tcPr>
            <w:tcW w:w="6979" w:type="dxa"/>
            <w:gridSpan w:val="3"/>
          </w:tcPr>
          <w:p w14:paraId="27555E4E" w14:textId="58540331" w:rsidR="004043E2" w:rsidRDefault="00FB21C2" w:rsidP="00E765D7">
            <w:pPr>
              <w:tabs>
                <w:tab w:val="left" w:pos="404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00E53DDB">
              <w:rPr>
                <w:rFonts w:cs="Arial"/>
                <w:szCs w:val="24"/>
              </w:rPr>
              <w:t>.</w:t>
            </w:r>
            <w:r w:rsidR="00E765D7">
              <w:rPr>
                <w:rFonts w:cs="Arial"/>
                <w:szCs w:val="24"/>
              </w:rPr>
              <w:tab/>
            </w:r>
            <w:r w:rsidR="00E667FF">
              <w:rPr>
                <w:rFonts w:cs="Arial"/>
                <w:szCs w:val="24"/>
              </w:rPr>
              <w:t>Π</w:t>
            </w:r>
            <w:r w:rsidR="00E53DDB">
              <w:rPr>
                <w:rFonts w:cs="Arial"/>
                <w:szCs w:val="24"/>
              </w:rPr>
              <w:t>ροτεραιότητα εξυπηρέτησης παρέχεται σε άτομο</w:t>
            </w:r>
            <w:r w:rsidR="00E667FF">
              <w:rPr>
                <w:rFonts w:cs="Arial"/>
                <w:szCs w:val="24"/>
              </w:rPr>
              <w:t xml:space="preserve"> το οπο</w:t>
            </w:r>
            <w:r w:rsidR="00F06816">
              <w:rPr>
                <w:rFonts w:cs="Arial"/>
                <w:szCs w:val="24"/>
              </w:rPr>
              <w:t>ίο</w:t>
            </w:r>
            <w:r w:rsidR="00E53DDB">
              <w:rPr>
                <w:rFonts w:cs="Arial"/>
                <w:szCs w:val="24"/>
              </w:rPr>
              <w:t xml:space="preserve"> εμπίπτει σ</w:t>
            </w:r>
            <w:r w:rsidR="00E667FF">
              <w:rPr>
                <w:rFonts w:cs="Arial"/>
                <w:szCs w:val="24"/>
              </w:rPr>
              <w:t>ε</w:t>
            </w:r>
            <w:r w:rsidR="00E53DDB">
              <w:rPr>
                <w:rFonts w:cs="Arial"/>
                <w:szCs w:val="24"/>
              </w:rPr>
              <w:t xml:space="preserve"> καθορισμένη ομάδα πληθυσμού</w:t>
            </w:r>
            <w:r w:rsidR="00930318">
              <w:rPr>
                <w:rFonts w:cs="Arial"/>
                <w:szCs w:val="24"/>
              </w:rPr>
              <w:t xml:space="preserve"> με την επίδειξη</w:t>
            </w:r>
            <w:r w:rsidR="00E765D7">
              <w:rPr>
                <w:rFonts w:cs="Arial"/>
                <w:szCs w:val="24"/>
              </w:rPr>
              <w:t>-</w:t>
            </w:r>
            <w:r w:rsidR="00930318">
              <w:rPr>
                <w:rFonts w:cs="Arial"/>
                <w:szCs w:val="24"/>
              </w:rPr>
              <w:t xml:space="preserve"> </w:t>
            </w:r>
          </w:p>
        </w:tc>
      </w:tr>
      <w:tr w:rsidR="002377AA" w14:paraId="1FF456CB" w14:textId="77777777" w:rsidTr="008A0821">
        <w:tc>
          <w:tcPr>
            <w:tcW w:w="2127" w:type="dxa"/>
          </w:tcPr>
          <w:p w14:paraId="3D88D67C" w14:textId="77777777" w:rsidR="002377AA" w:rsidRDefault="002377A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45992A30" w14:textId="77777777" w:rsidR="002377AA" w:rsidRDefault="002377AA" w:rsidP="002377AA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930318" w14:paraId="3513020E" w14:textId="77777777" w:rsidTr="00AB38EF">
        <w:tc>
          <w:tcPr>
            <w:tcW w:w="2127" w:type="dxa"/>
          </w:tcPr>
          <w:p w14:paraId="1C37F3CE" w14:textId="77777777" w:rsidR="00930318" w:rsidRDefault="0093031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884" w:type="dxa"/>
          </w:tcPr>
          <w:p w14:paraId="6421C0E2" w14:textId="72AF359B" w:rsidR="00930318" w:rsidRDefault="00930318" w:rsidP="00FE2EC6">
            <w:pPr>
              <w:tabs>
                <w:tab w:val="left" w:pos="570"/>
              </w:tabs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(α)</w:t>
            </w:r>
          </w:p>
        </w:tc>
        <w:tc>
          <w:tcPr>
            <w:tcW w:w="6095" w:type="dxa"/>
            <w:gridSpan w:val="2"/>
          </w:tcPr>
          <w:p w14:paraId="2990DA4A" w14:textId="278B3ADE" w:rsidR="00930318" w:rsidRDefault="00FB21C2" w:rsidP="002377AA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στην περίπτωση ατόμου με αναπηρία </w:t>
            </w:r>
            <w:r w:rsidR="00930318">
              <w:rPr>
                <w:rFonts w:cs="Arial"/>
                <w:szCs w:val="24"/>
              </w:rPr>
              <w:t xml:space="preserve">της </w:t>
            </w:r>
            <w:r>
              <w:rPr>
                <w:rFonts w:cs="Arial"/>
                <w:szCs w:val="24"/>
              </w:rPr>
              <w:t>Ε</w:t>
            </w:r>
            <w:r w:rsidR="00530279">
              <w:rPr>
                <w:rFonts w:cs="Arial"/>
                <w:szCs w:val="24"/>
              </w:rPr>
              <w:t>υρωπαϊκής</w:t>
            </w:r>
            <w:r w:rsidR="0093031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Κ</w:t>
            </w:r>
            <w:r w:rsidR="00930318">
              <w:rPr>
                <w:rFonts w:cs="Arial"/>
                <w:szCs w:val="24"/>
              </w:rPr>
              <w:t xml:space="preserve">άρτας </w:t>
            </w:r>
            <w:r>
              <w:rPr>
                <w:rFonts w:cs="Arial"/>
                <w:szCs w:val="24"/>
              </w:rPr>
              <w:t>Α</w:t>
            </w:r>
            <w:r w:rsidR="00930318">
              <w:rPr>
                <w:rFonts w:cs="Arial"/>
                <w:szCs w:val="24"/>
              </w:rPr>
              <w:t>ναπηρίας</w:t>
            </w:r>
            <w:r w:rsidR="00530279" w:rsidRPr="00530279">
              <w:rPr>
                <w:rFonts w:cs="Arial"/>
                <w:szCs w:val="24"/>
              </w:rPr>
              <w:t>∙</w:t>
            </w:r>
            <w:r w:rsidR="00930318">
              <w:rPr>
                <w:rFonts w:cs="Arial"/>
                <w:szCs w:val="24"/>
              </w:rPr>
              <w:t xml:space="preserve"> </w:t>
            </w:r>
          </w:p>
        </w:tc>
      </w:tr>
      <w:tr w:rsidR="00930318" w14:paraId="52270324" w14:textId="77777777" w:rsidTr="008A0821">
        <w:tc>
          <w:tcPr>
            <w:tcW w:w="2127" w:type="dxa"/>
          </w:tcPr>
          <w:p w14:paraId="7F2FD8CE" w14:textId="77777777" w:rsidR="00930318" w:rsidRDefault="0093031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699D49D9" w14:textId="77777777" w:rsidR="00930318" w:rsidRDefault="00930318" w:rsidP="002377AA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530279" w14:paraId="63C880CE" w14:textId="77777777" w:rsidTr="00AB38EF">
        <w:tc>
          <w:tcPr>
            <w:tcW w:w="2127" w:type="dxa"/>
          </w:tcPr>
          <w:p w14:paraId="043C8830" w14:textId="77777777" w:rsidR="00530279" w:rsidRDefault="00530279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884" w:type="dxa"/>
          </w:tcPr>
          <w:p w14:paraId="0FE35E60" w14:textId="235E2985" w:rsidR="00530279" w:rsidRDefault="00530279" w:rsidP="00FE2EC6">
            <w:pPr>
              <w:tabs>
                <w:tab w:val="left" w:pos="570"/>
              </w:tabs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</w:t>
            </w:r>
            <w:r w:rsidR="00724228">
              <w:rPr>
                <w:rFonts w:cs="Arial"/>
                <w:szCs w:val="24"/>
              </w:rPr>
              <w:t>β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6095" w:type="dxa"/>
            <w:gridSpan w:val="2"/>
          </w:tcPr>
          <w:p w14:paraId="21415E39" w14:textId="3D33B32F" w:rsidR="00530279" w:rsidRDefault="00FB21C2" w:rsidP="002377AA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στην περίπτωση ατόμου άνω των εβδομήντα πέντε (75) ετών του </w:t>
            </w:r>
            <w:r w:rsidR="00530279">
              <w:rPr>
                <w:rFonts w:cs="Arial"/>
                <w:szCs w:val="24"/>
              </w:rPr>
              <w:t>δελτίου ταυτότητας.</w:t>
            </w:r>
          </w:p>
        </w:tc>
      </w:tr>
      <w:tr w:rsidR="00530279" w14:paraId="01C347B4" w14:textId="77777777" w:rsidTr="008A0821">
        <w:tc>
          <w:tcPr>
            <w:tcW w:w="2127" w:type="dxa"/>
          </w:tcPr>
          <w:p w14:paraId="3A0A4571" w14:textId="77777777" w:rsidR="00530279" w:rsidRDefault="00530279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3716D3AC" w14:textId="77777777" w:rsidR="00530279" w:rsidRDefault="00530279" w:rsidP="002377AA">
            <w:pPr>
              <w:tabs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327B8" w14:paraId="40494B1C" w14:textId="77777777" w:rsidTr="008A0821">
        <w:tc>
          <w:tcPr>
            <w:tcW w:w="2127" w:type="dxa"/>
          </w:tcPr>
          <w:p w14:paraId="20F002B1" w14:textId="07274493" w:rsidR="001327B8" w:rsidRDefault="001327B8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Επιθεώρηση χώρων εξυπηρέτησης κοινο</w:t>
            </w:r>
            <w:r w:rsidR="00607E71">
              <w:rPr>
                <w:rFonts w:cs="Arial"/>
                <w:szCs w:val="24"/>
              </w:rPr>
              <w:t>ύ</w:t>
            </w:r>
            <w:r>
              <w:rPr>
                <w:rFonts w:cs="Arial"/>
                <w:szCs w:val="24"/>
              </w:rPr>
              <w:t>.</w:t>
            </w:r>
          </w:p>
          <w:p w14:paraId="0DF98717" w14:textId="3DD28617" w:rsidR="00607E71" w:rsidRDefault="00607E71" w:rsidP="00945139">
            <w:pPr>
              <w:spacing w:line="36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38C031F5" w14:textId="645F7CCF" w:rsidR="001327B8" w:rsidRDefault="00FB21C2" w:rsidP="00BE665D">
            <w:pPr>
              <w:tabs>
                <w:tab w:val="left" w:pos="330"/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1327B8">
              <w:rPr>
                <w:rFonts w:cs="Arial"/>
                <w:szCs w:val="24"/>
              </w:rPr>
              <w:t>.</w:t>
            </w:r>
            <w:r w:rsidR="001327B8">
              <w:rPr>
                <w:rFonts w:cs="Arial"/>
                <w:szCs w:val="24"/>
              </w:rPr>
              <w:tab/>
              <w:t>Η επιθεώρηση χώρ</w:t>
            </w:r>
            <w:r w:rsidR="006A04E9">
              <w:rPr>
                <w:rFonts w:cs="Arial"/>
                <w:szCs w:val="24"/>
              </w:rPr>
              <w:t>ου</w:t>
            </w:r>
            <w:r w:rsidR="001327B8">
              <w:rPr>
                <w:rFonts w:cs="Arial"/>
                <w:szCs w:val="24"/>
              </w:rPr>
              <w:t xml:space="preserve"> εξυπηρέτησης κοινού που αποτελεί </w:t>
            </w:r>
            <w:r>
              <w:rPr>
                <w:rFonts w:cs="Arial"/>
                <w:szCs w:val="24"/>
              </w:rPr>
              <w:t>χώρο ιδιωτικής επιχείρησης</w:t>
            </w:r>
            <w:r w:rsidR="00367D30">
              <w:rPr>
                <w:rFonts w:cs="Arial"/>
                <w:szCs w:val="24"/>
              </w:rPr>
              <w:t>,</w:t>
            </w:r>
            <w:r w:rsidR="001327B8">
              <w:rPr>
                <w:rFonts w:cs="Arial"/>
                <w:szCs w:val="24"/>
              </w:rPr>
              <w:t xml:space="preserve"> για σκοπούς ελέγχου της </w:t>
            </w:r>
            <w:r w:rsidR="00945139">
              <w:rPr>
                <w:rFonts w:cs="Arial"/>
                <w:szCs w:val="24"/>
              </w:rPr>
              <w:t xml:space="preserve">εφαρμογής των διατάξεων </w:t>
            </w:r>
            <w:r w:rsidR="001327B8">
              <w:rPr>
                <w:rFonts w:cs="Arial"/>
                <w:szCs w:val="24"/>
              </w:rPr>
              <w:t xml:space="preserve">του παρόντος Νόμου, </w:t>
            </w:r>
            <w:r w:rsidR="00DA53A8">
              <w:rPr>
                <w:rFonts w:cs="Arial"/>
                <w:szCs w:val="24"/>
              </w:rPr>
              <w:t xml:space="preserve">διέπεται από τις διατάξεις του </w:t>
            </w:r>
            <w:r w:rsidR="00FE6757">
              <w:rPr>
                <w:rFonts w:cs="Arial"/>
                <w:szCs w:val="24"/>
              </w:rPr>
              <w:t xml:space="preserve">περί Σύστασης Υπηρεσίας Επιθεωρήσεων στο Υπουργείο Εργασίας και Κοινωνικών Ασφαλίσεων Νόμου </w:t>
            </w:r>
            <w:r w:rsidR="00DA53A8">
              <w:rPr>
                <w:rFonts w:cs="Arial"/>
                <w:szCs w:val="24"/>
              </w:rPr>
              <w:t xml:space="preserve">και </w:t>
            </w:r>
            <w:r w:rsidR="001327B8">
              <w:rPr>
                <w:rFonts w:cs="Arial"/>
                <w:szCs w:val="24"/>
              </w:rPr>
              <w:t>διενεργείται από την Υπηρεσία Επιθεωρήσεων</w:t>
            </w:r>
            <w:r>
              <w:rPr>
                <w:rFonts w:cs="Arial"/>
                <w:szCs w:val="24"/>
              </w:rPr>
              <w:t>:</w:t>
            </w:r>
          </w:p>
        </w:tc>
      </w:tr>
      <w:tr w:rsidR="001327B8" w14:paraId="039F1C52" w14:textId="77777777" w:rsidTr="008A0821">
        <w:tc>
          <w:tcPr>
            <w:tcW w:w="2127" w:type="dxa"/>
          </w:tcPr>
          <w:p w14:paraId="49C92DCF" w14:textId="77777777" w:rsidR="001327B8" w:rsidRDefault="001327B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45EF2D06" w14:textId="77777777" w:rsidR="001327B8" w:rsidRDefault="001327B8" w:rsidP="00BE665D">
            <w:pPr>
              <w:tabs>
                <w:tab w:val="left" w:pos="330"/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327B8" w14:paraId="273FC47C" w14:textId="77777777" w:rsidTr="008A0821">
        <w:tc>
          <w:tcPr>
            <w:tcW w:w="2127" w:type="dxa"/>
          </w:tcPr>
          <w:p w14:paraId="49656236" w14:textId="77777777" w:rsidR="001327B8" w:rsidRDefault="001327B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51759772" w14:textId="78DD238C" w:rsidR="001327B8" w:rsidRDefault="001327B8" w:rsidP="00AB38EF">
            <w:pPr>
              <w:tabs>
                <w:tab w:val="left" w:pos="330"/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 w:rsidR="00607E71">
              <w:rPr>
                <w:rFonts w:cs="Arial"/>
                <w:szCs w:val="24"/>
              </w:rPr>
              <w:t xml:space="preserve">Νοείται ότι, ο </w:t>
            </w:r>
            <w:r>
              <w:rPr>
                <w:rFonts w:cs="Arial"/>
                <w:szCs w:val="24"/>
              </w:rPr>
              <w:t xml:space="preserve">έλεγχος της τήρησης των </w:t>
            </w:r>
            <w:r w:rsidR="00FB21C2">
              <w:rPr>
                <w:rFonts w:cs="Arial"/>
                <w:szCs w:val="24"/>
              </w:rPr>
              <w:t>διατάξεων</w:t>
            </w:r>
            <w:r>
              <w:rPr>
                <w:rFonts w:cs="Arial"/>
                <w:szCs w:val="24"/>
              </w:rPr>
              <w:t xml:space="preserve"> του παρόντος Νόμου</w:t>
            </w:r>
            <w:r w:rsidR="00367D30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αναφορικά με χώρο εξυπηρέτησης κοινού ο οποίος αποτελεί χώρο</w:t>
            </w:r>
            <w:r w:rsidR="00FB21C2">
              <w:rPr>
                <w:rFonts w:cs="Arial"/>
                <w:szCs w:val="24"/>
              </w:rPr>
              <w:t xml:space="preserve"> δημόσιας υπηρεσίας </w:t>
            </w:r>
            <w:r w:rsidR="004621E2">
              <w:rPr>
                <w:rFonts w:cs="Arial"/>
                <w:szCs w:val="24"/>
              </w:rPr>
              <w:t>ή</w:t>
            </w:r>
            <w:r w:rsidR="00FB21C2">
              <w:rPr>
                <w:rFonts w:cs="Arial"/>
                <w:szCs w:val="24"/>
              </w:rPr>
              <w:t xml:space="preserve"> του ευρύτερου δημόσιου τομέα</w:t>
            </w:r>
            <w:r w:rsidR="00367D30">
              <w:rPr>
                <w:rFonts w:cs="Arial"/>
                <w:szCs w:val="24"/>
              </w:rPr>
              <w:t>,</w:t>
            </w:r>
            <w:r w:rsidR="004B229E">
              <w:rPr>
                <w:rFonts w:cs="Arial"/>
                <w:szCs w:val="24"/>
              </w:rPr>
              <w:t xml:space="preserve"> διέπεται από τις διατάξεις</w:t>
            </w:r>
            <w:r w:rsidR="00F91AEF">
              <w:rPr>
                <w:rFonts w:cs="Arial"/>
                <w:szCs w:val="24"/>
              </w:rPr>
              <w:t xml:space="preserve"> του περί Σύστασης Υπηρεσίας Επιθεωρήσεων στο Υπουργείο Εργασίας και Κοινωνικών Ασφαλίσεων Νόμου </w:t>
            </w:r>
            <w:r w:rsidR="004B229E">
              <w:rPr>
                <w:rFonts w:cs="Arial"/>
                <w:szCs w:val="24"/>
              </w:rPr>
              <w:t>και</w:t>
            </w:r>
            <w:r>
              <w:rPr>
                <w:rFonts w:cs="Arial"/>
                <w:szCs w:val="24"/>
              </w:rPr>
              <w:t xml:space="preserve"> διενεργείται </w:t>
            </w:r>
            <w:r w:rsidR="00FB21C2">
              <w:rPr>
                <w:rFonts w:cs="Arial"/>
                <w:szCs w:val="24"/>
              </w:rPr>
              <w:t xml:space="preserve">από την Υπηρεσία Επιθεωρήσεων </w:t>
            </w:r>
            <w:r w:rsidR="00607E71">
              <w:rPr>
                <w:rFonts w:cs="Arial"/>
                <w:szCs w:val="24"/>
              </w:rPr>
              <w:t xml:space="preserve">σε συνεργασία με </w:t>
            </w:r>
            <w:r>
              <w:rPr>
                <w:rFonts w:cs="Arial"/>
                <w:szCs w:val="24"/>
              </w:rPr>
              <w:t>τις επαρχιακές διοικήσεις.</w:t>
            </w:r>
          </w:p>
        </w:tc>
      </w:tr>
      <w:tr w:rsidR="001327B8" w14:paraId="12D28295" w14:textId="77777777" w:rsidTr="008A0821">
        <w:tc>
          <w:tcPr>
            <w:tcW w:w="2127" w:type="dxa"/>
          </w:tcPr>
          <w:p w14:paraId="5A60BF0F" w14:textId="77777777" w:rsidR="001327B8" w:rsidRDefault="001327B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4C8E86B4" w14:textId="77777777" w:rsidR="001327B8" w:rsidRDefault="001327B8" w:rsidP="00BE665D">
            <w:pPr>
              <w:tabs>
                <w:tab w:val="left" w:pos="330"/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530279" w14:paraId="63473770" w14:textId="77777777" w:rsidTr="008A0821">
        <w:tc>
          <w:tcPr>
            <w:tcW w:w="2127" w:type="dxa"/>
          </w:tcPr>
          <w:p w14:paraId="547BADC0" w14:textId="27BA446C" w:rsidR="006B3799" w:rsidRDefault="004543A4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Διοικητική κύρωση. </w:t>
            </w:r>
          </w:p>
          <w:p w14:paraId="0EE2D6A7" w14:textId="0BD7F43D" w:rsidR="00A3048A" w:rsidRDefault="00A3048A" w:rsidP="00FE2EC6">
            <w:pPr>
              <w:spacing w:line="36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2F5176CC" w14:textId="56FA6FD3" w:rsidR="00530279" w:rsidRDefault="00FB21C2" w:rsidP="00BE665D">
            <w:pPr>
              <w:tabs>
                <w:tab w:val="left" w:pos="330"/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6B3799">
              <w:rPr>
                <w:rFonts w:cs="Arial"/>
                <w:szCs w:val="24"/>
              </w:rPr>
              <w:t xml:space="preserve">. </w:t>
            </w:r>
            <w:r w:rsidR="00AB38EF">
              <w:rPr>
                <w:rFonts w:cs="Arial"/>
                <w:szCs w:val="24"/>
              </w:rPr>
              <w:t xml:space="preserve"> </w:t>
            </w:r>
            <w:r w:rsidR="006B3799">
              <w:rPr>
                <w:rFonts w:cs="Arial"/>
                <w:szCs w:val="24"/>
              </w:rPr>
              <w:t>Πάροχος υπηρεσιών ο οποίος παραβαίνει τις διατάξεις τ</w:t>
            </w:r>
            <w:r w:rsidR="00945139">
              <w:rPr>
                <w:rFonts w:cs="Arial"/>
                <w:szCs w:val="24"/>
              </w:rPr>
              <w:t>ων</w:t>
            </w:r>
            <w:r w:rsidR="006B3799">
              <w:rPr>
                <w:rFonts w:cs="Arial"/>
                <w:szCs w:val="24"/>
              </w:rPr>
              <w:t xml:space="preserve"> άρθρ</w:t>
            </w:r>
            <w:r w:rsidR="00945139">
              <w:rPr>
                <w:rFonts w:cs="Arial"/>
                <w:szCs w:val="24"/>
              </w:rPr>
              <w:t>ων</w:t>
            </w:r>
            <w:r w:rsidR="006B3799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4</w:t>
            </w:r>
            <w:r w:rsidR="00945139">
              <w:rPr>
                <w:rFonts w:cs="Arial"/>
                <w:szCs w:val="24"/>
              </w:rPr>
              <w:t xml:space="preserve"> και </w:t>
            </w:r>
            <w:r>
              <w:rPr>
                <w:rFonts w:cs="Arial"/>
                <w:szCs w:val="24"/>
              </w:rPr>
              <w:t>5</w:t>
            </w:r>
            <w:r w:rsidR="006B3799">
              <w:rPr>
                <w:rFonts w:cs="Arial"/>
                <w:szCs w:val="24"/>
              </w:rPr>
              <w:t xml:space="preserve"> </w:t>
            </w:r>
            <w:r w:rsidR="00A3048A">
              <w:rPr>
                <w:rFonts w:cs="Arial"/>
                <w:szCs w:val="24"/>
              </w:rPr>
              <w:t>υπόκειται σε διοικητικ</w:t>
            </w:r>
            <w:r w:rsidR="0076028E">
              <w:rPr>
                <w:rFonts w:cs="Arial"/>
                <w:szCs w:val="24"/>
              </w:rPr>
              <w:t>ή κύρωση</w:t>
            </w:r>
            <w:r w:rsidR="00A3048A">
              <w:rPr>
                <w:rFonts w:cs="Arial"/>
                <w:szCs w:val="24"/>
              </w:rPr>
              <w:t xml:space="preserve"> ύψους </w:t>
            </w:r>
            <w:r w:rsidR="005E3FB6">
              <w:rPr>
                <w:rFonts w:cs="Arial"/>
                <w:szCs w:val="24"/>
              </w:rPr>
              <w:t>διακ</w:t>
            </w:r>
            <w:r>
              <w:rPr>
                <w:rFonts w:cs="Arial"/>
                <w:szCs w:val="24"/>
              </w:rPr>
              <w:t>οσίων</w:t>
            </w:r>
            <w:r w:rsidR="005E3FB6">
              <w:rPr>
                <w:rFonts w:cs="Arial"/>
                <w:szCs w:val="24"/>
              </w:rPr>
              <w:t xml:space="preserve"> πενήντα </w:t>
            </w:r>
            <w:r w:rsidR="00A3048A">
              <w:rPr>
                <w:rFonts w:cs="Arial"/>
                <w:szCs w:val="24"/>
              </w:rPr>
              <w:t xml:space="preserve"> ευρώ (€</w:t>
            </w:r>
            <w:r w:rsidR="005E3FB6">
              <w:rPr>
                <w:rFonts w:cs="Arial"/>
                <w:szCs w:val="24"/>
              </w:rPr>
              <w:t>25</w:t>
            </w:r>
            <w:r w:rsidR="00A3048A">
              <w:rPr>
                <w:rFonts w:cs="Arial"/>
                <w:szCs w:val="24"/>
              </w:rPr>
              <w:t>0</w:t>
            </w:r>
            <w:r w:rsidR="00945139">
              <w:rPr>
                <w:rFonts w:cs="Arial"/>
                <w:szCs w:val="24"/>
              </w:rPr>
              <w:t>)</w:t>
            </w:r>
            <w:r w:rsidR="006B3799">
              <w:rPr>
                <w:rFonts w:cs="Arial"/>
                <w:szCs w:val="24"/>
              </w:rPr>
              <w:t>.</w:t>
            </w:r>
          </w:p>
        </w:tc>
      </w:tr>
      <w:tr w:rsidR="00530279" w14:paraId="70240231" w14:textId="77777777" w:rsidTr="008A0821">
        <w:tc>
          <w:tcPr>
            <w:tcW w:w="2127" w:type="dxa"/>
          </w:tcPr>
          <w:p w14:paraId="51A699AB" w14:textId="77777777" w:rsidR="00530279" w:rsidRDefault="00530279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7F62109B" w14:textId="77777777" w:rsidR="00530279" w:rsidRDefault="00530279" w:rsidP="00BE665D">
            <w:pPr>
              <w:tabs>
                <w:tab w:val="left" w:pos="330"/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A55D68" w14:paraId="178A3BC3" w14:textId="77777777" w:rsidTr="008A0821">
        <w:tc>
          <w:tcPr>
            <w:tcW w:w="2127" w:type="dxa"/>
          </w:tcPr>
          <w:p w14:paraId="076DF3B1" w14:textId="781F6D33" w:rsidR="00A55D68" w:rsidRDefault="00A55D68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Έκδοση Κανονισμών.</w:t>
            </w:r>
          </w:p>
        </w:tc>
        <w:tc>
          <w:tcPr>
            <w:tcW w:w="6979" w:type="dxa"/>
            <w:gridSpan w:val="3"/>
          </w:tcPr>
          <w:p w14:paraId="202A72FE" w14:textId="11A0FC6C" w:rsidR="00A55D68" w:rsidRDefault="00FB21C2" w:rsidP="00BE665D">
            <w:pPr>
              <w:tabs>
                <w:tab w:val="left" w:pos="330"/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  <w:r w:rsidR="00AE5CB5">
              <w:rPr>
                <w:rFonts w:cs="Arial"/>
                <w:szCs w:val="24"/>
              </w:rPr>
              <w:t>.-(1)</w:t>
            </w:r>
            <w:r w:rsidR="00A55D68">
              <w:rPr>
                <w:rFonts w:cs="Arial"/>
                <w:szCs w:val="24"/>
              </w:rPr>
              <w:tab/>
              <w:t>Το Υπουργικό Συμβούλιο δύναται να εκδίδει Κανονισμούς για την καλύτερη εφαρμογή των διατάξεων του παρόντος Νόμου.</w:t>
            </w:r>
          </w:p>
        </w:tc>
      </w:tr>
      <w:tr w:rsidR="00AE5CB5" w14:paraId="297ACC29" w14:textId="77777777" w:rsidTr="008A0821">
        <w:tc>
          <w:tcPr>
            <w:tcW w:w="2127" w:type="dxa"/>
          </w:tcPr>
          <w:p w14:paraId="5F1CA28B" w14:textId="77777777" w:rsidR="00AE5CB5" w:rsidRDefault="00AE5CB5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6894A495" w14:textId="77777777" w:rsidR="00AE5CB5" w:rsidRDefault="00AE5CB5" w:rsidP="00BE665D">
            <w:pPr>
              <w:tabs>
                <w:tab w:val="left" w:pos="330"/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AE5CB5" w14:paraId="18EA3871" w14:textId="77777777" w:rsidTr="008A0821">
        <w:tc>
          <w:tcPr>
            <w:tcW w:w="2127" w:type="dxa"/>
          </w:tcPr>
          <w:p w14:paraId="08A2458F" w14:textId="77777777" w:rsidR="00AE5CB5" w:rsidRDefault="00AE5CB5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979" w:type="dxa"/>
            <w:gridSpan w:val="3"/>
          </w:tcPr>
          <w:p w14:paraId="545340CF" w14:textId="79F19E79" w:rsidR="00AE5CB5" w:rsidRDefault="007D5D63" w:rsidP="007D5D63">
            <w:pPr>
              <w:tabs>
                <w:tab w:val="left" w:pos="330"/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</w:t>
            </w:r>
            <w:r w:rsidR="00AE5CB5">
              <w:rPr>
                <w:rFonts w:cs="Arial"/>
                <w:szCs w:val="24"/>
              </w:rPr>
              <w:t>(2)</w:t>
            </w:r>
            <w:r w:rsidR="00AE5CB5">
              <w:rPr>
                <w:rFonts w:cs="Arial"/>
                <w:szCs w:val="24"/>
              </w:rPr>
              <w:tab/>
            </w:r>
            <w:r w:rsidR="00707BF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="00AE5CB5">
              <w:rPr>
                <w:rFonts w:cs="Arial"/>
                <w:szCs w:val="24"/>
              </w:rPr>
              <w:t xml:space="preserve">Άνευ επηρεασμού της γενικότητας του εδαφίου (1), Κανονισμοί που εκδίδονται δυνάμει του παρόντος </w:t>
            </w:r>
            <w:r w:rsidR="00707BF5">
              <w:rPr>
                <w:rFonts w:cs="Arial"/>
                <w:szCs w:val="24"/>
              </w:rPr>
              <w:t>άρθρου,</w:t>
            </w:r>
            <w:r w:rsidR="00AE5CB5">
              <w:rPr>
                <w:rFonts w:cs="Arial"/>
                <w:szCs w:val="24"/>
              </w:rPr>
              <w:t xml:space="preserve"> δύναται να προβλέπουν ειδικότερα για-</w:t>
            </w:r>
          </w:p>
        </w:tc>
      </w:tr>
      <w:tr w:rsidR="00707BF5" w14:paraId="6FB19C4D" w14:textId="77777777" w:rsidTr="008A0821">
        <w:tc>
          <w:tcPr>
            <w:tcW w:w="2127" w:type="dxa"/>
          </w:tcPr>
          <w:p w14:paraId="457EF2D4" w14:textId="77777777" w:rsidR="00707BF5" w:rsidRDefault="00707BF5">
            <w:pPr>
              <w:spacing w:line="360" w:lineRule="auto"/>
              <w:rPr>
                <w:rFonts w:cs="Arial"/>
                <w:szCs w:val="24"/>
              </w:rPr>
            </w:pPr>
            <w:bookmarkStart w:id="0" w:name="_Hlk115167269"/>
          </w:p>
        </w:tc>
        <w:tc>
          <w:tcPr>
            <w:tcW w:w="6979" w:type="dxa"/>
            <w:gridSpan w:val="3"/>
          </w:tcPr>
          <w:p w14:paraId="32367EF7" w14:textId="77777777" w:rsidR="00707BF5" w:rsidRDefault="00707BF5" w:rsidP="00BE665D">
            <w:pPr>
              <w:tabs>
                <w:tab w:val="left" w:pos="330"/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bookmarkEnd w:id="0"/>
      <w:tr w:rsidR="00707BF5" w14:paraId="4062885A" w14:textId="77777777" w:rsidTr="00AB38EF">
        <w:tc>
          <w:tcPr>
            <w:tcW w:w="2127" w:type="dxa"/>
          </w:tcPr>
          <w:p w14:paraId="714D920B" w14:textId="77777777" w:rsidR="00707BF5" w:rsidRDefault="00707BF5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309" w:type="dxa"/>
            <w:gridSpan w:val="2"/>
          </w:tcPr>
          <w:p w14:paraId="6CC74200" w14:textId="51CA46DA" w:rsidR="00707BF5" w:rsidRDefault="00707BF5" w:rsidP="00707BF5">
            <w:pPr>
              <w:tabs>
                <w:tab w:val="left" w:pos="330"/>
                <w:tab w:val="left" w:pos="570"/>
              </w:tabs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(α)</w:t>
            </w:r>
          </w:p>
        </w:tc>
        <w:tc>
          <w:tcPr>
            <w:tcW w:w="5670" w:type="dxa"/>
          </w:tcPr>
          <w:p w14:paraId="47E8932A" w14:textId="748163D4" w:rsidR="00707BF5" w:rsidRDefault="00707BF5" w:rsidP="00BE665D">
            <w:pPr>
              <w:tabs>
                <w:tab w:val="left" w:pos="330"/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τον τρόπο ενημέρωσης των πολιτών</w:t>
            </w:r>
            <w:r w:rsidR="00FB21C2">
              <w:rPr>
                <w:rFonts w:cs="Arial"/>
                <w:szCs w:val="24"/>
              </w:rPr>
              <w:t xml:space="preserve"> από την αρμόδια αρχή για</w:t>
            </w:r>
            <w:r>
              <w:rPr>
                <w:rFonts w:cs="Arial"/>
                <w:szCs w:val="24"/>
              </w:rPr>
              <w:t xml:space="preserve"> τα</w:t>
            </w:r>
            <w:r w:rsidR="00945139">
              <w:rPr>
                <w:rFonts w:cs="Arial"/>
                <w:szCs w:val="24"/>
              </w:rPr>
              <w:t xml:space="preserve"> προβλεπόμενα</w:t>
            </w:r>
            <w:r w:rsidR="006A04E9">
              <w:rPr>
                <w:rFonts w:cs="Arial"/>
                <w:szCs w:val="24"/>
              </w:rPr>
              <w:t xml:space="preserve"> </w:t>
            </w:r>
            <w:r w:rsidR="00945139">
              <w:rPr>
                <w:rFonts w:cs="Arial"/>
                <w:szCs w:val="24"/>
              </w:rPr>
              <w:t>στον παρόντα Νόμο</w:t>
            </w:r>
            <w:r>
              <w:rPr>
                <w:rFonts w:cs="Arial"/>
                <w:szCs w:val="24"/>
              </w:rPr>
              <w:t xml:space="preserve"> δικαιώματα των ατόμων που εμπίπτουν στις καθορισμένες ομάδες πληθυσμού</w:t>
            </w:r>
            <w:r w:rsidR="00F06816">
              <w:rPr>
                <w:rFonts w:cs="Arial"/>
                <w:szCs w:val="24"/>
              </w:rPr>
              <w:t>, και</w:t>
            </w:r>
          </w:p>
        </w:tc>
      </w:tr>
      <w:tr w:rsidR="00707BF5" w14:paraId="7E51B1D6" w14:textId="77777777" w:rsidTr="00AB38EF">
        <w:tc>
          <w:tcPr>
            <w:tcW w:w="2127" w:type="dxa"/>
          </w:tcPr>
          <w:p w14:paraId="09D1E87B" w14:textId="77777777" w:rsidR="00707BF5" w:rsidRDefault="00707BF5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309" w:type="dxa"/>
            <w:gridSpan w:val="2"/>
          </w:tcPr>
          <w:p w14:paraId="54D07805" w14:textId="77777777" w:rsidR="00707BF5" w:rsidRDefault="00707BF5" w:rsidP="00707BF5">
            <w:pPr>
              <w:tabs>
                <w:tab w:val="left" w:pos="330"/>
                <w:tab w:val="left" w:pos="570"/>
              </w:tabs>
              <w:spacing w:line="36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5670" w:type="dxa"/>
          </w:tcPr>
          <w:p w14:paraId="5C9940A4" w14:textId="77777777" w:rsidR="00707BF5" w:rsidRDefault="00707BF5" w:rsidP="00BE665D">
            <w:pPr>
              <w:tabs>
                <w:tab w:val="left" w:pos="330"/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707BF5" w14:paraId="5C307387" w14:textId="77777777" w:rsidTr="00AB38EF">
        <w:tc>
          <w:tcPr>
            <w:tcW w:w="2127" w:type="dxa"/>
          </w:tcPr>
          <w:p w14:paraId="40682A21" w14:textId="77777777" w:rsidR="00707BF5" w:rsidRDefault="00707BF5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309" w:type="dxa"/>
            <w:gridSpan w:val="2"/>
          </w:tcPr>
          <w:p w14:paraId="7724F88B" w14:textId="18637823" w:rsidR="00707BF5" w:rsidRDefault="00707BF5" w:rsidP="00707BF5">
            <w:pPr>
              <w:tabs>
                <w:tab w:val="left" w:pos="330"/>
                <w:tab w:val="left" w:pos="570"/>
              </w:tabs>
              <w:spacing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(β)</w:t>
            </w:r>
          </w:p>
        </w:tc>
        <w:tc>
          <w:tcPr>
            <w:tcW w:w="5670" w:type="dxa"/>
          </w:tcPr>
          <w:p w14:paraId="605FF46A" w14:textId="7AA3B4EA" w:rsidR="00707BF5" w:rsidRDefault="00707BF5" w:rsidP="00BE665D">
            <w:pPr>
              <w:tabs>
                <w:tab w:val="left" w:pos="330"/>
                <w:tab w:val="left" w:pos="57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την εκπαίδευση του προσωπικού σε χώρους εξυπηρέτησης του κοινού</w:t>
            </w:r>
            <w:r w:rsidR="006A04E9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σχετικά με τον τρόπο εφαρμογής </w:t>
            </w:r>
            <w:r w:rsidR="00765638">
              <w:rPr>
                <w:rFonts w:cs="Arial"/>
                <w:szCs w:val="24"/>
              </w:rPr>
              <w:t>της παροχής προτεραιότητ</w:t>
            </w:r>
            <w:r w:rsidR="004621E2">
              <w:rPr>
                <w:rFonts w:cs="Arial"/>
                <w:szCs w:val="24"/>
              </w:rPr>
              <w:t>α</w:t>
            </w:r>
            <w:r w:rsidR="00765638">
              <w:rPr>
                <w:rFonts w:cs="Arial"/>
                <w:szCs w:val="24"/>
              </w:rPr>
              <w:t xml:space="preserve">ς σε καθορισμένη ομάδα του </w:t>
            </w:r>
            <w:r w:rsidR="00124A03">
              <w:rPr>
                <w:rFonts w:cs="Arial"/>
                <w:szCs w:val="24"/>
              </w:rPr>
              <w:t>πληθυσμού</w:t>
            </w:r>
            <w:r w:rsidR="00765638">
              <w:rPr>
                <w:rFonts w:cs="Arial"/>
                <w:szCs w:val="24"/>
              </w:rPr>
              <w:t xml:space="preserve"> και εν γένει των </w:t>
            </w:r>
            <w:r>
              <w:rPr>
                <w:rFonts w:cs="Arial"/>
                <w:szCs w:val="24"/>
              </w:rPr>
              <w:t>διατάξε</w:t>
            </w:r>
            <w:r w:rsidR="00765638">
              <w:rPr>
                <w:rFonts w:cs="Arial"/>
                <w:szCs w:val="24"/>
              </w:rPr>
              <w:t>ων</w:t>
            </w:r>
            <w:r>
              <w:rPr>
                <w:rFonts w:cs="Arial"/>
                <w:szCs w:val="24"/>
              </w:rPr>
              <w:t xml:space="preserve"> του παρόντος Νόμου.</w:t>
            </w:r>
          </w:p>
        </w:tc>
      </w:tr>
      <w:tr w:rsidR="00341ABA" w:rsidRPr="00341ABA" w14:paraId="333A22CD" w14:textId="77777777" w:rsidTr="0034610F">
        <w:tc>
          <w:tcPr>
            <w:tcW w:w="2127" w:type="dxa"/>
          </w:tcPr>
          <w:p w14:paraId="5CE97D7B" w14:textId="77777777" w:rsidR="00341ABA" w:rsidRPr="00FE2EC6" w:rsidRDefault="00341ABA" w:rsidP="00341ABA">
            <w:pPr>
              <w:keepNext/>
              <w:widowControl w:val="0"/>
              <w:tabs>
                <w:tab w:val="left" w:pos="567"/>
                <w:tab w:val="left" w:pos="4961"/>
              </w:tabs>
              <w:spacing w:line="480" w:lineRule="auto"/>
              <w:jc w:val="center"/>
              <w:outlineLvl w:val="0"/>
              <w:rPr>
                <w:rFonts w:eastAsia="MS Mincho" w:cs="Arial"/>
                <w:bCs/>
                <w:szCs w:val="24"/>
              </w:rPr>
            </w:pPr>
          </w:p>
        </w:tc>
        <w:tc>
          <w:tcPr>
            <w:tcW w:w="6979" w:type="dxa"/>
            <w:gridSpan w:val="3"/>
          </w:tcPr>
          <w:p w14:paraId="047FBB1E" w14:textId="55861B13" w:rsidR="00341ABA" w:rsidRPr="00FE2EC6" w:rsidRDefault="00341ABA" w:rsidP="00FE2EC6">
            <w:pPr>
              <w:keepNext/>
              <w:widowControl w:val="0"/>
              <w:tabs>
                <w:tab w:val="left" w:pos="570"/>
                <w:tab w:val="left" w:pos="4961"/>
              </w:tabs>
              <w:spacing w:line="480" w:lineRule="auto"/>
              <w:outlineLvl w:val="0"/>
              <w:rPr>
                <w:rFonts w:eastAsia="MS Mincho" w:cs="Arial"/>
                <w:bCs/>
                <w:szCs w:val="24"/>
              </w:rPr>
            </w:pPr>
          </w:p>
        </w:tc>
      </w:tr>
      <w:tr w:rsidR="004543A4" w14:paraId="7039C0CB" w14:textId="77777777" w:rsidTr="004543A4">
        <w:tc>
          <w:tcPr>
            <w:tcW w:w="2127" w:type="dxa"/>
          </w:tcPr>
          <w:p w14:paraId="7462F3AA" w14:textId="77777777" w:rsidR="004543A4" w:rsidRPr="00FE2EC6" w:rsidRDefault="004543A4" w:rsidP="000E61A2">
            <w:pPr>
              <w:keepNext/>
              <w:widowControl w:val="0"/>
              <w:tabs>
                <w:tab w:val="left" w:pos="567"/>
                <w:tab w:val="left" w:pos="4961"/>
              </w:tabs>
              <w:spacing w:line="360" w:lineRule="auto"/>
              <w:outlineLvl w:val="0"/>
              <w:rPr>
                <w:rFonts w:eastAsia="MS Mincho" w:cs="Arial"/>
                <w:bCs/>
                <w:szCs w:val="24"/>
              </w:rPr>
            </w:pPr>
            <w:r w:rsidRPr="00FE2EC6">
              <w:rPr>
                <w:rFonts w:eastAsia="MS Mincho" w:cs="Arial"/>
                <w:bCs/>
                <w:szCs w:val="24"/>
              </w:rPr>
              <w:t xml:space="preserve">Έναρξη της ισχύος του παρόντος </w:t>
            </w:r>
          </w:p>
          <w:p w14:paraId="132AA637" w14:textId="77777777" w:rsidR="004543A4" w:rsidRPr="00FE2EC6" w:rsidRDefault="004543A4" w:rsidP="000E61A2">
            <w:pPr>
              <w:keepNext/>
              <w:widowControl w:val="0"/>
              <w:tabs>
                <w:tab w:val="left" w:pos="567"/>
                <w:tab w:val="left" w:pos="4961"/>
              </w:tabs>
              <w:spacing w:line="360" w:lineRule="auto"/>
              <w:outlineLvl w:val="0"/>
              <w:rPr>
                <w:rFonts w:eastAsia="MS Mincho" w:cs="Arial"/>
                <w:bCs/>
                <w:szCs w:val="24"/>
              </w:rPr>
            </w:pPr>
            <w:r w:rsidRPr="00FE2EC6">
              <w:rPr>
                <w:rFonts w:eastAsia="MS Mincho" w:cs="Arial"/>
                <w:bCs/>
                <w:szCs w:val="24"/>
              </w:rPr>
              <w:t>Νόμου.</w:t>
            </w:r>
          </w:p>
        </w:tc>
        <w:tc>
          <w:tcPr>
            <w:tcW w:w="6979" w:type="dxa"/>
            <w:gridSpan w:val="3"/>
          </w:tcPr>
          <w:p w14:paraId="66373D5B" w14:textId="10130F3A" w:rsidR="004543A4" w:rsidRPr="00182007" w:rsidRDefault="00FB21C2" w:rsidP="0076028E">
            <w:pPr>
              <w:keepNext/>
              <w:widowControl w:val="0"/>
              <w:tabs>
                <w:tab w:val="left" w:pos="570"/>
                <w:tab w:val="left" w:pos="4961"/>
              </w:tabs>
              <w:spacing w:line="360" w:lineRule="auto"/>
              <w:jc w:val="both"/>
              <w:outlineLvl w:val="0"/>
              <w:rPr>
                <w:rFonts w:eastAsia="MS Mincho" w:cs="Arial"/>
                <w:bCs/>
                <w:szCs w:val="24"/>
              </w:rPr>
            </w:pPr>
            <w:r>
              <w:rPr>
                <w:rFonts w:eastAsia="MS Mincho" w:cs="Arial"/>
                <w:bCs/>
                <w:szCs w:val="24"/>
              </w:rPr>
              <w:t>9</w:t>
            </w:r>
            <w:r w:rsidR="004543A4" w:rsidRPr="00182007">
              <w:rPr>
                <w:rFonts w:eastAsia="MS Mincho" w:cs="Arial"/>
                <w:bCs/>
                <w:szCs w:val="24"/>
              </w:rPr>
              <w:t>.</w:t>
            </w:r>
            <w:r w:rsidR="004543A4" w:rsidRPr="00182007">
              <w:rPr>
                <w:rFonts w:eastAsia="MS Mincho" w:cs="Arial"/>
                <w:bCs/>
                <w:szCs w:val="24"/>
              </w:rPr>
              <w:tab/>
              <w:t xml:space="preserve">Ο παρών Νόμος τίθεται σε ισχύ έξι </w:t>
            </w:r>
            <w:r w:rsidR="00945139">
              <w:rPr>
                <w:rFonts w:eastAsia="MS Mincho" w:cs="Arial"/>
                <w:bCs/>
                <w:szCs w:val="24"/>
              </w:rPr>
              <w:t xml:space="preserve">(6) </w:t>
            </w:r>
            <w:r w:rsidR="004543A4" w:rsidRPr="00182007">
              <w:rPr>
                <w:rFonts w:eastAsia="MS Mincho" w:cs="Arial"/>
                <w:bCs/>
                <w:szCs w:val="24"/>
              </w:rPr>
              <w:t xml:space="preserve">μήνες </w:t>
            </w:r>
            <w:r w:rsidR="004621E2">
              <w:rPr>
                <w:rFonts w:eastAsia="MS Mincho" w:cs="Arial"/>
                <w:bCs/>
                <w:szCs w:val="24"/>
              </w:rPr>
              <w:t>από</w:t>
            </w:r>
            <w:r w:rsidR="004543A4" w:rsidRPr="00182007">
              <w:rPr>
                <w:rFonts w:eastAsia="MS Mincho" w:cs="Arial"/>
                <w:bCs/>
                <w:szCs w:val="24"/>
              </w:rPr>
              <w:t xml:space="preserve"> την ημερομηνία δημοσίευσής του στην Επίσημη Εφημερίδα της Δημοκρατίας.</w:t>
            </w:r>
          </w:p>
        </w:tc>
      </w:tr>
    </w:tbl>
    <w:p w14:paraId="379458B6" w14:textId="1E6B8D7E" w:rsidR="00F06816" w:rsidRDefault="00F06816" w:rsidP="008A0821">
      <w:pPr>
        <w:jc w:val="both"/>
        <w:rPr>
          <w:rFonts w:cs="Arial"/>
          <w:sz w:val="18"/>
          <w:szCs w:val="18"/>
        </w:rPr>
      </w:pPr>
    </w:p>
    <w:p w14:paraId="1F1FD140" w14:textId="479E2FEB" w:rsidR="00AB38EF" w:rsidRDefault="00AB38EF" w:rsidP="008A0821">
      <w:pPr>
        <w:jc w:val="both"/>
        <w:rPr>
          <w:rFonts w:cs="Arial"/>
          <w:sz w:val="18"/>
          <w:szCs w:val="18"/>
        </w:rPr>
      </w:pPr>
    </w:p>
    <w:p w14:paraId="1AA119CC" w14:textId="31676F44" w:rsidR="00F22310" w:rsidRDefault="00F22310" w:rsidP="008A0821">
      <w:pPr>
        <w:jc w:val="both"/>
        <w:rPr>
          <w:rFonts w:cs="Arial"/>
          <w:sz w:val="18"/>
          <w:szCs w:val="18"/>
        </w:rPr>
      </w:pPr>
    </w:p>
    <w:p w14:paraId="68245A78" w14:textId="55AF9478" w:rsidR="00F22310" w:rsidRDefault="00F22310" w:rsidP="008A0821">
      <w:pPr>
        <w:jc w:val="both"/>
        <w:rPr>
          <w:rFonts w:cs="Arial"/>
          <w:sz w:val="18"/>
          <w:szCs w:val="18"/>
        </w:rPr>
      </w:pPr>
    </w:p>
    <w:p w14:paraId="4BDFA87E" w14:textId="5E4FCF00" w:rsidR="00F22310" w:rsidRDefault="00F22310" w:rsidP="008A0821">
      <w:pPr>
        <w:jc w:val="both"/>
        <w:rPr>
          <w:rFonts w:cs="Arial"/>
          <w:sz w:val="18"/>
          <w:szCs w:val="18"/>
        </w:rPr>
      </w:pPr>
    </w:p>
    <w:p w14:paraId="36C51C0D" w14:textId="42D1EB86" w:rsidR="00F22310" w:rsidRDefault="00F22310" w:rsidP="008A0821">
      <w:pPr>
        <w:jc w:val="both"/>
        <w:rPr>
          <w:rFonts w:cs="Arial"/>
          <w:sz w:val="18"/>
          <w:szCs w:val="18"/>
        </w:rPr>
      </w:pPr>
    </w:p>
    <w:p w14:paraId="0A45547E" w14:textId="20C70CF7" w:rsidR="00F22310" w:rsidRDefault="00F22310" w:rsidP="008A0821">
      <w:pPr>
        <w:jc w:val="both"/>
        <w:rPr>
          <w:rFonts w:cs="Arial"/>
          <w:sz w:val="18"/>
          <w:szCs w:val="18"/>
        </w:rPr>
      </w:pPr>
    </w:p>
    <w:p w14:paraId="0F491322" w14:textId="016FCA0F" w:rsidR="00F22310" w:rsidRDefault="00F22310" w:rsidP="008A0821">
      <w:pPr>
        <w:jc w:val="both"/>
        <w:rPr>
          <w:rFonts w:cs="Arial"/>
          <w:sz w:val="18"/>
          <w:szCs w:val="18"/>
        </w:rPr>
      </w:pPr>
    </w:p>
    <w:p w14:paraId="38A75899" w14:textId="06FEB370" w:rsidR="00F22310" w:rsidRDefault="00F22310" w:rsidP="008A0821">
      <w:pPr>
        <w:jc w:val="both"/>
        <w:rPr>
          <w:rFonts w:cs="Arial"/>
          <w:sz w:val="18"/>
          <w:szCs w:val="18"/>
        </w:rPr>
      </w:pPr>
    </w:p>
    <w:p w14:paraId="7436840F" w14:textId="6A753260" w:rsidR="00F22310" w:rsidRDefault="00F22310" w:rsidP="008A0821">
      <w:pPr>
        <w:jc w:val="both"/>
        <w:rPr>
          <w:rFonts w:cs="Arial"/>
          <w:sz w:val="18"/>
          <w:szCs w:val="18"/>
        </w:rPr>
      </w:pPr>
    </w:p>
    <w:p w14:paraId="2D1A81B1" w14:textId="6CEE1D98" w:rsidR="00F22310" w:rsidRDefault="00F22310" w:rsidP="008A0821">
      <w:pPr>
        <w:jc w:val="both"/>
        <w:rPr>
          <w:rFonts w:cs="Arial"/>
          <w:sz w:val="18"/>
          <w:szCs w:val="18"/>
        </w:rPr>
      </w:pPr>
    </w:p>
    <w:p w14:paraId="05F23633" w14:textId="3815FE3F" w:rsidR="00F22310" w:rsidRDefault="00F22310" w:rsidP="008A0821">
      <w:pPr>
        <w:jc w:val="both"/>
        <w:rPr>
          <w:rFonts w:cs="Arial"/>
          <w:sz w:val="18"/>
          <w:szCs w:val="18"/>
        </w:rPr>
      </w:pPr>
    </w:p>
    <w:p w14:paraId="3EC787CF" w14:textId="77777777" w:rsidR="00F22310" w:rsidRDefault="00F22310" w:rsidP="008A0821">
      <w:pPr>
        <w:jc w:val="both"/>
        <w:rPr>
          <w:rFonts w:cs="Arial"/>
          <w:sz w:val="18"/>
          <w:szCs w:val="18"/>
        </w:rPr>
      </w:pPr>
    </w:p>
    <w:p w14:paraId="3DFB01BC" w14:textId="5E1AAB87" w:rsidR="00F06816" w:rsidRDefault="00F22458" w:rsidP="008A082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Αρ. Φακ.: 23.02.062.065-2021</w:t>
      </w:r>
    </w:p>
    <w:p w14:paraId="70929591" w14:textId="553C0772" w:rsidR="005E3142" w:rsidRDefault="00182007" w:rsidP="00D06DD1">
      <w:pPr>
        <w:spacing w:line="48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ΝΠ/ΓΧ</w:t>
      </w:r>
    </w:p>
    <w:p w14:paraId="7AF67741" w14:textId="5C49E675" w:rsidR="00273A0D" w:rsidRPr="00AB38EF" w:rsidRDefault="00273A0D" w:rsidP="00AB38EF"/>
    <w:p w14:paraId="1A1AFB6F" w14:textId="182C9E81" w:rsidR="00273A0D" w:rsidRPr="00AB38EF" w:rsidRDefault="00273A0D" w:rsidP="00AB38EF"/>
    <w:p w14:paraId="02C971CA" w14:textId="051F0B55" w:rsidR="00273A0D" w:rsidRPr="00AB38EF" w:rsidRDefault="00273A0D" w:rsidP="00AB38EF"/>
    <w:p w14:paraId="13027129" w14:textId="5FBBDB9E" w:rsidR="00273A0D" w:rsidRPr="00AB38EF" w:rsidRDefault="00273A0D" w:rsidP="00AB38EF"/>
    <w:p w14:paraId="48C297D5" w14:textId="77777777" w:rsidR="00273A0D" w:rsidRPr="00273A0D" w:rsidRDefault="00273A0D" w:rsidP="00AB38EF"/>
    <w:sectPr w:rsidR="00273A0D" w:rsidRPr="00273A0D" w:rsidSect="00720D9A">
      <w:headerReference w:type="default" r:id="rId7"/>
      <w:headerReference w:type="firs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52B0" w14:textId="77777777" w:rsidR="00A96952" w:rsidRDefault="00A96952" w:rsidP="00D14195">
      <w:r>
        <w:separator/>
      </w:r>
    </w:p>
  </w:endnote>
  <w:endnote w:type="continuationSeparator" w:id="0">
    <w:p w14:paraId="7B546611" w14:textId="77777777" w:rsidR="00A96952" w:rsidRDefault="00A96952" w:rsidP="00D1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3A1E" w14:textId="77777777" w:rsidR="00A96952" w:rsidRDefault="00A96952" w:rsidP="00D14195">
      <w:r>
        <w:separator/>
      </w:r>
    </w:p>
  </w:footnote>
  <w:footnote w:type="continuationSeparator" w:id="0">
    <w:p w14:paraId="46A5F937" w14:textId="77777777" w:rsidR="00A96952" w:rsidRDefault="00A96952" w:rsidP="00D1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5467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6BC37C" w14:textId="60C2AFE0" w:rsidR="00D14195" w:rsidRDefault="00D141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B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BB3494" w14:textId="77777777" w:rsidR="00D14195" w:rsidRDefault="00D14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C2AA" w14:textId="463BE422" w:rsidR="00A427A7" w:rsidRPr="00D06DD1" w:rsidRDefault="00A427A7" w:rsidP="00AB38EF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E36"/>
    <w:rsid w:val="000060A1"/>
    <w:rsid w:val="00015D97"/>
    <w:rsid w:val="000532A6"/>
    <w:rsid w:val="000A1B8F"/>
    <w:rsid w:val="000B0A2D"/>
    <w:rsid w:val="000B2269"/>
    <w:rsid w:val="000B6A93"/>
    <w:rsid w:val="000C3639"/>
    <w:rsid w:val="000C436B"/>
    <w:rsid w:val="000D08E6"/>
    <w:rsid w:val="000E61A2"/>
    <w:rsid w:val="000F6B92"/>
    <w:rsid w:val="001167A5"/>
    <w:rsid w:val="00124A03"/>
    <w:rsid w:val="001327B8"/>
    <w:rsid w:val="00182007"/>
    <w:rsid w:val="001E2CA9"/>
    <w:rsid w:val="001E543E"/>
    <w:rsid w:val="001F023A"/>
    <w:rsid w:val="00204B81"/>
    <w:rsid w:val="002336B7"/>
    <w:rsid w:val="002377AA"/>
    <w:rsid w:val="00273A0D"/>
    <w:rsid w:val="00291462"/>
    <w:rsid w:val="002A19CE"/>
    <w:rsid w:val="002A2A00"/>
    <w:rsid w:val="00341ABA"/>
    <w:rsid w:val="003465AA"/>
    <w:rsid w:val="00367D30"/>
    <w:rsid w:val="00393532"/>
    <w:rsid w:val="004043E2"/>
    <w:rsid w:val="0043664C"/>
    <w:rsid w:val="00450896"/>
    <w:rsid w:val="004543A4"/>
    <w:rsid w:val="004621E2"/>
    <w:rsid w:val="004724E3"/>
    <w:rsid w:val="00483632"/>
    <w:rsid w:val="004B229E"/>
    <w:rsid w:val="004D6859"/>
    <w:rsid w:val="00506D7A"/>
    <w:rsid w:val="00530279"/>
    <w:rsid w:val="00536C30"/>
    <w:rsid w:val="005566A3"/>
    <w:rsid w:val="00586774"/>
    <w:rsid w:val="005A5804"/>
    <w:rsid w:val="005B6106"/>
    <w:rsid w:val="005E2216"/>
    <w:rsid w:val="005E3142"/>
    <w:rsid w:val="005E3FB6"/>
    <w:rsid w:val="005F1D25"/>
    <w:rsid w:val="0060213B"/>
    <w:rsid w:val="00607E71"/>
    <w:rsid w:val="00611BB9"/>
    <w:rsid w:val="006A04E9"/>
    <w:rsid w:val="006B3799"/>
    <w:rsid w:val="006C2249"/>
    <w:rsid w:val="006D54F5"/>
    <w:rsid w:val="006F4E89"/>
    <w:rsid w:val="00700301"/>
    <w:rsid w:val="00707BF5"/>
    <w:rsid w:val="00713D8D"/>
    <w:rsid w:val="00720D9A"/>
    <w:rsid w:val="00724228"/>
    <w:rsid w:val="007308CD"/>
    <w:rsid w:val="0076028E"/>
    <w:rsid w:val="00765638"/>
    <w:rsid w:val="00793F2E"/>
    <w:rsid w:val="007B6895"/>
    <w:rsid w:val="007C4FA9"/>
    <w:rsid w:val="007D5D63"/>
    <w:rsid w:val="00812499"/>
    <w:rsid w:val="00840DFD"/>
    <w:rsid w:val="00852308"/>
    <w:rsid w:val="00863E36"/>
    <w:rsid w:val="00884A10"/>
    <w:rsid w:val="0089763C"/>
    <w:rsid w:val="008A0821"/>
    <w:rsid w:val="008C2FDB"/>
    <w:rsid w:val="00912C32"/>
    <w:rsid w:val="00930318"/>
    <w:rsid w:val="00935D79"/>
    <w:rsid w:val="00945139"/>
    <w:rsid w:val="009A25A8"/>
    <w:rsid w:val="009A3D16"/>
    <w:rsid w:val="009C3DD2"/>
    <w:rsid w:val="009D19E5"/>
    <w:rsid w:val="00A00480"/>
    <w:rsid w:val="00A02CDB"/>
    <w:rsid w:val="00A30219"/>
    <w:rsid w:val="00A3048A"/>
    <w:rsid w:val="00A36BCB"/>
    <w:rsid w:val="00A427A7"/>
    <w:rsid w:val="00A51055"/>
    <w:rsid w:val="00A52A69"/>
    <w:rsid w:val="00A55D68"/>
    <w:rsid w:val="00A96952"/>
    <w:rsid w:val="00AB38EF"/>
    <w:rsid w:val="00AE5CB5"/>
    <w:rsid w:val="00B15150"/>
    <w:rsid w:val="00B17B1B"/>
    <w:rsid w:val="00B36A51"/>
    <w:rsid w:val="00B423DE"/>
    <w:rsid w:val="00B51A65"/>
    <w:rsid w:val="00BC3AD1"/>
    <w:rsid w:val="00BE665D"/>
    <w:rsid w:val="00C24409"/>
    <w:rsid w:val="00C55B9E"/>
    <w:rsid w:val="00C725A3"/>
    <w:rsid w:val="00C809BE"/>
    <w:rsid w:val="00CB0CFC"/>
    <w:rsid w:val="00CB24C4"/>
    <w:rsid w:val="00CE201E"/>
    <w:rsid w:val="00CE2B4B"/>
    <w:rsid w:val="00D0062C"/>
    <w:rsid w:val="00D06DD1"/>
    <w:rsid w:val="00D14195"/>
    <w:rsid w:val="00DA53A8"/>
    <w:rsid w:val="00DE3D3F"/>
    <w:rsid w:val="00E05014"/>
    <w:rsid w:val="00E1141C"/>
    <w:rsid w:val="00E214B7"/>
    <w:rsid w:val="00E53DDB"/>
    <w:rsid w:val="00E619B1"/>
    <w:rsid w:val="00E667FF"/>
    <w:rsid w:val="00E765D7"/>
    <w:rsid w:val="00EA382D"/>
    <w:rsid w:val="00F00BE6"/>
    <w:rsid w:val="00F06816"/>
    <w:rsid w:val="00F22310"/>
    <w:rsid w:val="00F22458"/>
    <w:rsid w:val="00F472E5"/>
    <w:rsid w:val="00F52414"/>
    <w:rsid w:val="00F91AEF"/>
    <w:rsid w:val="00FB21C2"/>
    <w:rsid w:val="00FB7A6C"/>
    <w:rsid w:val="00FE2EC6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43F0"/>
  <w15:chartTrackingRefBased/>
  <w15:docId w15:val="{8CC989DC-2E52-4D7E-9EB7-82262A90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E36"/>
    <w:pPr>
      <w:spacing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19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141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195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1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38EF"/>
    <w:pPr>
      <w:spacing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17EAD-BEE0-4843-9516-ED4066CC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1030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MANTOVANI</dc:creator>
  <cp:keywords/>
  <dc:description/>
  <cp:lastModifiedBy>Gianna Christoforou</cp:lastModifiedBy>
  <cp:revision>8</cp:revision>
  <cp:lastPrinted>2023-02-24T11:15:00Z</cp:lastPrinted>
  <dcterms:created xsi:type="dcterms:W3CDTF">2023-03-07T08:32:00Z</dcterms:created>
  <dcterms:modified xsi:type="dcterms:W3CDTF">2023-03-07T09:23:00Z</dcterms:modified>
</cp:coreProperties>
</file>