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C492" w14:textId="7BEE5042" w:rsidR="00D41A67" w:rsidRPr="00115B86" w:rsidRDefault="001C2C11" w:rsidP="00115B86">
      <w:pPr>
        <w:pStyle w:val="NoSpacing"/>
        <w:tabs>
          <w:tab w:val="left" w:pos="284"/>
          <w:tab w:val="left" w:pos="567"/>
        </w:tabs>
        <w:spacing w:line="360" w:lineRule="auto"/>
        <w:jc w:val="center"/>
        <w:rPr>
          <w:rFonts w:ascii="Arial" w:hAnsi="Arial" w:cs="Arial"/>
          <w:sz w:val="24"/>
          <w:szCs w:val="24"/>
          <w:lang w:val="el-GR"/>
        </w:rPr>
      </w:pPr>
      <w:r>
        <w:rPr>
          <w:rFonts w:ascii="Arial" w:hAnsi="Arial" w:cs="Arial"/>
          <w:sz w:val="24"/>
          <w:szCs w:val="24"/>
          <w:lang w:val="el-GR"/>
        </w:rPr>
        <w:t xml:space="preserve">ΝΟΜΟΣ ΠΟΥ ΤΡΟΠΟΠΟΙΕΙ ΤΟΝ ΠΕΡΙ </w:t>
      </w:r>
      <w:r w:rsidR="00D41A67" w:rsidRPr="00115B86">
        <w:rPr>
          <w:rFonts w:ascii="Arial" w:hAnsi="Arial" w:cs="Arial"/>
          <w:sz w:val="24"/>
          <w:szCs w:val="24"/>
          <w:lang w:val="el-GR"/>
        </w:rPr>
        <w:t>ΦΑΡΜΑΚΕΥΤΙΚ</w:t>
      </w:r>
      <w:r w:rsidR="004C660F" w:rsidRPr="00115B86">
        <w:rPr>
          <w:rFonts w:ascii="Arial" w:hAnsi="Arial" w:cs="Arial"/>
          <w:sz w:val="24"/>
          <w:szCs w:val="24"/>
          <w:lang w:val="el-GR"/>
        </w:rPr>
        <w:t>Η</w:t>
      </w:r>
      <w:r w:rsidR="00D41A67" w:rsidRPr="00115B86">
        <w:rPr>
          <w:rFonts w:ascii="Arial" w:hAnsi="Arial" w:cs="Arial"/>
          <w:sz w:val="24"/>
          <w:szCs w:val="24"/>
          <w:lang w:val="el-GR"/>
        </w:rPr>
        <w:t xml:space="preserve">Σ ΚΑΙ ΔΗΛΗΤΗΡΙΩΝ </w:t>
      </w:r>
      <w:r>
        <w:rPr>
          <w:rFonts w:ascii="Arial" w:hAnsi="Arial" w:cs="Arial"/>
          <w:sz w:val="24"/>
          <w:szCs w:val="24"/>
          <w:lang w:val="el-GR"/>
        </w:rPr>
        <w:t xml:space="preserve">ΝΟΜΟ </w:t>
      </w:r>
    </w:p>
    <w:p w14:paraId="66030820" w14:textId="77777777" w:rsidR="00D41A67" w:rsidRPr="00115B86" w:rsidRDefault="00D41A67" w:rsidP="00115B86">
      <w:pPr>
        <w:pStyle w:val="NoSpacing"/>
        <w:tabs>
          <w:tab w:val="left" w:pos="284"/>
          <w:tab w:val="left" w:pos="567"/>
        </w:tabs>
        <w:spacing w:line="360" w:lineRule="auto"/>
        <w:jc w:val="both"/>
        <w:rPr>
          <w:rFonts w:ascii="Arial" w:hAnsi="Arial" w:cs="Arial"/>
          <w:sz w:val="24"/>
          <w:szCs w:val="24"/>
          <w:lang w:val="el-GR"/>
        </w:rPr>
      </w:pP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1083"/>
        <w:gridCol w:w="1873"/>
        <w:gridCol w:w="4721"/>
      </w:tblGrid>
      <w:tr w:rsidR="00D41A67" w:rsidRPr="007C7AD7" w14:paraId="65C44253" w14:textId="77777777" w:rsidTr="003D6B91">
        <w:tc>
          <w:tcPr>
            <w:tcW w:w="2109" w:type="dxa"/>
          </w:tcPr>
          <w:p w14:paraId="1D5BB3D4" w14:textId="77777777" w:rsidR="00D41A67" w:rsidRPr="00115B86" w:rsidRDefault="00D41A67" w:rsidP="00115B86">
            <w:pPr>
              <w:pStyle w:val="NoSpacing"/>
              <w:tabs>
                <w:tab w:val="left" w:pos="284"/>
                <w:tab w:val="left" w:pos="567"/>
              </w:tabs>
              <w:spacing w:line="360" w:lineRule="auto"/>
              <w:jc w:val="both"/>
              <w:rPr>
                <w:rFonts w:ascii="Arial" w:hAnsi="Arial" w:cs="Arial"/>
                <w:sz w:val="24"/>
                <w:szCs w:val="24"/>
                <w:lang w:val="el-GR"/>
              </w:rPr>
            </w:pPr>
          </w:p>
        </w:tc>
        <w:tc>
          <w:tcPr>
            <w:tcW w:w="7677" w:type="dxa"/>
            <w:gridSpan w:val="3"/>
          </w:tcPr>
          <w:p w14:paraId="620E9DB0" w14:textId="77777777" w:rsidR="00D41A67" w:rsidRPr="00115B86" w:rsidRDefault="00D41A67" w:rsidP="00115B86">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t>Η Βουλή των Αντιπροσώπων ψηφίζει ως ακολούθως:</w:t>
            </w:r>
          </w:p>
        </w:tc>
      </w:tr>
      <w:tr w:rsidR="00A3656F" w:rsidRPr="007C7AD7" w14:paraId="71692044" w14:textId="77777777" w:rsidTr="003D6B91">
        <w:tc>
          <w:tcPr>
            <w:tcW w:w="2109" w:type="dxa"/>
          </w:tcPr>
          <w:p w14:paraId="35315EBE" w14:textId="77777777" w:rsidR="00A3656F" w:rsidRPr="00115B86" w:rsidRDefault="00A3656F" w:rsidP="00115B86">
            <w:pPr>
              <w:pStyle w:val="NoSpacing"/>
              <w:tabs>
                <w:tab w:val="left" w:pos="284"/>
                <w:tab w:val="left" w:pos="567"/>
              </w:tabs>
              <w:spacing w:line="360" w:lineRule="auto"/>
              <w:jc w:val="both"/>
              <w:rPr>
                <w:rFonts w:ascii="Arial" w:hAnsi="Arial" w:cs="Arial"/>
                <w:sz w:val="24"/>
                <w:szCs w:val="24"/>
                <w:lang w:val="el-GR"/>
              </w:rPr>
            </w:pPr>
          </w:p>
        </w:tc>
        <w:tc>
          <w:tcPr>
            <w:tcW w:w="7677" w:type="dxa"/>
            <w:gridSpan w:val="3"/>
          </w:tcPr>
          <w:p w14:paraId="420C6AC7" w14:textId="77777777" w:rsidR="00A3656F" w:rsidRPr="00115B86" w:rsidRDefault="00A3656F" w:rsidP="00115B86">
            <w:pPr>
              <w:pStyle w:val="NoSpacing"/>
              <w:tabs>
                <w:tab w:val="left" w:pos="284"/>
                <w:tab w:val="left" w:pos="567"/>
              </w:tabs>
              <w:spacing w:line="360" w:lineRule="auto"/>
              <w:jc w:val="both"/>
              <w:rPr>
                <w:rFonts w:ascii="Arial" w:hAnsi="Arial" w:cs="Arial"/>
                <w:sz w:val="24"/>
                <w:szCs w:val="24"/>
                <w:lang w:val="el-GR"/>
              </w:rPr>
            </w:pPr>
          </w:p>
        </w:tc>
      </w:tr>
      <w:tr w:rsidR="00D41A67" w:rsidRPr="007C7AD7" w14:paraId="37EA82F7" w14:textId="77777777" w:rsidTr="003D6B91">
        <w:tc>
          <w:tcPr>
            <w:tcW w:w="2109" w:type="dxa"/>
          </w:tcPr>
          <w:p w14:paraId="6907D7F2" w14:textId="77777777" w:rsidR="00D41A67" w:rsidRPr="00115B86" w:rsidRDefault="00D41A67" w:rsidP="00115B86">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t>Συνοπτικός τίτλος.</w:t>
            </w:r>
          </w:p>
          <w:p w14:paraId="6CF459DE" w14:textId="4F2BB36C" w:rsidR="00D41A67" w:rsidRPr="00115B86" w:rsidRDefault="00780E29" w:rsidP="00115B86">
            <w:pPr>
              <w:pStyle w:val="NoSpacing"/>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sidR="00D41A67" w:rsidRPr="00115B86">
              <w:rPr>
                <w:rFonts w:ascii="Arial" w:hAnsi="Arial" w:cs="Arial"/>
                <w:sz w:val="24"/>
                <w:szCs w:val="24"/>
                <w:lang w:val="el-GR"/>
              </w:rPr>
              <w:t>Κ</w:t>
            </w:r>
            <w:r w:rsidR="00ED1F63" w:rsidRPr="00115B86">
              <w:rPr>
                <w:rFonts w:ascii="Arial" w:hAnsi="Arial" w:cs="Arial"/>
                <w:sz w:val="24"/>
                <w:szCs w:val="24"/>
                <w:lang w:val="el-GR"/>
              </w:rPr>
              <w:t>εφ</w:t>
            </w:r>
            <w:r w:rsidR="00D41A67" w:rsidRPr="00115B86">
              <w:rPr>
                <w:rFonts w:ascii="Arial" w:hAnsi="Arial" w:cs="Arial"/>
                <w:sz w:val="24"/>
                <w:szCs w:val="24"/>
                <w:lang w:val="el-GR"/>
              </w:rPr>
              <w:t>.</w:t>
            </w:r>
            <w:r w:rsidR="00ED1F63" w:rsidRPr="00115B86">
              <w:rPr>
                <w:rFonts w:ascii="Arial" w:hAnsi="Arial" w:cs="Arial"/>
                <w:sz w:val="24"/>
                <w:szCs w:val="24"/>
                <w:lang w:val="el-GR"/>
              </w:rPr>
              <w:t xml:space="preserve"> </w:t>
            </w:r>
            <w:r w:rsidR="00D41A67" w:rsidRPr="00115B86">
              <w:rPr>
                <w:rFonts w:ascii="Arial" w:hAnsi="Arial" w:cs="Arial"/>
                <w:sz w:val="24"/>
                <w:szCs w:val="24"/>
                <w:lang w:val="el-GR"/>
              </w:rPr>
              <w:t>254</w:t>
            </w:r>
            <w:r w:rsidR="00ED1F63" w:rsidRPr="00115B86">
              <w:rPr>
                <w:rFonts w:ascii="Arial" w:hAnsi="Arial" w:cs="Arial"/>
                <w:sz w:val="24"/>
                <w:szCs w:val="24"/>
                <w:lang w:val="el-GR"/>
              </w:rPr>
              <w:t>.</w:t>
            </w:r>
          </w:p>
          <w:p w14:paraId="75289C9F" w14:textId="48EFC795"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59 του 1962</w:t>
            </w:r>
          </w:p>
          <w:p w14:paraId="320D6D15" w14:textId="31C86F9A"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37 του 1967</w:t>
            </w:r>
          </w:p>
          <w:p w14:paraId="481E9911" w14:textId="716E43EE"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16 του 1979</w:t>
            </w:r>
          </w:p>
          <w:p w14:paraId="58E3043B" w14:textId="4A668528"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28 του 1989</w:t>
            </w:r>
          </w:p>
          <w:p w14:paraId="18262A38" w14:textId="5A0F325C"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33(I) του1993</w:t>
            </w:r>
          </w:p>
          <w:p w14:paraId="0B2E7792" w14:textId="140BE3AB"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61(Ι) του 1995</w:t>
            </w:r>
          </w:p>
          <w:p w14:paraId="10ADCB9F" w14:textId="2729CE58"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145(Ι) του 2000</w:t>
            </w:r>
          </w:p>
          <w:p w14:paraId="76695359" w14:textId="09DDDACB"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178(Ι) του 2002</w:t>
            </w:r>
          </w:p>
          <w:p w14:paraId="41AF6D33" w14:textId="1F1F428A"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89(Ι) του 2003</w:t>
            </w:r>
          </w:p>
          <w:p w14:paraId="01FD1EB7" w14:textId="0D4862BB"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184(Ι) του 2004</w:t>
            </w:r>
          </w:p>
          <w:p w14:paraId="668FF625" w14:textId="2D00550F"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97(Ι) του 2008</w:t>
            </w:r>
          </w:p>
          <w:p w14:paraId="3BE2D4F7" w14:textId="00CBF1FA"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147(</w:t>
            </w:r>
            <w:r w:rsidRPr="00115B86">
              <w:rPr>
                <w:rFonts w:ascii="Arial" w:hAnsi="Arial" w:cs="Arial"/>
                <w:sz w:val="24"/>
                <w:szCs w:val="24"/>
              </w:rPr>
              <w:t>I</w:t>
            </w:r>
            <w:r w:rsidRPr="00115B86">
              <w:rPr>
                <w:rFonts w:ascii="Arial" w:hAnsi="Arial" w:cs="Arial"/>
                <w:sz w:val="24"/>
                <w:szCs w:val="24"/>
                <w:lang w:val="el-GR"/>
              </w:rPr>
              <w:t>) του 2013</w:t>
            </w:r>
          </w:p>
          <w:p w14:paraId="0810EB50" w14:textId="2B0EA8E9"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128(Ι) του 2014</w:t>
            </w:r>
          </w:p>
          <w:p w14:paraId="0C201EE7" w14:textId="6C72C91C"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83(Ι) του 2015</w:t>
            </w:r>
          </w:p>
          <w:p w14:paraId="474E384B" w14:textId="0A9A340B"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179(</w:t>
            </w:r>
            <w:r w:rsidRPr="00115B86">
              <w:rPr>
                <w:rFonts w:ascii="Arial" w:hAnsi="Arial" w:cs="Arial"/>
                <w:sz w:val="24"/>
                <w:szCs w:val="24"/>
              </w:rPr>
              <w:t>I</w:t>
            </w:r>
            <w:r w:rsidRPr="00115B86">
              <w:rPr>
                <w:rFonts w:ascii="Arial" w:hAnsi="Arial" w:cs="Arial"/>
                <w:sz w:val="24"/>
                <w:szCs w:val="24"/>
                <w:lang w:val="el-GR"/>
              </w:rPr>
              <w:t>) του 2015</w:t>
            </w:r>
          </w:p>
          <w:p w14:paraId="1ED26DD0" w14:textId="58CB456A" w:rsidR="00D41A67"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44(</w:t>
            </w:r>
            <w:r w:rsidRPr="00115B86">
              <w:rPr>
                <w:rFonts w:ascii="Arial" w:hAnsi="Arial" w:cs="Arial"/>
                <w:sz w:val="24"/>
                <w:szCs w:val="24"/>
              </w:rPr>
              <w:t>I</w:t>
            </w:r>
            <w:r w:rsidRPr="00115B86">
              <w:rPr>
                <w:rFonts w:ascii="Arial" w:hAnsi="Arial" w:cs="Arial"/>
                <w:sz w:val="24"/>
                <w:szCs w:val="24"/>
                <w:lang w:val="el-GR"/>
              </w:rPr>
              <w:t>) του 2017</w:t>
            </w:r>
          </w:p>
          <w:p w14:paraId="09CB92DE" w14:textId="77777777" w:rsidR="00ED1F63" w:rsidRPr="00115B86" w:rsidRDefault="00D41A67" w:rsidP="00115B86">
            <w:pPr>
              <w:pStyle w:val="NoSpacing"/>
              <w:tabs>
                <w:tab w:val="left" w:pos="284"/>
                <w:tab w:val="left" w:pos="567"/>
              </w:tabs>
              <w:spacing w:line="360" w:lineRule="auto"/>
              <w:ind w:right="113"/>
              <w:jc w:val="right"/>
              <w:rPr>
                <w:rFonts w:ascii="Arial" w:hAnsi="Arial" w:cs="Arial"/>
                <w:sz w:val="24"/>
                <w:szCs w:val="24"/>
                <w:lang w:val="el-GR"/>
              </w:rPr>
            </w:pPr>
            <w:r w:rsidRPr="00115B86">
              <w:rPr>
                <w:rFonts w:ascii="Arial" w:hAnsi="Arial" w:cs="Arial"/>
                <w:sz w:val="24"/>
                <w:szCs w:val="24"/>
                <w:lang w:val="el-GR"/>
              </w:rPr>
              <w:t>67(</w:t>
            </w:r>
            <w:r w:rsidRPr="00115B86">
              <w:rPr>
                <w:rFonts w:ascii="Arial" w:hAnsi="Arial" w:cs="Arial"/>
                <w:sz w:val="24"/>
                <w:szCs w:val="24"/>
              </w:rPr>
              <w:t>I</w:t>
            </w:r>
            <w:r w:rsidRPr="00115B86">
              <w:rPr>
                <w:rFonts w:ascii="Arial" w:hAnsi="Arial" w:cs="Arial"/>
                <w:sz w:val="24"/>
                <w:szCs w:val="24"/>
                <w:lang w:val="el-GR"/>
              </w:rPr>
              <w:t>) του 2019</w:t>
            </w:r>
          </w:p>
          <w:p w14:paraId="61CDFB01" w14:textId="77777777" w:rsidR="00D41A67" w:rsidRPr="00115B86" w:rsidRDefault="00ED1F63" w:rsidP="00115B86">
            <w:pPr>
              <w:pStyle w:val="NoSpacing"/>
              <w:tabs>
                <w:tab w:val="left" w:pos="284"/>
                <w:tab w:val="left" w:pos="567"/>
              </w:tabs>
              <w:spacing w:line="360" w:lineRule="auto"/>
              <w:ind w:right="57"/>
              <w:jc w:val="right"/>
              <w:rPr>
                <w:rFonts w:ascii="Arial" w:hAnsi="Arial" w:cs="Arial"/>
                <w:sz w:val="24"/>
                <w:szCs w:val="24"/>
                <w:lang w:val="el-GR"/>
              </w:rPr>
            </w:pPr>
            <w:r w:rsidRPr="00115B86">
              <w:rPr>
                <w:rFonts w:ascii="Arial" w:hAnsi="Arial" w:cs="Arial"/>
                <w:sz w:val="24"/>
                <w:szCs w:val="24"/>
                <w:lang w:val="el-GR"/>
              </w:rPr>
              <w:t>111(Ι) του 2020</w:t>
            </w:r>
            <w:r w:rsidR="00D41A67" w:rsidRPr="00115B86">
              <w:rPr>
                <w:rFonts w:ascii="Arial" w:hAnsi="Arial" w:cs="Arial"/>
                <w:sz w:val="24"/>
                <w:szCs w:val="24"/>
                <w:lang w:val="el-GR"/>
              </w:rPr>
              <w:t>.</w:t>
            </w:r>
          </w:p>
        </w:tc>
        <w:tc>
          <w:tcPr>
            <w:tcW w:w="7677" w:type="dxa"/>
            <w:gridSpan w:val="3"/>
          </w:tcPr>
          <w:p w14:paraId="36234395" w14:textId="4F9D60F7" w:rsidR="00D41A67" w:rsidRPr="00115B86" w:rsidRDefault="00ED1F63" w:rsidP="00115B86">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t>1.</w:t>
            </w:r>
            <w:r w:rsidR="00115B86">
              <w:rPr>
                <w:rFonts w:ascii="Arial" w:hAnsi="Arial" w:cs="Arial"/>
                <w:sz w:val="24"/>
                <w:szCs w:val="24"/>
                <w:lang w:val="el-GR"/>
              </w:rPr>
              <w:tab/>
            </w:r>
            <w:r w:rsidR="00115B86">
              <w:rPr>
                <w:rFonts w:ascii="Arial" w:hAnsi="Arial" w:cs="Arial"/>
                <w:sz w:val="24"/>
                <w:szCs w:val="24"/>
                <w:lang w:val="el-GR"/>
              </w:rPr>
              <w:tab/>
            </w:r>
            <w:r w:rsidRPr="00115B86">
              <w:rPr>
                <w:rFonts w:ascii="Arial" w:hAnsi="Arial" w:cs="Arial"/>
                <w:sz w:val="24"/>
                <w:szCs w:val="24"/>
                <w:lang w:val="el-GR"/>
              </w:rPr>
              <w:t>Ο παρώ</w:t>
            </w:r>
            <w:r w:rsidR="00D41A67" w:rsidRPr="00115B86">
              <w:rPr>
                <w:rFonts w:ascii="Arial" w:hAnsi="Arial" w:cs="Arial"/>
                <w:sz w:val="24"/>
                <w:szCs w:val="24"/>
                <w:lang w:val="el-GR"/>
              </w:rPr>
              <w:t>ν Νόμος θα αναφέρεται ως ο περί Φαρμακευτικής και Δηλητηρίων (Τροποποιητικός) Νόμος του 202</w:t>
            </w:r>
            <w:r w:rsidRPr="00115B86">
              <w:rPr>
                <w:rFonts w:ascii="Arial" w:hAnsi="Arial" w:cs="Arial"/>
                <w:sz w:val="24"/>
                <w:szCs w:val="24"/>
                <w:lang w:val="el-GR"/>
              </w:rPr>
              <w:t>1</w:t>
            </w:r>
            <w:r w:rsidR="00D41A67" w:rsidRPr="00115B86">
              <w:rPr>
                <w:rFonts w:ascii="Arial" w:hAnsi="Arial" w:cs="Arial"/>
                <w:sz w:val="24"/>
                <w:szCs w:val="24"/>
                <w:lang w:val="el-GR"/>
              </w:rPr>
              <w:t xml:space="preserve"> και θα διαβάζεται μαζί με τον περί Φαρμακευτικής και Δηλητηρίων Νόμο (που στο εξής θα αναφέρεται ως «ο βασικός νόμος»</w:t>
            </w:r>
            <w:r w:rsidRPr="00115B86">
              <w:rPr>
                <w:rFonts w:ascii="Arial" w:hAnsi="Arial" w:cs="Arial"/>
                <w:sz w:val="24"/>
                <w:szCs w:val="24"/>
                <w:lang w:val="el-GR"/>
              </w:rPr>
              <w:t>)</w:t>
            </w:r>
            <w:r w:rsidR="00D41A67" w:rsidRPr="00115B86">
              <w:rPr>
                <w:rFonts w:ascii="Arial" w:hAnsi="Arial" w:cs="Arial"/>
                <w:sz w:val="24"/>
                <w:szCs w:val="24"/>
                <w:lang w:val="el-GR"/>
              </w:rPr>
              <w:t>.</w:t>
            </w:r>
          </w:p>
          <w:p w14:paraId="01E48C64" w14:textId="77777777" w:rsidR="00D41A67" w:rsidRPr="00115B86" w:rsidRDefault="00D41A67" w:rsidP="00115B86">
            <w:pPr>
              <w:pStyle w:val="NoSpacing"/>
              <w:tabs>
                <w:tab w:val="left" w:pos="284"/>
                <w:tab w:val="left" w:pos="567"/>
              </w:tabs>
              <w:spacing w:line="360" w:lineRule="auto"/>
              <w:jc w:val="both"/>
              <w:rPr>
                <w:rFonts w:ascii="Arial" w:hAnsi="Arial" w:cs="Arial"/>
                <w:sz w:val="24"/>
                <w:szCs w:val="24"/>
                <w:lang w:val="el-GR"/>
              </w:rPr>
            </w:pPr>
          </w:p>
        </w:tc>
      </w:tr>
      <w:tr w:rsidR="00ED1F63" w:rsidRPr="007C7AD7" w14:paraId="0C0A66FF" w14:textId="77777777" w:rsidTr="003D6B91">
        <w:tc>
          <w:tcPr>
            <w:tcW w:w="2109" w:type="dxa"/>
          </w:tcPr>
          <w:p w14:paraId="3AAEFEC5" w14:textId="77777777" w:rsidR="00ED1F63" w:rsidRPr="00115B86" w:rsidRDefault="00ED1F63" w:rsidP="00115B86">
            <w:pPr>
              <w:pStyle w:val="NoSpacing"/>
              <w:tabs>
                <w:tab w:val="left" w:pos="284"/>
                <w:tab w:val="left" w:pos="567"/>
              </w:tabs>
              <w:spacing w:line="360" w:lineRule="auto"/>
              <w:jc w:val="both"/>
              <w:rPr>
                <w:rFonts w:ascii="Arial" w:hAnsi="Arial" w:cs="Arial"/>
                <w:sz w:val="24"/>
                <w:szCs w:val="24"/>
                <w:lang w:val="el-GR"/>
              </w:rPr>
            </w:pPr>
          </w:p>
        </w:tc>
        <w:tc>
          <w:tcPr>
            <w:tcW w:w="7677" w:type="dxa"/>
            <w:gridSpan w:val="3"/>
          </w:tcPr>
          <w:p w14:paraId="6670AF85" w14:textId="77777777" w:rsidR="00ED1F63" w:rsidRPr="00115B86" w:rsidRDefault="00ED1F63" w:rsidP="00115B86">
            <w:pPr>
              <w:pStyle w:val="NoSpacing"/>
              <w:tabs>
                <w:tab w:val="left" w:pos="284"/>
                <w:tab w:val="left" w:pos="567"/>
              </w:tabs>
              <w:spacing w:line="360" w:lineRule="auto"/>
              <w:jc w:val="both"/>
              <w:rPr>
                <w:rFonts w:ascii="Arial" w:hAnsi="Arial" w:cs="Arial"/>
                <w:sz w:val="24"/>
                <w:szCs w:val="24"/>
                <w:lang w:val="el-GR"/>
              </w:rPr>
            </w:pPr>
          </w:p>
        </w:tc>
      </w:tr>
      <w:tr w:rsidR="00D41A67" w:rsidRPr="007C7AD7" w14:paraId="34A9C36B" w14:textId="77777777" w:rsidTr="003D6B91">
        <w:tc>
          <w:tcPr>
            <w:tcW w:w="2109" w:type="dxa"/>
          </w:tcPr>
          <w:p w14:paraId="3A02E527" w14:textId="77777777" w:rsidR="00115B86" w:rsidRDefault="00D41A67" w:rsidP="00115B86">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t xml:space="preserve">Τροποποίηση </w:t>
            </w:r>
          </w:p>
          <w:p w14:paraId="061E0AC6" w14:textId="3F123EE0" w:rsidR="00D41A67" w:rsidRPr="00115B86" w:rsidRDefault="00D41A67" w:rsidP="001C2C11">
            <w:pPr>
              <w:pStyle w:val="NoSpacing"/>
              <w:tabs>
                <w:tab w:val="left" w:pos="284"/>
                <w:tab w:val="left" w:pos="567"/>
              </w:tabs>
              <w:spacing w:line="360" w:lineRule="auto"/>
              <w:rPr>
                <w:rFonts w:ascii="Arial" w:hAnsi="Arial" w:cs="Arial"/>
                <w:sz w:val="24"/>
                <w:szCs w:val="24"/>
                <w:lang w:val="el-GR"/>
              </w:rPr>
            </w:pPr>
            <w:r w:rsidRPr="00115B86">
              <w:rPr>
                <w:rFonts w:ascii="Arial" w:hAnsi="Arial" w:cs="Arial"/>
                <w:sz w:val="24"/>
                <w:szCs w:val="24"/>
                <w:lang w:val="el-GR"/>
              </w:rPr>
              <w:t>του άρθρου 16Α του βασικού νόμου.</w:t>
            </w:r>
          </w:p>
        </w:tc>
        <w:tc>
          <w:tcPr>
            <w:tcW w:w="7677" w:type="dxa"/>
            <w:gridSpan w:val="3"/>
          </w:tcPr>
          <w:p w14:paraId="49900201" w14:textId="34C68612" w:rsidR="00D41A67" w:rsidRPr="00115B86" w:rsidRDefault="00D15528" w:rsidP="00EA0E3F">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t>2.</w:t>
            </w:r>
            <w:r w:rsidR="00115B86">
              <w:rPr>
                <w:rFonts w:ascii="Arial" w:hAnsi="Arial" w:cs="Arial"/>
                <w:sz w:val="24"/>
                <w:szCs w:val="24"/>
                <w:lang w:val="el-GR"/>
              </w:rPr>
              <w:tab/>
            </w:r>
            <w:r w:rsidR="00115B86">
              <w:rPr>
                <w:rFonts w:ascii="Arial" w:hAnsi="Arial" w:cs="Arial"/>
                <w:sz w:val="24"/>
                <w:szCs w:val="24"/>
                <w:lang w:val="el-GR"/>
              </w:rPr>
              <w:tab/>
            </w:r>
            <w:r w:rsidR="00D41A67" w:rsidRPr="00115B86">
              <w:rPr>
                <w:rFonts w:ascii="Arial" w:hAnsi="Arial" w:cs="Arial"/>
                <w:sz w:val="24"/>
                <w:szCs w:val="24"/>
                <w:lang w:val="el-GR"/>
              </w:rPr>
              <w:t xml:space="preserve">Το </w:t>
            </w:r>
            <w:r w:rsidR="000B4388" w:rsidRPr="00115B86">
              <w:rPr>
                <w:rFonts w:ascii="Arial" w:hAnsi="Arial" w:cs="Arial"/>
                <w:sz w:val="24"/>
                <w:szCs w:val="24"/>
                <w:lang w:val="el-GR"/>
              </w:rPr>
              <w:t xml:space="preserve">άρθρο </w:t>
            </w:r>
            <w:r w:rsidR="00D41A67" w:rsidRPr="00115B86">
              <w:rPr>
                <w:rFonts w:ascii="Arial" w:hAnsi="Arial" w:cs="Arial"/>
                <w:sz w:val="24"/>
                <w:szCs w:val="24"/>
                <w:lang w:val="el-GR"/>
              </w:rPr>
              <w:t xml:space="preserve">16Α του βασικού νόμου τροποποιείται ως ακολούθως: </w:t>
            </w:r>
          </w:p>
        </w:tc>
      </w:tr>
      <w:tr w:rsidR="00D15528" w:rsidRPr="007C7AD7" w14:paraId="757D078E" w14:textId="77777777" w:rsidTr="003D6B91">
        <w:tc>
          <w:tcPr>
            <w:tcW w:w="2109" w:type="dxa"/>
          </w:tcPr>
          <w:p w14:paraId="6FBABEA7" w14:textId="77777777" w:rsidR="00D15528" w:rsidRPr="00115B86" w:rsidRDefault="00D15528" w:rsidP="00115B86">
            <w:pPr>
              <w:pStyle w:val="NoSpacing"/>
              <w:tabs>
                <w:tab w:val="left" w:pos="284"/>
                <w:tab w:val="left" w:pos="567"/>
              </w:tabs>
              <w:spacing w:line="360" w:lineRule="auto"/>
              <w:jc w:val="both"/>
              <w:rPr>
                <w:rFonts w:ascii="Arial" w:hAnsi="Arial" w:cs="Arial"/>
                <w:sz w:val="24"/>
                <w:szCs w:val="24"/>
                <w:lang w:val="el-GR"/>
              </w:rPr>
            </w:pPr>
          </w:p>
        </w:tc>
        <w:tc>
          <w:tcPr>
            <w:tcW w:w="7677" w:type="dxa"/>
            <w:gridSpan w:val="3"/>
          </w:tcPr>
          <w:p w14:paraId="6A310440" w14:textId="77777777" w:rsidR="00D15528" w:rsidRPr="00115B86" w:rsidRDefault="00D15528" w:rsidP="00115B86">
            <w:pPr>
              <w:pStyle w:val="NoSpacing"/>
              <w:tabs>
                <w:tab w:val="left" w:pos="284"/>
                <w:tab w:val="left" w:pos="567"/>
              </w:tabs>
              <w:spacing w:line="360" w:lineRule="auto"/>
              <w:jc w:val="both"/>
              <w:rPr>
                <w:rFonts w:ascii="Arial" w:hAnsi="Arial" w:cs="Arial"/>
                <w:sz w:val="24"/>
                <w:szCs w:val="24"/>
                <w:lang w:val="el-GR"/>
              </w:rPr>
            </w:pPr>
          </w:p>
        </w:tc>
      </w:tr>
      <w:tr w:rsidR="00EA0E3F" w:rsidRPr="007C7AD7" w14:paraId="502FA066" w14:textId="77777777" w:rsidTr="003D6B91">
        <w:tc>
          <w:tcPr>
            <w:tcW w:w="2109" w:type="dxa"/>
          </w:tcPr>
          <w:p w14:paraId="3708283A" w14:textId="77777777" w:rsidR="00EA0E3F" w:rsidRDefault="00EA0E3F"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4EFC0160" w14:textId="4C6BEA13" w:rsidR="00EA0E3F" w:rsidRPr="00115B86" w:rsidRDefault="00EA0E3F" w:rsidP="003D6B91">
            <w:pPr>
              <w:pStyle w:val="NoSpacing"/>
              <w:tabs>
                <w:tab w:val="left" w:pos="284"/>
                <w:tab w:val="left" w:pos="567"/>
              </w:tabs>
              <w:spacing w:line="360" w:lineRule="auto"/>
              <w:jc w:val="right"/>
              <w:rPr>
                <w:rFonts w:ascii="Arial" w:hAnsi="Arial" w:cs="Arial"/>
                <w:sz w:val="24"/>
                <w:szCs w:val="24"/>
                <w:lang w:val="el-GR"/>
              </w:rPr>
            </w:pPr>
            <w:r w:rsidRPr="00115B86">
              <w:rPr>
                <w:rFonts w:ascii="Arial" w:hAnsi="Arial" w:cs="Arial"/>
                <w:sz w:val="24"/>
                <w:szCs w:val="24"/>
                <w:lang w:val="el-GR"/>
              </w:rPr>
              <w:t>(α)</w:t>
            </w:r>
          </w:p>
        </w:tc>
        <w:tc>
          <w:tcPr>
            <w:tcW w:w="6594" w:type="dxa"/>
            <w:gridSpan w:val="2"/>
            <w:tcBorders>
              <w:left w:val="nil"/>
            </w:tcBorders>
          </w:tcPr>
          <w:p w14:paraId="34CDA494" w14:textId="705C0C7B" w:rsidR="00EA0E3F" w:rsidRPr="00115B86" w:rsidRDefault="00EA0E3F" w:rsidP="00115B86">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t xml:space="preserve">Με την προσθήκη στο εδάφιο (2) αυτού, αμέσως μετά τη λέξη «υποχρεούται» (τρίτη γραμμή), </w:t>
            </w:r>
            <w:r w:rsidR="00A149F0">
              <w:rPr>
                <w:rFonts w:ascii="Arial" w:hAnsi="Arial" w:cs="Arial"/>
                <w:sz w:val="24"/>
                <w:szCs w:val="24"/>
                <w:lang w:val="el-GR"/>
              </w:rPr>
              <w:t>της ακόλουθης</w:t>
            </w:r>
            <w:r w:rsidRPr="00115B86">
              <w:rPr>
                <w:rFonts w:ascii="Arial" w:hAnsi="Arial" w:cs="Arial"/>
                <w:sz w:val="24"/>
                <w:szCs w:val="24"/>
                <w:lang w:val="el-GR"/>
              </w:rPr>
              <w:t xml:space="preserve"> </w:t>
            </w:r>
            <w:r>
              <w:rPr>
                <w:rFonts w:ascii="Arial" w:hAnsi="Arial" w:cs="Arial"/>
                <w:sz w:val="24"/>
                <w:szCs w:val="24"/>
                <w:lang w:val="el-GR"/>
              </w:rPr>
              <w:t>φράσης:</w:t>
            </w:r>
          </w:p>
        </w:tc>
      </w:tr>
      <w:tr w:rsidR="00EA0E3F" w:rsidRPr="007C7AD7" w14:paraId="7F64A710" w14:textId="77777777" w:rsidTr="003D6B91">
        <w:tc>
          <w:tcPr>
            <w:tcW w:w="2109" w:type="dxa"/>
          </w:tcPr>
          <w:p w14:paraId="4C9C0C4C" w14:textId="77777777" w:rsidR="00EA0E3F" w:rsidRDefault="00EA0E3F"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19908BD0" w14:textId="77777777" w:rsidR="00EA0E3F" w:rsidRPr="00115B86" w:rsidRDefault="00EA0E3F" w:rsidP="00EA0E3F">
            <w:pPr>
              <w:pStyle w:val="NoSpacing"/>
              <w:tabs>
                <w:tab w:val="left" w:pos="284"/>
                <w:tab w:val="left" w:pos="567"/>
              </w:tabs>
              <w:spacing w:line="360" w:lineRule="auto"/>
              <w:jc w:val="right"/>
              <w:rPr>
                <w:rFonts w:ascii="Arial" w:hAnsi="Arial" w:cs="Arial"/>
                <w:sz w:val="24"/>
                <w:szCs w:val="24"/>
                <w:lang w:val="el-GR"/>
              </w:rPr>
            </w:pPr>
          </w:p>
        </w:tc>
        <w:tc>
          <w:tcPr>
            <w:tcW w:w="6594" w:type="dxa"/>
            <w:gridSpan w:val="2"/>
            <w:tcBorders>
              <w:left w:val="nil"/>
            </w:tcBorders>
          </w:tcPr>
          <w:p w14:paraId="595079FC" w14:textId="77777777" w:rsidR="00EA0E3F" w:rsidRDefault="00EA0E3F" w:rsidP="00115B86">
            <w:pPr>
              <w:pStyle w:val="NoSpacing"/>
              <w:tabs>
                <w:tab w:val="left" w:pos="284"/>
                <w:tab w:val="left" w:pos="567"/>
              </w:tabs>
              <w:spacing w:line="360" w:lineRule="auto"/>
              <w:jc w:val="both"/>
              <w:rPr>
                <w:rFonts w:ascii="Arial" w:hAnsi="Arial" w:cs="Arial"/>
                <w:sz w:val="24"/>
                <w:szCs w:val="24"/>
                <w:lang w:val="el-GR"/>
              </w:rPr>
            </w:pPr>
          </w:p>
        </w:tc>
      </w:tr>
      <w:tr w:rsidR="003D6B91" w:rsidRPr="007C7AD7" w14:paraId="711C098D" w14:textId="77777777" w:rsidTr="003D6B91">
        <w:tc>
          <w:tcPr>
            <w:tcW w:w="2109" w:type="dxa"/>
          </w:tcPr>
          <w:p w14:paraId="3C9C0C4F" w14:textId="77777777" w:rsidR="003D6B91" w:rsidRDefault="003D6B91"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49910C50" w14:textId="77777777" w:rsidR="003D6B91" w:rsidRPr="00115B86" w:rsidRDefault="003D6B91" w:rsidP="00EA0E3F">
            <w:pPr>
              <w:pStyle w:val="NoSpacing"/>
              <w:tabs>
                <w:tab w:val="left" w:pos="284"/>
                <w:tab w:val="left" w:pos="567"/>
              </w:tabs>
              <w:spacing w:line="360" w:lineRule="auto"/>
              <w:jc w:val="right"/>
              <w:rPr>
                <w:rFonts w:ascii="Arial" w:hAnsi="Arial" w:cs="Arial"/>
                <w:sz w:val="24"/>
                <w:szCs w:val="24"/>
                <w:lang w:val="el-GR"/>
              </w:rPr>
            </w:pPr>
          </w:p>
        </w:tc>
        <w:tc>
          <w:tcPr>
            <w:tcW w:w="1873" w:type="dxa"/>
            <w:tcBorders>
              <w:left w:val="nil"/>
            </w:tcBorders>
          </w:tcPr>
          <w:p w14:paraId="4C750AA8"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029C6B06"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520E6606"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209BB956"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5D3CEDB7"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77A84A8B"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607D6780"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6B531566"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6B492AA8"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37D43107"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0D3E7AD4"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1F28E19B"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511A2D00" w14:textId="77777777" w:rsidR="003D6B91" w:rsidRDefault="003D6B91" w:rsidP="003D6B91">
            <w:pPr>
              <w:pStyle w:val="NoSpacing"/>
              <w:tabs>
                <w:tab w:val="left" w:pos="284"/>
                <w:tab w:val="left" w:pos="567"/>
              </w:tabs>
              <w:spacing w:line="360" w:lineRule="auto"/>
              <w:jc w:val="right"/>
              <w:rPr>
                <w:rFonts w:ascii="Arial" w:hAnsi="Arial" w:cs="Arial"/>
                <w:sz w:val="24"/>
                <w:szCs w:val="24"/>
                <w:lang w:val="el-GR"/>
              </w:rPr>
            </w:pPr>
          </w:p>
          <w:p w14:paraId="279AE4A6" w14:textId="77777777" w:rsidR="00D36998" w:rsidRDefault="00D36998" w:rsidP="003D6B91">
            <w:pPr>
              <w:pStyle w:val="NoSpacing"/>
              <w:tabs>
                <w:tab w:val="left" w:pos="284"/>
                <w:tab w:val="left" w:pos="567"/>
              </w:tabs>
              <w:spacing w:line="360" w:lineRule="auto"/>
              <w:jc w:val="right"/>
              <w:rPr>
                <w:rFonts w:ascii="Arial" w:hAnsi="Arial" w:cs="Arial"/>
                <w:sz w:val="24"/>
                <w:szCs w:val="24"/>
                <w:lang w:val="el-GR"/>
              </w:rPr>
            </w:pPr>
          </w:p>
          <w:p w14:paraId="645C3D30" w14:textId="30D64828" w:rsidR="003D6B91" w:rsidRDefault="003D6B91" w:rsidP="003D6B91">
            <w:pPr>
              <w:pStyle w:val="NoSpacing"/>
              <w:tabs>
                <w:tab w:val="left" w:pos="284"/>
                <w:tab w:val="left" w:pos="567"/>
              </w:tabs>
              <w:spacing w:line="360" w:lineRule="auto"/>
              <w:jc w:val="right"/>
              <w:rPr>
                <w:rFonts w:ascii="Arial" w:hAnsi="Arial" w:cs="Arial"/>
                <w:sz w:val="24"/>
                <w:szCs w:val="24"/>
                <w:lang w:val="el-GR"/>
              </w:rPr>
            </w:pPr>
            <w:r>
              <w:rPr>
                <w:rFonts w:ascii="Arial" w:hAnsi="Arial" w:cs="Arial"/>
                <w:sz w:val="24"/>
                <w:szCs w:val="24"/>
                <w:lang w:val="el-GR"/>
              </w:rPr>
              <w:t>…(Ι) του 2021.</w:t>
            </w:r>
          </w:p>
        </w:tc>
        <w:tc>
          <w:tcPr>
            <w:tcW w:w="4721" w:type="dxa"/>
            <w:tcBorders>
              <w:left w:val="nil"/>
            </w:tcBorders>
          </w:tcPr>
          <w:p w14:paraId="5C923C31" w14:textId="5E434CEF" w:rsidR="003D6B91" w:rsidRDefault="003D6B91" w:rsidP="00115B86">
            <w:pPr>
              <w:pStyle w:val="NoSpacing"/>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«ν</w:t>
            </w:r>
            <w:r w:rsidRPr="00115B86">
              <w:rPr>
                <w:rFonts w:ascii="Arial" w:hAnsi="Arial" w:cs="Arial"/>
                <w:sz w:val="24"/>
                <w:szCs w:val="24"/>
                <w:lang w:val="el-GR"/>
              </w:rPr>
              <w:t xml:space="preserve">α εργοδοτεί υπεύθυνο φαρμακοποιό πλήρους απασχόλησης, τα στοιχεία του οποίου δηλώνει στο Συμβούλιο Φαρμακευτικής, ο οποίος έχει την ευθύνη της προμήθειας, ασφαλούς φύλαξης και </w:t>
            </w:r>
            <w:r>
              <w:rPr>
                <w:rFonts w:ascii="Arial" w:hAnsi="Arial" w:cs="Arial"/>
                <w:sz w:val="24"/>
                <w:szCs w:val="24"/>
                <w:lang w:val="el-GR"/>
              </w:rPr>
              <w:t xml:space="preserve"> </w:t>
            </w:r>
            <w:r w:rsidRPr="00115B86">
              <w:rPr>
                <w:rFonts w:ascii="Arial" w:hAnsi="Arial" w:cs="Arial"/>
                <w:sz w:val="24"/>
                <w:szCs w:val="24"/>
                <w:lang w:val="el-GR"/>
              </w:rPr>
              <w:t>διάθεσης των φαρμακευτικών προϊόντων</w:t>
            </w:r>
            <w:r>
              <w:rPr>
                <w:rFonts w:ascii="Arial" w:hAnsi="Arial" w:cs="Arial"/>
                <w:sz w:val="24"/>
                <w:szCs w:val="24"/>
                <w:lang w:val="el-GR"/>
              </w:rPr>
              <w:t xml:space="preserve">, </w:t>
            </w:r>
            <w:r w:rsidRPr="00115B86">
              <w:rPr>
                <w:rFonts w:ascii="Arial" w:hAnsi="Arial" w:cs="Arial"/>
                <w:sz w:val="24"/>
                <w:szCs w:val="24"/>
                <w:lang w:val="el-GR"/>
              </w:rPr>
              <w:t>καθώς και της εφαρμογής των διατάξεων του Κανονισμού (ΕΕ) 2016/161</w:t>
            </w:r>
            <w:r w:rsidR="00DD472D">
              <w:rPr>
                <w:rFonts w:ascii="Arial" w:hAnsi="Arial" w:cs="Arial"/>
                <w:sz w:val="24"/>
                <w:szCs w:val="24"/>
                <w:lang w:val="el-GR"/>
              </w:rPr>
              <w:t>,</w:t>
            </w:r>
            <w:r w:rsidRPr="00115B86">
              <w:rPr>
                <w:rFonts w:ascii="Arial" w:hAnsi="Arial" w:cs="Arial"/>
                <w:sz w:val="24"/>
                <w:szCs w:val="24"/>
                <w:lang w:val="el-GR"/>
              </w:rPr>
              <w:t xml:space="preserve"> σύμφωνα με τις διατάξεις του παρόντος Νόμου, αποκλειστικά για τους εσωτερικούς ασθενείς του νοσηλευτηρίου, εξαιρουμένων των νοσηλευτηρίων που εξυπηρετούσαν εξωτερικούς ασθενείς πριν</w:t>
            </w:r>
            <w:r>
              <w:rPr>
                <w:rFonts w:ascii="Arial" w:hAnsi="Arial" w:cs="Arial"/>
                <w:sz w:val="24"/>
                <w:szCs w:val="24"/>
                <w:lang w:val="el-GR"/>
              </w:rPr>
              <w:t xml:space="preserve"> από</w:t>
            </w:r>
            <w:r w:rsidRPr="00115B86">
              <w:rPr>
                <w:rFonts w:ascii="Arial" w:hAnsi="Arial" w:cs="Arial"/>
                <w:sz w:val="24"/>
                <w:szCs w:val="24"/>
                <w:lang w:val="el-GR"/>
              </w:rPr>
              <w:t xml:space="preserve"> την </w:t>
            </w:r>
            <w:r>
              <w:rPr>
                <w:rFonts w:ascii="Arial" w:hAnsi="Arial" w:cs="Arial"/>
                <w:sz w:val="24"/>
                <w:szCs w:val="24"/>
                <w:lang w:val="el-GR"/>
              </w:rPr>
              <w:t xml:space="preserve">ημερομηνία </w:t>
            </w:r>
            <w:r w:rsidRPr="00115B86">
              <w:rPr>
                <w:rFonts w:ascii="Arial" w:hAnsi="Arial" w:cs="Arial"/>
                <w:sz w:val="24"/>
                <w:szCs w:val="24"/>
                <w:lang w:val="el-GR"/>
              </w:rPr>
              <w:t>έναρξη</w:t>
            </w:r>
            <w:r>
              <w:rPr>
                <w:rFonts w:ascii="Arial" w:hAnsi="Arial" w:cs="Arial"/>
                <w:sz w:val="24"/>
                <w:szCs w:val="24"/>
                <w:lang w:val="el-GR"/>
              </w:rPr>
              <w:t>ς της</w:t>
            </w:r>
            <w:r w:rsidRPr="00115B86">
              <w:rPr>
                <w:rFonts w:ascii="Arial" w:hAnsi="Arial" w:cs="Arial"/>
                <w:sz w:val="24"/>
                <w:szCs w:val="24"/>
                <w:lang w:val="el-GR"/>
              </w:rPr>
              <w:t xml:space="preserve"> ισχύος του π</w:t>
            </w:r>
            <w:r>
              <w:rPr>
                <w:rFonts w:ascii="Arial" w:hAnsi="Arial" w:cs="Arial"/>
                <w:sz w:val="24"/>
                <w:szCs w:val="24"/>
                <w:lang w:val="el-GR"/>
              </w:rPr>
              <w:t>ερί Φαρμακευτικής και Δηλητηρίων (Τροποποιητικού) Νόμου του 2021 και</w:t>
            </w:r>
            <w:r w:rsidRPr="00115B86">
              <w:rPr>
                <w:rFonts w:ascii="Arial" w:hAnsi="Arial" w:cs="Arial"/>
                <w:sz w:val="24"/>
                <w:szCs w:val="24"/>
                <w:lang w:val="el-GR"/>
              </w:rPr>
              <w:t>»ˑ</w:t>
            </w:r>
            <w:r>
              <w:rPr>
                <w:rFonts w:ascii="Arial" w:hAnsi="Arial" w:cs="Arial"/>
                <w:sz w:val="24"/>
                <w:szCs w:val="24"/>
                <w:lang w:val="el-GR"/>
              </w:rPr>
              <w:t xml:space="preserve"> και</w:t>
            </w:r>
          </w:p>
        </w:tc>
      </w:tr>
      <w:tr w:rsidR="00D15528" w:rsidRPr="007C7AD7" w14:paraId="5DF7AB33" w14:textId="77777777" w:rsidTr="003D6B91">
        <w:tc>
          <w:tcPr>
            <w:tcW w:w="2109" w:type="dxa"/>
          </w:tcPr>
          <w:p w14:paraId="0533C8AB" w14:textId="77777777" w:rsidR="00D15528" w:rsidRPr="00115B86" w:rsidRDefault="00D15528"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2EA60D48" w14:textId="77777777" w:rsidR="00D15528" w:rsidRPr="00115B86" w:rsidRDefault="00D15528" w:rsidP="00115B86">
            <w:pPr>
              <w:pStyle w:val="NoSpacing"/>
              <w:tabs>
                <w:tab w:val="left" w:pos="284"/>
                <w:tab w:val="left" w:pos="567"/>
              </w:tabs>
              <w:spacing w:line="360" w:lineRule="auto"/>
              <w:jc w:val="both"/>
              <w:rPr>
                <w:rFonts w:ascii="Arial" w:hAnsi="Arial" w:cs="Arial"/>
                <w:sz w:val="24"/>
                <w:szCs w:val="24"/>
                <w:lang w:val="el-GR"/>
              </w:rPr>
            </w:pPr>
          </w:p>
        </w:tc>
        <w:tc>
          <w:tcPr>
            <w:tcW w:w="6594" w:type="dxa"/>
            <w:gridSpan w:val="2"/>
            <w:tcBorders>
              <w:left w:val="nil"/>
            </w:tcBorders>
          </w:tcPr>
          <w:p w14:paraId="33584FBC" w14:textId="77777777" w:rsidR="00D15528" w:rsidRPr="00115B86" w:rsidRDefault="00D15528" w:rsidP="00115B86">
            <w:pPr>
              <w:pStyle w:val="NoSpacing"/>
              <w:tabs>
                <w:tab w:val="left" w:pos="284"/>
                <w:tab w:val="left" w:pos="567"/>
              </w:tabs>
              <w:spacing w:line="360" w:lineRule="auto"/>
              <w:jc w:val="both"/>
              <w:rPr>
                <w:rFonts w:ascii="Arial" w:hAnsi="Arial" w:cs="Arial"/>
                <w:sz w:val="24"/>
                <w:szCs w:val="24"/>
                <w:lang w:val="el-GR"/>
              </w:rPr>
            </w:pPr>
          </w:p>
        </w:tc>
      </w:tr>
      <w:tr w:rsidR="00D15528" w:rsidRPr="007C7AD7" w14:paraId="30131A24" w14:textId="77777777" w:rsidTr="003D6B91">
        <w:tc>
          <w:tcPr>
            <w:tcW w:w="2109" w:type="dxa"/>
          </w:tcPr>
          <w:p w14:paraId="016F9D72" w14:textId="77777777" w:rsidR="00D15528" w:rsidRPr="00115B86" w:rsidRDefault="00D15528"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31F7D0B1" w14:textId="4CAE707F" w:rsidR="00D15528" w:rsidRPr="00115B86" w:rsidRDefault="0059059F" w:rsidP="003D6B91">
            <w:pPr>
              <w:pStyle w:val="NoSpacing"/>
              <w:tabs>
                <w:tab w:val="left" w:pos="284"/>
                <w:tab w:val="left" w:pos="567"/>
              </w:tabs>
              <w:spacing w:line="360" w:lineRule="auto"/>
              <w:jc w:val="right"/>
              <w:rPr>
                <w:rFonts w:ascii="Arial" w:hAnsi="Arial" w:cs="Arial"/>
                <w:sz w:val="24"/>
                <w:szCs w:val="24"/>
                <w:lang w:val="el-GR"/>
              </w:rPr>
            </w:pPr>
            <w:r w:rsidRPr="00115B86">
              <w:rPr>
                <w:rFonts w:ascii="Arial" w:hAnsi="Arial" w:cs="Arial"/>
                <w:sz w:val="24"/>
                <w:szCs w:val="24"/>
                <w:lang w:val="el-GR"/>
              </w:rPr>
              <w:t>(β)</w:t>
            </w:r>
          </w:p>
        </w:tc>
        <w:tc>
          <w:tcPr>
            <w:tcW w:w="6594" w:type="dxa"/>
            <w:gridSpan w:val="2"/>
            <w:tcBorders>
              <w:left w:val="nil"/>
            </w:tcBorders>
          </w:tcPr>
          <w:p w14:paraId="0B0DEB93" w14:textId="5D90BA84" w:rsidR="00D15528" w:rsidRPr="00115B86" w:rsidRDefault="001F6AAA" w:rsidP="00115B86">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t xml:space="preserve">με την αντικατάσταση του εδαφίου (3) </w:t>
            </w:r>
            <w:r w:rsidR="0059059F">
              <w:rPr>
                <w:rFonts w:ascii="Arial" w:hAnsi="Arial" w:cs="Arial"/>
                <w:sz w:val="24"/>
                <w:szCs w:val="24"/>
                <w:lang w:val="el-GR"/>
              </w:rPr>
              <w:t xml:space="preserve">αυτού </w:t>
            </w:r>
            <w:r w:rsidRPr="00115B86">
              <w:rPr>
                <w:rFonts w:ascii="Arial" w:hAnsi="Arial" w:cs="Arial"/>
                <w:sz w:val="24"/>
                <w:szCs w:val="24"/>
                <w:lang w:val="el-GR"/>
              </w:rPr>
              <w:t>με το ακόλουθο  εδάφιο:</w:t>
            </w:r>
          </w:p>
        </w:tc>
      </w:tr>
      <w:tr w:rsidR="0059059F" w:rsidRPr="007C7AD7" w14:paraId="26C004E1" w14:textId="77777777" w:rsidTr="003D6B91">
        <w:tc>
          <w:tcPr>
            <w:tcW w:w="2109" w:type="dxa"/>
          </w:tcPr>
          <w:p w14:paraId="6F45C146" w14:textId="77777777" w:rsidR="0059059F" w:rsidRPr="00115B86" w:rsidRDefault="0059059F"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62149CBA" w14:textId="77777777" w:rsidR="0059059F" w:rsidRPr="00115B86" w:rsidRDefault="0059059F" w:rsidP="0059059F">
            <w:pPr>
              <w:pStyle w:val="NoSpacing"/>
              <w:tabs>
                <w:tab w:val="left" w:pos="284"/>
                <w:tab w:val="left" w:pos="567"/>
              </w:tabs>
              <w:spacing w:line="360" w:lineRule="auto"/>
              <w:jc w:val="right"/>
              <w:rPr>
                <w:rFonts w:ascii="Arial" w:hAnsi="Arial" w:cs="Arial"/>
                <w:sz w:val="24"/>
                <w:szCs w:val="24"/>
                <w:lang w:val="el-GR"/>
              </w:rPr>
            </w:pPr>
          </w:p>
        </w:tc>
        <w:tc>
          <w:tcPr>
            <w:tcW w:w="6594" w:type="dxa"/>
            <w:gridSpan w:val="2"/>
            <w:tcBorders>
              <w:left w:val="nil"/>
            </w:tcBorders>
          </w:tcPr>
          <w:p w14:paraId="4BCD86FA" w14:textId="77777777" w:rsidR="0059059F" w:rsidRPr="00115B86" w:rsidRDefault="0059059F" w:rsidP="00115B86">
            <w:pPr>
              <w:pStyle w:val="NoSpacing"/>
              <w:tabs>
                <w:tab w:val="left" w:pos="284"/>
                <w:tab w:val="left" w:pos="567"/>
              </w:tabs>
              <w:spacing w:line="360" w:lineRule="auto"/>
              <w:jc w:val="both"/>
              <w:rPr>
                <w:rFonts w:ascii="Arial" w:hAnsi="Arial" w:cs="Arial"/>
                <w:sz w:val="24"/>
                <w:szCs w:val="24"/>
                <w:lang w:val="el-GR"/>
              </w:rPr>
            </w:pPr>
          </w:p>
        </w:tc>
      </w:tr>
      <w:tr w:rsidR="0059059F" w:rsidRPr="007C7AD7" w14:paraId="4485C656" w14:textId="77777777" w:rsidTr="003D6B91">
        <w:tc>
          <w:tcPr>
            <w:tcW w:w="2109" w:type="dxa"/>
          </w:tcPr>
          <w:p w14:paraId="3C930B13" w14:textId="77777777" w:rsidR="0059059F" w:rsidRPr="00115B86" w:rsidRDefault="0059059F"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701CBA81" w14:textId="77777777" w:rsidR="0059059F" w:rsidRPr="00115B86" w:rsidRDefault="0059059F" w:rsidP="0059059F">
            <w:pPr>
              <w:pStyle w:val="NoSpacing"/>
              <w:tabs>
                <w:tab w:val="left" w:pos="284"/>
                <w:tab w:val="left" w:pos="567"/>
              </w:tabs>
              <w:spacing w:line="360" w:lineRule="auto"/>
              <w:jc w:val="right"/>
              <w:rPr>
                <w:rFonts w:ascii="Arial" w:hAnsi="Arial" w:cs="Arial"/>
                <w:sz w:val="24"/>
                <w:szCs w:val="24"/>
                <w:lang w:val="el-GR"/>
              </w:rPr>
            </w:pPr>
          </w:p>
        </w:tc>
        <w:tc>
          <w:tcPr>
            <w:tcW w:w="1873" w:type="dxa"/>
            <w:tcBorders>
              <w:left w:val="nil"/>
            </w:tcBorders>
          </w:tcPr>
          <w:p w14:paraId="45716007"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5B2D3862"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4B281F67"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6BCFB80A"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5D9C911C"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41AD6F79"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7B01A2F6"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07B9E757"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71ECFD49"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2BD2686B"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11EF1F2B"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0856368F"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03E61F8A"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00A9016F"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58563A5A"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298B83F5"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2FEF7C40"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p w14:paraId="1DE9EEEC" w14:textId="77777777" w:rsidR="00D36998" w:rsidRDefault="00D36998" w:rsidP="0011289C">
            <w:pPr>
              <w:pStyle w:val="NoSpacing"/>
              <w:tabs>
                <w:tab w:val="left" w:pos="284"/>
                <w:tab w:val="left" w:pos="567"/>
              </w:tabs>
              <w:spacing w:line="360" w:lineRule="auto"/>
              <w:jc w:val="right"/>
              <w:rPr>
                <w:rFonts w:ascii="Arial" w:hAnsi="Arial" w:cs="Arial"/>
                <w:sz w:val="24"/>
                <w:szCs w:val="24"/>
                <w:lang w:val="el-GR"/>
              </w:rPr>
            </w:pPr>
          </w:p>
          <w:p w14:paraId="6F8994CF" w14:textId="7C427E08" w:rsidR="0059059F" w:rsidRPr="00115B86" w:rsidRDefault="0059059F" w:rsidP="0011289C">
            <w:pPr>
              <w:pStyle w:val="NoSpacing"/>
              <w:tabs>
                <w:tab w:val="left" w:pos="284"/>
                <w:tab w:val="left" w:pos="567"/>
              </w:tabs>
              <w:spacing w:line="360" w:lineRule="auto"/>
              <w:jc w:val="right"/>
              <w:rPr>
                <w:rFonts w:ascii="Arial" w:hAnsi="Arial" w:cs="Arial"/>
                <w:sz w:val="24"/>
                <w:szCs w:val="24"/>
                <w:lang w:val="el-GR"/>
              </w:rPr>
            </w:pPr>
            <w:r>
              <w:rPr>
                <w:rFonts w:ascii="Arial" w:hAnsi="Arial" w:cs="Arial"/>
                <w:sz w:val="24"/>
                <w:szCs w:val="24"/>
                <w:lang w:val="el-GR"/>
              </w:rPr>
              <w:t>…</w:t>
            </w:r>
            <w:r w:rsidR="003D6B91">
              <w:rPr>
                <w:rFonts w:ascii="Arial" w:hAnsi="Arial" w:cs="Arial"/>
                <w:sz w:val="24"/>
                <w:szCs w:val="24"/>
                <w:lang w:val="el-GR"/>
              </w:rPr>
              <w:t xml:space="preserve"> (Ι)</w:t>
            </w:r>
            <w:r>
              <w:rPr>
                <w:rFonts w:ascii="Arial" w:hAnsi="Arial" w:cs="Arial"/>
                <w:sz w:val="24"/>
                <w:szCs w:val="24"/>
                <w:lang w:val="el-GR"/>
              </w:rPr>
              <w:t xml:space="preserve"> του 2021.</w:t>
            </w:r>
          </w:p>
        </w:tc>
        <w:tc>
          <w:tcPr>
            <w:tcW w:w="4721" w:type="dxa"/>
            <w:tcBorders>
              <w:left w:val="nil"/>
            </w:tcBorders>
          </w:tcPr>
          <w:p w14:paraId="192BE891" w14:textId="04A12954" w:rsidR="0059059F" w:rsidRPr="00115B86" w:rsidRDefault="0059059F" w:rsidP="00115B86">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lastRenderedPageBreak/>
              <w:t>«(3)</w:t>
            </w:r>
            <w:r>
              <w:rPr>
                <w:rFonts w:ascii="Arial" w:hAnsi="Arial" w:cs="Arial"/>
                <w:sz w:val="24"/>
                <w:szCs w:val="24"/>
                <w:lang w:val="el-GR"/>
              </w:rPr>
              <w:tab/>
            </w:r>
            <w:r w:rsidRPr="00115B86">
              <w:rPr>
                <w:rFonts w:ascii="Arial" w:hAnsi="Arial" w:cs="Arial"/>
                <w:sz w:val="24"/>
                <w:szCs w:val="24"/>
                <w:lang w:val="el-GR"/>
              </w:rPr>
              <w:t xml:space="preserve">Νοσηλευτήρια που δεν πληρούν τις προϋποθέσεις που αναφέρονται στο εδάφιο (2) και δεν επιθυμούν τη δημιουργία νοσοκομειακού φαρμακείου υποχρεούνται να εργοδοτούν υπεύθυνο φαρμακοποιό πλήρους απασχόλησης, τα στοιχεία του οποίου δηλώνουν στο Συμβούλιο Φαρμακευτικής, ο οποίος έχει την ευθύνη της προμήθειας, ασφαλούς φύλαξης και </w:t>
            </w:r>
            <w:r>
              <w:rPr>
                <w:rFonts w:ascii="Arial" w:hAnsi="Arial" w:cs="Arial"/>
                <w:sz w:val="24"/>
                <w:szCs w:val="24"/>
                <w:lang w:val="el-GR"/>
              </w:rPr>
              <w:t xml:space="preserve"> </w:t>
            </w:r>
            <w:r w:rsidRPr="00115B86">
              <w:rPr>
                <w:rFonts w:ascii="Arial" w:hAnsi="Arial" w:cs="Arial"/>
                <w:sz w:val="24"/>
                <w:szCs w:val="24"/>
                <w:lang w:val="el-GR"/>
              </w:rPr>
              <w:t>διάθεσης των φαρμακευτικών προϊόντων</w:t>
            </w:r>
            <w:r>
              <w:rPr>
                <w:rFonts w:ascii="Arial" w:hAnsi="Arial" w:cs="Arial"/>
                <w:sz w:val="24"/>
                <w:szCs w:val="24"/>
                <w:lang w:val="el-GR"/>
              </w:rPr>
              <w:t>,</w:t>
            </w:r>
            <w:r w:rsidRPr="00115B86">
              <w:rPr>
                <w:rFonts w:ascii="Arial" w:hAnsi="Arial" w:cs="Arial"/>
                <w:sz w:val="24"/>
                <w:szCs w:val="24"/>
                <w:lang w:val="el-GR"/>
              </w:rPr>
              <w:t xml:space="preserve"> καθώς και της εφαρμογής των διατάξεων του Κανονισμού (ΕΕ) 2016/161</w:t>
            </w:r>
            <w:r w:rsidR="00DD472D">
              <w:rPr>
                <w:rFonts w:ascii="Arial" w:hAnsi="Arial" w:cs="Arial"/>
                <w:sz w:val="24"/>
                <w:szCs w:val="24"/>
                <w:lang w:val="el-GR"/>
              </w:rPr>
              <w:t>,</w:t>
            </w:r>
            <w:r w:rsidRPr="00115B86">
              <w:rPr>
                <w:rFonts w:ascii="Arial" w:hAnsi="Arial" w:cs="Arial"/>
                <w:sz w:val="24"/>
                <w:szCs w:val="24"/>
                <w:lang w:val="el-GR"/>
              </w:rPr>
              <w:t xml:space="preserve"> σύμφωνα με τις διατάξεις του παρόντος Νόμου, </w:t>
            </w:r>
            <w:r w:rsidRPr="00115B86">
              <w:rPr>
                <w:rFonts w:ascii="Arial" w:hAnsi="Arial" w:cs="Arial"/>
                <w:sz w:val="24"/>
                <w:szCs w:val="24"/>
                <w:lang w:val="el-GR"/>
              </w:rPr>
              <w:lastRenderedPageBreak/>
              <w:t>αποκλειστικά για τους εσωτερικούς ασθενείς του νοσηλευτηρίου, εξαιρουμένων των νοσηλευτηρίων που εξυπηρετούσαν εξωτερικούς ασθενείς πριν</w:t>
            </w:r>
            <w:r>
              <w:rPr>
                <w:rFonts w:ascii="Arial" w:hAnsi="Arial" w:cs="Arial"/>
                <w:sz w:val="24"/>
                <w:szCs w:val="24"/>
                <w:lang w:val="el-GR"/>
              </w:rPr>
              <w:t xml:space="preserve"> από</w:t>
            </w:r>
            <w:r w:rsidRPr="00115B86">
              <w:rPr>
                <w:rFonts w:ascii="Arial" w:hAnsi="Arial" w:cs="Arial"/>
                <w:sz w:val="24"/>
                <w:szCs w:val="24"/>
                <w:lang w:val="el-GR"/>
              </w:rPr>
              <w:t xml:space="preserve"> την </w:t>
            </w:r>
            <w:r>
              <w:rPr>
                <w:rFonts w:ascii="Arial" w:hAnsi="Arial" w:cs="Arial"/>
                <w:sz w:val="24"/>
                <w:szCs w:val="24"/>
                <w:lang w:val="el-GR"/>
              </w:rPr>
              <w:t xml:space="preserve">ημερομηνία </w:t>
            </w:r>
            <w:r w:rsidRPr="00115B86">
              <w:rPr>
                <w:rFonts w:ascii="Arial" w:hAnsi="Arial" w:cs="Arial"/>
                <w:sz w:val="24"/>
                <w:szCs w:val="24"/>
                <w:lang w:val="el-GR"/>
              </w:rPr>
              <w:t>έναρξη</w:t>
            </w:r>
            <w:r>
              <w:rPr>
                <w:rFonts w:ascii="Arial" w:hAnsi="Arial" w:cs="Arial"/>
                <w:sz w:val="24"/>
                <w:szCs w:val="24"/>
                <w:lang w:val="el-GR"/>
              </w:rPr>
              <w:t>ς της</w:t>
            </w:r>
            <w:r w:rsidRPr="00115B86">
              <w:rPr>
                <w:rFonts w:ascii="Arial" w:hAnsi="Arial" w:cs="Arial"/>
                <w:sz w:val="24"/>
                <w:szCs w:val="24"/>
                <w:lang w:val="el-GR"/>
              </w:rPr>
              <w:t xml:space="preserve"> ισχύος του π</w:t>
            </w:r>
            <w:r>
              <w:rPr>
                <w:rFonts w:ascii="Arial" w:hAnsi="Arial" w:cs="Arial"/>
                <w:sz w:val="24"/>
                <w:szCs w:val="24"/>
                <w:lang w:val="el-GR"/>
              </w:rPr>
              <w:t>ερί Φαρμακευτικής και Δηλητηρίων (Τροποποιητικού) Νόμου του 2021:</w:t>
            </w:r>
          </w:p>
        </w:tc>
      </w:tr>
      <w:tr w:rsidR="0059059F" w:rsidRPr="007C7AD7" w14:paraId="7B325504" w14:textId="77777777" w:rsidTr="003D6B91">
        <w:tc>
          <w:tcPr>
            <w:tcW w:w="2109" w:type="dxa"/>
          </w:tcPr>
          <w:p w14:paraId="1DDD59BE" w14:textId="77777777" w:rsidR="0059059F" w:rsidRPr="00115B86" w:rsidRDefault="0059059F"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4FC89FC5" w14:textId="77777777" w:rsidR="0059059F" w:rsidRPr="00115B86" w:rsidRDefault="0059059F" w:rsidP="0059059F">
            <w:pPr>
              <w:pStyle w:val="NoSpacing"/>
              <w:tabs>
                <w:tab w:val="left" w:pos="284"/>
                <w:tab w:val="left" w:pos="567"/>
              </w:tabs>
              <w:spacing w:line="360" w:lineRule="auto"/>
              <w:jc w:val="right"/>
              <w:rPr>
                <w:rFonts w:ascii="Arial" w:hAnsi="Arial" w:cs="Arial"/>
                <w:sz w:val="24"/>
                <w:szCs w:val="24"/>
                <w:lang w:val="el-GR"/>
              </w:rPr>
            </w:pPr>
          </w:p>
        </w:tc>
        <w:tc>
          <w:tcPr>
            <w:tcW w:w="1873" w:type="dxa"/>
            <w:tcBorders>
              <w:left w:val="nil"/>
            </w:tcBorders>
          </w:tcPr>
          <w:p w14:paraId="5EA628EC"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tc>
        <w:tc>
          <w:tcPr>
            <w:tcW w:w="4721" w:type="dxa"/>
            <w:tcBorders>
              <w:left w:val="nil"/>
            </w:tcBorders>
          </w:tcPr>
          <w:p w14:paraId="277CD634" w14:textId="77777777" w:rsidR="0059059F" w:rsidRPr="00115B86" w:rsidRDefault="0059059F" w:rsidP="00115B86">
            <w:pPr>
              <w:pStyle w:val="NoSpacing"/>
              <w:tabs>
                <w:tab w:val="left" w:pos="284"/>
                <w:tab w:val="left" w:pos="567"/>
              </w:tabs>
              <w:spacing w:line="360" w:lineRule="auto"/>
              <w:jc w:val="both"/>
              <w:rPr>
                <w:rFonts w:ascii="Arial" w:hAnsi="Arial" w:cs="Arial"/>
                <w:sz w:val="24"/>
                <w:szCs w:val="24"/>
                <w:lang w:val="el-GR"/>
              </w:rPr>
            </w:pPr>
          </w:p>
        </w:tc>
      </w:tr>
      <w:tr w:rsidR="0059059F" w:rsidRPr="007C7AD7" w14:paraId="5696D3B9" w14:textId="77777777" w:rsidTr="003D6B91">
        <w:tc>
          <w:tcPr>
            <w:tcW w:w="2109" w:type="dxa"/>
          </w:tcPr>
          <w:p w14:paraId="43CF2C73" w14:textId="77777777" w:rsidR="0059059F" w:rsidRPr="00115B86" w:rsidRDefault="0059059F"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7DE9179B" w14:textId="77777777" w:rsidR="0059059F" w:rsidRPr="00115B86" w:rsidRDefault="0059059F" w:rsidP="0059059F">
            <w:pPr>
              <w:pStyle w:val="NoSpacing"/>
              <w:tabs>
                <w:tab w:val="left" w:pos="284"/>
                <w:tab w:val="left" w:pos="567"/>
              </w:tabs>
              <w:spacing w:line="360" w:lineRule="auto"/>
              <w:jc w:val="right"/>
              <w:rPr>
                <w:rFonts w:ascii="Arial" w:hAnsi="Arial" w:cs="Arial"/>
                <w:sz w:val="24"/>
                <w:szCs w:val="24"/>
                <w:lang w:val="el-GR"/>
              </w:rPr>
            </w:pPr>
          </w:p>
        </w:tc>
        <w:tc>
          <w:tcPr>
            <w:tcW w:w="1873" w:type="dxa"/>
            <w:tcBorders>
              <w:left w:val="nil"/>
            </w:tcBorders>
          </w:tcPr>
          <w:p w14:paraId="723BA1B9" w14:textId="77777777" w:rsidR="0059059F" w:rsidRDefault="0059059F" w:rsidP="0059059F">
            <w:pPr>
              <w:pStyle w:val="NoSpacing"/>
              <w:tabs>
                <w:tab w:val="left" w:pos="284"/>
                <w:tab w:val="left" w:pos="567"/>
              </w:tabs>
              <w:spacing w:line="360" w:lineRule="auto"/>
              <w:jc w:val="right"/>
              <w:rPr>
                <w:rFonts w:ascii="Arial" w:hAnsi="Arial" w:cs="Arial"/>
                <w:sz w:val="24"/>
                <w:szCs w:val="24"/>
                <w:lang w:val="el-GR"/>
              </w:rPr>
            </w:pPr>
          </w:p>
        </w:tc>
        <w:tc>
          <w:tcPr>
            <w:tcW w:w="4721" w:type="dxa"/>
            <w:tcBorders>
              <w:left w:val="nil"/>
            </w:tcBorders>
          </w:tcPr>
          <w:p w14:paraId="74B81F54" w14:textId="0BDEEACE" w:rsidR="0059059F" w:rsidRPr="00115B86" w:rsidRDefault="0059059F" w:rsidP="00115B86">
            <w:pPr>
              <w:pStyle w:val="NoSpacing"/>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sidR="00241568">
              <w:rPr>
                <w:rFonts w:ascii="Arial" w:hAnsi="Arial" w:cs="Arial"/>
                <w:sz w:val="24"/>
                <w:szCs w:val="24"/>
                <w:lang w:val="el-GR"/>
              </w:rPr>
              <w:tab/>
            </w:r>
            <w:r>
              <w:rPr>
                <w:rFonts w:ascii="Arial" w:hAnsi="Arial" w:cs="Arial"/>
                <w:sz w:val="24"/>
                <w:szCs w:val="24"/>
                <w:lang w:val="el-GR"/>
              </w:rPr>
              <w:t xml:space="preserve">Νοείται ότι, νοσηλευτήρια που δεν πληρούν τις προϋποθέσεις που αναφέρονται στο εδάφιο (2), δεν επιθυμούν τη δημιουργία νοσοκομειακού </w:t>
            </w:r>
            <w:r w:rsidR="00241568">
              <w:rPr>
                <w:rFonts w:ascii="Arial" w:hAnsi="Arial" w:cs="Arial"/>
                <w:sz w:val="24"/>
                <w:szCs w:val="24"/>
                <w:lang w:val="el-GR"/>
              </w:rPr>
              <w:t>φαρμακείου, δε</w:t>
            </w:r>
            <w:r w:rsidR="00FB2D3D">
              <w:rPr>
                <w:rFonts w:ascii="Arial" w:hAnsi="Arial" w:cs="Arial"/>
                <w:sz w:val="24"/>
                <w:szCs w:val="24"/>
                <w:lang w:val="el-GR"/>
              </w:rPr>
              <w:t>ν</w:t>
            </w:r>
            <w:r w:rsidR="00241568">
              <w:rPr>
                <w:rFonts w:ascii="Arial" w:hAnsi="Arial" w:cs="Arial"/>
                <w:sz w:val="24"/>
                <w:szCs w:val="24"/>
                <w:lang w:val="el-GR"/>
              </w:rPr>
              <w:t xml:space="preserve"> διαθέτουν πέραν των πέντε (5) κλινών και δε</w:t>
            </w:r>
            <w:r w:rsidR="00FB2D3D">
              <w:rPr>
                <w:rFonts w:ascii="Arial" w:hAnsi="Arial" w:cs="Arial"/>
                <w:sz w:val="24"/>
                <w:szCs w:val="24"/>
                <w:lang w:val="el-GR"/>
              </w:rPr>
              <w:t>ν</w:t>
            </w:r>
            <w:r w:rsidR="00241568">
              <w:rPr>
                <w:rFonts w:ascii="Arial" w:hAnsi="Arial" w:cs="Arial"/>
                <w:sz w:val="24"/>
                <w:szCs w:val="24"/>
                <w:lang w:val="el-GR"/>
              </w:rPr>
              <w:t xml:space="preserve"> διαθέτουν φαρμακευτικά προϊόντα </w:t>
            </w:r>
            <w:r w:rsidR="007C7AD7">
              <w:rPr>
                <w:rFonts w:ascii="Arial" w:hAnsi="Arial" w:cs="Arial"/>
                <w:sz w:val="24"/>
                <w:szCs w:val="24"/>
                <w:lang w:val="el-GR"/>
              </w:rPr>
              <w:t>στους τομείς</w:t>
            </w:r>
            <w:r w:rsidR="00241568">
              <w:rPr>
                <w:rFonts w:ascii="Arial" w:hAnsi="Arial" w:cs="Arial"/>
                <w:sz w:val="24"/>
                <w:szCs w:val="24"/>
                <w:lang w:val="el-GR"/>
              </w:rPr>
              <w:t xml:space="preserve"> της ογκολογίας και της νευρολογίας εξαιρούνται της ως άνω υποχρέωσης.».</w:t>
            </w:r>
          </w:p>
        </w:tc>
      </w:tr>
      <w:tr w:rsidR="001F6AAA" w:rsidRPr="007C7AD7" w14:paraId="6B2A581D" w14:textId="77777777" w:rsidTr="003D6B91">
        <w:tc>
          <w:tcPr>
            <w:tcW w:w="2109" w:type="dxa"/>
          </w:tcPr>
          <w:p w14:paraId="67DEADF5" w14:textId="77777777" w:rsidR="001F6AAA" w:rsidRPr="00115B86" w:rsidRDefault="001F6AAA" w:rsidP="00115B86">
            <w:pPr>
              <w:pStyle w:val="NoSpacing"/>
              <w:tabs>
                <w:tab w:val="left" w:pos="284"/>
                <w:tab w:val="left" w:pos="567"/>
              </w:tabs>
              <w:spacing w:line="360" w:lineRule="auto"/>
              <w:jc w:val="both"/>
              <w:rPr>
                <w:rFonts w:ascii="Arial" w:hAnsi="Arial" w:cs="Arial"/>
                <w:sz w:val="24"/>
                <w:szCs w:val="24"/>
                <w:lang w:val="el-GR"/>
              </w:rPr>
            </w:pPr>
          </w:p>
        </w:tc>
        <w:tc>
          <w:tcPr>
            <w:tcW w:w="1083" w:type="dxa"/>
          </w:tcPr>
          <w:p w14:paraId="64C46E26" w14:textId="77777777" w:rsidR="001F6AAA" w:rsidRPr="00115B86" w:rsidRDefault="001F6AAA" w:rsidP="00115B86">
            <w:pPr>
              <w:pStyle w:val="NoSpacing"/>
              <w:tabs>
                <w:tab w:val="left" w:pos="284"/>
                <w:tab w:val="left" w:pos="567"/>
              </w:tabs>
              <w:spacing w:line="360" w:lineRule="auto"/>
              <w:jc w:val="both"/>
              <w:rPr>
                <w:rFonts w:ascii="Arial" w:hAnsi="Arial" w:cs="Arial"/>
                <w:sz w:val="24"/>
                <w:szCs w:val="24"/>
                <w:lang w:val="el-GR"/>
              </w:rPr>
            </w:pPr>
          </w:p>
        </w:tc>
        <w:tc>
          <w:tcPr>
            <w:tcW w:w="6594" w:type="dxa"/>
            <w:gridSpan w:val="2"/>
            <w:tcBorders>
              <w:left w:val="nil"/>
            </w:tcBorders>
          </w:tcPr>
          <w:p w14:paraId="5EC29DBE" w14:textId="24109C91" w:rsidR="001F6AAA" w:rsidRPr="00115B86" w:rsidRDefault="001F6AAA" w:rsidP="00115B86">
            <w:pPr>
              <w:pStyle w:val="NoSpacing"/>
              <w:tabs>
                <w:tab w:val="left" w:pos="284"/>
                <w:tab w:val="left" w:pos="567"/>
              </w:tabs>
              <w:spacing w:line="360" w:lineRule="auto"/>
              <w:jc w:val="both"/>
              <w:rPr>
                <w:rFonts w:ascii="Arial" w:hAnsi="Arial" w:cs="Arial"/>
                <w:sz w:val="24"/>
                <w:szCs w:val="24"/>
                <w:lang w:val="el-GR"/>
              </w:rPr>
            </w:pPr>
            <w:r w:rsidRPr="00115B86">
              <w:rPr>
                <w:rFonts w:ascii="Arial" w:hAnsi="Arial" w:cs="Arial"/>
                <w:sz w:val="24"/>
                <w:szCs w:val="24"/>
                <w:lang w:val="el-GR"/>
              </w:rPr>
              <w:tab/>
            </w:r>
          </w:p>
        </w:tc>
      </w:tr>
    </w:tbl>
    <w:p w14:paraId="5283456C" w14:textId="77777777" w:rsidR="00D41A67" w:rsidRPr="00115B86" w:rsidRDefault="00D41A67" w:rsidP="00115B86">
      <w:pPr>
        <w:pStyle w:val="NoSpacing"/>
        <w:tabs>
          <w:tab w:val="left" w:pos="284"/>
          <w:tab w:val="left" w:pos="567"/>
        </w:tabs>
        <w:spacing w:line="360" w:lineRule="auto"/>
        <w:jc w:val="both"/>
        <w:rPr>
          <w:rFonts w:ascii="Arial" w:hAnsi="Arial" w:cs="Arial"/>
          <w:sz w:val="24"/>
          <w:szCs w:val="24"/>
          <w:lang w:val="el-GR"/>
        </w:rPr>
      </w:pPr>
    </w:p>
    <w:p w14:paraId="1E807D88" w14:textId="77777777" w:rsidR="003D6B91" w:rsidRDefault="003D6B91" w:rsidP="00115B86">
      <w:pPr>
        <w:tabs>
          <w:tab w:val="left" w:pos="284"/>
          <w:tab w:val="left" w:pos="567"/>
        </w:tabs>
        <w:spacing w:after="0" w:line="360" w:lineRule="auto"/>
        <w:jc w:val="both"/>
        <w:rPr>
          <w:rFonts w:ascii="Arial" w:eastAsia="Times New Roman" w:hAnsi="Arial" w:cs="Arial"/>
          <w:sz w:val="20"/>
          <w:szCs w:val="20"/>
          <w:lang w:val="el-GR"/>
        </w:rPr>
      </w:pPr>
    </w:p>
    <w:p w14:paraId="740504C6" w14:textId="7FEF6848" w:rsidR="001F6AAA" w:rsidRPr="00241568" w:rsidRDefault="00241568" w:rsidP="00115B86">
      <w:pPr>
        <w:tabs>
          <w:tab w:val="left" w:pos="284"/>
          <w:tab w:val="left" w:pos="567"/>
        </w:tabs>
        <w:spacing w:after="0" w:line="360" w:lineRule="auto"/>
        <w:jc w:val="both"/>
        <w:rPr>
          <w:rFonts w:ascii="Arial" w:eastAsia="Times New Roman" w:hAnsi="Arial" w:cs="Arial"/>
          <w:sz w:val="20"/>
          <w:szCs w:val="20"/>
          <w:lang w:val="el-GR"/>
        </w:rPr>
      </w:pPr>
      <w:r w:rsidRPr="00241568">
        <w:rPr>
          <w:rFonts w:ascii="Arial" w:eastAsia="Times New Roman" w:hAnsi="Arial" w:cs="Arial"/>
          <w:sz w:val="20"/>
          <w:szCs w:val="20"/>
          <w:lang w:val="el-GR"/>
        </w:rPr>
        <w:t>Αρ. Φακ.:  23.01.062.121.2021</w:t>
      </w:r>
    </w:p>
    <w:p w14:paraId="783FCC4F" w14:textId="428DE21E" w:rsidR="00241568" w:rsidRDefault="00241568" w:rsidP="00115B86">
      <w:pPr>
        <w:tabs>
          <w:tab w:val="left" w:pos="284"/>
          <w:tab w:val="left" w:pos="567"/>
        </w:tabs>
        <w:spacing w:after="0" w:line="360" w:lineRule="auto"/>
        <w:jc w:val="both"/>
        <w:rPr>
          <w:rFonts w:ascii="Arial" w:eastAsia="Times New Roman" w:hAnsi="Arial" w:cs="Arial"/>
          <w:sz w:val="24"/>
          <w:szCs w:val="24"/>
          <w:lang w:val="el-GR"/>
        </w:rPr>
      </w:pPr>
    </w:p>
    <w:p w14:paraId="336D779A" w14:textId="05530C93" w:rsidR="001F6AAA" w:rsidRPr="00241568" w:rsidRDefault="00241568" w:rsidP="00115B86">
      <w:pPr>
        <w:tabs>
          <w:tab w:val="left" w:pos="284"/>
          <w:tab w:val="left" w:pos="567"/>
        </w:tabs>
        <w:spacing w:after="0" w:line="360" w:lineRule="auto"/>
        <w:jc w:val="both"/>
        <w:rPr>
          <w:rFonts w:ascii="Arial" w:eastAsia="Times New Roman" w:hAnsi="Arial" w:cs="Arial"/>
          <w:sz w:val="20"/>
          <w:szCs w:val="20"/>
          <w:lang w:val="el-GR"/>
        </w:rPr>
      </w:pPr>
      <w:r w:rsidRPr="00241568">
        <w:rPr>
          <w:rFonts w:ascii="Arial" w:eastAsia="Times New Roman" w:hAnsi="Arial" w:cs="Arial"/>
          <w:sz w:val="20"/>
          <w:szCs w:val="20"/>
          <w:lang w:val="el-GR"/>
        </w:rPr>
        <w:t>ΜΧ/ΜΑΧ</w:t>
      </w:r>
    </w:p>
    <w:sectPr w:rsidR="001F6AAA" w:rsidRPr="00241568" w:rsidSect="00136F2C">
      <w:head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1C20" w14:textId="77777777" w:rsidR="00A50D24" w:rsidRDefault="00A50D24" w:rsidP="00A3656F">
      <w:pPr>
        <w:spacing w:after="0" w:line="240" w:lineRule="auto"/>
      </w:pPr>
      <w:r>
        <w:separator/>
      </w:r>
    </w:p>
  </w:endnote>
  <w:endnote w:type="continuationSeparator" w:id="0">
    <w:p w14:paraId="24614B41" w14:textId="77777777" w:rsidR="00A50D24" w:rsidRDefault="00A50D24" w:rsidP="00A3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1949" w14:textId="77777777" w:rsidR="00A50D24" w:rsidRDefault="00A50D24" w:rsidP="00A3656F">
      <w:pPr>
        <w:spacing w:after="0" w:line="240" w:lineRule="auto"/>
      </w:pPr>
      <w:r>
        <w:separator/>
      </w:r>
    </w:p>
  </w:footnote>
  <w:footnote w:type="continuationSeparator" w:id="0">
    <w:p w14:paraId="72565BC3" w14:textId="77777777" w:rsidR="00A50D24" w:rsidRDefault="00A50D24" w:rsidP="00A3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910693"/>
      <w:docPartObj>
        <w:docPartGallery w:val="Page Numbers (Top of Page)"/>
        <w:docPartUnique/>
      </w:docPartObj>
    </w:sdtPr>
    <w:sdtEndPr>
      <w:rPr>
        <w:rFonts w:ascii="Arial" w:hAnsi="Arial" w:cs="Arial"/>
        <w:noProof/>
        <w:sz w:val="24"/>
        <w:szCs w:val="24"/>
      </w:rPr>
    </w:sdtEndPr>
    <w:sdtContent>
      <w:p w14:paraId="1FF16EB3" w14:textId="77777777" w:rsidR="00A3656F" w:rsidRPr="0031663C" w:rsidRDefault="00A3656F">
        <w:pPr>
          <w:pStyle w:val="Header"/>
          <w:jc w:val="center"/>
          <w:rPr>
            <w:rFonts w:ascii="Arial" w:hAnsi="Arial" w:cs="Arial"/>
            <w:sz w:val="24"/>
            <w:szCs w:val="24"/>
          </w:rPr>
        </w:pPr>
        <w:r w:rsidRPr="0031663C">
          <w:rPr>
            <w:rFonts w:ascii="Arial" w:hAnsi="Arial" w:cs="Arial"/>
            <w:sz w:val="24"/>
            <w:szCs w:val="24"/>
          </w:rPr>
          <w:fldChar w:fldCharType="begin"/>
        </w:r>
        <w:r w:rsidRPr="0031663C">
          <w:rPr>
            <w:rFonts w:ascii="Arial" w:hAnsi="Arial" w:cs="Arial"/>
            <w:sz w:val="24"/>
            <w:szCs w:val="24"/>
          </w:rPr>
          <w:instrText xml:space="preserve"> PAGE   \* MERGEFORMAT </w:instrText>
        </w:r>
        <w:r w:rsidRPr="0031663C">
          <w:rPr>
            <w:rFonts w:ascii="Arial" w:hAnsi="Arial" w:cs="Arial"/>
            <w:sz w:val="24"/>
            <w:szCs w:val="24"/>
          </w:rPr>
          <w:fldChar w:fldCharType="separate"/>
        </w:r>
        <w:r w:rsidR="00F71AEB" w:rsidRPr="0031663C">
          <w:rPr>
            <w:rFonts w:ascii="Arial" w:hAnsi="Arial" w:cs="Arial"/>
            <w:noProof/>
            <w:sz w:val="24"/>
            <w:szCs w:val="24"/>
          </w:rPr>
          <w:t>2</w:t>
        </w:r>
        <w:r w:rsidRPr="0031663C">
          <w:rPr>
            <w:rFonts w:ascii="Arial" w:hAnsi="Arial" w:cs="Arial"/>
            <w:noProof/>
            <w:sz w:val="24"/>
            <w:szCs w:val="24"/>
          </w:rPr>
          <w:fldChar w:fldCharType="end"/>
        </w:r>
      </w:p>
    </w:sdtContent>
  </w:sdt>
  <w:p w14:paraId="0C308370" w14:textId="77777777" w:rsidR="00A3656F" w:rsidRPr="0031663C" w:rsidRDefault="00A3656F">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10220"/>
    <w:multiLevelType w:val="hybridMultilevel"/>
    <w:tmpl w:val="56F0B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67"/>
    <w:rsid w:val="00004F4D"/>
    <w:rsid w:val="00035971"/>
    <w:rsid w:val="000363F1"/>
    <w:rsid w:val="000569AC"/>
    <w:rsid w:val="0008588C"/>
    <w:rsid w:val="000905D6"/>
    <w:rsid w:val="000A617A"/>
    <w:rsid w:val="000B3549"/>
    <w:rsid w:val="000B4388"/>
    <w:rsid w:val="000E1139"/>
    <w:rsid w:val="00107358"/>
    <w:rsid w:val="0011289C"/>
    <w:rsid w:val="00115B86"/>
    <w:rsid w:val="0013660F"/>
    <w:rsid w:val="00136F2C"/>
    <w:rsid w:val="001442EA"/>
    <w:rsid w:val="00144DEA"/>
    <w:rsid w:val="00153056"/>
    <w:rsid w:val="001648F6"/>
    <w:rsid w:val="001A5CDD"/>
    <w:rsid w:val="001B446A"/>
    <w:rsid w:val="001C2C11"/>
    <w:rsid w:val="001E052B"/>
    <w:rsid w:val="001F6AAA"/>
    <w:rsid w:val="00201F7D"/>
    <w:rsid w:val="0023553F"/>
    <w:rsid w:val="00241568"/>
    <w:rsid w:val="002A2D17"/>
    <w:rsid w:val="003056B6"/>
    <w:rsid w:val="00313E95"/>
    <w:rsid w:val="00315F72"/>
    <w:rsid w:val="0031663C"/>
    <w:rsid w:val="00323834"/>
    <w:rsid w:val="003238B6"/>
    <w:rsid w:val="00362161"/>
    <w:rsid w:val="00365AFC"/>
    <w:rsid w:val="003A1AE0"/>
    <w:rsid w:val="003C52FE"/>
    <w:rsid w:val="003C5F72"/>
    <w:rsid w:val="003D6B91"/>
    <w:rsid w:val="003E5F3A"/>
    <w:rsid w:val="004015CB"/>
    <w:rsid w:val="00405B05"/>
    <w:rsid w:val="0041574A"/>
    <w:rsid w:val="0042706C"/>
    <w:rsid w:val="00437985"/>
    <w:rsid w:val="004746D2"/>
    <w:rsid w:val="004853B7"/>
    <w:rsid w:val="004A1D85"/>
    <w:rsid w:val="004B25B0"/>
    <w:rsid w:val="004C660F"/>
    <w:rsid w:val="004D1BF6"/>
    <w:rsid w:val="004F488B"/>
    <w:rsid w:val="00554792"/>
    <w:rsid w:val="0059059F"/>
    <w:rsid w:val="005C209C"/>
    <w:rsid w:val="005E2ECE"/>
    <w:rsid w:val="00611D79"/>
    <w:rsid w:val="00650AFB"/>
    <w:rsid w:val="0069327A"/>
    <w:rsid w:val="0069660F"/>
    <w:rsid w:val="006A236E"/>
    <w:rsid w:val="006F79F0"/>
    <w:rsid w:val="007075E5"/>
    <w:rsid w:val="00713FA8"/>
    <w:rsid w:val="00745138"/>
    <w:rsid w:val="00780E29"/>
    <w:rsid w:val="007A4A51"/>
    <w:rsid w:val="007C7AD7"/>
    <w:rsid w:val="007D448E"/>
    <w:rsid w:val="0081655A"/>
    <w:rsid w:val="00871952"/>
    <w:rsid w:val="008D6CE5"/>
    <w:rsid w:val="008D7BEF"/>
    <w:rsid w:val="008E1F5F"/>
    <w:rsid w:val="008F2332"/>
    <w:rsid w:val="00945E36"/>
    <w:rsid w:val="00950D9D"/>
    <w:rsid w:val="00960112"/>
    <w:rsid w:val="00961AD0"/>
    <w:rsid w:val="009C0B25"/>
    <w:rsid w:val="009C6413"/>
    <w:rsid w:val="00A149F0"/>
    <w:rsid w:val="00A23BAC"/>
    <w:rsid w:val="00A27644"/>
    <w:rsid w:val="00A3656F"/>
    <w:rsid w:val="00A50D24"/>
    <w:rsid w:val="00A91C2B"/>
    <w:rsid w:val="00AB4844"/>
    <w:rsid w:val="00B23041"/>
    <w:rsid w:val="00B60578"/>
    <w:rsid w:val="00BD44D6"/>
    <w:rsid w:val="00BF2999"/>
    <w:rsid w:val="00BF4DF8"/>
    <w:rsid w:val="00C25E62"/>
    <w:rsid w:val="00C304D1"/>
    <w:rsid w:val="00C537FC"/>
    <w:rsid w:val="00D15528"/>
    <w:rsid w:val="00D33029"/>
    <w:rsid w:val="00D36998"/>
    <w:rsid w:val="00D41A67"/>
    <w:rsid w:val="00DA5A84"/>
    <w:rsid w:val="00DA657D"/>
    <w:rsid w:val="00DC33EE"/>
    <w:rsid w:val="00DD472D"/>
    <w:rsid w:val="00DE2316"/>
    <w:rsid w:val="00DE7599"/>
    <w:rsid w:val="00EA0E3F"/>
    <w:rsid w:val="00EB4571"/>
    <w:rsid w:val="00ED1F63"/>
    <w:rsid w:val="00F31A03"/>
    <w:rsid w:val="00F33702"/>
    <w:rsid w:val="00F43A4D"/>
    <w:rsid w:val="00F61538"/>
    <w:rsid w:val="00F64CE2"/>
    <w:rsid w:val="00F71AEB"/>
    <w:rsid w:val="00FB2D3D"/>
    <w:rsid w:val="00FE7877"/>
    <w:rsid w:val="00FF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3CDC"/>
  <w15:docId w15:val="{3839C5FC-9B12-45DF-B4D5-42E97B21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A67"/>
    <w:pPr>
      <w:spacing w:after="0" w:line="240" w:lineRule="auto"/>
    </w:pPr>
  </w:style>
  <w:style w:type="table" w:styleId="TableGrid">
    <w:name w:val="Table Grid"/>
    <w:basedOn w:val="TableNormal"/>
    <w:uiPriority w:val="59"/>
    <w:rsid w:val="00D4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6F"/>
  </w:style>
  <w:style w:type="paragraph" w:styleId="Footer">
    <w:name w:val="footer"/>
    <w:basedOn w:val="Normal"/>
    <w:link w:val="FooterChar"/>
    <w:uiPriority w:val="99"/>
    <w:unhideWhenUsed/>
    <w:rsid w:val="00A3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6F"/>
  </w:style>
  <w:style w:type="paragraph" w:styleId="BalloonText">
    <w:name w:val="Balloon Text"/>
    <w:basedOn w:val="Normal"/>
    <w:link w:val="BalloonTextChar"/>
    <w:uiPriority w:val="99"/>
    <w:semiHidden/>
    <w:unhideWhenUsed/>
    <w:rsid w:val="00C2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422</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ACHILEOSM</cp:lastModifiedBy>
  <cp:revision>30</cp:revision>
  <cp:lastPrinted>2021-11-19T07:33:00Z</cp:lastPrinted>
  <dcterms:created xsi:type="dcterms:W3CDTF">2021-11-02T11:06:00Z</dcterms:created>
  <dcterms:modified xsi:type="dcterms:W3CDTF">2021-12-06T11:29:00Z</dcterms:modified>
</cp:coreProperties>
</file>