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BE92" w14:textId="699124BA" w:rsidR="00607AE8" w:rsidRPr="00B52B19" w:rsidRDefault="00031B00" w:rsidP="002267AA">
      <w:pPr>
        <w:jc w:val="center"/>
        <w:rPr>
          <w:b/>
        </w:rPr>
      </w:pPr>
      <w:r>
        <w:rPr>
          <w:b/>
        </w:rPr>
        <w:t>Έ</w:t>
      </w:r>
      <w:r w:rsidR="008A6A49" w:rsidRPr="002267AA">
        <w:rPr>
          <w:b/>
        </w:rPr>
        <w:t>κθεση της Κοινοβουλευτικής Επιτροπής Οικονομικών και Προϋπολογισμο</w:t>
      </w:r>
      <w:r w:rsidR="005A61A0">
        <w:rPr>
          <w:b/>
        </w:rPr>
        <w:t xml:space="preserve">ύ για </w:t>
      </w:r>
      <w:r w:rsidR="00386568">
        <w:rPr>
          <w:b/>
        </w:rPr>
        <w:t>τ</w:t>
      </w:r>
      <w:r w:rsidR="00E348DE">
        <w:rPr>
          <w:b/>
        </w:rPr>
        <w:t>α</w:t>
      </w:r>
      <w:r w:rsidR="00B52B19">
        <w:rPr>
          <w:b/>
        </w:rPr>
        <w:t xml:space="preserve"> </w:t>
      </w:r>
      <w:r w:rsidR="006A4A3D">
        <w:rPr>
          <w:b/>
        </w:rPr>
        <w:t>νομοσχέδι</w:t>
      </w:r>
      <w:r w:rsidR="00E348DE">
        <w:rPr>
          <w:b/>
        </w:rPr>
        <w:t>α</w:t>
      </w:r>
      <w:r w:rsidR="00B52B19">
        <w:rPr>
          <w:b/>
        </w:rPr>
        <w:t xml:space="preserve"> «</w:t>
      </w:r>
      <w:r w:rsidR="00B52B19" w:rsidRPr="00B52B19">
        <w:rPr>
          <w:b/>
          <w:szCs w:val="24"/>
        </w:rPr>
        <w:t>Ο περί Αγοραπωλησίας Πιστωτικών Διευκολύνσεων και για Συναφή Θέματα (Τροποποιητικός) Νόμος του 20</w:t>
      </w:r>
      <w:r w:rsidR="00E348DE">
        <w:rPr>
          <w:b/>
          <w:szCs w:val="24"/>
        </w:rPr>
        <w:t>21</w:t>
      </w:r>
      <w:r w:rsidR="00B52B19" w:rsidRPr="00B52B19">
        <w:rPr>
          <w:b/>
          <w:szCs w:val="24"/>
        </w:rPr>
        <w:t>»</w:t>
      </w:r>
      <w:r w:rsidR="00E348DE">
        <w:rPr>
          <w:b/>
          <w:szCs w:val="24"/>
        </w:rPr>
        <w:t xml:space="preserve"> και «Ο περί Ακίνητης Ιδιοκτησίας (Διακατοχή, Εγγραφή και Εκτίμηση) (Τροποποιητικός) (Αρ.</w:t>
      </w:r>
      <w:r w:rsidR="00963718">
        <w:rPr>
          <w:b/>
          <w:szCs w:val="24"/>
        </w:rPr>
        <w:t xml:space="preserve"> </w:t>
      </w:r>
      <w:r w:rsidR="00E348DE">
        <w:rPr>
          <w:b/>
          <w:szCs w:val="24"/>
        </w:rPr>
        <w:t>3) Νόμος του 2021</w:t>
      </w:r>
      <w:r w:rsidR="00306DC3">
        <w:rPr>
          <w:b/>
          <w:szCs w:val="24"/>
        </w:rPr>
        <w:t>»</w:t>
      </w:r>
    </w:p>
    <w:p w14:paraId="2BD4CA05" w14:textId="77777777" w:rsidR="00642D2A" w:rsidRPr="002267AA" w:rsidRDefault="000F1AB3">
      <w:pPr>
        <w:rPr>
          <w:b/>
        </w:rPr>
      </w:pPr>
      <w:r w:rsidRPr="002267AA">
        <w:rPr>
          <w:b/>
        </w:rPr>
        <w:t>Παρόντες:</w:t>
      </w:r>
    </w:p>
    <w:p w14:paraId="59F5175D" w14:textId="6FF5F5A7" w:rsidR="00E348DE" w:rsidRPr="0003222E" w:rsidRDefault="00E348DE" w:rsidP="00E348DE">
      <w:pPr>
        <w:rPr>
          <w:rFonts w:eastAsia="SimSun"/>
          <w:szCs w:val="24"/>
          <w:lang w:eastAsia="zh-CN"/>
        </w:rPr>
      </w:pPr>
      <w:r>
        <w:rPr>
          <w:rFonts w:eastAsia="SimSun"/>
          <w:szCs w:val="24"/>
          <w:lang w:eastAsia="zh-CN"/>
        </w:rPr>
        <w:tab/>
      </w:r>
      <w:r w:rsidRPr="0003222E">
        <w:rPr>
          <w:rFonts w:eastAsia="SimSun"/>
          <w:szCs w:val="24"/>
          <w:lang w:eastAsia="zh-CN"/>
        </w:rPr>
        <w:t xml:space="preserve">Χριστιάνα Ερωτοκρίτου, πρόεδρος </w:t>
      </w:r>
      <w:r w:rsidRPr="0003222E">
        <w:rPr>
          <w:rFonts w:eastAsia="SimSun"/>
          <w:szCs w:val="24"/>
          <w:lang w:eastAsia="zh-CN"/>
        </w:rPr>
        <w:tab/>
      </w:r>
      <w:r w:rsidR="00234C74" w:rsidRPr="0003222E">
        <w:rPr>
          <w:rFonts w:eastAsia="SimSun"/>
          <w:szCs w:val="24"/>
          <w:lang w:eastAsia="zh-CN"/>
        </w:rPr>
        <w:t>Χρίστος Χριστοφίδης</w:t>
      </w:r>
      <w:r w:rsidRPr="0003222E">
        <w:rPr>
          <w:rFonts w:eastAsia="SimSun"/>
          <w:szCs w:val="24"/>
          <w:lang w:eastAsia="zh-CN"/>
        </w:rPr>
        <w:tab/>
      </w:r>
    </w:p>
    <w:p w14:paraId="2A8E394E" w14:textId="49DDEADF" w:rsidR="00E348DE" w:rsidRPr="0003222E" w:rsidRDefault="00E348DE" w:rsidP="00E348DE">
      <w:pPr>
        <w:rPr>
          <w:rFonts w:eastAsia="SimSun"/>
          <w:szCs w:val="24"/>
          <w:lang w:eastAsia="zh-CN"/>
        </w:rPr>
      </w:pPr>
      <w:r w:rsidRPr="0003222E">
        <w:rPr>
          <w:rFonts w:eastAsia="SimSun"/>
          <w:szCs w:val="24"/>
          <w:lang w:eastAsia="zh-CN"/>
        </w:rPr>
        <w:tab/>
        <w:t>Χρύσης Παντελίδης</w:t>
      </w:r>
      <w:r w:rsidRPr="0003222E">
        <w:rPr>
          <w:rFonts w:eastAsia="SimSun"/>
          <w:szCs w:val="24"/>
          <w:lang w:eastAsia="zh-CN"/>
        </w:rPr>
        <w:tab/>
      </w:r>
      <w:r w:rsidR="00234C74" w:rsidRPr="0003222E">
        <w:rPr>
          <w:rFonts w:eastAsia="SimSun"/>
          <w:szCs w:val="24"/>
          <w:lang w:eastAsia="zh-CN"/>
        </w:rPr>
        <w:t>Αλέκος Τρυφωνίδης</w:t>
      </w:r>
    </w:p>
    <w:p w14:paraId="2D393C1B" w14:textId="700216E9" w:rsidR="00E348DE" w:rsidRPr="0003222E" w:rsidRDefault="00E348DE" w:rsidP="00E348DE">
      <w:pPr>
        <w:rPr>
          <w:rFonts w:eastAsia="SimSun"/>
          <w:szCs w:val="24"/>
          <w:lang w:eastAsia="zh-CN"/>
        </w:rPr>
      </w:pPr>
      <w:r w:rsidRPr="0003222E">
        <w:rPr>
          <w:rFonts w:eastAsia="SimSun"/>
          <w:szCs w:val="24"/>
          <w:lang w:eastAsia="zh-CN"/>
        </w:rPr>
        <w:tab/>
        <w:t>Χάρης Γεωργιάδης</w:t>
      </w:r>
      <w:r w:rsidRPr="0003222E">
        <w:rPr>
          <w:rFonts w:eastAsia="SimSun"/>
          <w:szCs w:val="24"/>
          <w:lang w:eastAsia="zh-CN"/>
        </w:rPr>
        <w:tab/>
      </w:r>
      <w:r w:rsidR="00234C74" w:rsidRPr="0003222E">
        <w:rPr>
          <w:rFonts w:eastAsia="SimSun"/>
          <w:b/>
          <w:szCs w:val="24"/>
          <w:lang w:eastAsia="zh-CN"/>
        </w:rPr>
        <w:t>Μη μέλη της επιτροπής:</w:t>
      </w:r>
    </w:p>
    <w:p w14:paraId="07C39853" w14:textId="389A3B8F" w:rsidR="00E348DE" w:rsidRPr="0003222E" w:rsidRDefault="00E348DE" w:rsidP="00E348DE">
      <w:pPr>
        <w:rPr>
          <w:rFonts w:eastAsia="SimSun"/>
          <w:szCs w:val="24"/>
          <w:lang w:eastAsia="zh-CN"/>
        </w:rPr>
      </w:pPr>
      <w:r w:rsidRPr="0003222E">
        <w:rPr>
          <w:rFonts w:eastAsia="SimSun"/>
          <w:szCs w:val="24"/>
          <w:lang w:eastAsia="zh-CN"/>
        </w:rPr>
        <w:tab/>
        <w:t>Ονούφριος Κουλλά</w:t>
      </w:r>
      <w:r w:rsidRPr="0003222E">
        <w:rPr>
          <w:rFonts w:eastAsia="SimSun"/>
          <w:szCs w:val="24"/>
          <w:lang w:eastAsia="zh-CN"/>
        </w:rPr>
        <w:tab/>
      </w:r>
      <w:r w:rsidR="00234C74" w:rsidRPr="0003222E">
        <w:rPr>
          <w:rFonts w:eastAsia="SimSun"/>
          <w:szCs w:val="24"/>
          <w:lang w:eastAsia="zh-CN"/>
        </w:rPr>
        <w:t>Σταύρος Παπαδούρης</w:t>
      </w:r>
    </w:p>
    <w:p w14:paraId="1884C72B" w14:textId="46E74A47" w:rsidR="00E348DE" w:rsidRPr="0003222E" w:rsidRDefault="00E348DE" w:rsidP="00E348DE">
      <w:pPr>
        <w:rPr>
          <w:rFonts w:eastAsia="SimSun"/>
          <w:szCs w:val="24"/>
          <w:lang w:eastAsia="zh-CN"/>
        </w:rPr>
      </w:pPr>
      <w:r w:rsidRPr="0003222E">
        <w:rPr>
          <w:rFonts w:eastAsia="SimSun"/>
          <w:szCs w:val="24"/>
          <w:lang w:eastAsia="zh-CN"/>
        </w:rPr>
        <w:tab/>
      </w:r>
      <w:r w:rsidR="00234C74" w:rsidRPr="0003222E">
        <w:rPr>
          <w:rFonts w:eastAsia="SimSun"/>
          <w:szCs w:val="24"/>
          <w:lang w:eastAsia="zh-CN"/>
        </w:rPr>
        <w:t>Σάβια Ορφανίδου</w:t>
      </w:r>
      <w:r w:rsidRPr="0003222E">
        <w:rPr>
          <w:rFonts w:eastAsia="SimSun"/>
          <w:szCs w:val="24"/>
          <w:lang w:eastAsia="zh-CN"/>
        </w:rPr>
        <w:tab/>
      </w:r>
      <w:r w:rsidRPr="0003222E">
        <w:rPr>
          <w:rFonts w:eastAsia="SimSun"/>
          <w:b/>
          <w:szCs w:val="24"/>
          <w:lang w:eastAsia="zh-CN"/>
        </w:rPr>
        <w:tab/>
      </w:r>
    </w:p>
    <w:p w14:paraId="02251FA2" w14:textId="30C8B09B" w:rsidR="00511389" w:rsidRPr="00194523" w:rsidRDefault="00165BDC" w:rsidP="0067076F">
      <w:pPr>
        <w:rPr>
          <w:rFonts w:cs="Arial"/>
          <w:color w:val="000000"/>
          <w:szCs w:val="24"/>
        </w:rPr>
      </w:pPr>
      <w:r w:rsidRPr="00511389">
        <w:rPr>
          <w:rFonts w:cs="Arial"/>
          <w:szCs w:val="24"/>
        </w:rPr>
        <w:tab/>
      </w:r>
      <w:r w:rsidR="00B86230" w:rsidRPr="0067076F">
        <w:rPr>
          <w:rFonts w:cs="Arial"/>
          <w:szCs w:val="24"/>
        </w:rPr>
        <w:t>Η Κοινοβουλευτική Επιτροπή Οικονομικών και Προϋπολογισμού μελέτησε τ</w:t>
      </w:r>
      <w:r w:rsidR="00B52B19">
        <w:rPr>
          <w:rFonts w:cs="Arial"/>
          <w:szCs w:val="24"/>
        </w:rPr>
        <w:t>ο</w:t>
      </w:r>
      <w:r w:rsidR="006A4A3D" w:rsidRPr="0067076F">
        <w:rPr>
          <w:rFonts w:cs="Arial"/>
          <w:szCs w:val="24"/>
        </w:rPr>
        <w:t xml:space="preserve"> πιο πάνω νομοσχέδι</w:t>
      </w:r>
      <w:r w:rsidR="00B52B19">
        <w:rPr>
          <w:rFonts w:cs="Arial"/>
          <w:szCs w:val="24"/>
        </w:rPr>
        <w:t>ο</w:t>
      </w:r>
      <w:r w:rsidR="006A4A3D" w:rsidRPr="0067076F">
        <w:rPr>
          <w:rFonts w:cs="Arial"/>
          <w:szCs w:val="24"/>
        </w:rPr>
        <w:t xml:space="preserve"> σε</w:t>
      </w:r>
      <w:r w:rsidR="00112D28">
        <w:rPr>
          <w:rFonts w:cs="Arial"/>
          <w:szCs w:val="24"/>
        </w:rPr>
        <w:t xml:space="preserve"> </w:t>
      </w:r>
      <w:r w:rsidR="00E348DE">
        <w:rPr>
          <w:rFonts w:cs="Arial"/>
          <w:szCs w:val="24"/>
        </w:rPr>
        <w:t>έξι</w:t>
      </w:r>
      <w:r w:rsidR="00112D28">
        <w:rPr>
          <w:rFonts w:cs="Arial"/>
          <w:szCs w:val="24"/>
        </w:rPr>
        <w:t xml:space="preserve"> συνεδρίες της</w:t>
      </w:r>
      <w:r w:rsidR="005419F8">
        <w:rPr>
          <w:rFonts w:cs="Arial"/>
          <w:szCs w:val="24"/>
        </w:rPr>
        <w:t>,</w:t>
      </w:r>
      <w:r w:rsidR="006A4A3D" w:rsidRPr="0067076F">
        <w:rPr>
          <w:rFonts w:cs="Arial"/>
          <w:szCs w:val="24"/>
        </w:rPr>
        <w:t xml:space="preserve"> που πραγματοποιήθηκαν </w:t>
      </w:r>
      <w:r w:rsidR="009D0559">
        <w:rPr>
          <w:rFonts w:cs="Arial"/>
          <w:szCs w:val="24"/>
        </w:rPr>
        <w:t>στ</w:t>
      </w:r>
      <w:r w:rsidR="00E348DE">
        <w:rPr>
          <w:rFonts w:cs="Arial"/>
          <w:szCs w:val="24"/>
        </w:rPr>
        <w:t xml:space="preserve">ο διάστημα μεταξύ 20 Σεπτεμβρίου και 29 Οκτωβρίου </w:t>
      </w:r>
      <w:r w:rsidR="002A6F13" w:rsidRPr="0067076F">
        <w:rPr>
          <w:rFonts w:cs="Arial"/>
          <w:szCs w:val="24"/>
        </w:rPr>
        <w:t>20</w:t>
      </w:r>
      <w:r w:rsidR="00E348DE">
        <w:rPr>
          <w:rFonts w:cs="Arial"/>
          <w:szCs w:val="24"/>
        </w:rPr>
        <w:t>21</w:t>
      </w:r>
      <w:r w:rsidR="00410D9F">
        <w:rPr>
          <w:rFonts w:cs="Arial"/>
          <w:szCs w:val="24"/>
        </w:rPr>
        <w:t>.</w:t>
      </w:r>
      <w:r w:rsidR="002A6F13" w:rsidRPr="0067076F">
        <w:rPr>
          <w:rFonts w:cs="Arial"/>
          <w:szCs w:val="24"/>
        </w:rPr>
        <w:t xml:space="preserve"> </w:t>
      </w:r>
      <w:r w:rsidR="00834090">
        <w:rPr>
          <w:rFonts w:cs="Arial"/>
          <w:szCs w:val="24"/>
        </w:rPr>
        <w:t xml:space="preserve"> </w:t>
      </w:r>
      <w:r w:rsidR="002A6F13" w:rsidRPr="0067076F">
        <w:rPr>
          <w:rFonts w:cs="Arial"/>
          <w:szCs w:val="24"/>
        </w:rPr>
        <w:t>Στ</w:t>
      </w:r>
      <w:r w:rsidR="00E348DE">
        <w:rPr>
          <w:rFonts w:cs="Arial"/>
          <w:szCs w:val="24"/>
        </w:rPr>
        <w:t>ο πλαίσιο των συνεδριών</w:t>
      </w:r>
      <w:r w:rsidR="004D2FB1">
        <w:rPr>
          <w:rFonts w:cs="Arial"/>
          <w:szCs w:val="24"/>
        </w:rPr>
        <w:t xml:space="preserve"> κλήθηκαν και</w:t>
      </w:r>
      <w:r w:rsidR="002A6F13" w:rsidRPr="0067076F">
        <w:rPr>
          <w:rFonts w:cs="Arial"/>
          <w:szCs w:val="24"/>
        </w:rPr>
        <w:t xml:space="preserve">  παρευρέθηκαν </w:t>
      </w:r>
      <w:r w:rsidR="004D2FB1" w:rsidRPr="004D2FB1">
        <w:rPr>
          <w:rFonts w:cs="Arial"/>
          <w:szCs w:val="24"/>
        </w:rPr>
        <w:t>εκπρόσωποι του Υπουργείου Οικονομικών, του</w:t>
      </w:r>
      <w:r w:rsidR="00405757">
        <w:rPr>
          <w:rFonts w:cs="Arial"/>
          <w:szCs w:val="24"/>
        </w:rPr>
        <w:t xml:space="preserve"> Τμήματος Κτηματολογίου και Χωρομετρίας του</w:t>
      </w:r>
      <w:r w:rsidR="004D2FB1" w:rsidRPr="004D2FB1">
        <w:rPr>
          <w:rFonts w:cs="Arial"/>
          <w:szCs w:val="24"/>
        </w:rPr>
        <w:t xml:space="preserve"> Υπουργείου Εσωτερικών, </w:t>
      </w:r>
      <w:r w:rsidR="000E4366">
        <w:rPr>
          <w:rFonts w:cs="Arial"/>
          <w:szCs w:val="24"/>
        </w:rPr>
        <w:t xml:space="preserve">του </w:t>
      </w:r>
      <w:r w:rsidR="000E4366" w:rsidRPr="000E4366">
        <w:rPr>
          <w:rFonts w:cs="Arial"/>
          <w:szCs w:val="24"/>
        </w:rPr>
        <w:t>Τμήμα</w:t>
      </w:r>
      <w:r w:rsidR="000E4366">
        <w:rPr>
          <w:rFonts w:cs="Arial"/>
          <w:szCs w:val="24"/>
        </w:rPr>
        <w:t>τος</w:t>
      </w:r>
      <w:r w:rsidR="000E4366" w:rsidRPr="000E4366">
        <w:rPr>
          <w:rFonts w:cs="Arial"/>
          <w:szCs w:val="24"/>
        </w:rPr>
        <w:t xml:space="preserve"> Εφόρου Εταιρειών και Διανοητικής Ιδιοκτησίας</w:t>
      </w:r>
      <w:r w:rsidR="000E4366" w:rsidRPr="004D2FB1">
        <w:rPr>
          <w:rFonts w:cs="Arial"/>
          <w:szCs w:val="24"/>
        </w:rPr>
        <w:t xml:space="preserve"> </w:t>
      </w:r>
      <w:r w:rsidR="000E4366">
        <w:rPr>
          <w:rFonts w:cs="Arial"/>
          <w:szCs w:val="24"/>
        </w:rPr>
        <w:t xml:space="preserve">του Υπουργείου Ενέργειας, Εμπορίου και Βιομηχανίας, </w:t>
      </w:r>
      <w:r w:rsidR="004D2FB1" w:rsidRPr="004D2FB1">
        <w:rPr>
          <w:rFonts w:cs="Arial"/>
          <w:szCs w:val="24"/>
        </w:rPr>
        <w:t xml:space="preserve">της Νομικής Υπηρεσίας της Δημοκρατίας, η Επίτροπος Προστασίας Δεδομένων Προσωπικού Χαρακτήρα, ο Χρηματοοικονομικός Επίτροπος, </w:t>
      </w:r>
      <w:r w:rsidR="000E4366">
        <w:rPr>
          <w:rFonts w:cs="Arial"/>
          <w:szCs w:val="24"/>
        </w:rPr>
        <w:t>εκπρόσωποι</w:t>
      </w:r>
      <w:r w:rsidR="004D2FB1" w:rsidRPr="004D2FB1">
        <w:rPr>
          <w:rFonts w:cs="Arial"/>
          <w:szCs w:val="24"/>
        </w:rPr>
        <w:t xml:space="preserve"> της Κεντρικής Τράπεζας της Κύπρου</w:t>
      </w:r>
      <w:r w:rsidR="00111BBC">
        <w:rPr>
          <w:rFonts w:cs="Arial"/>
          <w:szCs w:val="24"/>
        </w:rPr>
        <w:t xml:space="preserve"> (ΚΤΚ)</w:t>
      </w:r>
      <w:r w:rsidR="004D2FB1" w:rsidRPr="004D2FB1">
        <w:rPr>
          <w:rFonts w:cs="Arial"/>
          <w:szCs w:val="24"/>
        </w:rPr>
        <w:t xml:space="preserve">, του Χρηματιστηρίου Αξιών Κύπρου (ΧΑΚ), της Επιτροπής Κεφαλαιαγοράς Κύπρου, του Συνδέσμου Εγκεκριμένων Λογιστών Κύπρου (ΣΕΛΚ), του Συνδέσμου Τραπεζών Κύπρου, </w:t>
      </w:r>
      <w:r w:rsidR="00D5501B">
        <w:rPr>
          <w:rFonts w:cs="Arial"/>
          <w:szCs w:val="24"/>
        </w:rPr>
        <w:t xml:space="preserve">του Παγκύπριου Δικηγορικού Συλλόγου, </w:t>
      </w:r>
      <w:r w:rsidR="004D2FB1" w:rsidRPr="004D2FB1">
        <w:rPr>
          <w:rFonts w:cs="Arial"/>
          <w:szCs w:val="24"/>
        </w:rPr>
        <w:t>του Συνδέσμου Προστασίας Δανειοληπτών Τραπεζών (ΣΥΠΡΟΔΑΤ),</w:t>
      </w:r>
      <w:r w:rsidR="0027785F">
        <w:rPr>
          <w:rFonts w:cs="Arial"/>
          <w:szCs w:val="24"/>
        </w:rPr>
        <w:t xml:space="preserve"> </w:t>
      </w:r>
      <w:r w:rsidR="004D2FB1" w:rsidRPr="004D2FB1">
        <w:rPr>
          <w:rFonts w:cs="Arial"/>
          <w:szCs w:val="24"/>
        </w:rPr>
        <w:t>της Παγκύπριας Ένωσης Καταναλωτών και Ποιότητας Ζωής, της Κυπριακής Εταιρείας Διαχείρισης Περιουσιακών Στοιχείων Λτδ (ΚΕΔΙΠΕΣ) και του Συνδέσμου Προστασίας Πρώτης Κατοικίας.</w:t>
      </w:r>
      <w:r w:rsidR="00234C74" w:rsidRPr="00234C74">
        <w:rPr>
          <w:rFonts w:eastAsia="SimSun"/>
          <w:szCs w:val="24"/>
          <w:lang w:eastAsia="zh-CN"/>
        </w:rPr>
        <w:t xml:space="preserve"> </w:t>
      </w:r>
    </w:p>
    <w:p w14:paraId="2E479EB3" w14:textId="36D7B8D6" w:rsidR="00B52B19" w:rsidRPr="0067076F" w:rsidRDefault="008B568C" w:rsidP="00B52B19">
      <w:pPr>
        <w:rPr>
          <w:rFonts w:cs="Arial"/>
          <w:color w:val="000000"/>
          <w:szCs w:val="24"/>
        </w:rPr>
      </w:pPr>
      <w:r>
        <w:rPr>
          <w:rFonts w:cs="Arial"/>
          <w:color w:val="000000"/>
          <w:szCs w:val="24"/>
        </w:rPr>
        <w:lastRenderedPageBreak/>
        <w:tab/>
      </w:r>
      <w:r w:rsidR="00234C74">
        <w:rPr>
          <w:rFonts w:eastAsia="Times New Roman"/>
          <w:szCs w:val="20"/>
          <w:lang w:eastAsia="zh-CN"/>
        </w:rPr>
        <w:t xml:space="preserve">Σημειώνεται ότι κατά τη συζήτηση των νομοσχεδίων παρευρέθηκαν επίσης τα μέλη της επιτροπής κ. Άριστος Δαμιανού, </w:t>
      </w:r>
      <w:r w:rsidR="00234C74" w:rsidRPr="0003222E">
        <w:rPr>
          <w:rFonts w:eastAsia="SimSun"/>
          <w:szCs w:val="24"/>
          <w:lang w:eastAsia="zh-CN"/>
        </w:rPr>
        <w:t>Αντρέας Καυκαλιάς</w:t>
      </w:r>
      <w:r w:rsidR="00234C74">
        <w:rPr>
          <w:rFonts w:eastAsia="SimSun"/>
          <w:szCs w:val="24"/>
          <w:lang w:eastAsia="zh-CN"/>
        </w:rPr>
        <w:t>,</w:t>
      </w:r>
      <w:r w:rsidR="00141649">
        <w:rPr>
          <w:rFonts w:eastAsia="SimSun"/>
          <w:szCs w:val="24"/>
          <w:lang w:eastAsia="zh-CN"/>
        </w:rPr>
        <w:t xml:space="preserve"> </w:t>
      </w:r>
      <w:r w:rsidR="00234C74" w:rsidRPr="0003222E">
        <w:rPr>
          <w:rFonts w:eastAsia="SimSun"/>
          <w:szCs w:val="24"/>
          <w:lang w:eastAsia="zh-CN"/>
        </w:rPr>
        <w:t>Σωτήρης Ιωάννου</w:t>
      </w:r>
      <w:r w:rsidR="00234C74">
        <w:rPr>
          <w:rFonts w:eastAsia="SimSun"/>
          <w:szCs w:val="24"/>
          <w:lang w:eastAsia="zh-CN"/>
        </w:rPr>
        <w:t xml:space="preserve"> και</w:t>
      </w:r>
      <w:r w:rsidR="00234C74" w:rsidRPr="00234C74">
        <w:rPr>
          <w:rFonts w:eastAsia="SimSun"/>
          <w:szCs w:val="24"/>
          <w:lang w:eastAsia="zh-CN"/>
        </w:rPr>
        <w:t xml:space="preserve"> </w:t>
      </w:r>
      <w:r w:rsidR="00234C74" w:rsidRPr="0003222E">
        <w:rPr>
          <w:rFonts w:eastAsia="SimSun"/>
          <w:szCs w:val="24"/>
          <w:lang w:eastAsia="zh-CN"/>
        </w:rPr>
        <w:t>Ηλίας Μυριάνθους</w:t>
      </w:r>
      <w:r>
        <w:rPr>
          <w:rFonts w:cs="Arial"/>
          <w:color w:val="000000"/>
          <w:szCs w:val="24"/>
        </w:rPr>
        <w:t>.</w:t>
      </w:r>
    </w:p>
    <w:p w14:paraId="0C9FF533" w14:textId="003AD355" w:rsidR="001078CE" w:rsidRDefault="0067076F" w:rsidP="00B52B19">
      <w:pPr>
        <w:rPr>
          <w:rFonts w:cs="Arial"/>
        </w:rPr>
      </w:pPr>
      <w:r>
        <w:rPr>
          <w:rFonts w:cs="Arial"/>
          <w:szCs w:val="24"/>
        </w:rPr>
        <w:tab/>
      </w:r>
      <w:r w:rsidR="001078CE">
        <w:rPr>
          <w:rFonts w:cs="Arial"/>
        </w:rPr>
        <w:t>Σκοπός του</w:t>
      </w:r>
      <w:r w:rsidR="00196EB8">
        <w:rPr>
          <w:rFonts w:cs="Arial"/>
        </w:rPr>
        <w:t xml:space="preserve"> πρώτου</w:t>
      </w:r>
      <w:r w:rsidR="001078CE">
        <w:rPr>
          <w:rFonts w:cs="Arial"/>
        </w:rPr>
        <w:t xml:space="preserve"> νομοσχεδίου είναι η τροποποίηση του περί Αγοραπωλησίας Πιστωτικών Διευκολύνσεων και για Συναφή Θέματα Νόμ</w:t>
      </w:r>
      <w:r w:rsidR="0087042D">
        <w:rPr>
          <w:rFonts w:cs="Arial"/>
        </w:rPr>
        <w:t>ου</w:t>
      </w:r>
      <w:r w:rsidR="001078CE">
        <w:rPr>
          <w:rFonts w:cs="Arial"/>
        </w:rPr>
        <w:t>, ώστε</w:t>
      </w:r>
      <w:r w:rsidR="00380791">
        <w:rPr>
          <w:rFonts w:cs="Arial"/>
        </w:rPr>
        <w:t xml:space="preserve"> </w:t>
      </w:r>
      <w:r w:rsidR="00DC0D44">
        <w:rPr>
          <w:rFonts w:cs="Arial"/>
        </w:rPr>
        <w:t>να δημιουργηθεί πλαίσιο αδειοδότησης και εποπτείας των εταιρειών διαχείρισης πιστωτικών διευκολύνσεων που να καθιστά δυνατή την πρόσβαση των εν λόγω εταιρειών στα τραπεζικά δεδομένα των δανειοληπτών που βρίσκονται υπό τη διαχείρισή τους, τηρουμένων των διατάξεων</w:t>
      </w:r>
      <w:r w:rsidR="00DC0D44" w:rsidRPr="00DC0D44">
        <w:rPr>
          <w:rFonts w:cs="Arial"/>
        </w:rPr>
        <w:t xml:space="preserve"> </w:t>
      </w:r>
      <w:r w:rsidR="00DC0D44">
        <w:rPr>
          <w:rFonts w:cs="Arial"/>
        </w:rPr>
        <w:t>του</w:t>
      </w:r>
      <w:r w:rsidR="00141649">
        <w:rPr>
          <w:rFonts w:cs="Arial"/>
        </w:rPr>
        <w:t xml:space="preserve"> </w:t>
      </w:r>
      <w:r w:rsidR="00141649" w:rsidRPr="00141649">
        <w:rPr>
          <w:rFonts w:cs="Arial"/>
        </w:rPr>
        <w:t>Γενικ</w:t>
      </w:r>
      <w:r w:rsidR="00141649">
        <w:rPr>
          <w:rFonts w:cs="Arial"/>
        </w:rPr>
        <w:t>ού</w:t>
      </w:r>
      <w:r w:rsidR="00141649" w:rsidRPr="00141649">
        <w:rPr>
          <w:rFonts w:cs="Arial"/>
        </w:rPr>
        <w:t xml:space="preserve"> Κανονισμ</w:t>
      </w:r>
      <w:r w:rsidR="00141649">
        <w:rPr>
          <w:rFonts w:cs="Arial"/>
        </w:rPr>
        <w:t>ού</w:t>
      </w:r>
      <w:r w:rsidR="00141649" w:rsidRPr="00141649">
        <w:rPr>
          <w:rFonts w:cs="Arial"/>
        </w:rPr>
        <w:t xml:space="preserve"> για την Προστασία Δεδομένων</w:t>
      </w:r>
      <w:r w:rsidR="00141649">
        <w:rPr>
          <w:rFonts w:cs="Arial"/>
        </w:rPr>
        <w:t>,</w:t>
      </w:r>
      <w:r w:rsidR="00DC0D44">
        <w:rPr>
          <w:rFonts w:cs="Arial"/>
        </w:rPr>
        <w:t xml:space="preserve"> προκειμένου να </w:t>
      </w:r>
      <w:r w:rsidR="00141649">
        <w:rPr>
          <w:rFonts w:cs="Arial"/>
        </w:rPr>
        <w:t>αξιολογούν</w:t>
      </w:r>
      <w:r w:rsidR="00DC0D44">
        <w:rPr>
          <w:rFonts w:cs="Arial"/>
        </w:rPr>
        <w:t xml:space="preserve"> την πιστοληπτική τους ικανότητα και να τους παρέχουν βιώσιμες λύσεις </w:t>
      </w:r>
      <w:r w:rsidR="00141649">
        <w:rPr>
          <w:rFonts w:cs="Arial"/>
        </w:rPr>
        <w:t xml:space="preserve">αναδιάρθρωσης. </w:t>
      </w:r>
    </w:p>
    <w:p w14:paraId="05706439" w14:textId="4BE9EF58" w:rsidR="005A606C" w:rsidRDefault="005A606C" w:rsidP="00B52B19">
      <w:pPr>
        <w:rPr>
          <w:rFonts w:cs="Arial"/>
        </w:rPr>
      </w:pPr>
      <w:r>
        <w:rPr>
          <w:rFonts w:cs="Arial"/>
        </w:rPr>
        <w:tab/>
        <w:t xml:space="preserve">Σκοπός του δεύτερου νομοσχεδίου είναι η τροποποίηση του </w:t>
      </w:r>
      <w:r w:rsidRPr="005A606C">
        <w:rPr>
          <w:rFonts w:cs="Arial"/>
        </w:rPr>
        <w:t>περί Ακίνητης Ιδιοκτησίας (Διακατοχή, Εγγραφή και Εκτίμηση)</w:t>
      </w:r>
      <w:r>
        <w:rPr>
          <w:rFonts w:cs="Arial"/>
        </w:rPr>
        <w:t xml:space="preserve"> Νόμου, ώστε οι πληροφορίες που δύναται να </w:t>
      </w:r>
      <w:r w:rsidR="00270C9D">
        <w:rPr>
          <w:rFonts w:cs="Arial"/>
        </w:rPr>
        <w:t xml:space="preserve">παρέχονται από τον Διευθυντή του Τμήματος Κτηματολογίου και Χωρομετρίας στα πιστωτικά ιδρύματα, σύμφωνα με την ισχύουσα νομοθεσία, να παρέχονται εφεξής και σε νομικό πρόσωπο που </w:t>
      </w:r>
      <w:r w:rsidR="000148AA">
        <w:rPr>
          <w:rFonts w:cs="Arial"/>
        </w:rPr>
        <w:t xml:space="preserve">είτε </w:t>
      </w:r>
      <w:r w:rsidR="00270C9D">
        <w:rPr>
          <w:rFonts w:cs="Arial"/>
        </w:rPr>
        <w:t xml:space="preserve">κατέχει </w:t>
      </w:r>
      <w:r w:rsidR="000148AA">
        <w:rPr>
          <w:rFonts w:cs="Arial"/>
        </w:rPr>
        <w:t xml:space="preserve">πιστωτικές διευκολύνσεις είτε διαχειρίζεται πιστωτικές διευκολύνσεις, δυνάμει των διατάξεων του περί </w:t>
      </w:r>
      <w:r w:rsidR="000148AA" w:rsidRPr="000148AA">
        <w:rPr>
          <w:rFonts w:cs="Arial"/>
        </w:rPr>
        <w:t>Αγοραπωλησίας Πιστωτικών Διευκολύνσεων και για Συναφή Θέματα Νόμου.</w:t>
      </w:r>
      <w:r w:rsidR="000148AA">
        <w:rPr>
          <w:rFonts w:cs="Arial"/>
        </w:rPr>
        <w:t xml:space="preserve"> </w:t>
      </w:r>
      <w:r>
        <w:rPr>
          <w:rFonts w:cs="Arial"/>
        </w:rPr>
        <w:t xml:space="preserve"> </w:t>
      </w:r>
    </w:p>
    <w:p w14:paraId="688FE9EB" w14:textId="50A6DAA2" w:rsidR="00041B5C" w:rsidRDefault="00041B5C" w:rsidP="00B52B19">
      <w:pPr>
        <w:rPr>
          <w:rFonts w:cs="Arial"/>
        </w:rPr>
      </w:pPr>
      <w:r>
        <w:rPr>
          <w:rFonts w:cs="Arial"/>
        </w:rPr>
        <w:tab/>
      </w:r>
      <w:r w:rsidR="00727D43">
        <w:t>Σημειώνεται ότι μαζί με τα υπό συζήτηση νομοσχέδια είχε αρχικά κατατεθεί και τρίτο νομοσχέδιο</w:t>
      </w:r>
      <w:r w:rsidR="00E94F8D" w:rsidRPr="00E94F8D">
        <w:t>,</w:t>
      </w:r>
      <w:r w:rsidR="00727D43">
        <w:t xml:space="preserve"> με τίτλο «Ο περί Μεταβιβάσεως και Υποθηκεύσεως</w:t>
      </w:r>
      <w:r w:rsidR="008A6703">
        <w:t xml:space="preserve"> Ακινήτων</w:t>
      </w:r>
      <w:r w:rsidR="00727D43">
        <w:t xml:space="preserve"> (Τροποποιητικός) (Αρ. 6) Νόμος του 2021», το οποίο </w:t>
      </w:r>
      <w:r w:rsidR="00F31DD7">
        <w:t xml:space="preserve">με επιστολή του Υπουργείου Οικονομικών, ημερομηνίας 29 Οκτωβρίου 2021, αποσύρθηκε. </w:t>
      </w:r>
      <w:r w:rsidR="00834090">
        <w:t xml:space="preserve"> </w:t>
      </w:r>
      <w:r w:rsidR="00F31DD7">
        <w:t xml:space="preserve">Το εν λόγω νομοσχέδιο </w:t>
      </w:r>
      <w:r w:rsidR="00727D43">
        <w:t>προέβλεπε ότι</w:t>
      </w:r>
      <w:r w:rsidR="00E94F8D" w:rsidRPr="00E94F8D">
        <w:t>,</w:t>
      </w:r>
      <w:r w:rsidR="00727D43">
        <w:t xml:space="preserve"> σε περίπτωση αποστολής γνωστοποίησης</w:t>
      </w:r>
      <w:r w:rsidR="008A6703">
        <w:t xml:space="preserve"> από τον αγοραστή</w:t>
      </w:r>
      <w:r w:rsidR="00727D43">
        <w:t xml:space="preserve"> στον ενυπόθηκο οφειλέτη αναφορικά με τη μεταβίβαση </w:t>
      </w:r>
      <w:r w:rsidR="00F31DD7">
        <w:t xml:space="preserve">υποθήκης δυνάμει των διατάξεων του περί Αγοραπωλησίας Πιστωτικών Διευκολύνσεων και για Συναφή Θέματα Νόμου, </w:t>
      </w:r>
      <w:r w:rsidR="00963718">
        <w:t>δε θα</w:t>
      </w:r>
      <w:r w:rsidR="00F31DD7">
        <w:t xml:space="preserve"> </w:t>
      </w:r>
      <w:r w:rsidR="00F31DD7">
        <w:lastRenderedPageBreak/>
        <w:t xml:space="preserve">αποστέλλεται </w:t>
      </w:r>
      <w:r w:rsidR="008A6703">
        <w:t xml:space="preserve">παράλληλα και </w:t>
      </w:r>
      <w:r w:rsidR="00F31DD7">
        <w:t xml:space="preserve">σχετική γνωστοποίηση από τον Διευθυντή του Τμήματος Κτηματολογίου και Χωρομετρίας. </w:t>
      </w:r>
      <w:r w:rsidR="00834090">
        <w:t xml:space="preserve"> </w:t>
      </w:r>
      <w:r w:rsidR="00F31DD7">
        <w:t xml:space="preserve">Ωστόσο, κατόπιν εισήγησης της Επιτρόπου </w:t>
      </w:r>
      <w:r w:rsidR="00F31DD7" w:rsidRPr="004D2FB1">
        <w:rPr>
          <w:rFonts w:cs="Arial"/>
          <w:szCs w:val="24"/>
        </w:rPr>
        <w:t>Προστασίας Δεδομένων Προσωπικού Χαρακτήρα</w:t>
      </w:r>
      <w:r w:rsidR="00F31DD7">
        <w:rPr>
          <w:rFonts w:cs="Arial"/>
          <w:szCs w:val="24"/>
        </w:rPr>
        <w:t xml:space="preserve"> και με τη σύμφωνη γνώμη του Τμήματος Κτηματολογίου και Χωρομετρίας</w:t>
      </w:r>
      <w:r w:rsidR="00E94F8D" w:rsidRPr="00E94F8D">
        <w:rPr>
          <w:rFonts w:cs="Arial"/>
          <w:szCs w:val="24"/>
        </w:rPr>
        <w:t>,</w:t>
      </w:r>
      <w:r w:rsidR="00F31DD7">
        <w:rPr>
          <w:rFonts w:cs="Arial"/>
          <w:szCs w:val="24"/>
        </w:rPr>
        <w:t xml:space="preserve"> </w:t>
      </w:r>
      <w:r w:rsidR="003931E4">
        <w:rPr>
          <w:rFonts w:cs="Arial"/>
          <w:szCs w:val="24"/>
        </w:rPr>
        <w:t>κρίθηκε ότι</w:t>
      </w:r>
      <w:r w:rsidR="00E94F8D" w:rsidRPr="00E94F8D">
        <w:rPr>
          <w:rFonts w:cs="Arial"/>
          <w:szCs w:val="24"/>
        </w:rPr>
        <w:t>,</w:t>
      </w:r>
      <w:r w:rsidR="003931E4">
        <w:rPr>
          <w:rFonts w:cs="Arial"/>
          <w:szCs w:val="24"/>
        </w:rPr>
        <w:t xml:space="preserve"> σε περίπτωση κατάργησης της υποχρέωσης αυτής</w:t>
      </w:r>
      <w:r w:rsidR="00E94F8D" w:rsidRPr="00E94F8D">
        <w:rPr>
          <w:rFonts w:cs="Arial"/>
          <w:szCs w:val="24"/>
        </w:rPr>
        <w:t>,</w:t>
      </w:r>
      <w:r w:rsidR="003931E4">
        <w:rPr>
          <w:rFonts w:cs="Arial"/>
          <w:szCs w:val="24"/>
        </w:rPr>
        <w:t xml:space="preserve"> υπάρχει κίνδυνος το Τμήμα Κτηματολογίου και Χωρομετρίας, ελλείψει νομικής υποχρέωσης στην οικεία νομοθεσία, να μην προβαίνει στην αναγκαία ενημέρωση, γεγονός που θα συνιστούσε παράβαση της ευρωπαϊκής νομοθεσίας.</w:t>
      </w:r>
    </w:p>
    <w:p w14:paraId="3E63AEAA" w14:textId="306ABF10" w:rsidR="005A606C" w:rsidRDefault="000148AA" w:rsidP="00B52B19">
      <w:pPr>
        <w:rPr>
          <w:rFonts w:cs="Arial"/>
        </w:rPr>
      </w:pPr>
      <w:r>
        <w:rPr>
          <w:rFonts w:cs="Arial"/>
        </w:rPr>
        <w:tab/>
        <w:t>Σύμφωνα με τα κατατεθέντα στοιχεία, στο πρώτο νομοσχέδιο περιλαμβάνονται ρυθμίσεις που προβλέπουν ειδικότερα τα ακόλουθα</w:t>
      </w:r>
      <w:r w:rsidRPr="000148AA">
        <w:rPr>
          <w:rFonts w:cs="Arial"/>
        </w:rPr>
        <w:t>:</w:t>
      </w:r>
    </w:p>
    <w:p w14:paraId="5E75E71B" w14:textId="2234A387" w:rsidR="00D25A3B" w:rsidRDefault="00306B96" w:rsidP="001078CE">
      <w:pPr>
        <w:pStyle w:val="ListParagraph"/>
        <w:numPr>
          <w:ilvl w:val="0"/>
          <w:numId w:val="9"/>
        </w:numPr>
        <w:tabs>
          <w:tab w:val="left" w:pos="1134"/>
        </w:tabs>
        <w:ind w:left="567" w:hanging="567"/>
        <w:rPr>
          <w:rFonts w:cs="Arial"/>
          <w:lang w:val="el-GR"/>
        </w:rPr>
      </w:pPr>
      <w:r>
        <w:rPr>
          <w:rFonts w:cs="Arial"/>
          <w:lang w:val="el-GR"/>
        </w:rPr>
        <w:t xml:space="preserve">Απλοποίηση του πεδίου εφαρμογής του βασικού νόμου, ώστε αυτός να εφαρμόζεται στην αγορά ή πώληση πιστωτικών διευκολύνσεων στην περίπτωση που αγοραστής είναι </w:t>
      </w:r>
      <w:r w:rsidR="00D25A3B">
        <w:rPr>
          <w:rFonts w:cs="Arial"/>
          <w:lang w:val="el-GR"/>
        </w:rPr>
        <w:t xml:space="preserve">νομικό </w:t>
      </w:r>
      <w:r>
        <w:rPr>
          <w:rFonts w:cs="Arial"/>
          <w:lang w:val="el-GR"/>
        </w:rPr>
        <w:t>πρόσωπο</w:t>
      </w:r>
      <w:r w:rsidR="008C1931" w:rsidRPr="008C1931">
        <w:rPr>
          <w:rFonts w:cs="Arial"/>
          <w:lang w:val="el-GR"/>
        </w:rPr>
        <w:t xml:space="preserve"> </w:t>
      </w:r>
      <w:r w:rsidR="008C1931">
        <w:rPr>
          <w:rFonts w:cs="Arial"/>
          <w:lang w:val="el-GR"/>
        </w:rPr>
        <w:t xml:space="preserve">το οποίο </w:t>
      </w:r>
      <w:r w:rsidR="00D25A3B">
        <w:rPr>
          <w:rFonts w:cs="Arial"/>
          <w:lang w:val="el-GR"/>
        </w:rPr>
        <w:t>πληροί συγκεκριμένες προϋποθέσεις.</w:t>
      </w:r>
    </w:p>
    <w:p w14:paraId="6F8E5388" w14:textId="2C1E51CB" w:rsidR="001078CE" w:rsidRPr="00111BBC" w:rsidRDefault="0010215B" w:rsidP="001078CE">
      <w:pPr>
        <w:pStyle w:val="ListParagraph"/>
        <w:numPr>
          <w:ilvl w:val="0"/>
          <w:numId w:val="9"/>
        </w:numPr>
        <w:tabs>
          <w:tab w:val="left" w:pos="1134"/>
        </w:tabs>
        <w:ind w:left="567" w:hanging="567"/>
        <w:rPr>
          <w:rFonts w:cs="Arial"/>
          <w:lang w:val="el-GR"/>
        </w:rPr>
      </w:pPr>
      <w:r>
        <w:rPr>
          <w:rFonts w:cs="Arial"/>
          <w:lang w:val="el-GR"/>
        </w:rPr>
        <w:t>Θέσπιση πλαισίου</w:t>
      </w:r>
      <w:r w:rsidR="00111BBC" w:rsidRPr="00111BBC">
        <w:rPr>
          <w:rFonts w:cs="Arial"/>
          <w:lang w:val="el-GR"/>
        </w:rPr>
        <w:t xml:space="preserve"> </w:t>
      </w:r>
      <w:r w:rsidR="00111BBC">
        <w:rPr>
          <w:rFonts w:cs="Arial"/>
          <w:lang w:val="el-GR"/>
        </w:rPr>
        <w:t xml:space="preserve">που να διασφαλίζει ότι τα νομικά πρόσωπα τα οποία προτίθενται να αναλάβουν τη διαχείριση χαρτοφυλακίου πιστωτικών διευκολύνσεων στη Δημοκρατία είναι ειδικά αδειοδοτημένα </w:t>
      </w:r>
      <w:r w:rsidR="008C1931">
        <w:rPr>
          <w:rFonts w:cs="Arial"/>
          <w:lang w:val="el-GR"/>
        </w:rPr>
        <w:t xml:space="preserve">από την ΚΤΚ </w:t>
      </w:r>
      <w:r w:rsidR="00111BBC">
        <w:rPr>
          <w:rFonts w:cs="Arial"/>
          <w:lang w:val="el-GR"/>
        </w:rPr>
        <w:t xml:space="preserve">για τον σκοπό αυτό. </w:t>
      </w:r>
    </w:p>
    <w:p w14:paraId="4227767A" w14:textId="2FAE5EA0" w:rsidR="001078CE" w:rsidRDefault="00E4502C" w:rsidP="001078CE">
      <w:pPr>
        <w:pStyle w:val="ListParagraph"/>
        <w:numPr>
          <w:ilvl w:val="0"/>
          <w:numId w:val="9"/>
        </w:numPr>
        <w:tabs>
          <w:tab w:val="left" w:pos="1134"/>
        </w:tabs>
        <w:ind w:left="567" w:hanging="567"/>
        <w:rPr>
          <w:rFonts w:cs="Arial"/>
          <w:lang w:val="el-GR"/>
        </w:rPr>
      </w:pPr>
      <w:r>
        <w:rPr>
          <w:rFonts w:cs="Arial"/>
          <w:lang w:val="el-GR"/>
        </w:rPr>
        <w:t xml:space="preserve">Πρόσβαση των διαχειριστών πιστωτικών διευκολύνσεων στη βάση δεδομένων </w:t>
      </w:r>
      <w:r w:rsidR="00963718">
        <w:rPr>
          <w:rFonts w:cs="Arial"/>
          <w:lang w:val="el-GR"/>
        </w:rPr>
        <w:t>Α</w:t>
      </w:r>
      <w:r>
        <w:rPr>
          <w:rFonts w:cs="Arial"/>
          <w:lang w:val="el-GR"/>
        </w:rPr>
        <w:t>ΡΤΕΜΙΣ, καθώς και στη βάση δεδομένων του Τμήματος Κτηματολογίου και Χωρομετρίας, προκειμένου να αξιολογούν την πιστοληπτική ικανότητα των δανειοληπτών</w:t>
      </w:r>
      <w:r w:rsidR="008D29D0">
        <w:rPr>
          <w:rFonts w:cs="Arial"/>
          <w:lang w:val="el-GR"/>
        </w:rPr>
        <w:t xml:space="preserve"> που βρίσκονται υπό τη διαχείρισή τους</w:t>
      </w:r>
      <w:r>
        <w:rPr>
          <w:rFonts w:cs="Arial"/>
          <w:lang w:val="el-GR"/>
        </w:rPr>
        <w:t xml:space="preserve">, περιλαμβανομένων των εγγυητών και </w:t>
      </w:r>
      <w:r w:rsidR="008D29D0">
        <w:rPr>
          <w:rFonts w:cs="Arial"/>
          <w:lang w:val="el-GR"/>
        </w:rPr>
        <w:t xml:space="preserve">των </w:t>
      </w:r>
      <w:r>
        <w:rPr>
          <w:rFonts w:cs="Arial"/>
          <w:lang w:val="el-GR"/>
        </w:rPr>
        <w:t>παρόχων εξασφάλισής τους</w:t>
      </w:r>
      <w:r w:rsidR="001078CE">
        <w:rPr>
          <w:rFonts w:cs="Arial"/>
          <w:lang w:val="el-GR"/>
        </w:rPr>
        <w:t>.</w:t>
      </w:r>
    </w:p>
    <w:p w14:paraId="7EF8F9B6" w14:textId="07133767" w:rsidR="001078CE" w:rsidRDefault="008D29D0" w:rsidP="001078CE">
      <w:pPr>
        <w:pStyle w:val="ListParagraph"/>
        <w:numPr>
          <w:ilvl w:val="0"/>
          <w:numId w:val="9"/>
        </w:numPr>
        <w:tabs>
          <w:tab w:val="left" w:pos="1134"/>
        </w:tabs>
        <w:ind w:left="567" w:hanging="567"/>
        <w:rPr>
          <w:rFonts w:cs="Arial"/>
          <w:lang w:val="el-GR"/>
        </w:rPr>
      </w:pPr>
      <w:r>
        <w:rPr>
          <w:rFonts w:cs="Arial"/>
          <w:lang w:val="el-GR"/>
        </w:rPr>
        <w:t xml:space="preserve">Διεύρυνση των εξουσιών της ΚΤΚ, ώστε </w:t>
      </w:r>
      <w:r w:rsidR="008C1931">
        <w:rPr>
          <w:rFonts w:cs="Arial"/>
          <w:lang w:val="el-GR"/>
        </w:rPr>
        <w:t>σε αυτές</w:t>
      </w:r>
      <w:r>
        <w:rPr>
          <w:rFonts w:cs="Arial"/>
          <w:lang w:val="el-GR"/>
        </w:rPr>
        <w:t xml:space="preserve"> να προστεθούν η αδειοδότηση, </w:t>
      </w:r>
      <w:r w:rsidR="00963718">
        <w:rPr>
          <w:rFonts w:cs="Arial"/>
          <w:lang w:val="el-GR"/>
        </w:rPr>
        <w:t>η</w:t>
      </w:r>
      <w:r w:rsidR="00E94F8D" w:rsidRPr="00E94F8D">
        <w:rPr>
          <w:rFonts w:cs="Arial"/>
          <w:lang w:val="el-GR"/>
        </w:rPr>
        <w:t xml:space="preserve"> </w:t>
      </w:r>
      <w:r>
        <w:rPr>
          <w:rFonts w:cs="Arial"/>
          <w:lang w:val="el-GR"/>
        </w:rPr>
        <w:t xml:space="preserve">εποπτεία, </w:t>
      </w:r>
      <w:r w:rsidR="00963718">
        <w:rPr>
          <w:rFonts w:cs="Arial"/>
          <w:lang w:val="el-GR"/>
        </w:rPr>
        <w:t>η</w:t>
      </w:r>
      <w:r w:rsidR="00E94F8D" w:rsidRPr="00E94F8D">
        <w:rPr>
          <w:rFonts w:cs="Arial"/>
          <w:lang w:val="el-GR"/>
        </w:rPr>
        <w:t xml:space="preserve"> </w:t>
      </w:r>
      <w:r>
        <w:rPr>
          <w:rFonts w:cs="Arial"/>
          <w:lang w:val="el-GR"/>
        </w:rPr>
        <w:t xml:space="preserve">αναστολή ή </w:t>
      </w:r>
      <w:r w:rsidR="00963718">
        <w:rPr>
          <w:rFonts w:cs="Arial"/>
          <w:lang w:val="el-GR"/>
        </w:rPr>
        <w:t>η</w:t>
      </w:r>
      <w:r w:rsidR="00E94F8D" w:rsidRPr="00E94F8D">
        <w:rPr>
          <w:rFonts w:cs="Arial"/>
          <w:lang w:val="el-GR"/>
        </w:rPr>
        <w:t xml:space="preserve"> </w:t>
      </w:r>
      <w:r>
        <w:rPr>
          <w:rFonts w:cs="Arial"/>
          <w:lang w:val="el-GR"/>
        </w:rPr>
        <w:t>ανάκληση άδειας διαχειριστή πιστωτικών διευκολύνσεων</w:t>
      </w:r>
      <w:r w:rsidR="001078CE">
        <w:rPr>
          <w:rFonts w:cs="Arial"/>
          <w:lang w:val="el-GR"/>
        </w:rPr>
        <w:t>.</w:t>
      </w:r>
    </w:p>
    <w:p w14:paraId="3090C1B1" w14:textId="0710CD70" w:rsidR="001078CE" w:rsidRDefault="008D29D0" w:rsidP="001078CE">
      <w:pPr>
        <w:pStyle w:val="ListParagraph"/>
        <w:numPr>
          <w:ilvl w:val="0"/>
          <w:numId w:val="9"/>
        </w:numPr>
        <w:tabs>
          <w:tab w:val="left" w:pos="1134"/>
        </w:tabs>
        <w:ind w:left="567" w:hanging="567"/>
        <w:rPr>
          <w:rFonts w:cs="Arial"/>
          <w:lang w:val="el-GR"/>
        </w:rPr>
      </w:pPr>
      <w:r>
        <w:rPr>
          <w:rFonts w:cs="Arial"/>
          <w:lang w:val="el-GR"/>
        </w:rPr>
        <w:t>Σαφέστερη ενημέρωση του κοινού, σε περίπτωση πρόθεσης πώλησης</w:t>
      </w:r>
      <w:r w:rsidR="00712973">
        <w:rPr>
          <w:rFonts w:cs="Arial"/>
          <w:lang w:val="el-GR"/>
        </w:rPr>
        <w:t xml:space="preserve"> από νομικό πρόσωπο</w:t>
      </w:r>
      <w:r>
        <w:rPr>
          <w:rFonts w:cs="Arial"/>
          <w:lang w:val="el-GR"/>
        </w:rPr>
        <w:t xml:space="preserve"> ολόκληρου ή μέρους του χαρτοφυλακίου των πιστωτικών διευκολύνσεων</w:t>
      </w:r>
      <w:r w:rsidR="00712973">
        <w:rPr>
          <w:rFonts w:cs="Arial"/>
          <w:lang w:val="el-GR"/>
        </w:rPr>
        <w:t xml:space="preserve">, μέσω υποχρεωτικής δημοσίευσης της εν λόγω πρόθεσης στην </w:t>
      </w:r>
      <w:r w:rsidR="00712973">
        <w:rPr>
          <w:rFonts w:cs="Arial"/>
          <w:lang w:val="el-GR"/>
        </w:rPr>
        <w:lastRenderedPageBreak/>
        <w:t>Επίσημη Εφημερίδα της Δημοκρατίας και σε τρεις εφημερίδες του ημερήσιου τύπου και</w:t>
      </w:r>
      <w:r w:rsidR="00E94F8D" w:rsidRPr="00E94F8D">
        <w:rPr>
          <w:rFonts w:cs="Arial"/>
          <w:lang w:val="el-GR"/>
        </w:rPr>
        <w:t xml:space="preserve">, </w:t>
      </w:r>
      <w:r w:rsidR="00712973">
        <w:rPr>
          <w:rFonts w:cs="Arial"/>
          <w:lang w:val="el-GR"/>
        </w:rPr>
        <w:t xml:space="preserve">στην περίπτωση πώλησης μέρους του χαρτοφυλακίου, </w:t>
      </w:r>
      <w:r w:rsidR="008C1931">
        <w:rPr>
          <w:rFonts w:cs="Arial"/>
          <w:lang w:val="el-GR"/>
        </w:rPr>
        <w:t>αποστολή</w:t>
      </w:r>
      <w:r w:rsidR="00712973">
        <w:rPr>
          <w:rFonts w:cs="Arial"/>
          <w:lang w:val="el-GR"/>
        </w:rPr>
        <w:t xml:space="preserve"> σχετική</w:t>
      </w:r>
      <w:r w:rsidR="008C1931">
        <w:rPr>
          <w:rFonts w:cs="Arial"/>
          <w:lang w:val="el-GR"/>
        </w:rPr>
        <w:t>ς</w:t>
      </w:r>
      <w:r w:rsidR="00712973">
        <w:rPr>
          <w:rFonts w:cs="Arial"/>
          <w:lang w:val="el-GR"/>
        </w:rPr>
        <w:t xml:space="preserve"> ειδοποίηση</w:t>
      </w:r>
      <w:r w:rsidR="008C1931">
        <w:rPr>
          <w:rFonts w:cs="Arial"/>
          <w:lang w:val="el-GR"/>
        </w:rPr>
        <w:t>ς</w:t>
      </w:r>
      <w:r w:rsidR="00712973">
        <w:rPr>
          <w:rFonts w:cs="Arial"/>
          <w:lang w:val="el-GR"/>
        </w:rPr>
        <w:t xml:space="preserve"> στον εμπλεκόμενο δανειολήπτη, </w:t>
      </w:r>
      <w:r w:rsidR="00E94F8D">
        <w:rPr>
          <w:rFonts w:cs="Arial"/>
          <w:lang w:val="el-GR"/>
        </w:rPr>
        <w:t>σ</w:t>
      </w:r>
      <w:r w:rsidR="00712973">
        <w:rPr>
          <w:rFonts w:cs="Arial"/>
          <w:lang w:val="el-GR"/>
        </w:rPr>
        <w:t xml:space="preserve">τους εγγυητές ή/και </w:t>
      </w:r>
      <w:r w:rsidR="00E94F8D">
        <w:rPr>
          <w:rFonts w:cs="Arial"/>
          <w:lang w:val="el-GR"/>
        </w:rPr>
        <w:t>σ</w:t>
      </w:r>
      <w:r w:rsidR="00712973">
        <w:rPr>
          <w:rFonts w:cs="Arial"/>
          <w:lang w:val="el-GR"/>
        </w:rPr>
        <w:t xml:space="preserve">τους παρόχους εξασφάλισής του. </w:t>
      </w:r>
    </w:p>
    <w:p w14:paraId="25F8B467" w14:textId="06938DC3" w:rsidR="00F158DE" w:rsidRPr="003E66CA" w:rsidRDefault="005E4242" w:rsidP="00EF7195">
      <w:pPr>
        <w:tabs>
          <w:tab w:val="left" w:pos="1134"/>
        </w:tabs>
        <w:rPr>
          <w:rFonts w:cs="Arial"/>
        </w:rPr>
      </w:pPr>
      <w:r>
        <w:rPr>
          <w:rFonts w:cs="Arial"/>
        </w:rPr>
        <w:tab/>
      </w:r>
      <w:r w:rsidR="00EF7195">
        <w:rPr>
          <w:rFonts w:cs="Arial"/>
        </w:rPr>
        <w:t xml:space="preserve">Σύμφωνα με τα </w:t>
      </w:r>
      <w:r w:rsidR="00E6647E">
        <w:rPr>
          <w:rFonts w:cs="Arial"/>
        </w:rPr>
        <w:t xml:space="preserve">ίδια </w:t>
      </w:r>
      <w:r w:rsidR="00EF7195">
        <w:rPr>
          <w:rFonts w:cs="Arial"/>
        </w:rPr>
        <w:t>στοιχεία</w:t>
      </w:r>
      <w:r w:rsidR="00E6647E">
        <w:rPr>
          <w:rFonts w:cs="Arial"/>
        </w:rPr>
        <w:t>, με το δεύτερο</w:t>
      </w:r>
      <w:r w:rsidR="00E94F8D">
        <w:rPr>
          <w:rFonts w:cs="Arial"/>
        </w:rPr>
        <w:t xml:space="preserve"> </w:t>
      </w:r>
      <w:r w:rsidR="00E6647E">
        <w:rPr>
          <w:rFonts w:cs="Arial"/>
        </w:rPr>
        <w:t>νομοσχέδιο προβλέπεται ειδικότερα η παροχή πρόσβασης στις εταιρείες εξαγοράς πιστώσεων και στους διαχειριστές πιστωτικών διευκολύνσεων</w:t>
      </w:r>
      <w:r w:rsidR="008A6703">
        <w:rPr>
          <w:rFonts w:cs="Arial"/>
        </w:rPr>
        <w:t>,</w:t>
      </w:r>
      <w:r w:rsidR="00F158DE">
        <w:rPr>
          <w:rFonts w:cs="Arial"/>
        </w:rPr>
        <w:t xml:space="preserve"> στη βάση δεδομένων του Τμήματος Κτηματολογίου και Χωρομετρίας</w:t>
      </w:r>
      <w:r w:rsidR="008C1931">
        <w:rPr>
          <w:rFonts w:cs="Arial"/>
        </w:rPr>
        <w:t xml:space="preserve">, ώστε να μπορούν να αξιολογούν την πιστοληπτική ικανότητα των δανειοληπτών, </w:t>
      </w:r>
      <w:r w:rsidR="00F158DE">
        <w:rPr>
          <w:rFonts w:cs="Arial"/>
        </w:rPr>
        <w:t>με την προϋπόθεση της προσκόμισης</w:t>
      </w:r>
      <w:r w:rsidR="00E6647E">
        <w:rPr>
          <w:rFonts w:cs="Arial"/>
        </w:rPr>
        <w:t xml:space="preserve"> στην αίτησή τους για παροχή πληροφοριών σχετική</w:t>
      </w:r>
      <w:r w:rsidR="00F158DE">
        <w:rPr>
          <w:rFonts w:cs="Arial"/>
        </w:rPr>
        <w:t>ς</w:t>
      </w:r>
      <w:r w:rsidR="00E6647E">
        <w:rPr>
          <w:rFonts w:cs="Arial"/>
        </w:rPr>
        <w:t xml:space="preserve"> βεβαίωση</w:t>
      </w:r>
      <w:r w:rsidR="00F158DE">
        <w:rPr>
          <w:rFonts w:cs="Arial"/>
        </w:rPr>
        <w:t>ς</w:t>
      </w:r>
      <w:r w:rsidR="00E6647E">
        <w:rPr>
          <w:rFonts w:cs="Arial"/>
        </w:rPr>
        <w:t xml:space="preserve"> από την ΚΤΚ, </w:t>
      </w:r>
      <w:r w:rsidR="00F158DE">
        <w:rPr>
          <w:rFonts w:cs="Arial"/>
        </w:rPr>
        <w:t>γεγονός που αναμένεται να συμβάλει θετικά στις προτεινόμενες λύσεις αναδιάρθρωσης πιστωτικών διευκολύνσεων</w:t>
      </w:r>
      <w:r w:rsidR="003E66CA" w:rsidRPr="003E66CA">
        <w:rPr>
          <w:rFonts w:cs="Arial"/>
        </w:rPr>
        <w:t>.</w:t>
      </w:r>
    </w:p>
    <w:p w14:paraId="5BB0C472" w14:textId="65B2210B" w:rsidR="00F158DE" w:rsidRDefault="00744145" w:rsidP="00EF7195">
      <w:pPr>
        <w:tabs>
          <w:tab w:val="left" w:pos="1134"/>
        </w:tabs>
        <w:rPr>
          <w:rFonts w:cs="Arial"/>
        </w:rPr>
      </w:pPr>
      <w:r>
        <w:rPr>
          <w:rFonts w:cs="Arial"/>
        </w:rPr>
        <w:tab/>
        <w:t>Στο πλαίσιο της συζήτησης η εκπρόσωπος του Υπουργείου Οικονομικών ανέφερε μεταξύ άλλων τα ακόλουθα</w:t>
      </w:r>
      <w:r w:rsidRPr="00744145">
        <w:rPr>
          <w:rFonts w:cs="Arial"/>
        </w:rPr>
        <w:t>:</w:t>
      </w:r>
    </w:p>
    <w:p w14:paraId="37014ED2" w14:textId="7DAA8D77" w:rsidR="00744145" w:rsidRDefault="00744145" w:rsidP="00AF7426">
      <w:pPr>
        <w:pStyle w:val="ListParagraph"/>
        <w:numPr>
          <w:ilvl w:val="0"/>
          <w:numId w:val="14"/>
        </w:numPr>
        <w:tabs>
          <w:tab w:val="left" w:pos="1134"/>
        </w:tabs>
        <w:ind w:left="567" w:hanging="567"/>
        <w:contextualSpacing w:val="0"/>
        <w:rPr>
          <w:rFonts w:cs="Arial"/>
          <w:lang w:val="el-GR"/>
        </w:rPr>
      </w:pPr>
      <w:r>
        <w:rPr>
          <w:rFonts w:cs="Arial"/>
          <w:lang w:val="el-GR"/>
        </w:rPr>
        <w:t>Τα νομοσχέδια περιλαμβάνουν ρυθμίσεις που αφορούν στη βελτίωση της διαχείρισης των μη εξυπηρετούμενων χορηγήσεων</w:t>
      </w:r>
      <w:r w:rsidR="00041B5C">
        <w:rPr>
          <w:rFonts w:cs="Arial"/>
          <w:lang w:val="el-GR"/>
        </w:rPr>
        <w:t xml:space="preserve"> και περιλαμβάνονται ως δράση στο Σχέδιο Ανάκαμψης και Ανθεκτικότητας με ορόσημο εφαρμογής</w:t>
      </w:r>
      <w:r w:rsidR="00B51721" w:rsidRPr="00B51721">
        <w:rPr>
          <w:rFonts w:cs="Arial"/>
          <w:lang w:val="el-GR"/>
        </w:rPr>
        <w:t xml:space="preserve"> </w:t>
      </w:r>
      <w:r w:rsidR="00B51721">
        <w:rPr>
          <w:rFonts w:cs="Arial"/>
          <w:lang w:val="el-GR"/>
        </w:rPr>
        <w:t xml:space="preserve">τους </w:t>
      </w:r>
      <w:r w:rsidR="00041B5C">
        <w:rPr>
          <w:rFonts w:cs="Arial"/>
          <w:lang w:val="el-GR"/>
        </w:rPr>
        <w:t>την 31</w:t>
      </w:r>
      <w:r w:rsidR="00041B5C" w:rsidRPr="00B51721">
        <w:rPr>
          <w:rFonts w:cs="Arial"/>
          <w:vertAlign w:val="superscript"/>
          <w:lang w:val="el-GR"/>
        </w:rPr>
        <w:t>η</w:t>
      </w:r>
      <w:r w:rsidR="00041B5C">
        <w:rPr>
          <w:rFonts w:cs="Arial"/>
          <w:lang w:val="el-GR"/>
        </w:rPr>
        <w:t xml:space="preserve"> Δεκεμβρίου 2021</w:t>
      </w:r>
      <w:r>
        <w:rPr>
          <w:rFonts w:cs="Arial"/>
          <w:lang w:val="el-GR"/>
        </w:rPr>
        <w:t>.</w:t>
      </w:r>
    </w:p>
    <w:p w14:paraId="65264E01" w14:textId="5908B8C7" w:rsidR="00041B5C" w:rsidRDefault="00744145" w:rsidP="00AF7426">
      <w:pPr>
        <w:pStyle w:val="ListParagraph"/>
        <w:numPr>
          <w:ilvl w:val="0"/>
          <w:numId w:val="14"/>
        </w:numPr>
        <w:ind w:left="567" w:hanging="567"/>
        <w:rPr>
          <w:rFonts w:cs="Arial"/>
          <w:lang w:val="el-GR"/>
        </w:rPr>
      </w:pPr>
      <w:r>
        <w:rPr>
          <w:rFonts w:cs="Arial"/>
          <w:lang w:val="el-GR"/>
        </w:rPr>
        <w:t>Η στρατηγική διαχείρισης των μη εξυπηρετούμενων χορηγήσεων περιλαμβάνει και την ανάπτυξη της δευτερογενούς αγοράς για πώληση των δανείων, με στόχο την απομόχλευση των ισολογισμών των πιστωτικών ιδρυμάτων και ενδυνάμωση του χρηματοπιστωτικού τομέα.</w:t>
      </w:r>
    </w:p>
    <w:p w14:paraId="212FAC07" w14:textId="1613BB70" w:rsidR="00041B5C" w:rsidRDefault="00041B5C" w:rsidP="00AF7426">
      <w:pPr>
        <w:pStyle w:val="ListParagraph"/>
        <w:numPr>
          <w:ilvl w:val="0"/>
          <w:numId w:val="14"/>
        </w:numPr>
        <w:ind w:left="567" w:hanging="567"/>
        <w:rPr>
          <w:rFonts w:cs="Arial"/>
          <w:lang w:val="el-GR"/>
        </w:rPr>
      </w:pPr>
      <w:r>
        <w:rPr>
          <w:rFonts w:cs="Arial"/>
          <w:lang w:val="el-GR"/>
        </w:rPr>
        <w:t>Η στρατηγική για ανάπτυξη της δευτερογενούς αγοράς για την πώληση δανείων έχει περιληφθεί στο σχέδιο δράσης της ΕΕ, καθώς συνάδει</w:t>
      </w:r>
      <w:r w:rsidR="00744145">
        <w:rPr>
          <w:rFonts w:cs="Arial"/>
          <w:lang w:val="el-GR"/>
        </w:rPr>
        <w:t xml:space="preserve"> </w:t>
      </w:r>
      <w:r>
        <w:rPr>
          <w:rFonts w:cs="Arial"/>
          <w:lang w:val="el-GR"/>
        </w:rPr>
        <w:t xml:space="preserve">με τις πολιτικές που προωθούνται για την ολοκλήρωση της </w:t>
      </w:r>
      <w:r w:rsidR="00E94F8D">
        <w:rPr>
          <w:rFonts w:cs="Arial"/>
          <w:lang w:val="el-GR"/>
        </w:rPr>
        <w:t>τ</w:t>
      </w:r>
      <w:r>
        <w:rPr>
          <w:rFonts w:cs="Arial"/>
          <w:lang w:val="el-GR"/>
        </w:rPr>
        <w:t xml:space="preserve">ραπεζικής </w:t>
      </w:r>
      <w:r w:rsidR="00E94F8D">
        <w:rPr>
          <w:rFonts w:cs="Arial"/>
          <w:lang w:val="el-GR"/>
        </w:rPr>
        <w:t>έ</w:t>
      </w:r>
      <w:r>
        <w:rPr>
          <w:rFonts w:cs="Arial"/>
          <w:lang w:val="el-GR"/>
        </w:rPr>
        <w:t>νωσης.</w:t>
      </w:r>
    </w:p>
    <w:p w14:paraId="51C1723E" w14:textId="3868698D" w:rsidR="007D3D66" w:rsidRDefault="00770AC9" w:rsidP="00770AC9">
      <w:pPr>
        <w:tabs>
          <w:tab w:val="left" w:pos="1134"/>
        </w:tabs>
        <w:rPr>
          <w:rFonts w:cs="Arial"/>
        </w:rPr>
      </w:pPr>
      <w:r>
        <w:rPr>
          <w:rFonts w:cs="Arial"/>
        </w:rPr>
        <w:lastRenderedPageBreak/>
        <w:tab/>
        <w:t>Σύμφωνα με την ίδια εκπρόσωπο, μετά την κατάθεση των νομοσχεδίων στη Βουλή</w:t>
      </w:r>
      <w:r w:rsidR="007D3D66">
        <w:rPr>
          <w:rFonts w:cs="Arial"/>
        </w:rPr>
        <w:t>, το Υπουργείο Οικονομικών έκρινε σκόπιμο όπως στα νομοσχέδια επέλθ</w:t>
      </w:r>
      <w:r w:rsidR="009B3F91">
        <w:rPr>
          <w:rFonts w:cs="Arial"/>
        </w:rPr>
        <w:t>ει σειρά</w:t>
      </w:r>
      <w:r w:rsidR="007D3D66">
        <w:rPr>
          <w:rFonts w:cs="Arial"/>
        </w:rPr>
        <w:t xml:space="preserve"> τροποποιήσε</w:t>
      </w:r>
      <w:r w:rsidR="009B3F91">
        <w:rPr>
          <w:rFonts w:cs="Arial"/>
        </w:rPr>
        <w:t>ων</w:t>
      </w:r>
      <w:r w:rsidR="007D3D66">
        <w:rPr>
          <w:rFonts w:cs="Arial"/>
        </w:rPr>
        <w:t xml:space="preserve"> στη βάση εισηγήσεων που τέθηκαν από την Επίτροπο Προστασίας Δεδομένων Προσωπικού Χαρακτήρα και τον Σύνδεσμο Τραπεζών Κύπρου</w:t>
      </w:r>
      <w:r w:rsidR="007D3D66" w:rsidRPr="007D3D66">
        <w:rPr>
          <w:rFonts w:cs="Arial"/>
        </w:rPr>
        <w:t>:</w:t>
      </w:r>
    </w:p>
    <w:p w14:paraId="7585794C" w14:textId="18A618A6" w:rsidR="009B3F91" w:rsidRPr="00D96677" w:rsidRDefault="009B3F91" w:rsidP="00770AC9">
      <w:pPr>
        <w:tabs>
          <w:tab w:val="left" w:pos="1134"/>
        </w:tabs>
        <w:rPr>
          <w:rFonts w:cs="Arial"/>
        </w:rPr>
      </w:pPr>
      <w:r>
        <w:rPr>
          <w:rFonts w:cs="Arial"/>
        </w:rPr>
        <w:tab/>
        <w:t xml:space="preserve">Αναφορικά με το </w:t>
      </w:r>
      <w:r w:rsidR="00D96677">
        <w:rPr>
          <w:rFonts w:cs="Arial"/>
        </w:rPr>
        <w:t>πρώτο νομοσχέδιο</w:t>
      </w:r>
      <w:r w:rsidR="00E94F8D">
        <w:rPr>
          <w:rFonts w:cs="Arial"/>
        </w:rPr>
        <w:t>,</w:t>
      </w:r>
      <w:r w:rsidR="00D96677">
        <w:rPr>
          <w:rFonts w:cs="Arial"/>
        </w:rPr>
        <w:t xml:space="preserve"> οι </w:t>
      </w:r>
      <w:r w:rsidR="00E76E66">
        <w:rPr>
          <w:rFonts w:cs="Arial"/>
        </w:rPr>
        <w:t xml:space="preserve">εν λόγω </w:t>
      </w:r>
      <w:r w:rsidR="00D96677">
        <w:rPr>
          <w:rFonts w:cs="Arial"/>
        </w:rPr>
        <w:t xml:space="preserve">τροποποιήσεις </w:t>
      </w:r>
      <w:r w:rsidR="00076571">
        <w:rPr>
          <w:rFonts w:cs="Arial"/>
        </w:rPr>
        <w:t xml:space="preserve">συνοψίζονται </w:t>
      </w:r>
      <w:r w:rsidR="00783721">
        <w:rPr>
          <w:rFonts w:cs="Arial"/>
        </w:rPr>
        <w:t>κυρίως</w:t>
      </w:r>
      <w:r w:rsidR="00D96677">
        <w:rPr>
          <w:rFonts w:cs="Arial"/>
        </w:rPr>
        <w:t xml:space="preserve"> </w:t>
      </w:r>
      <w:r w:rsidR="00E76E66">
        <w:rPr>
          <w:rFonts w:cs="Arial"/>
        </w:rPr>
        <w:t>σ</w:t>
      </w:r>
      <w:r w:rsidR="00D96677">
        <w:rPr>
          <w:rFonts w:cs="Arial"/>
        </w:rPr>
        <w:t>τα ακόλουθα</w:t>
      </w:r>
      <w:r w:rsidR="00D96677" w:rsidRPr="00D96677">
        <w:rPr>
          <w:rFonts w:cs="Arial"/>
        </w:rPr>
        <w:t>:</w:t>
      </w:r>
    </w:p>
    <w:p w14:paraId="20F523C1" w14:textId="6C20AB79" w:rsidR="009B3F91" w:rsidRDefault="009B3F91" w:rsidP="00AF7426">
      <w:pPr>
        <w:pStyle w:val="ListParagraph"/>
        <w:numPr>
          <w:ilvl w:val="0"/>
          <w:numId w:val="16"/>
        </w:numPr>
        <w:tabs>
          <w:tab w:val="left" w:pos="1134"/>
        </w:tabs>
        <w:ind w:left="567" w:hanging="567"/>
        <w:rPr>
          <w:rFonts w:cs="Arial"/>
          <w:lang w:val="el-GR"/>
        </w:rPr>
      </w:pPr>
      <w:r>
        <w:rPr>
          <w:rFonts w:cs="Arial"/>
          <w:lang w:val="el-GR"/>
        </w:rPr>
        <w:t xml:space="preserve">Αναδιατύπωση </w:t>
      </w:r>
      <w:r w:rsidR="00E94F8D">
        <w:rPr>
          <w:rFonts w:cs="Arial"/>
          <w:lang w:val="el-GR"/>
        </w:rPr>
        <w:t xml:space="preserve">της ερμηνείας </w:t>
      </w:r>
      <w:r>
        <w:rPr>
          <w:rFonts w:cs="Arial"/>
          <w:lang w:val="el-GR"/>
        </w:rPr>
        <w:t>του όρου «συγκρότημα εταιρειών», ώστε να διευκρινίζεται ότι σε αυτόν περιλαμβάνονται και εταιρείες εγγεγραμμένες δυνάμει του περί Συνεργατικών Εταιρειών Νόμου.</w:t>
      </w:r>
    </w:p>
    <w:p w14:paraId="3F668522" w14:textId="1FE1AEDB" w:rsidR="00041B5C" w:rsidRDefault="009B3F91" w:rsidP="00AF7426">
      <w:pPr>
        <w:pStyle w:val="ListParagraph"/>
        <w:numPr>
          <w:ilvl w:val="0"/>
          <w:numId w:val="16"/>
        </w:numPr>
        <w:tabs>
          <w:tab w:val="left" w:pos="1134"/>
        </w:tabs>
        <w:ind w:left="567" w:hanging="567"/>
        <w:rPr>
          <w:rFonts w:cs="Arial"/>
          <w:lang w:val="el-GR"/>
        </w:rPr>
      </w:pPr>
      <w:r>
        <w:rPr>
          <w:rFonts w:cs="Arial"/>
          <w:lang w:val="el-GR"/>
        </w:rPr>
        <w:t>Διασαφήνιση ότι η εφαρμογή του νόμου θα αφορά στην αγορά ή πώληση πιστωτικών διευκολύνσεων όπου ο πιστωτής ή ο εξ αποφάσεως πιστωτής αποτελεί νομικό πρόσωπο</w:t>
      </w:r>
      <w:r w:rsidR="008C1931">
        <w:rPr>
          <w:rFonts w:cs="Arial"/>
          <w:lang w:val="el-GR"/>
        </w:rPr>
        <w:t>,</w:t>
      </w:r>
      <w:r>
        <w:rPr>
          <w:rFonts w:cs="Arial"/>
          <w:lang w:val="el-GR"/>
        </w:rPr>
        <w:t xml:space="preserve"> </w:t>
      </w:r>
      <w:r w:rsidR="00E94F8D">
        <w:rPr>
          <w:rFonts w:cs="Arial"/>
          <w:lang w:val="el-GR"/>
        </w:rPr>
        <w:t>όπως α</w:t>
      </w:r>
      <w:r w:rsidR="00D96677">
        <w:rPr>
          <w:rFonts w:cs="Arial"/>
          <w:lang w:val="el-GR"/>
        </w:rPr>
        <w:t>υτό ορίζεται στις προτεινόμενες ρυθμίσεις, με σκοπό την απαγόρευση αγοράς ή πώλησης δανείου από πρόσωπο που δεν τυγχάνει εποπτείας από την ΚΤΚ.</w:t>
      </w:r>
    </w:p>
    <w:p w14:paraId="21C1EA3C" w14:textId="2FFDC168" w:rsidR="00D96677" w:rsidRDefault="00D96677" w:rsidP="00AF7426">
      <w:pPr>
        <w:pStyle w:val="ListParagraph"/>
        <w:numPr>
          <w:ilvl w:val="0"/>
          <w:numId w:val="16"/>
        </w:numPr>
        <w:tabs>
          <w:tab w:val="left" w:pos="1134"/>
        </w:tabs>
        <w:ind w:left="567" w:hanging="567"/>
        <w:rPr>
          <w:rFonts w:cs="Arial"/>
          <w:lang w:val="el-GR"/>
        </w:rPr>
      </w:pPr>
      <w:r>
        <w:rPr>
          <w:rFonts w:cs="Arial"/>
          <w:lang w:val="el-GR"/>
        </w:rPr>
        <w:t xml:space="preserve">Τροποποίηση του πεδίου εφαρμογής του νόμου, ώστε από τις προτεινόμενες ρυθμίσεις να εξαιρούνται μόνο πιστωτικές διευκολύνσεις οι οποίες διέπονται </w:t>
      </w:r>
      <w:r w:rsidR="00E76E66">
        <w:rPr>
          <w:rFonts w:cs="Arial"/>
          <w:lang w:val="el-GR"/>
        </w:rPr>
        <w:t>από το δίκαιο άλλου κράτους μέλους ή τρίτης χώρας ή μεταβιβάζονται δυνάμει των διατάξεων του περί Τιτλοποιήσεων Νόμου ή του περί Μεταβίβασης Τραπεζικών Εργασιών και Εξασφαλίσεων Νόμου.</w:t>
      </w:r>
    </w:p>
    <w:p w14:paraId="4220A6E4" w14:textId="34F16EF3" w:rsidR="00E76E66" w:rsidRDefault="00E76E66" w:rsidP="00B33DA9">
      <w:pPr>
        <w:pStyle w:val="ListParagraph"/>
        <w:numPr>
          <w:ilvl w:val="0"/>
          <w:numId w:val="16"/>
        </w:numPr>
        <w:tabs>
          <w:tab w:val="left" w:pos="1134"/>
        </w:tabs>
        <w:ind w:left="567" w:hanging="567"/>
        <w:rPr>
          <w:rFonts w:cs="Arial"/>
          <w:lang w:val="el-GR"/>
        </w:rPr>
      </w:pPr>
      <w:r>
        <w:rPr>
          <w:rFonts w:cs="Arial"/>
          <w:lang w:val="el-GR"/>
        </w:rPr>
        <w:t>Διασαφήνιση ότι οι προτεινόμενες ρυθμίσεις δεν εφαρμόζονται για πιστωτικές διευκολύνσεις που παραχωρούνται από μη αδειοδοτημένο πρόσωπο, καθότι σκοπός του νόμου είναι να ρυθμιστ</w:t>
      </w:r>
      <w:r w:rsidR="008C1931">
        <w:rPr>
          <w:rFonts w:cs="Arial"/>
          <w:lang w:val="el-GR"/>
        </w:rPr>
        <w:t xml:space="preserve">εί η διαδικασία πώλησης </w:t>
      </w:r>
      <w:r>
        <w:rPr>
          <w:rFonts w:cs="Arial"/>
          <w:lang w:val="el-GR"/>
        </w:rPr>
        <w:t xml:space="preserve">πιστωτικών διευκολύνσεων </w:t>
      </w:r>
      <w:r w:rsidR="008C1931">
        <w:rPr>
          <w:rFonts w:cs="Arial"/>
          <w:lang w:val="el-GR"/>
        </w:rPr>
        <w:t>οι</w:t>
      </w:r>
      <w:r>
        <w:rPr>
          <w:rFonts w:cs="Arial"/>
          <w:lang w:val="el-GR"/>
        </w:rPr>
        <w:t xml:space="preserve"> οποίες κατέχο</w:t>
      </w:r>
      <w:r w:rsidR="008C1931">
        <w:rPr>
          <w:rFonts w:cs="Arial"/>
          <w:lang w:val="el-GR"/>
        </w:rPr>
        <w:t>νται από</w:t>
      </w:r>
      <w:r>
        <w:rPr>
          <w:rFonts w:cs="Arial"/>
          <w:lang w:val="el-GR"/>
        </w:rPr>
        <w:t xml:space="preserve"> εποπτευόμενες από την ΚΤΚ οντότητες.</w:t>
      </w:r>
    </w:p>
    <w:p w14:paraId="62419D18" w14:textId="3480DAB1" w:rsidR="00CE2967" w:rsidRDefault="00E76E66" w:rsidP="00B33DA9">
      <w:pPr>
        <w:pStyle w:val="ListParagraph"/>
        <w:numPr>
          <w:ilvl w:val="0"/>
          <w:numId w:val="16"/>
        </w:numPr>
        <w:tabs>
          <w:tab w:val="left" w:pos="1134"/>
        </w:tabs>
        <w:ind w:left="567" w:hanging="567"/>
        <w:rPr>
          <w:rFonts w:cs="Arial"/>
          <w:lang w:val="el-GR"/>
        </w:rPr>
      </w:pPr>
      <w:r>
        <w:rPr>
          <w:rFonts w:cs="Arial"/>
          <w:lang w:val="el-GR"/>
        </w:rPr>
        <w:t>Καθορισμός ότι η πρόσβαση σε στοιχεία που τηρούνται στη βάση δεδομένων ΑΡΤΕΜΙΣ</w:t>
      </w:r>
      <w:r w:rsidR="008C1931">
        <w:rPr>
          <w:rFonts w:cs="Arial"/>
          <w:lang w:val="el-GR"/>
        </w:rPr>
        <w:t>,</w:t>
      </w:r>
      <w:r w:rsidR="00CE2967">
        <w:rPr>
          <w:rFonts w:cs="Arial"/>
          <w:lang w:val="el-GR"/>
        </w:rPr>
        <w:t xml:space="preserve"> αναφορικά με πιστωτικές διευκολύνσεις</w:t>
      </w:r>
      <w:r w:rsidR="008C1931">
        <w:rPr>
          <w:rFonts w:cs="Arial"/>
          <w:lang w:val="el-GR"/>
        </w:rPr>
        <w:t>,</w:t>
      </w:r>
      <w:r w:rsidR="00CE2967">
        <w:rPr>
          <w:rFonts w:cs="Arial"/>
          <w:lang w:val="el-GR"/>
        </w:rPr>
        <w:t xml:space="preserve"> παρέχεται σε διαχειριστές οι </w:t>
      </w:r>
      <w:r w:rsidR="00CE2967">
        <w:rPr>
          <w:rFonts w:cs="Arial"/>
          <w:lang w:val="el-GR"/>
        </w:rPr>
        <w:lastRenderedPageBreak/>
        <w:t>οποίοι είτε αποτελούν νομικό πρόσωπο είτε αποτελούν αδειοδοτημένο πρόσωπο κατά τα οριζόμενα στις πρόνοιες του νομοσχεδίου.</w:t>
      </w:r>
    </w:p>
    <w:p w14:paraId="557DA9D6" w14:textId="16149A2F" w:rsidR="00783721" w:rsidRDefault="00CE2967" w:rsidP="00B33DA9">
      <w:pPr>
        <w:pStyle w:val="ListParagraph"/>
        <w:numPr>
          <w:ilvl w:val="0"/>
          <w:numId w:val="16"/>
        </w:numPr>
        <w:tabs>
          <w:tab w:val="left" w:pos="1134"/>
        </w:tabs>
        <w:ind w:left="567" w:hanging="567"/>
        <w:rPr>
          <w:rFonts w:cs="Arial"/>
          <w:lang w:val="el-GR"/>
        </w:rPr>
      </w:pPr>
      <w:r>
        <w:rPr>
          <w:rFonts w:cs="Arial"/>
          <w:lang w:val="el-GR"/>
        </w:rPr>
        <w:t>Ευθυγράμμιση των προνοιών του νομοσχεδίου με τις πρόνοιες του</w:t>
      </w:r>
      <w:r w:rsidRPr="00CE2967">
        <w:rPr>
          <w:rFonts w:cs="Arial"/>
          <w:lang w:val="el-GR"/>
        </w:rPr>
        <w:t xml:space="preserve"> Γενικού Κανονισμού για την Προστασία Δεδομένων</w:t>
      </w:r>
      <w:r>
        <w:rPr>
          <w:rFonts w:cs="Arial"/>
          <w:lang w:val="el-GR"/>
        </w:rPr>
        <w:t xml:space="preserve">, ώστε μεταξύ άλλων να υπάρχει διάκριση μεταξύ της σύμβασης διαχείρισης πιστωτικών διευκολύνσεων και της σύμβασης επεξεργασίας δεδομένων προσωπικού χαρακτήρα για σκοπούς καλύτερης κατανόησης και εφαρμογής του νόμου. </w:t>
      </w:r>
    </w:p>
    <w:p w14:paraId="5DEDEE4E" w14:textId="53E172BD" w:rsidR="00783721" w:rsidRDefault="00783721" w:rsidP="00783721">
      <w:pPr>
        <w:tabs>
          <w:tab w:val="left" w:pos="1134"/>
        </w:tabs>
        <w:rPr>
          <w:rFonts w:cs="Arial"/>
        </w:rPr>
      </w:pPr>
      <w:r>
        <w:rPr>
          <w:rFonts w:cs="Arial"/>
        </w:rPr>
        <w:tab/>
        <w:t xml:space="preserve">Σε σχέση με το δεύτερο υπό αναφορά νομοσχέδιο η προτεινόμενη </w:t>
      </w:r>
      <w:r w:rsidR="007841F4">
        <w:rPr>
          <w:rFonts w:cs="Arial"/>
        </w:rPr>
        <w:t>τροποποίηση</w:t>
      </w:r>
      <w:r>
        <w:rPr>
          <w:rFonts w:cs="Arial"/>
        </w:rPr>
        <w:t xml:space="preserve"> αφορά στη δι</w:t>
      </w:r>
      <w:r w:rsidR="008C1931">
        <w:rPr>
          <w:rFonts w:cs="Arial"/>
        </w:rPr>
        <w:t>ασαφήνιση</w:t>
      </w:r>
      <w:r>
        <w:rPr>
          <w:rFonts w:cs="Arial"/>
        </w:rPr>
        <w:t xml:space="preserve"> ότι οι διαχειριστές πιστωτικών διευκολύνσεων για σκοπούς απόκτησης πρόσβασης στη βάση δεδομένων του Τμήματος Κτηματολογίου και Χωρομετρίας πρέπει να προσκομίζουν στην αίτησή τους για παροχή πληροφοριών σχετική βεβαίωση από την ΚΤΚ</w:t>
      </w:r>
      <w:r w:rsidR="008C1931">
        <w:rPr>
          <w:rFonts w:cs="Arial"/>
        </w:rPr>
        <w:t>,</w:t>
      </w:r>
      <w:r>
        <w:rPr>
          <w:rFonts w:cs="Arial"/>
        </w:rPr>
        <w:t xml:space="preserve"> στην οποία να εμφαίνεται ότι πέρα από τη σύμβαση διαχείρισης πιστωτικών διευκολύνσεων έχουν συνάψει και σύμβαση επεξεργασίας δεδομένων προσωπικού χαρακτήρα. </w:t>
      </w:r>
    </w:p>
    <w:p w14:paraId="3BE9F235" w14:textId="7DBDB800" w:rsidR="0070687A" w:rsidRDefault="00B51721" w:rsidP="00783721">
      <w:pPr>
        <w:tabs>
          <w:tab w:val="left" w:pos="1134"/>
        </w:tabs>
        <w:rPr>
          <w:rFonts w:cs="Arial"/>
        </w:rPr>
      </w:pPr>
      <w:r>
        <w:rPr>
          <w:rFonts w:cs="Arial"/>
        </w:rPr>
        <w:tab/>
      </w:r>
      <w:r w:rsidR="00783721">
        <w:rPr>
          <w:rFonts w:cs="Arial"/>
        </w:rPr>
        <w:t>Σημειώνεται ότι, στη βάση των πιο πάνω τροποποιήσεων</w:t>
      </w:r>
      <w:r w:rsidR="00F77C01">
        <w:rPr>
          <w:rFonts w:cs="Arial"/>
        </w:rPr>
        <w:t>,</w:t>
      </w:r>
      <w:r w:rsidR="00783721">
        <w:rPr>
          <w:rFonts w:cs="Arial"/>
        </w:rPr>
        <w:t xml:space="preserve"> το Υπουργείο Οικονομικών κατέθεσε</w:t>
      </w:r>
      <w:r>
        <w:rPr>
          <w:rFonts w:cs="Arial"/>
        </w:rPr>
        <w:t xml:space="preserve"> στις 20 Σεπτεμβρίου 2021</w:t>
      </w:r>
      <w:r w:rsidR="00783721">
        <w:rPr>
          <w:rFonts w:cs="Arial"/>
        </w:rPr>
        <w:t xml:space="preserve"> αναθεωρημένα κείμεν</w:t>
      </w:r>
      <w:r>
        <w:rPr>
          <w:rFonts w:cs="Arial"/>
        </w:rPr>
        <w:t>α</w:t>
      </w:r>
      <w:r w:rsidR="00783721">
        <w:rPr>
          <w:rFonts w:cs="Arial"/>
        </w:rPr>
        <w:t xml:space="preserve"> των νομοσχεδίων</w:t>
      </w:r>
      <w:r>
        <w:rPr>
          <w:rFonts w:cs="Arial"/>
        </w:rPr>
        <w:t>.</w:t>
      </w:r>
    </w:p>
    <w:p w14:paraId="47C5231A" w14:textId="72A3DFD5" w:rsidR="00112487" w:rsidRDefault="0070687A" w:rsidP="00783721">
      <w:pPr>
        <w:tabs>
          <w:tab w:val="left" w:pos="1134"/>
        </w:tabs>
        <w:rPr>
          <w:rFonts w:cs="Arial"/>
        </w:rPr>
      </w:pPr>
      <w:r>
        <w:rPr>
          <w:rFonts w:cs="Arial"/>
        </w:rPr>
        <w:tab/>
      </w:r>
      <w:r w:rsidR="008A6703">
        <w:rPr>
          <w:rFonts w:cs="Arial"/>
        </w:rPr>
        <w:t>Στη βάση των αναθεωρημένων κειμένων των νομοσχεδίων η Επίτροπος Προστασίας Δεδομένων Προσωπικού Χαρακτήρα δήλωσε ότι οι εισηγήσεις της, οι οποίες κατατέθηκαν στην επιτροπή με γραπτό υπόμνημα</w:t>
      </w:r>
      <w:r w:rsidR="00E3616E">
        <w:rPr>
          <w:rFonts w:cs="Arial"/>
        </w:rPr>
        <w:t>,</w:t>
      </w:r>
      <w:r w:rsidR="008A6703">
        <w:rPr>
          <w:rFonts w:cs="Arial"/>
        </w:rPr>
        <w:t xml:space="preserve"> ημερομηνίας 17 Σεπτεμβρίου 2021, </w:t>
      </w:r>
      <w:r w:rsidR="00112487">
        <w:rPr>
          <w:rFonts w:cs="Arial"/>
        </w:rPr>
        <w:t xml:space="preserve">έχουν περιληφθεί </w:t>
      </w:r>
      <w:r w:rsidR="008A6703">
        <w:rPr>
          <w:rFonts w:cs="Arial"/>
        </w:rPr>
        <w:t xml:space="preserve">στα κείμενα </w:t>
      </w:r>
      <w:r w:rsidR="00112487">
        <w:rPr>
          <w:rFonts w:cs="Arial"/>
        </w:rPr>
        <w:t>όπως</w:t>
      </w:r>
      <w:r w:rsidR="008A6703">
        <w:rPr>
          <w:rFonts w:cs="Arial"/>
        </w:rPr>
        <w:t xml:space="preserve"> αποστάλ</w:t>
      </w:r>
      <w:r w:rsidR="00F77C01">
        <w:rPr>
          <w:rFonts w:cs="Arial"/>
        </w:rPr>
        <w:t>θ</w:t>
      </w:r>
      <w:r w:rsidR="008A6703">
        <w:rPr>
          <w:rFonts w:cs="Arial"/>
        </w:rPr>
        <w:t xml:space="preserve">ηκαν από το Υπουργείο Οικονομικών. </w:t>
      </w:r>
    </w:p>
    <w:p w14:paraId="3B32FDB7" w14:textId="76C84614" w:rsidR="005842C5" w:rsidRDefault="00112487" w:rsidP="00783721">
      <w:pPr>
        <w:tabs>
          <w:tab w:val="left" w:pos="1134"/>
        </w:tabs>
        <w:rPr>
          <w:rFonts w:cs="Arial"/>
        </w:rPr>
      </w:pPr>
      <w:r>
        <w:rPr>
          <w:rFonts w:cs="Arial"/>
        </w:rPr>
        <w:tab/>
        <w:t>Ο εκπρόσωπος του Τμήματος Κτηματολογίου και Χωρομετρίας, ειδικότερα όσον αφορά σ</w:t>
      </w:r>
      <w:r w:rsidR="008C1931">
        <w:rPr>
          <w:rFonts w:cs="Arial"/>
        </w:rPr>
        <w:t>το δεύτερο νομοσχέδιο, δήλωσε</w:t>
      </w:r>
      <w:r w:rsidR="00405757">
        <w:rPr>
          <w:rFonts w:cs="Arial"/>
        </w:rPr>
        <w:t xml:space="preserve"> </w:t>
      </w:r>
      <w:r w:rsidR="0070687A">
        <w:rPr>
          <w:rFonts w:cs="Arial"/>
        </w:rPr>
        <w:t>ότι</w:t>
      </w:r>
      <w:r w:rsidR="00783721">
        <w:rPr>
          <w:rFonts w:cs="Arial"/>
        </w:rPr>
        <w:t xml:space="preserve"> </w:t>
      </w:r>
      <w:r w:rsidR="0070687A">
        <w:rPr>
          <w:rFonts w:cs="Arial"/>
        </w:rPr>
        <w:t>η πρόσβαση στη βάση δεδομένων του Τμήματος Κτηματολογίου και Χωρομετρίας θα παρέχεται σε εταιρείες εξαγοράς πιστώσεων και διαχειριστές πιστωτικών διευκολύνσεων</w:t>
      </w:r>
      <w:r w:rsidR="00F77C01">
        <w:rPr>
          <w:rFonts w:cs="Arial"/>
        </w:rPr>
        <w:t xml:space="preserve">, </w:t>
      </w:r>
      <w:r w:rsidR="0070687A">
        <w:rPr>
          <w:rFonts w:cs="Arial"/>
        </w:rPr>
        <w:t xml:space="preserve">μόνο στις περιπτώσεις που θα </w:t>
      </w:r>
      <w:r w:rsidR="0070687A">
        <w:rPr>
          <w:rFonts w:cs="Arial"/>
        </w:rPr>
        <w:lastRenderedPageBreak/>
        <w:t>προσκομίζεται από τους εν λόγω οργανισμούς η σχετική άδεια που τους παραχωρείται από την ΚΤΚ.</w:t>
      </w:r>
      <w:r w:rsidR="00783721">
        <w:rPr>
          <w:rFonts w:cs="Arial"/>
        </w:rPr>
        <w:t xml:space="preserve"> </w:t>
      </w:r>
    </w:p>
    <w:p w14:paraId="4AB80BA3" w14:textId="2A141690" w:rsidR="009A443E" w:rsidRDefault="005842C5" w:rsidP="00783721">
      <w:pPr>
        <w:tabs>
          <w:tab w:val="left" w:pos="1134"/>
        </w:tabs>
        <w:rPr>
          <w:rFonts w:cs="Arial"/>
        </w:rPr>
      </w:pPr>
      <w:r>
        <w:rPr>
          <w:rFonts w:cs="Arial"/>
        </w:rPr>
        <w:tab/>
        <w:t>Ο Χρηματοοικονομικός Επίτροπος ανέφερε ότι οποιαδήποτε προσπάθεια υποβοηθά στη μείωση των μη εξυπηρετούμενων δανείων, είτε αυτά αφορούν στον τραπεζικό τομέα είτε έχουν μεταφερθεί στις εταιρείες εξαγοράς πιστώσεων</w:t>
      </w:r>
      <w:r w:rsidR="00F77C01">
        <w:rPr>
          <w:rFonts w:cs="Arial"/>
        </w:rPr>
        <w:t>,</w:t>
      </w:r>
      <w:r>
        <w:rPr>
          <w:rFonts w:cs="Arial"/>
        </w:rPr>
        <w:t xml:space="preserve"> κινείται προς την ορθή κατεύθυνση.</w:t>
      </w:r>
      <w:r w:rsidR="00783721">
        <w:rPr>
          <w:rFonts w:cs="Arial"/>
        </w:rPr>
        <w:t xml:space="preserve"> </w:t>
      </w:r>
      <w:r w:rsidR="009A443E">
        <w:rPr>
          <w:rFonts w:cs="Arial"/>
        </w:rPr>
        <w:t>Τ</w:t>
      </w:r>
      <w:r>
        <w:rPr>
          <w:rFonts w:cs="Arial"/>
        </w:rPr>
        <w:t xml:space="preserve">α </w:t>
      </w:r>
      <w:r w:rsidR="009A443E">
        <w:rPr>
          <w:rFonts w:cs="Arial"/>
        </w:rPr>
        <w:t>υπό</w:t>
      </w:r>
      <w:r>
        <w:rPr>
          <w:rFonts w:cs="Arial"/>
        </w:rPr>
        <w:t xml:space="preserve"> αν</w:t>
      </w:r>
      <w:r w:rsidR="009A443E">
        <w:rPr>
          <w:rFonts w:cs="Arial"/>
        </w:rPr>
        <w:t>α</w:t>
      </w:r>
      <w:r>
        <w:rPr>
          <w:rFonts w:cs="Arial"/>
        </w:rPr>
        <w:t>φορά νομοσχέδια</w:t>
      </w:r>
      <w:r w:rsidR="009A443E">
        <w:rPr>
          <w:rFonts w:cs="Arial"/>
        </w:rPr>
        <w:t>,</w:t>
      </w:r>
      <w:r>
        <w:rPr>
          <w:rFonts w:cs="Arial"/>
        </w:rPr>
        <w:t xml:space="preserve"> αν και δεν αναμένεται να συμβάλουν δραστικά στην απομείωση των μη εξυπηρετούμενων δανείων</w:t>
      </w:r>
      <w:r w:rsidR="009A443E">
        <w:rPr>
          <w:rFonts w:cs="Arial"/>
        </w:rPr>
        <w:t>,</w:t>
      </w:r>
      <w:r>
        <w:rPr>
          <w:rFonts w:cs="Arial"/>
        </w:rPr>
        <w:t xml:space="preserve"> διευκολύνουν τους κατόχους και τους διαχειριστές πιστωτικών διευκολύνσεων</w:t>
      </w:r>
      <w:r w:rsidR="009A443E">
        <w:rPr>
          <w:rFonts w:cs="Arial"/>
        </w:rPr>
        <w:t xml:space="preserve"> να προχωρήσουν σε</w:t>
      </w:r>
      <w:r>
        <w:rPr>
          <w:rFonts w:cs="Arial"/>
        </w:rPr>
        <w:t xml:space="preserve"> καλύτερη αξιολόγηση πληροφοριών, απαραίτητων </w:t>
      </w:r>
      <w:r w:rsidR="009A443E">
        <w:rPr>
          <w:rFonts w:cs="Arial"/>
        </w:rPr>
        <w:t xml:space="preserve">για αποτελεσματικότερες διαδικασίες </w:t>
      </w:r>
      <w:r w:rsidR="00AF7426">
        <w:rPr>
          <w:rFonts w:cs="Arial"/>
        </w:rPr>
        <w:t>αναδιάρθρωσης</w:t>
      </w:r>
      <w:r w:rsidR="009A443E">
        <w:rPr>
          <w:rFonts w:cs="Arial"/>
        </w:rPr>
        <w:t>.</w:t>
      </w:r>
    </w:p>
    <w:p w14:paraId="50D86901" w14:textId="0D15C638" w:rsidR="00235D25" w:rsidRDefault="00235D25" w:rsidP="00783721">
      <w:pPr>
        <w:tabs>
          <w:tab w:val="left" w:pos="1134"/>
        </w:tabs>
        <w:rPr>
          <w:rFonts w:cs="Arial"/>
        </w:rPr>
      </w:pPr>
      <w:r>
        <w:rPr>
          <w:rFonts w:cs="Arial"/>
        </w:rPr>
        <w:tab/>
        <w:t>Οι εκπρόσωποι του Συνδέσμου Τραπεζών Κύπρου, του  ΣΕΛΚ, του ΣΥΠΡΟΔΑΤ και του Συνδέσμου Προστασίας Πρώτης Κατοικίας συμφώνησαν με τους σκοπούς και τις επιδιώξεις των υπό αναφορά νομοσχεδίων</w:t>
      </w:r>
      <w:r w:rsidR="008C1931">
        <w:rPr>
          <w:rFonts w:cs="Arial"/>
        </w:rPr>
        <w:t>.</w:t>
      </w:r>
    </w:p>
    <w:p w14:paraId="74425E15" w14:textId="3E234119" w:rsidR="009A443E" w:rsidRDefault="009A443E" w:rsidP="00783721">
      <w:pPr>
        <w:tabs>
          <w:tab w:val="left" w:pos="1134"/>
        </w:tabs>
        <w:rPr>
          <w:rFonts w:cs="Arial"/>
          <w:szCs w:val="24"/>
        </w:rPr>
      </w:pPr>
      <w:r>
        <w:rPr>
          <w:rFonts w:cs="Arial"/>
        </w:rPr>
        <w:tab/>
        <w:t xml:space="preserve">Οι εκπρόσωποι </w:t>
      </w:r>
      <w:r w:rsidR="00235D25">
        <w:rPr>
          <w:rFonts w:cs="Arial"/>
          <w:szCs w:val="24"/>
        </w:rPr>
        <w:t xml:space="preserve">του </w:t>
      </w:r>
      <w:r w:rsidR="00235D25" w:rsidRPr="000E4366">
        <w:rPr>
          <w:rFonts w:cs="Arial"/>
          <w:szCs w:val="24"/>
        </w:rPr>
        <w:t>Τμήμα</w:t>
      </w:r>
      <w:r w:rsidR="00235D25">
        <w:rPr>
          <w:rFonts w:cs="Arial"/>
          <w:szCs w:val="24"/>
        </w:rPr>
        <w:t>τος</w:t>
      </w:r>
      <w:r w:rsidR="00235D25" w:rsidRPr="000E4366">
        <w:rPr>
          <w:rFonts w:cs="Arial"/>
          <w:szCs w:val="24"/>
        </w:rPr>
        <w:t xml:space="preserve"> Εφόρου Εταιρειών και Διανοητικής Ιδιοκτησίας</w:t>
      </w:r>
      <w:r w:rsidR="00235D25" w:rsidRPr="004D2FB1">
        <w:rPr>
          <w:rFonts w:cs="Arial"/>
          <w:szCs w:val="24"/>
        </w:rPr>
        <w:t xml:space="preserve"> </w:t>
      </w:r>
      <w:r w:rsidR="00235D25">
        <w:rPr>
          <w:rFonts w:cs="Arial"/>
          <w:szCs w:val="24"/>
        </w:rPr>
        <w:t xml:space="preserve">του Υπουργείου Ενέργειας, Εμπορίου και Βιομηχανίας, </w:t>
      </w:r>
      <w:r w:rsidR="00235D25" w:rsidRPr="004D2FB1">
        <w:rPr>
          <w:rFonts w:cs="Arial"/>
          <w:szCs w:val="24"/>
        </w:rPr>
        <w:t xml:space="preserve">της Νομικής Υπηρεσίας της Δημοκρατίας, </w:t>
      </w:r>
      <w:r w:rsidR="00235D25">
        <w:rPr>
          <w:rFonts w:cs="Arial"/>
          <w:szCs w:val="24"/>
        </w:rPr>
        <w:t>της</w:t>
      </w:r>
      <w:r w:rsidRPr="004D2FB1">
        <w:rPr>
          <w:rFonts w:cs="Arial"/>
          <w:szCs w:val="24"/>
        </w:rPr>
        <w:t xml:space="preserve"> </w:t>
      </w:r>
      <w:r>
        <w:rPr>
          <w:rFonts w:cs="Arial"/>
          <w:szCs w:val="24"/>
        </w:rPr>
        <w:t>ΚΤΚ</w:t>
      </w:r>
      <w:r w:rsidRPr="004D2FB1">
        <w:rPr>
          <w:rFonts w:cs="Arial"/>
          <w:szCs w:val="24"/>
        </w:rPr>
        <w:t xml:space="preserve">, </w:t>
      </w:r>
      <w:r w:rsidR="00F77C01">
        <w:rPr>
          <w:rFonts w:cs="Arial"/>
          <w:szCs w:val="24"/>
        </w:rPr>
        <w:t xml:space="preserve">του </w:t>
      </w:r>
      <w:r w:rsidRPr="004D2FB1">
        <w:rPr>
          <w:rFonts w:cs="Arial"/>
          <w:szCs w:val="24"/>
        </w:rPr>
        <w:t>ΧΑΚ, της Επιτροπής Κεφαλαιαγοράς Κύπρου, της Παγκύπριας Ένωσης Καταναλωτών και Ποιότητας Ζωής</w:t>
      </w:r>
      <w:r w:rsidR="00235D25">
        <w:rPr>
          <w:rFonts w:cs="Arial"/>
          <w:szCs w:val="24"/>
        </w:rPr>
        <w:t xml:space="preserve"> και</w:t>
      </w:r>
      <w:r w:rsidR="00F77C01">
        <w:rPr>
          <w:rFonts w:cs="Arial"/>
          <w:szCs w:val="24"/>
        </w:rPr>
        <w:t xml:space="preserve"> της</w:t>
      </w:r>
      <w:r w:rsidRPr="004D2FB1">
        <w:rPr>
          <w:rFonts w:cs="Arial"/>
          <w:szCs w:val="24"/>
        </w:rPr>
        <w:t xml:space="preserve"> ΚΕΔΙΠΕΣ</w:t>
      </w:r>
      <w:r w:rsidR="00235D25">
        <w:rPr>
          <w:rFonts w:cs="Arial"/>
          <w:szCs w:val="24"/>
        </w:rPr>
        <w:t xml:space="preserve"> δε </w:t>
      </w:r>
      <w:r w:rsidR="00112487">
        <w:rPr>
          <w:rFonts w:cs="Arial"/>
          <w:szCs w:val="24"/>
        </w:rPr>
        <w:t>διαφώνησαν με τις προτεινόμενες ρυθμίσεις</w:t>
      </w:r>
      <w:r w:rsidR="00235D25">
        <w:rPr>
          <w:rFonts w:cs="Arial"/>
          <w:szCs w:val="24"/>
        </w:rPr>
        <w:t>.</w:t>
      </w:r>
    </w:p>
    <w:p w14:paraId="20377801" w14:textId="377244E6" w:rsidR="0002436B" w:rsidRDefault="0002436B" w:rsidP="00783721">
      <w:pPr>
        <w:tabs>
          <w:tab w:val="left" w:pos="1134"/>
        </w:tabs>
        <w:rPr>
          <w:rFonts w:cs="Arial"/>
          <w:szCs w:val="24"/>
        </w:rPr>
      </w:pPr>
      <w:r>
        <w:rPr>
          <w:rFonts w:cs="Arial"/>
          <w:szCs w:val="24"/>
        </w:rPr>
        <w:tab/>
        <w:t xml:space="preserve">Στο στάδιο της συζήτησης επί της αρχής μέλη της επιτροπής έθεσαν σωρεία ερωτημάτων </w:t>
      </w:r>
      <w:r w:rsidR="008D6880">
        <w:rPr>
          <w:rFonts w:cs="Arial"/>
          <w:szCs w:val="24"/>
        </w:rPr>
        <w:t>και εξέφρασαν επιφυλάξεις επί των προτεινόμενων ρυθμίσεων</w:t>
      </w:r>
      <w:r w:rsidR="00F77C01">
        <w:rPr>
          <w:rFonts w:cs="Arial"/>
          <w:szCs w:val="24"/>
        </w:rPr>
        <w:t>,</w:t>
      </w:r>
      <w:r w:rsidR="008D6880">
        <w:rPr>
          <w:rFonts w:cs="Arial"/>
          <w:szCs w:val="24"/>
        </w:rPr>
        <w:t xml:space="preserve"> </w:t>
      </w:r>
      <w:r>
        <w:rPr>
          <w:rFonts w:cs="Arial"/>
          <w:szCs w:val="24"/>
        </w:rPr>
        <w:t>που αφορούν μεταξύ άλλων στη διασφάλιση των δικαιωμάτων των δανειοληπτών, στ</w:t>
      </w:r>
      <w:r w:rsidR="00112487">
        <w:rPr>
          <w:rFonts w:cs="Arial"/>
          <w:szCs w:val="24"/>
        </w:rPr>
        <w:t>ο δικαίωμα</w:t>
      </w:r>
      <w:r>
        <w:rPr>
          <w:rFonts w:cs="Arial"/>
          <w:szCs w:val="24"/>
        </w:rPr>
        <w:t xml:space="preserve"> πρόσβαση</w:t>
      </w:r>
      <w:r w:rsidR="00112487">
        <w:rPr>
          <w:rFonts w:cs="Arial"/>
          <w:szCs w:val="24"/>
        </w:rPr>
        <w:t>ς</w:t>
      </w:r>
      <w:r>
        <w:rPr>
          <w:rFonts w:cs="Arial"/>
          <w:szCs w:val="24"/>
        </w:rPr>
        <w:t xml:space="preserve"> των </w:t>
      </w:r>
      <w:r w:rsidR="008D6880">
        <w:rPr>
          <w:rFonts w:cs="Arial"/>
          <w:szCs w:val="24"/>
        </w:rPr>
        <w:t xml:space="preserve">εταιρειών εξαγοράς </w:t>
      </w:r>
      <w:r w:rsidR="008C1931">
        <w:rPr>
          <w:rFonts w:cs="Arial"/>
          <w:szCs w:val="24"/>
        </w:rPr>
        <w:t xml:space="preserve">πιστώσεων </w:t>
      </w:r>
      <w:r w:rsidR="008D6880">
        <w:rPr>
          <w:rFonts w:cs="Arial"/>
          <w:szCs w:val="24"/>
        </w:rPr>
        <w:t xml:space="preserve">και </w:t>
      </w:r>
      <w:r w:rsidR="008C1931">
        <w:rPr>
          <w:rFonts w:cs="Arial"/>
          <w:szCs w:val="24"/>
        </w:rPr>
        <w:t xml:space="preserve">των </w:t>
      </w:r>
      <w:r w:rsidR="008D6880">
        <w:rPr>
          <w:rFonts w:cs="Arial"/>
          <w:szCs w:val="24"/>
        </w:rPr>
        <w:t>διαχε</w:t>
      </w:r>
      <w:r w:rsidR="008C1931">
        <w:rPr>
          <w:rFonts w:cs="Arial"/>
          <w:szCs w:val="24"/>
        </w:rPr>
        <w:t>ιριστών</w:t>
      </w:r>
      <w:r w:rsidR="008D6880">
        <w:rPr>
          <w:rFonts w:cs="Arial"/>
          <w:szCs w:val="24"/>
        </w:rPr>
        <w:t xml:space="preserve"> πιστωτικών διευκολύνσεων</w:t>
      </w:r>
      <w:r>
        <w:rPr>
          <w:rFonts w:cs="Arial"/>
          <w:szCs w:val="24"/>
        </w:rPr>
        <w:t xml:space="preserve"> στις βάσεις δεδομένων για παροχή πληροφοριών </w:t>
      </w:r>
      <w:r w:rsidR="008D6880">
        <w:rPr>
          <w:rFonts w:cs="Arial"/>
          <w:szCs w:val="24"/>
        </w:rPr>
        <w:t>σε σχέση με τους</w:t>
      </w:r>
      <w:r>
        <w:rPr>
          <w:rFonts w:cs="Arial"/>
          <w:szCs w:val="24"/>
        </w:rPr>
        <w:t xml:space="preserve"> δανειολήπτες, στη διαδικασία υποβολής παραπόνου από δανειολήπτη στον Χρηματοοικονομικό Επίτροπο, στην ενημέρωση του δανειολήπτη για την πρόσβαση των </w:t>
      </w:r>
      <w:r>
        <w:rPr>
          <w:rFonts w:cs="Arial"/>
          <w:szCs w:val="24"/>
        </w:rPr>
        <w:lastRenderedPageBreak/>
        <w:t xml:space="preserve">εν λόγω </w:t>
      </w:r>
      <w:r w:rsidR="008D6880">
        <w:rPr>
          <w:rFonts w:cs="Arial"/>
          <w:szCs w:val="24"/>
        </w:rPr>
        <w:t>εταιρειών</w:t>
      </w:r>
      <w:r>
        <w:rPr>
          <w:rFonts w:cs="Arial"/>
          <w:szCs w:val="24"/>
        </w:rPr>
        <w:t xml:space="preserve"> στα προσωπικά του δεδομένα</w:t>
      </w:r>
      <w:r w:rsidR="008C1931">
        <w:rPr>
          <w:rFonts w:cs="Arial"/>
          <w:szCs w:val="24"/>
        </w:rPr>
        <w:t>, καθώς</w:t>
      </w:r>
      <w:r w:rsidR="008D6880">
        <w:rPr>
          <w:rFonts w:cs="Arial"/>
          <w:szCs w:val="24"/>
        </w:rPr>
        <w:t xml:space="preserve"> και σε ενδεχόμενες καταχρήσεις των δεδομένων αυτών</w:t>
      </w:r>
      <w:r w:rsidR="00970B1F">
        <w:rPr>
          <w:rFonts w:cs="Arial"/>
          <w:szCs w:val="24"/>
        </w:rPr>
        <w:t>.</w:t>
      </w:r>
    </w:p>
    <w:p w14:paraId="4ED63A40" w14:textId="0F0C247E" w:rsidR="008B36F9" w:rsidRDefault="008B36F9" w:rsidP="00783721">
      <w:pPr>
        <w:tabs>
          <w:tab w:val="left" w:pos="1134"/>
        </w:tabs>
        <w:rPr>
          <w:rFonts w:cs="Arial"/>
          <w:szCs w:val="24"/>
        </w:rPr>
      </w:pPr>
      <w:r>
        <w:rPr>
          <w:rFonts w:cs="Arial"/>
          <w:szCs w:val="24"/>
        </w:rPr>
        <w:tab/>
        <w:t>Περαιτέρω, τέθηκε</w:t>
      </w:r>
      <w:r w:rsidR="00112487">
        <w:rPr>
          <w:rFonts w:cs="Arial"/>
          <w:szCs w:val="24"/>
        </w:rPr>
        <w:t xml:space="preserve"> από μέλη της επιτροπής</w:t>
      </w:r>
      <w:r>
        <w:rPr>
          <w:rFonts w:cs="Arial"/>
          <w:szCs w:val="24"/>
        </w:rPr>
        <w:t xml:space="preserve"> το ερώτημα κατά πόσο είχε κατατεθεί σε προηγούμενη σύνοδο της Βουλής σχετικό νομοσχέδιο που αφορούσε </w:t>
      </w:r>
      <w:r w:rsidR="008C1931">
        <w:rPr>
          <w:rFonts w:cs="Arial"/>
          <w:szCs w:val="24"/>
        </w:rPr>
        <w:t>σ</w:t>
      </w:r>
      <w:r>
        <w:rPr>
          <w:rFonts w:cs="Arial"/>
          <w:szCs w:val="24"/>
        </w:rPr>
        <w:t>την παροχή πρόσβασης στις εταιρείες εξαγοράς πιστώσεων στη βάση δεδομένων του Τμήματος Κτηματολογίου και Χωρομετρίας.</w:t>
      </w:r>
    </w:p>
    <w:p w14:paraId="1D62805F" w14:textId="1BF2DEAF" w:rsidR="001A7D7D" w:rsidRPr="001A7D7D" w:rsidRDefault="008B36F9" w:rsidP="00783721">
      <w:pPr>
        <w:tabs>
          <w:tab w:val="left" w:pos="1134"/>
        </w:tabs>
        <w:rPr>
          <w:rFonts w:cs="Arial"/>
          <w:szCs w:val="24"/>
        </w:rPr>
      </w:pPr>
      <w:r>
        <w:rPr>
          <w:rFonts w:cs="Arial"/>
          <w:szCs w:val="24"/>
        </w:rPr>
        <w:tab/>
      </w:r>
      <w:r w:rsidRPr="00317E1D">
        <w:rPr>
          <w:rFonts w:cs="Arial"/>
          <w:szCs w:val="24"/>
        </w:rPr>
        <w:t xml:space="preserve">Σημειώνεται ότι </w:t>
      </w:r>
      <w:r w:rsidR="00A913A3" w:rsidRPr="00317E1D">
        <w:rPr>
          <w:rFonts w:cs="Arial"/>
          <w:szCs w:val="24"/>
        </w:rPr>
        <w:t xml:space="preserve">ζητήθηκε επίσης η κατάθεση στοιχείων σε σχέση με </w:t>
      </w:r>
      <w:r w:rsidR="00306757" w:rsidRPr="00317E1D">
        <w:rPr>
          <w:rFonts w:cs="Arial"/>
          <w:szCs w:val="24"/>
        </w:rPr>
        <w:t>τ</w:t>
      </w:r>
      <w:r w:rsidR="001A7D7D">
        <w:rPr>
          <w:rFonts w:cs="Arial"/>
          <w:szCs w:val="24"/>
        </w:rPr>
        <w:t>α ακόλουθα</w:t>
      </w:r>
      <w:r w:rsidR="001A7D7D" w:rsidRPr="001A7D7D">
        <w:rPr>
          <w:rFonts w:cs="Arial"/>
          <w:szCs w:val="24"/>
        </w:rPr>
        <w:t>:</w:t>
      </w:r>
    </w:p>
    <w:p w14:paraId="00A78C0E" w14:textId="5CF51798" w:rsidR="001A7D7D" w:rsidRDefault="001A7D7D" w:rsidP="001A7D7D">
      <w:pPr>
        <w:pStyle w:val="ListParagraph"/>
        <w:numPr>
          <w:ilvl w:val="0"/>
          <w:numId w:val="18"/>
        </w:numPr>
        <w:tabs>
          <w:tab w:val="left" w:pos="1134"/>
        </w:tabs>
        <w:ind w:left="567" w:hanging="567"/>
        <w:rPr>
          <w:rFonts w:cs="Arial"/>
          <w:lang w:val="el-GR"/>
        </w:rPr>
      </w:pPr>
      <w:r>
        <w:rPr>
          <w:rFonts w:cs="Arial"/>
          <w:lang w:val="el-GR"/>
        </w:rPr>
        <w:t>Τη διαδικασία</w:t>
      </w:r>
      <w:r w:rsidR="008C1931">
        <w:rPr>
          <w:rFonts w:cs="Arial"/>
          <w:lang w:val="el-GR"/>
        </w:rPr>
        <w:t xml:space="preserve"> που ακολουθείται </w:t>
      </w:r>
      <w:r w:rsidR="008C1931" w:rsidRPr="001A7D7D">
        <w:rPr>
          <w:rFonts w:cs="Arial"/>
          <w:lang w:val="el-GR"/>
        </w:rPr>
        <w:t xml:space="preserve">σε άλλα κράτη </w:t>
      </w:r>
      <w:r w:rsidR="008C1931">
        <w:rPr>
          <w:rFonts w:cs="Arial"/>
          <w:lang w:val="el-GR"/>
        </w:rPr>
        <w:t xml:space="preserve">για την </w:t>
      </w:r>
      <w:r w:rsidR="00A10E21" w:rsidRPr="001A7D7D">
        <w:rPr>
          <w:rFonts w:cs="Arial"/>
          <w:lang w:val="el-GR"/>
        </w:rPr>
        <w:t>ενημέρωση</w:t>
      </w:r>
      <w:r>
        <w:rPr>
          <w:rFonts w:cs="Arial"/>
          <w:lang w:val="el-GR"/>
        </w:rPr>
        <w:t xml:space="preserve"> των δανειοληπτών </w:t>
      </w:r>
      <w:r w:rsidR="00317E1D" w:rsidRPr="001A7D7D">
        <w:rPr>
          <w:rFonts w:cs="Arial"/>
          <w:lang w:val="el-GR"/>
        </w:rPr>
        <w:t>στην περίπτωση παροχής</w:t>
      </w:r>
      <w:r w:rsidR="00306757" w:rsidRPr="001A7D7D">
        <w:rPr>
          <w:rFonts w:cs="Arial"/>
          <w:lang w:val="el-GR"/>
        </w:rPr>
        <w:t xml:space="preserve"> πρόσβαση</w:t>
      </w:r>
      <w:r w:rsidR="00317E1D" w:rsidRPr="001A7D7D">
        <w:rPr>
          <w:rFonts w:cs="Arial"/>
          <w:lang w:val="el-GR"/>
        </w:rPr>
        <w:t>ς</w:t>
      </w:r>
      <w:r w:rsidR="00306757" w:rsidRPr="001A7D7D">
        <w:rPr>
          <w:rFonts w:cs="Arial"/>
          <w:lang w:val="el-GR"/>
        </w:rPr>
        <w:t xml:space="preserve"> </w:t>
      </w:r>
      <w:r w:rsidR="008C1931" w:rsidRPr="001A7D7D">
        <w:rPr>
          <w:rFonts w:cs="Arial"/>
          <w:lang w:val="el-GR"/>
        </w:rPr>
        <w:t xml:space="preserve">σε εταιρείες εξαγοράς πιστώσεων ή διαχειριστές πιστωτικών διευκολύνσεων </w:t>
      </w:r>
      <w:r w:rsidR="00317E1D" w:rsidRPr="001A7D7D">
        <w:rPr>
          <w:rFonts w:cs="Arial"/>
          <w:lang w:val="el-GR"/>
        </w:rPr>
        <w:t>στα προσωπικά τους δεδομένα</w:t>
      </w:r>
      <w:r w:rsidR="00D4345D">
        <w:rPr>
          <w:rFonts w:cs="Arial"/>
          <w:lang w:val="el-GR"/>
        </w:rPr>
        <w:t>.</w:t>
      </w:r>
    </w:p>
    <w:p w14:paraId="68585B34" w14:textId="040E561A" w:rsidR="001A7D7D" w:rsidRDefault="001A7D7D" w:rsidP="001A7D7D">
      <w:pPr>
        <w:pStyle w:val="ListParagraph"/>
        <w:numPr>
          <w:ilvl w:val="0"/>
          <w:numId w:val="18"/>
        </w:numPr>
        <w:tabs>
          <w:tab w:val="left" w:pos="1134"/>
        </w:tabs>
        <w:ind w:left="567" w:hanging="567"/>
        <w:rPr>
          <w:rFonts w:cs="Arial"/>
          <w:lang w:val="el-GR"/>
        </w:rPr>
      </w:pPr>
      <w:r>
        <w:rPr>
          <w:rFonts w:cs="Arial"/>
          <w:lang w:val="el-GR"/>
        </w:rPr>
        <w:t>Τ</w:t>
      </w:r>
      <w:r w:rsidR="00317E1D" w:rsidRPr="001A7D7D">
        <w:rPr>
          <w:rFonts w:cs="Arial"/>
          <w:lang w:val="el-GR"/>
        </w:rPr>
        <w:t xml:space="preserve">ην εποπτεία </w:t>
      </w:r>
      <w:r w:rsidR="007F7040" w:rsidRPr="001A7D7D">
        <w:rPr>
          <w:rFonts w:cs="Arial"/>
          <w:lang w:val="el-GR"/>
        </w:rPr>
        <w:t xml:space="preserve">και τους ελέγχους </w:t>
      </w:r>
      <w:r w:rsidR="00317E1D" w:rsidRPr="001A7D7D">
        <w:rPr>
          <w:rFonts w:cs="Arial"/>
          <w:lang w:val="el-GR"/>
        </w:rPr>
        <w:t>που διεξάγει η ΚΤΚ σε σχέση με τις εταιρείες</w:t>
      </w:r>
      <w:r w:rsidR="00196E50">
        <w:rPr>
          <w:rFonts w:cs="Arial"/>
          <w:lang w:val="el-GR"/>
        </w:rPr>
        <w:t xml:space="preserve"> εξαγοράς πιστώσεων</w:t>
      </w:r>
      <w:r w:rsidR="00317E1D" w:rsidRPr="001A7D7D">
        <w:rPr>
          <w:rFonts w:cs="Arial"/>
          <w:lang w:val="el-GR"/>
        </w:rPr>
        <w:t xml:space="preserve"> και τους διαχειριστές</w:t>
      </w:r>
      <w:r w:rsidR="00196E50">
        <w:rPr>
          <w:rFonts w:cs="Arial"/>
          <w:lang w:val="el-GR"/>
        </w:rPr>
        <w:t xml:space="preserve"> πιστωτικών διευκολύνσεων</w:t>
      </w:r>
      <w:r w:rsidR="00317E1D" w:rsidRPr="001A7D7D">
        <w:rPr>
          <w:rFonts w:cs="Arial"/>
          <w:lang w:val="el-GR"/>
        </w:rPr>
        <w:t xml:space="preserve"> και ποια τα αποτελέσματα</w:t>
      </w:r>
      <w:r w:rsidR="00196E50">
        <w:rPr>
          <w:rFonts w:cs="Arial"/>
          <w:lang w:val="el-GR"/>
        </w:rPr>
        <w:t xml:space="preserve"> αυτών</w:t>
      </w:r>
      <w:r w:rsidR="00317E1D" w:rsidRPr="001A7D7D">
        <w:rPr>
          <w:rFonts w:cs="Arial"/>
          <w:lang w:val="el-GR"/>
        </w:rPr>
        <w:t>.</w:t>
      </w:r>
    </w:p>
    <w:p w14:paraId="5675F440" w14:textId="3509E1DD" w:rsidR="008B36F9" w:rsidRPr="001A7D7D" w:rsidRDefault="001A7D7D" w:rsidP="001A7D7D">
      <w:pPr>
        <w:pStyle w:val="ListParagraph"/>
        <w:numPr>
          <w:ilvl w:val="0"/>
          <w:numId w:val="18"/>
        </w:numPr>
        <w:tabs>
          <w:tab w:val="left" w:pos="1134"/>
        </w:tabs>
        <w:ind w:left="567" w:hanging="567"/>
        <w:rPr>
          <w:rFonts w:cs="Arial"/>
          <w:lang w:val="el-GR"/>
        </w:rPr>
      </w:pPr>
      <w:r>
        <w:rPr>
          <w:rFonts w:cs="Arial"/>
          <w:lang w:val="el-GR"/>
        </w:rPr>
        <w:t>Τους δειγματοληπτικούς ελέγχους που διενεργεί το Τμήμα Κτηματολογίου και Χωρομετρίας και τα αποτελέσματα αυτών.</w:t>
      </w:r>
      <w:r w:rsidR="00A10E21" w:rsidRPr="001A7D7D">
        <w:rPr>
          <w:rFonts w:cs="Arial"/>
          <w:lang w:val="el-GR"/>
        </w:rPr>
        <w:t xml:space="preserve">  </w:t>
      </w:r>
    </w:p>
    <w:p w14:paraId="3D6E5597" w14:textId="41970E31" w:rsidR="00970B1F" w:rsidRPr="00970B1F" w:rsidRDefault="009A443E" w:rsidP="00783721">
      <w:pPr>
        <w:tabs>
          <w:tab w:val="left" w:pos="1134"/>
        </w:tabs>
        <w:rPr>
          <w:rFonts w:cs="Arial"/>
        </w:rPr>
      </w:pPr>
      <w:r>
        <w:rPr>
          <w:rFonts w:cs="Arial"/>
        </w:rPr>
        <w:tab/>
      </w:r>
      <w:r w:rsidR="00970B1F">
        <w:rPr>
          <w:rFonts w:cs="Arial"/>
        </w:rPr>
        <w:t>Σε σχέση με τα τεθέντα ζητήματα οι εκπρόσωποι του Υπουργείου Οικονομικών ανέφεραν</w:t>
      </w:r>
      <w:r w:rsidR="00076571">
        <w:rPr>
          <w:rFonts w:cs="Arial"/>
        </w:rPr>
        <w:t xml:space="preserve"> μεταξύ άλλων</w:t>
      </w:r>
      <w:r w:rsidR="00970B1F">
        <w:rPr>
          <w:rFonts w:cs="Arial"/>
        </w:rPr>
        <w:t xml:space="preserve"> τα ακόλουθα</w:t>
      </w:r>
      <w:r w:rsidR="00970B1F" w:rsidRPr="00970B1F">
        <w:rPr>
          <w:rFonts w:cs="Arial"/>
        </w:rPr>
        <w:t>:</w:t>
      </w:r>
    </w:p>
    <w:p w14:paraId="4BB7F114" w14:textId="19DE2339" w:rsidR="00970B1F" w:rsidRDefault="00970B1F" w:rsidP="001B5976">
      <w:pPr>
        <w:pStyle w:val="ListParagraph"/>
        <w:numPr>
          <w:ilvl w:val="0"/>
          <w:numId w:val="20"/>
        </w:numPr>
        <w:tabs>
          <w:tab w:val="left" w:pos="1134"/>
        </w:tabs>
        <w:ind w:left="567" w:hanging="567"/>
        <w:rPr>
          <w:rFonts w:cs="Arial"/>
          <w:lang w:val="el-GR"/>
        </w:rPr>
      </w:pPr>
      <w:r>
        <w:rPr>
          <w:rFonts w:cs="Arial"/>
          <w:lang w:val="el-GR"/>
        </w:rPr>
        <w:t>Σύμφωνα με στοιχεία της ΚΤΚ ποσοστό ύψους 46% των μη εξυπηρετούμενων</w:t>
      </w:r>
      <w:r w:rsidR="001F54E2">
        <w:rPr>
          <w:rFonts w:cs="Arial"/>
          <w:lang w:val="el-GR"/>
        </w:rPr>
        <w:t xml:space="preserve"> </w:t>
      </w:r>
      <w:r>
        <w:rPr>
          <w:rFonts w:cs="Arial"/>
          <w:lang w:val="el-GR"/>
        </w:rPr>
        <w:t>δανείων αφορά καθυστερήσεις πέραν των πέντε ετών</w:t>
      </w:r>
      <w:r w:rsidR="00196E50">
        <w:rPr>
          <w:rFonts w:cs="Arial"/>
          <w:lang w:val="el-GR"/>
        </w:rPr>
        <w:t>,</w:t>
      </w:r>
      <w:r>
        <w:rPr>
          <w:rFonts w:cs="Arial"/>
          <w:lang w:val="el-GR"/>
        </w:rPr>
        <w:t xml:space="preserve"> γεγονό</w:t>
      </w:r>
      <w:r w:rsidR="00196E50">
        <w:rPr>
          <w:rFonts w:cs="Arial"/>
          <w:lang w:val="el-GR"/>
        </w:rPr>
        <w:t>ς</w:t>
      </w:r>
      <w:r>
        <w:rPr>
          <w:rFonts w:cs="Arial"/>
          <w:lang w:val="el-GR"/>
        </w:rPr>
        <w:t xml:space="preserve"> που δημιουργεί περαιτέρω δυσκολίες στ</w:t>
      </w:r>
      <w:r w:rsidR="00196E50">
        <w:rPr>
          <w:rFonts w:cs="Arial"/>
          <w:lang w:val="el-GR"/>
        </w:rPr>
        <w:t>ις</w:t>
      </w:r>
      <w:r>
        <w:rPr>
          <w:rFonts w:cs="Arial"/>
          <w:lang w:val="el-GR"/>
        </w:rPr>
        <w:t xml:space="preserve"> διαδικασί</w:t>
      </w:r>
      <w:r w:rsidR="00196E50">
        <w:rPr>
          <w:rFonts w:cs="Arial"/>
          <w:lang w:val="el-GR"/>
        </w:rPr>
        <w:t>ες</w:t>
      </w:r>
      <w:r>
        <w:rPr>
          <w:rFonts w:cs="Arial"/>
          <w:lang w:val="el-GR"/>
        </w:rPr>
        <w:t xml:space="preserve"> αναδιάρθρωσης.</w:t>
      </w:r>
    </w:p>
    <w:p w14:paraId="22995DC2" w14:textId="05E4A621" w:rsidR="00970B1F" w:rsidRDefault="00970B1F" w:rsidP="001B5976">
      <w:pPr>
        <w:pStyle w:val="ListParagraph"/>
        <w:numPr>
          <w:ilvl w:val="0"/>
          <w:numId w:val="20"/>
        </w:numPr>
        <w:tabs>
          <w:tab w:val="left" w:pos="1134"/>
        </w:tabs>
        <w:ind w:left="567" w:hanging="567"/>
        <w:rPr>
          <w:rFonts w:cs="Arial"/>
          <w:lang w:val="el-GR"/>
        </w:rPr>
      </w:pPr>
      <w:r>
        <w:rPr>
          <w:rFonts w:cs="Arial"/>
          <w:lang w:val="el-GR"/>
        </w:rPr>
        <w:t>Ο ρόλος του Χρηματοοικονομικού Επιτρόπου έχει ήδη διευρυνθεί με τροποποίηση της ισχύουσας νομοθεσίας, ώστε να υπάρχει η δυνατότητα λήψης παραπόνων και σε σχέση με εταιρείες εξαγοράς πιστώσεων.</w:t>
      </w:r>
    </w:p>
    <w:p w14:paraId="735E09E7" w14:textId="79FA11BA" w:rsidR="00317E1D" w:rsidRDefault="00970B1F" w:rsidP="001B5976">
      <w:pPr>
        <w:pStyle w:val="ListParagraph"/>
        <w:numPr>
          <w:ilvl w:val="0"/>
          <w:numId w:val="20"/>
        </w:numPr>
        <w:tabs>
          <w:tab w:val="left" w:pos="1134"/>
        </w:tabs>
        <w:ind w:left="567" w:hanging="567"/>
        <w:rPr>
          <w:rFonts w:cs="Arial"/>
          <w:lang w:val="el-GR"/>
        </w:rPr>
      </w:pPr>
      <w:r>
        <w:rPr>
          <w:rFonts w:cs="Arial"/>
          <w:lang w:val="el-GR"/>
        </w:rPr>
        <w:lastRenderedPageBreak/>
        <w:t xml:space="preserve">Κατά τη μεταβίβαση ενός δανείου από πιστωτικό ίδρυμα σε εταιρεία εξαγοράς πιστώσεων </w:t>
      </w:r>
      <w:r w:rsidR="00405757">
        <w:rPr>
          <w:rFonts w:cs="Arial"/>
          <w:lang w:val="el-GR"/>
        </w:rPr>
        <w:t>δεν επηρεάζονται τα δικαιώματα του δανειολήπτη όπως αυτά καθορίζονται στην Οδηγία Διαχείρισης Καθυστερήσεων της ΚΤΚ.</w:t>
      </w:r>
      <w:r>
        <w:rPr>
          <w:rFonts w:cs="Arial"/>
          <w:lang w:val="el-GR"/>
        </w:rPr>
        <w:t xml:space="preserve"> </w:t>
      </w:r>
    </w:p>
    <w:p w14:paraId="7B98FDFD" w14:textId="12F9EFB6" w:rsidR="00934E1E" w:rsidRPr="00317E1D" w:rsidRDefault="001F54E2" w:rsidP="001B5976">
      <w:pPr>
        <w:pStyle w:val="ListParagraph"/>
        <w:numPr>
          <w:ilvl w:val="0"/>
          <w:numId w:val="20"/>
        </w:numPr>
        <w:tabs>
          <w:tab w:val="left" w:pos="1134"/>
        </w:tabs>
        <w:ind w:left="567" w:hanging="567"/>
        <w:rPr>
          <w:rFonts w:cs="Arial"/>
          <w:lang w:val="el-GR"/>
        </w:rPr>
      </w:pPr>
      <w:r>
        <w:rPr>
          <w:rFonts w:cs="Arial"/>
          <w:lang w:val="el-GR"/>
        </w:rPr>
        <w:t xml:space="preserve">Κατά την ετοιμασία του </w:t>
      </w:r>
      <w:r w:rsidR="00D4345D">
        <w:rPr>
          <w:rFonts w:cs="Arial"/>
          <w:lang w:val="el-GR"/>
        </w:rPr>
        <w:t>σ</w:t>
      </w:r>
      <w:r>
        <w:rPr>
          <w:rFonts w:cs="Arial"/>
          <w:lang w:val="el-GR"/>
        </w:rPr>
        <w:t>χεδίου «Εστία» είχε κατατεθεί στη Βουλή σχετικό νομοσχέδιο για την παροχή πρόσβασης σε εταιρείες εξαγοράς πιστώσεων στη βάση δεδομένων του Τμήματος Κτηματολογίου και Χωρομετρίας, το οποίο καταψηφίστηκε από την ολομέλεια του σώματος, καθότι</w:t>
      </w:r>
      <w:r w:rsidR="00D4345D">
        <w:rPr>
          <w:rFonts w:cs="Arial"/>
          <w:lang w:val="el-GR"/>
        </w:rPr>
        <w:t>,</w:t>
      </w:r>
      <w:r w:rsidR="00112487">
        <w:rPr>
          <w:rFonts w:cs="Arial"/>
          <w:lang w:val="el-GR"/>
        </w:rPr>
        <w:t xml:space="preserve"> όπως διευκρινίστηκε, </w:t>
      </w:r>
      <w:r>
        <w:rPr>
          <w:rFonts w:cs="Arial"/>
          <w:lang w:val="el-GR"/>
        </w:rPr>
        <w:t xml:space="preserve"> κατά τη συγκεκριμένη χρονική περίοδο δεν υπήρχε </w:t>
      </w:r>
      <w:r w:rsidR="00196E50">
        <w:rPr>
          <w:rFonts w:cs="Arial"/>
          <w:lang w:val="el-GR"/>
        </w:rPr>
        <w:t xml:space="preserve">ολοκληρωμένο </w:t>
      </w:r>
      <w:r>
        <w:rPr>
          <w:rFonts w:cs="Arial"/>
          <w:lang w:val="el-GR"/>
        </w:rPr>
        <w:t xml:space="preserve">πλαίσιο εποπτείας των εν λόγω εταιρειών. </w:t>
      </w:r>
      <w:r w:rsidR="00112487">
        <w:rPr>
          <w:rFonts w:cs="Arial"/>
          <w:lang w:val="el-GR"/>
        </w:rPr>
        <w:t>Όπως οι ίδιοι εκπρόσωποι ανέφεραν, σ</w:t>
      </w:r>
      <w:r w:rsidR="00196E50">
        <w:rPr>
          <w:rFonts w:cs="Arial"/>
          <w:lang w:val="el-GR"/>
        </w:rPr>
        <w:t>το διάστημα που μεσολάβησε,</w:t>
      </w:r>
      <w:r w:rsidR="00112487">
        <w:rPr>
          <w:rFonts w:cs="Arial"/>
          <w:lang w:val="el-GR"/>
        </w:rPr>
        <w:t xml:space="preserve"> </w:t>
      </w:r>
      <w:r>
        <w:rPr>
          <w:rFonts w:cs="Arial"/>
          <w:lang w:val="el-GR"/>
        </w:rPr>
        <w:t>η ΚΤΚ</w:t>
      </w:r>
      <w:r w:rsidR="00196E50">
        <w:rPr>
          <w:rFonts w:cs="Arial"/>
          <w:lang w:val="el-GR"/>
        </w:rPr>
        <w:t xml:space="preserve"> έχει προχωρήσει στην </w:t>
      </w:r>
      <w:r>
        <w:rPr>
          <w:rFonts w:cs="Arial"/>
          <w:lang w:val="el-GR"/>
        </w:rPr>
        <w:t xml:space="preserve">έκδοση σχετικών οδηγιών </w:t>
      </w:r>
      <w:r w:rsidR="00196E50">
        <w:rPr>
          <w:rFonts w:cs="Arial"/>
          <w:lang w:val="el-GR"/>
        </w:rPr>
        <w:t xml:space="preserve">δημιουργώντας </w:t>
      </w:r>
      <w:r w:rsidR="00112487">
        <w:rPr>
          <w:rFonts w:cs="Arial"/>
          <w:lang w:val="el-GR"/>
        </w:rPr>
        <w:t xml:space="preserve">κατ’ αυτό τον τρόπο </w:t>
      </w:r>
      <w:r>
        <w:rPr>
          <w:rFonts w:cs="Arial"/>
          <w:lang w:val="el-GR"/>
        </w:rPr>
        <w:t xml:space="preserve">πλαίσιο εποπτείας των εν λόγω εταιρειών και </w:t>
      </w:r>
      <w:r w:rsidR="00196E50">
        <w:rPr>
          <w:rFonts w:cs="Arial"/>
          <w:lang w:val="el-GR"/>
        </w:rPr>
        <w:t>συναφώς</w:t>
      </w:r>
      <w:r>
        <w:rPr>
          <w:rFonts w:cs="Arial"/>
          <w:lang w:val="el-GR"/>
        </w:rPr>
        <w:t xml:space="preserve"> το αρμόδιο υπουργείο έχει επανέλθει με τα </w:t>
      </w:r>
      <w:r w:rsidR="00E3616E">
        <w:rPr>
          <w:rFonts w:cs="Arial"/>
          <w:lang w:val="el-GR"/>
        </w:rPr>
        <w:t>εν λόγω</w:t>
      </w:r>
      <w:r>
        <w:rPr>
          <w:rFonts w:cs="Arial"/>
          <w:lang w:val="el-GR"/>
        </w:rPr>
        <w:t xml:space="preserve"> νομοσχέδια. </w:t>
      </w:r>
      <w:r w:rsidR="00970B1F" w:rsidRPr="00970B1F">
        <w:rPr>
          <w:rFonts w:cs="Arial"/>
          <w:lang w:val="el-GR"/>
        </w:rPr>
        <w:t xml:space="preserve"> </w:t>
      </w:r>
      <w:r w:rsidR="009A443E" w:rsidRPr="00970B1F">
        <w:rPr>
          <w:rFonts w:cs="Arial"/>
          <w:lang w:val="el-GR"/>
        </w:rPr>
        <w:t xml:space="preserve"> </w:t>
      </w:r>
      <w:r w:rsidR="00CE2967" w:rsidRPr="00970B1F">
        <w:rPr>
          <w:rFonts w:cs="Arial"/>
          <w:lang w:val="el-GR"/>
        </w:rPr>
        <w:t xml:space="preserve">   </w:t>
      </w:r>
    </w:p>
    <w:p w14:paraId="4B5252F6" w14:textId="196DC64D" w:rsidR="00E65978" w:rsidRDefault="00B919B9" w:rsidP="00EF7195">
      <w:pPr>
        <w:tabs>
          <w:tab w:val="left" w:pos="1134"/>
        </w:tabs>
        <w:rPr>
          <w:rFonts w:cs="Arial"/>
        </w:rPr>
      </w:pPr>
      <w:r>
        <w:rPr>
          <w:rFonts w:cs="Arial"/>
        </w:rPr>
        <w:tab/>
      </w:r>
      <w:r w:rsidR="00405757">
        <w:rPr>
          <w:rFonts w:cs="Arial"/>
        </w:rPr>
        <w:t>Ο εκπρόσωπος του Τμήματος Κτηματολογίου και Χωρομετρίας δήλωσε ότι</w:t>
      </w:r>
      <w:r w:rsidR="00D4345D">
        <w:rPr>
          <w:rFonts w:cs="Arial"/>
        </w:rPr>
        <w:t xml:space="preserve">, </w:t>
      </w:r>
      <w:r w:rsidR="00405757">
        <w:rPr>
          <w:rFonts w:cs="Arial"/>
        </w:rPr>
        <w:t>για να παραχωρηθεί πρόσβαση σε νομικό ή φυσικό πρόσωπο στη βάση δεδομένων του Τμήματος Κτηματολογίου και Χωρομετρίας</w:t>
      </w:r>
      <w:r w:rsidR="00E3616E">
        <w:rPr>
          <w:rFonts w:cs="Arial"/>
        </w:rPr>
        <w:t>,</w:t>
      </w:r>
      <w:r w:rsidR="00405757">
        <w:rPr>
          <w:rFonts w:cs="Arial"/>
        </w:rPr>
        <w:t xml:space="preserve"> πρέπει απαραίτητα να τεκμηριωθεί εκ των προτέρων στον διευθυντή του τμήματος ότι πρόκειται για ενδιαφερόμενο πρόσωπο. </w:t>
      </w:r>
      <w:r w:rsidR="00196E50">
        <w:rPr>
          <w:rFonts w:cs="Arial"/>
        </w:rPr>
        <w:t>Επιπροσθέτως</w:t>
      </w:r>
      <w:r w:rsidR="00405757">
        <w:rPr>
          <w:rFonts w:cs="Arial"/>
        </w:rPr>
        <w:t>,</w:t>
      </w:r>
      <w:r w:rsidR="00196E50">
        <w:rPr>
          <w:rFonts w:cs="Arial"/>
        </w:rPr>
        <w:t xml:space="preserve"> </w:t>
      </w:r>
      <w:r w:rsidR="00405757">
        <w:rPr>
          <w:rFonts w:cs="Arial"/>
        </w:rPr>
        <w:t xml:space="preserve">ο </w:t>
      </w:r>
      <w:r>
        <w:rPr>
          <w:rFonts w:cs="Arial"/>
        </w:rPr>
        <w:t>Διευθυντής</w:t>
      </w:r>
      <w:r w:rsidR="00405757">
        <w:rPr>
          <w:rFonts w:cs="Arial"/>
        </w:rPr>
        <w:t xml:space="preserve"> του Τμήματος Κτηματολογίου και Χωρομετρίας έχει την υποχρέωση</w:t>
      </w:r>
      <w:r w:rsidR="001F54E2">
        <w:rPr>
          <w:rFonts w:cs="Arial"/>
        </w:rPr>
        <w:t>,</w:t>
      </w:r>
      <w:r w:rsidR="00405757">
        <w:rPr>
          <w:rFonts w:cs="Arial"/>
        </w:rPr>
        <w:t xml:space="preserve"> εκ των υστέρων</w:t>
      </w:r>
      <w:r w:rsidR="001F54E2">
        <w:rPr>
          <w:rFonts w:cs="Arial"/>
        </w:rPr>
        <w:t>,</w:t>
      </w:r>
      <w:r w:rsidR="00405757">
        <w:rPr>
          <w:rFonts w:cs="Arial"/>
        </w:rPr>
        <w:t xml:space="preserve"> </w:t>
      </w:r>
      <w:r w:rsidR="001A7D7D">
        <w:rPr>
          <w:rFonts w:cs="Arial"/>
        </w:rPr>
        <w:t>για διενέργεια</w:t>
      </w:r>
      <w:r w:rsidR="00405757">
        <w:rPr>
          <w:rFonts w:cs="Arial"/>
        </w:rPr>
        <w:t xml:space="preserve"> δειγματοληπτικ</w:t>
      </w:r>
      <w:r w:rsidR="001A7D7D">
        <w:rPr>
          <w:rFonts w:cs="Arial"/>
        </w:rPr>
        <w:t xml:space="preserve">ού </w:t>
      </w:r>
      <w:r w:rsidR="00405757">
        <w:rPr>
          <w:rFonts w:cs="Arial"/>
        </w:rPr>
        <w:t>ελέγχ</w:t>
      </w:r>
      <w:r w:rsidR="001A7D7D">
        <w:rPr>
          <w:rFonts w:cs="Arial"/>
        </w:rPr>
        <w:t>ου</w:t>
      </w:r>
      <w:r w:rsidR="00405757">
        <w:rPr>
          <w:rFonts w:cs="Arial"/>
        </w:rPr>
        <w:t xml:space="preserve"> </w:t>
      </w:r>
      <w:r>
        <w:rPr>
          <w:rFonts w:cs="Arial"/>
        </w:rPr>
        <w:t>σχετικά με τις αιτήσεις που έχουν υποβληθεί για το σκοπό αυτό</w:t>
      </w:r>
      <w:r w:rsidR="00196E50">
        <w:rPr>
          <w:rFonts w:cs="Arial"/>
        </w:rPr>
        <w:t>, καθώς</w:t>
      </w:r>
      <w:r w:rsidR="001A7D7D">
        <w:rPr>
          <w:rFonts w:cs="Arial"/>
        </w:rPr>
        <w:t xml:space="preserve"> και για την εφαρμογή της νομοθεσίας</w:t>
      </w:r>
      <w:r>
        <w:rPr>
          <w:rFonts w:cs="Arial"/>
        </w:rPr>
        <w:t xml:space="preserve">. </w:t>
      </w:r>
    </w:p>
    <w:p w14:paraId="56ECD36B" w14:textId="70F37292" w:rsidR="00860AA9" w:rsidRDefault="00B919B9" w:rsidP="00EF7195">
      <w:pPr>
        <w:tabs>
          <w:tab w:val="left" w:pos="1134"/>
        </w:tabs>
        <w:rPr>
          <w:rFonts w:cs="Arial"/>
        </w:rPr>
      </w:pPr>
      <w:r>
        <w:rPr>
          <w:rFonts w:cs="Arial"/>
        </w:rPr>
        <w:tab/>
        <w:t>Ο Χρηματοοικονομικός Επίτροπος δήλωσε ότι πρέπει να διευκρινιστεί στις προτεινόμενες ρυθμίσεις κατά πόσο η υποβολή παραπόνου από τον δανειολήπτη</w:t>
      </w:r>
      <w:r w:rsidR="00860AA9">
        <w:rPr>
          <w:rFonts w:cs="Arial"/>
        </w:rPr>
        <w:t xml:space="preserve"> σε σχέση με χρηματοοικονομικά θέματα</w:t>
      </w:r>
      <w:r>
        <w:rPr>
          <w:rFonts w:cs="Arial"/>
        </w:rPr>
        <w:t xml:space="preserve"> υποβάλλεται </w:t>
      </w:r>
      <w:r w:rsidR="00196E50">
        <w:rPr>
          <w:rFonts w:cs="Arial"/>
        </w:rPr>
        <w:t>εναντίον</w:t>
      </w:r>
      <w:r>
        <w:rPr>
          <w:rFonts w:cs="Arial"/>
        </w:rPr>
        <w:t xml:space="preserve"> του </w:t>
      </w:r>
      <w:r w:rsidR="00860AA9">
        <w:rPr>
          <w:rFonts w:cs="Arial"/>
        </w:rPr>
        <w:t>διαχειριστή πιστωτικών διευκολύνσεων</w:t>
      </w:r>
      <w:r>
        <w:rPr>
          <w:rFonts w:cs="Arial"/>
        </w:rPr>
        <w:t xml:space="preserve"> ή </w:t>
      </w:r>
      <w:r w:rsidR="00196E50">
        <w:rPr>
          <w:rFonts w:cs="Arial"/>
        </w:rPr>
        <w:t xml:space="preserve">εναντίον </w:t>
      </w:r>
      <w:r>
        <w:rPr>
          <w:rFonts w:cs="Arial"/>
        </w:rPr>
        <w:t xml:space="preserve">της </w:t>
      </w:r>
      <w:r w:rsidR="00860AA9">
        <w:rPr>
          <w:rFonts w:cs="Arial"/>
        </w:rPr>
        <w:t>εταιρείας</w:t>
      </w:r>
      <w:r>
        <w:rPr>
          <w:rFonts w:cs="Arial"/>
        </w:rPr>
        <w:t xml:space="preserve"> εξαγοράς πιστώσεων</w:t>
      </w:r>
      <w:r w:rsidR="00860AA9">
        <w:rPr>
          <w:rFonts w:cs="Arial"/>
        </w:rPr>
        <w:t>.</w:t>
      </w:r>
      <w:r>
        <w:rPr>
          <w:rFonts w:cs="Arial"/>
        </w:rPr>
        <w:t xml:space="preserve"> </w:t>
      </w:r>
    </w:p>
    <w:p w14:paraId="247D4346" w14:textId="77777777" w:rsidR="007F7040" w:rsidRDefault="00860AA9" w:rsidP="00EF7195">
      <w:pPr>
        <w:tabs>
          <w:tab w:val="left" w:pos="1134"/>
        </w:tabs>
        <w:rPr>
          <w:rFonts w:cs="Arial"/>
        </w:rPr>
      </w:pPr>
      <w:r>
        <w:rPr>
          <w:rFonts w:cs="Arial"/>
        </w:rPr>
        <w:lastRenderedPageBreak/>
        <w:tab/>
        <w:t xml:space="preserve">Η Επίτροπος Προστασίας Δεδομένων Προσωπικού Χαρακτήρα ανέφερε ότι στα νομοσχέδια προβλέπεται συγκεκριμένη διαδικασία ενημέρωσης του δανειολήπτη για τη λήψη των προσωπικών του δεδομένων από εταιρεία εξαγοράς πιστώσεων ή διαχειριστή πιστωτικών διευκολύνσεων.  </w:t>
      </w:r>
    </w:p>
    <w:p w14:paraId="739D9F44" w14:textId="2B80CEC0" w:rsidR="007F7040" w:rsidRDefault="007F7040" w:rsidP="00EF7195">
      <w:pPr>
        <w:tabs>
          <w:tab w:val="left" w:pos="1134"/>
        </w:tabs>
        <w:rPr>
          <w:rFonts w:cs="Arial"/>
        </w:rPr>
      </w:pPr>
      <w:r>
        <w:rPr>
          <w:rFonts w:cs="Arial"/>
        </w:rPr>
        <w:tab/>
        <w:t xml:space="preserve">Η εκπρόσωπος της ΚΤΚ δήλωσε ότι η ΚΤΚ έχει ήδη προχωρήσει στην έκδοση τριών οδηγιών αναφορικά με την αδειοδότηση, την εποπτεία, τον έλεγχο, την </w:t>
      </w:r>
      <w:r w:rsidR="00A3525A">
        <w:rPr>
          <w:rFonts w:cs="Arial"/>
        </w:rPr>
        <w:t>καταλληλόλητα</w:t>
      </w:r>
      <w:r>
        <w:rPr>
          <w:rFonts w:cs="Arial"/>
        </w:rPr>
        <w:t xml:space="preserve"> των μελών διοικητικού οργάνου και κατόχου καίριας θέσης</w:t>
      </w:r>
      <w:r w:rsidR="00196E50">
        <w:rPr>
          <w:rFonts w:cs="Arial"/>
        </w:rPr>
        <w:t>, καθώς</w:t>
      </w:r>
      <w:r>
        <w:rPr>
          <w:rFonts w:cs="Arial"/>
        </w:rPr>
        <w:t xml:space="preserve"> και τη διακυβέρνηση</w:t>
      </w:r>
      <w:r w:rsidR="00860AA9">
        <w:rPr>
          <w:rFonts w:cs="Arial"/>
        </w:rPr>
        <w:t xml:space="preserve"> </w:t>
      </w:r>
      <w:r>
        <w:rPr>
          <w:rFonts w:cs="Arial"/>
        </w:rPr>
        <w:t xml:space="preserve">των εταιρειών εξαγοράς πιστώσεων. </w:t>
      </w:r>
    </w:p>
    <w:p w14:paraId="6C192E82" w14:textId="6A4D8D6E" w:rsidR="00076571" w:rsidRDefault="001B5976" w:rsidP="00EF7195">
      <w:pPr>
        <w:tabs>
          <w:tab w:val="left" w:pos="1134"/>
        </w:tabs>
      </w:pPr>
      <w:r>
        <w:rPr>
          <w:rFonts w:cs="Arial"/>
        </w:rPr>
        <w:tab/>
        <w:t xml:space="preserve">Η εκπρόσωπος του </w:t>
      </w:r>
      <w:r w:rsidR="00281335">
        <w:rPr>
          <w:rFonts w:cs="Arial"/>
        </w:rPr>
        <w:t>ΣΥΠΡΟΔΑΤ</w:t>
      </w:r>
      <w:r>
        <w:rPr>
          <w:rFonts w:cs="Arial"/>
        </w:rPr>
        <w:t xml:space="preserve"> ανέφερε ότι στις περιπτώσεις που πωλούνται πιστωτικές διευκολύνσεις από πιστωτικά ιδρύματα σε εταιρείες εξαγοράς πιστώσεων αποστέλλεται σχετική επιστολή ενημέρωσης στο</w:t>
      </w:r>
      <w:r w:rsidR="00D4345D">
        <w:rPr>
          <w:rFonts w:cs="Arial"/>
        </w:rPr>
        <w:t>ν</w:t>
      </w:r>
      <w:r>
        <w:rPr>
          <w:rFonts w:cs="Arial"/>
        </w:rPr>
        <w:t xml:space="preserve"> δανειολήπτη</w:t>
      </w:r>
      <w:r w:rsidR="00D5501B">
        <w:rPr>
          <w:rFonts w:cs="Arial"/>
        </w:rPr>
        <w:t>. Παρ</w:t>
      </w:r>
      <w:r w:rsidR="00D4345D">
        <w:rPr>
          <w:rFonts w:cs="Arial"/>
        </w:rPr>
        <w:t xml:space="preserve">’ </w:t>
      </w:r>
      <w:r w:rsidR="00D5501B">
        <w:rPr>
          <w:rFonts w:cs="Arial"/>
        </w:rPr>
        <w:t>όλ</w:t>
      </w:r>
      <w:r w:rsidR="00D4345D">
        <w:rPr>
          <w:rFonts w:cs="Arial"/>
        </w:rPr>
        <w:t>’</w:t>
      </w:r>
      <w:r w:rsidR="00D5501B">
        <w:rPr>
          <w:rFonts w:cs="Arial"/>
        </w:rPr>
        <w:t xml:space="preserve"> αυτά</w:t>
      </w:r>
      <w:r w:rsidRPr="001B5976">
        <w:rPr>
          <w:rFonts w:cs="Arial"/>
        </w:rPr>
        <w:t xml:space="preserve"> </w:t>
      </w:r>
      <w:r>
        <w:rPr>
          <w:rFonts w:cs="Arial"/>
        </w:rPr>
        <w:t xml:space="preserve">έχει </w:t>
      </w:r>
      <w:r w:rsidR="00196E50">
        <w:rPr>
          <w:rFonts w:cs="Arial"/>
        </w:rPr>
        <w:t>παρατηρη</w:t>
      </w:r>
      <w:r>
        <w:rPr>
          <w:rFonts w:cs="Arial"/>
        </w:rPr>
        <w:t xml:space="preserve">θεί ότι σε αρκετές περιπτώσεις ο δανειολήπτης υποβάλλει </w:t>
      </w:r>
      <w:r>
        <w:t>πρόταση εξαγοράς της υπό πώληση πιστωτικής διευκόλυνσης</w:t>
      </w:r>
      <w:r w:rsidR="00196E50">
        <w:t>,</w:t>
      </w:r>
      <w:r>
        <w:t xml:space="preserve"> </w:t>
      </w:r>
      <w:r w:rsidR="00D5501B">
        <w:t xml:space="preserve">χωρίς να </w:t>
      </w:r>
      <w:r>
        <w:t xml:space="preserve">λαμβάνει απαντητική επιστολή από το πιστωτικό ίδρυμα. Επιπροσθέτως, οι εταιρείες εξαγοράς πιστώσεων </w:t>
      </w:r>
      <w:r w:rsidR="00D5501B">
        <w:t>δε συνεργάζονται με τους δανειολήπτες κατά τη διαδικασία πώλησης των πιστωτικών διευκολύνσεων</w:t>
      </w:r>
      <w:r w:rsidR="00076571">
        <w:t>.</w:t>
      </w:r>
    </w:p>
    <w:p w14:paraId="395B4887" w14:textId="3D342034" w:rsidR="00076571" w:rsidRDefault="00076571" w:rsidP="00EF7195">
      <w:pPr>
        <w:tabs>
          <w:tab w:val="left" w:pos="1134"/>
        </w:tabs>
      </w:pPr>
      <w:r>
        <w:tab/>
        <w:t>Σημειώνεται ότι σε σχέση με τα στοιχεία που ζητήθηκαν από την επιτροπή κατατέθηκαν γραπτά υπομνήματα από το Τμήμα Κτηματολογίου και Χωρομετρίας, από την Επίτροπο Προστασίας Δεδομένων Προσωπικού Χαρακτήρα και από την ΚΤΚ.</w:t>
      </w:r>
    </w:p>
    <w:p w14:paraId="3996CFF3" w14:textId="13C42FD4" w:rsidR="00A3525A" w:rsidRDefault="00A3525A" w:rsidP="00EF7195">
      <w:pPr>
        <w:tabs>
          <w:tab w:val="left" w:pos="1134"/>
        </w:tabs>
      </w:pPr>
      <w:r>
        <w:tab/>
        <w:t xml:space="preserve">Στο </w:t>
      </w:r>
      <w:r w:rsidR="00EE3656">
        <w:t>στάδιο</w:t>
      </w:r>
      <w:r>
        <w:t xml:space="preserve"> της κατ’ άρθρον συζήτησης των νομοσχεδίων τέθηκαν </w:t>
      </w:r>
      <w:r w:rsidR="00EE3656">
        <w:t>πρόσθετες</w:t>
      </w:r>
      <w:r>
        <w:t xml:space="preserve"> εισηγήσεις σε σχέση με τις προτεινόμενες ρυθμίσεις από τον Χρηματοοικονομικό Επίτροπο, τη</w:t>
      </w:r>
      <w:r w:rsidR="00EE3656">
        <w:t>ν</w:t>
      </w:r>
      <w:r>
        <w:t xml:space="preserve"> Επίτροπο Προστασίας Προσωπικών Δεδομένων</w:t>
      </w:r>
      <w:r w:rsidR="00196E50">
        <w:t>, καθώς</w:t>
      </w:r>
      <w:r>
        <w:t xml:space="preserve"> και τον </w:t>
      </w:r>
      <w:r w:rsidR="00076571">
        <w:t>Παγκύπριο</w:t>
      </w:r>
      <w:r>
        <w:t xml:space="preserve"> Δικηγορικό Σύλλογο</w:t>
      </w:r>
      <w:r w:rsidR="00076571">
        <w:t>, οι οποίοι κατέθεσαν και γραπτώς τις απόψεις τους με σχετικά υπομνήματα</w:t>
      </w:r>
      <w:r>
        <w:t>.</w:t>
      </w:r>
    </w:p>
    <w:p w14:paraId="3246CCB8" w14:textId="22CB81F6" w:rsidR="00A3525A" w:rsidRPr="00A3525A" w:rsidRDefault="00A3525A" w:rsidP="00EF7195">
      <w:pPr>
        <w:tabs>
          <w:tab w:val="left" w:pos="1134"/>
        </w:tabs>
      </w:pPr>
      <w:r>
        <w:lastRenderedPageBreak/>
        <w:tab/>
        <w:t xml:space="preserve">Ως εκ τούτου, το Υπουργείο Οικονομικών κατέθεσε </w:t>
      </w:r>
      <w:r w:rsidR="00112487">
        <w:t xml:space="preserve">νέα </w:t>
      </w:r>
      <w:r>
        <w:t>αναθεωρημέν</w:t>
      </w:r>
      <w:r w:rsidR="00112487">
        <w:t>α</w:t>
      </w:r>
      <w:r>
        <w:t xml:space="preserve"> κε</w:t>
      </w:r>
      <w:r w:rsidR="00112487">
        <w:t>ίμενα</w:t>
      </w:r>
      <w:r>
        <w:t xml:space="preserve"> των νομοσχεδίων στα οποία περιλήφθηκε μέρος των</w:t>
      </w:r>
      <w:r w:rsidR="0052198D">
        <w:t xml:space="preserve"> πιο πάνω</w:t>
      </w:r>
      <w:r>
        <w:t xml:space="preserve"> εισηγήσεων</w:t>
      </w:r>
      <w:r w:rsidR="00B528AC">
        <w:t>,</w:t>
      </w:r>
      <w:r>
        <w:t xml:space="preserve"> </w:t>
      </w:r>
      <w:r w:rsidR="0052198D">
        <w:t>με τις</w:t>
      </w:r>
      <w:r>
        <w:t xml:space="preserve"> οποίες </w:t>
      </w:r>
      <w:r w:rsidR="00800A5E">
        <w:t>διασφαλίζο</w:t>
      </w:r>
      <w:r w:rsidR="0052198D">
        <w:t>νται</w:t>
      </w:r>
      <w:r>
        <w:t xml:space="preserve"> κυρίως τα ακόλουθα</w:t>
      </w:r>
      <w:r w:rsidRPr="00A3525A">
        <w:t>:</w:t>
      </w:r>
    </w:p>
    <w:p w14:paraId="6DFCACD3" w14:textId="60AA42AE" w:rsidR="00800A5E" w:rsidRPr="00800A5E" w:rsidRDefault="00800A5E" w:rsidP="00B9398F">
      <w:pPr>
        <w:pStyle w:val="ListParagraph"/>
        <w:numPr>
          <w:ilvl w:val="0"/>
          <w:numId w:val="22"/>
        </w:numPr>
        <w:tabs>
          <w:tab w:val="left" w:pos="1134"/>
        </w:tabs>
        <w:ind w:left="567" w:hanging="567"/>
        <w:rPr>
          <w:rFonts w:cs="Arial"/>
          <w:lang w:val="el-GR"/>
        </w:rPr>
      </w:pPr>
      <w:r w:rsidRPr="00B9398F">
        <w:rPr>
          <w:rFonts w:cs="Arial"/>
          <w:lang w:val="el-GR"/>
        </w:rPr>
        <w:t>Ο</w:t>
      </w:r>
      <w:r w:rsidR="00A3525A" w:rsidRPr="00B9398F">
        <w:rPr>
          <w:rFonts w:cs="Arial"/>
          <w:lang w:val="el-GR"/>
        </w:rPr>
        <w:t xml:space="preserve">ι διαχειριστές πιστωτικών διευκολύνσεων εφαρμόζουν κατάλληλη πολιτική η οποία </w:t>
      </w:r>
      <w:r w:rsidR="002A053D" w:rsidRPr="00B9398F">
        <w:rPr>
          <w:rFonts w:cs="Arial"/>
          <w:lang w:val="el-GR"/>
        </w:rPr>
        <w:t xml:space="preserve">διασφαλίζει την τήρηση των κανόνων για την προστασία και τη δίκαιη και επιμελή μεταχείριση των </w:t>
      </w:r>
      <w:r w:rsidR="00D4345D" w:rsidRPr="00B9398F">
        <w:rPr>
          <w:rFonts w:cs="Arial"/>
          <w:lang w:val="el-GR"/>
        </w:rPr>
        <w:t>δανειοληπτών</w:t>
      </w:r>
      <w:r w:rsidR="00B528AC" w:rsidRPr="00B9398F">
        <w:rPr>
          <w:rFonts w:cs="Arial"/>
          <w:lang w:val="el-GR"/>
        </w:rPr>
        <w:t>,</w:t>
      </w:r>
      <w:r w:rsidR="002A053D" w:rsidRPr="00B9398F">
        <w:rPr>
          <w:rFonts w:cs="Arial"/>
          <w:lang w:val="el-GR"/>
        </w:rPr>
        <w:t xml:space="preserve"> λαμβάνοντας υπόψη την οικονομική τους κατάσταση και εφόσον παρίσταται ανάγκη το δικαίωμα </w:t>
      </w:r>
      <w:r w:rsidR="00B528AC" w:rsidRPr="00B9398F">
        <w:rPr>
          <w:rFonts w:cs="Arial"/>
          <w:lang w:val="el-GR"/>
        </w:rPr>
        <w:t>των δανειοληπτών</w:t>
      </w:r>
      <w:r w:rsidR="002A053D" w:rsidRPr="00B9398F">
        <w:rPr>
          <w:rFonts w:cs="Arial"/>
          <w:lang w:val="el-GR"/>
        </w:rPr>
        <w:t xml:space="preserve"> να απευθυνθούν σε σύμβουλο αφερεγγυότητας</w:t>
      </w:r>
      <w:r w:rsidR="00B528AC" w:rsidRPr="00B9398F">
        <w:rPr>
          <w:rFonts w:cs="Arial"/>
          <w:lang w:val="el-GR"/>
        </w:rPr>
        <w:t>.</w:t>
      </w:r>
      <w:r w:rsidR="00A3525A" w:rsidRPr="00B9398F">
        <w:rPr>
          <w:rFonts w:cs="Arial"/>
          <w:lang w:val="el-GR"/>
        </w:rPr>
        <w:t xml:space="preserve"> </w:t>
      </w:r>
    </w:p>
    <w:p w14:paraId="0BFEABE4" w14:textId="7ECCF06A" w:rsidR="00800A5E" w:rsidRPr="00800A5E" w:rsidRDefault="00800A5E" w:rsidP="00B9398F">
      <w:pPr>
        <w:pStyle w:val="ListParagraph"/>
        <w:numPr>
          <w:ilvl w:val="0"/>
          <w:numId w:val="22"/>
        </w:numPr>
        <w:tabs>
          <w:tab w:val="left" w:pos="1134"/>
        </w:tabs>
        <w:ind w:left="567" w:hanging="567"/>
        <w:rPr>
          <w:rFonts w:cs="Arial"/>
          <w:lang w:val="el-GR"/>
        </w:rPr>
      </w:pPr>
      <w:r w:rsidRPr="00B9398F">
        <w:rPr>
          <w:rFonts w:cs="Arial"/>
          <w:lang w:val="el-GR"/>
        </w:rPr>
        <w:t>Σε περίπτωση μεταβίβασης πιστωτικής διευκόλυνσης από πιστωτικό ίδρυμα ή εταιρεία εξαγοράς πιστώσεων σε αγοραστή δε θα επηρεάζεται το δικαίωμα του δανειολήπτη για υποβολή αίτησης για διακανονισμό αφερεγγυότητας, καθώς και το δικαίωμα του δανειολήπτη ή άλλου προσώπου για διορισμό εξεταστή.</w:t>
      </w:r>
    </w:p>
    <w:p w14:paraId="7483AD6D" w14:textId="74BF5978" w:rsidR="00800A5E" w:rsidRPr="00800A5E" w:rsidRDefault="00800A5E" w:rsidP="00B9398F">
      <w:pPr>
        <w:pStyle w:val="ListParagraph"/>
        <w:numPr>
          <w:ilvl w:val="0"/>
          <w:numId w:val="22"/>
        </w:numPr>
        <w:tabs>
          <w:tab w:val="left" w:pos="1134"/>
        </w:tabs>
        <w:ind w:left="567" w:hanging="567"/>
        <w:rPr>
          <w:rFonts w:cs="Arial"/>
          <w:lang w:val="el-GR"/>
        </w:rPr>
      </w:pPr>
      <w:r w:rsidRPr="00B9398F">
        <w:rPr>
          <w:rFonts w:cs="Arial"/>
          <w:lang w:val="el-GR"/>
        </w:rPr>
        <w:t>Ο διαχειριστής πιστωτικών διευκολύνσεων για την εκτέλεση δικαστικής ή διαιτητικής απόφασης, η οποία εκδίδεται αναφορικά με σύμβαση πιστωτικής διευκόλυνσης, λαμβάνει νομικές υπηρεσίες από δικηγόρο ο οποίος ασκεί το επάγγελμα ή από εταιρεία δικηγόρων</w:t>
      </w:r>
      <w:r w:rsidR="00D4345D">
        <w:rPr>
          <w:rFonts w:cs="Arial"/>
          <w:lang w:val="el-GR"/>
        </w:rPr>
        <w:t>,</w:t>
      </w:r>
      <w:r w:rsidRPr="00B9398F">
        <w:rPr>
          <w:rFonts w:cs="Arial"/>
          <w:lang w:val="el-GR"/>
        </w:rPr>
        <w:t xml:space="preserve"> σύμφωνα με τις διατάξεις του περί Δικηγόρων Νόμου. </w:t>
      </w:r>
    </w:p>
    <w:p w14:paraId="498BFDA1" w14:textId="77777777" w:rsidR="00B9398F" w:rsidRPr="00B9398F" w:rsidRDefault="00800A5E" w:rsidP="00B9398F">
      <w:pPr>
        <w:pStyle w:val="ListParagraph"/>
        <w:numPr>
          <w:ilvl w:val="0"/>
          <w:numId w:val="22"/>
        </w:numPr>
        <w:tabs>
          <w:tab w:val="left" w:pos="1134"/>
        </w:tabs>
        <w:ind w:left="567" w:hanging="567"/>
        <w:rPr>
          <w:rFonts w:cs="Arial"/>
          <w:lang w:val="el-GR"/>
        </w:rPr>
      </w:pPr>
      <w:r w:rsidRPr="00B9398F">
        <w:rPr>
          <w:rFonts w:cs="Arial"/>
          <w:lang w:val="el-GR"/>
        </w:rPr>
        <w:t>Το δικαίωμα του</w:t>
      </w:r>
      <w:r w:rsidR="00B9398F" w:rsidRPr="00B9398F">
        <w:rPr>
          <w:rFonts w:cs="Arial"/>
          <w:lang w:val="el-GR"/>
        </w:rPr>
        <w:t xml:space="preserve"> δανειολήπτη να απευθύνεται στον Χρηματοοικονομικό Επίτροπο για σκοπούς υποβολής παραπόνου ή/και για διορισμό διαμεσολαβητή για σκοπούς αναδιάρθρωσης πιστωτικών διευκολύνσεων.</w:t>
      </w:r>
      <w:r w:rsidR="00A3525A" w:rsidRPr="00B9398F">
        <w:rPr>
          <w:rFonts w:cs="Arial"/>
          <w:lang w:val="el-GR"/>
        </w:rPr>
        <w:t xml:space="preserve">  </w:t>
      </w:r>
    </w:p>
    <w:p w14:paraId="09A5C076" w14:textId="6BD84375" w:rsidR="00BF3872" w:rsidRPr="002D607A" w:rsidRDefault="00B9398F" w:rsidP="002D607A">
      <w:pPr>
        <w:pStyle w:val="ListParagraph"/>
        <w:numPr>
          <w:ilvl w:val="0"/>
          <w:numId w:val="22"/>
        </w:numPr>
        <w:tabs>
          <w:tab w:val="left" w:pos="1134"/>
        </w:tabs>
        <w:ind w:left="567" w:hanging="567"/>
        <w:rPr>
          <w:rFonts w:cs="Arial"/>
          <w:lang w:val="el-GR"/>
        </w:rPr>
      </w:pPr>
      <w:r w:rsidRPr="00B9398F">
        <w:rPr>
          <w:rFonts w:cs="Arial"/>
          <w:lang w:val="el-GR"/>
        </w:rPr>
        <w:t>Πρόσωπα που αγοράζουν πιστωτικές διευκολύνσεις πριν από την πρώτη ανακοίνωση</w:t>
      </w:r>
      <w:r w:rsidR="0052198D">
        <w:rPr>
          <w:rFonts w:cs="Arial"/>
          <w:lang w:val="el-GR"/>
        </w:rPr>
        <w:t>/</w:t>
      </w:r>
      <w:r w:rsidRPr="00B9398F">
        <w:rPr>
          <w:rFonts w:cs="Arial"/>
          <w:lang w:val="el-GR"/>
        </w:rPr>
        <w:t xml:space="preserve">κοινοποίηση δεδομένων προσωπικού χαρακτήρα των δανειοληπτών, εγγυητών ή παρόχων εξασφαλίσεων </w:t>
      </w:r>
      <w:r w:rsidR="00196E50">
        <w:rPr>
          <w:rFonts w:cs="Arial"/>
          <w:lang w:val="el-GR"/>
        </w:rPr>
        <w:t>θ</w:t>
      </w:r>
      <w:r w:rsidRPr="00B9398F">
        <w:rPr>
          <w:rFonts w:cs="Arial"/>
          <w:lang w:val="el-GR"/>
        </w:rPr>
        <w:t xml:space="preserve">α προβαίνουν στην προβλεπόμενη από τον </w:t>
      </w:r>
      <w:r w:rsidR="00A3525A" w:rsidRPr="00B9398F">
        <w:rPr>
          <w:rFonts w:cs="Arial"/>
          <w:lang w:val="el-GR"/>
        </w:rPr>
        <w:t xml:space="preserve"> </w:t>
      </w:r>
      <w:r w:rsidRPr="00B9398F">
        <w:rPr>
          <w:rFonts w:cs="Arial"/>
          <w:lang w:val="el-GR"/>
        </w:rPr>
        <w:t>Γενι</w:t>
      </w:r>
      <w:r>
        <w:rPr>
          <w:rFonts w:cs="Arial"/>
          <w:lang w:val="el-GR"/>
        </w:rPr>
        <w:t>κό</w:t>
      </w:r>
      <w:r w:rsidRPr="00B9398F">
        <w:rPr>
          <w:rFonts w:cs="Arial"/>
          <w:lang w:val="el-GR"/>
        </w:rPr>
        <w:t xml:space="preserve"> Κανονισμ</w:t>
      </w:r>
      <w:r>
        <w:rPr>
          <w:rFonts w:cs="Arial"/>
          <w:lang w:val="el-GR"/>
        </w:rPr>
        <w:t>ό</w:t>
      </w:r>
      <w:r w:rsidRPr="00B9398F">
        <w:rPr>
          <w:rFonts w:cs="Arial"/>
          <w:lang w:val="el-GR"/>
        </w:rPr>
        <w:t xml:space="preserve"> για την Προστασία Δεδομένων</w:t>
      </w:r>
      <w:r w:rsidR="00A3525A" w:rsidRPr="00B9398F">
        <w:rPr>
          <w:rFonts w:cs="Arial"/>
          <w:lang w:val="el-GR"/>
        </w:rPr>
        <w:t xml:space="preserve"> </w:t>
      </w:r>
      <w:r w:rsidRPr="00B9398F">
        <w:rPr>
          <w:rFonts w:cs="Arial"/>
          <w:lang w:val="el-GR"/>
        </w:rPr>
        <w:t>ενημέρωση.</w:t>
      </w:r>
    </w:p>
    <w:p w14:paraId="7077CBE1" w14:textId="156254E3" w:rsidR="0052198D" w:rsidRDefault="00C2383C" w:rsidP="0052198D">
      <w:pPr>
        <w:tabs>
          <w:tab w:val="left" w:pos="1134"/>
        </w:tabs>
      </w:pPr>
      <w:r>
        <w:rPr>
          <w:rFonts w:cs="Arial"/>
        </w:rPr>
        <w:tab/>
      </w:r>
      <w:r w:rsidR="0052198D">
        <w:rPr>
          <w:rFonts w:cs="Arial"/>
        </w:rPr>
        <w:t>Συναφώς, στη βάση των κειμένων όπως αυτά έχουν τελικά αναθεωρηθεί, ο</w:t>
      </w:r>
      <w:r w:rsidR="00AD0195">
        <w:rPr>
          <w:rFonts w:cs="Arial"/>
        </w:rPr>
        <w:t xml:space="preserve"> πρόεδρος και τα μέλη της </w:t>
      </w:r>
      <w:r w:rsidR="00BF406F" w:rsidRPr="00242AE9">
        <w:t>Κοινοβουλευτική</w:t>
      </w:r>
      <w:r w:rsidR="002E6F90">
        <w:t>ς</w:t>
      </w:r>
      <w:r w:rsidR="00BF406F" w:rsidRPr="00242AE9">
        <w:t xml:space="preserve"> Επιτροπή</w:t>
      </w:r>
      <w:r w:rsidR="00AD0195">
        <w:t>ς</w:t>
      </w:r>
      <w:r w:rsidR="00BF406F" w:rsidRPr="00242AE9">
        <w:t xml:space="preserve"> Οικονομικών και </w:t>
      </w:r>
      <w:r w:rsidR="00BF406F" w:rsidRPr="00242AE9">
        <w:lastRenderedPageBreak/>
        <w:t>Προϋπολογισμού,</w:t>
      </w:r>
      <w:r w:rsidR="005C6A1B" w:rsidRPr="00242AE9">
        <w:t xml:space="preserve"> αφού έλαβ</w:t>
      </w:r>
      <w:r w:rsidR="00AD0195">
        <w:t xml:space="preserve">αν </w:t>
      </w:r>
      <w:r w:rsidR="005C6A1B" w:rsidRPr="00242AE9">
        <w:t>υπό</w:t>
      </w:r>
      <w:r w:rsidR="00EC7863" w:rsidRPr="00242AE9">
        <w:t>ψη όλα όσα τέθηκαν ενώπιόν τ</w:t>
      </w:r>
      <w:r w:rsidR="00AD0195">
        <w:t>ους</w:t>
      </w:r>
      <w:r w:rsidR="00EC7863" w:rsidRPr="00242AE9">
        <w:t>,</w:t>
      </w:r>
      <w:r w:rsidR="00AD0195">
        <w:t xml:space="preserve"> αποφάσισαν να τοποθετηθούν επί των προνοιών </w:t>
      </w:r>
      <w:r w:rsidR="002D607A">
        <w:t>των νομοσχεδίων</w:t>
      </w:r>
      <w:r w:rsidR="00CB5F13" w:rsidRPr="00CB5F13">
        <w:t xml:space="preserve"> </w:t>
      </w:r>
      <w:r w:rsidR="00CB5F13">
        <w:t xml:space="preserve">κατά τη συζήτησή </w:t>
      </w:r>
      <w:r w:rsidR="002D607A">
        <w:t xml:space="preserve">τους στην </w:t>
      </w:r>
      <w:r w:rsidR="00AD0195">
        <w:t>ολομέλεια του σώματος.</w:t>
      </w:r>
    </w:p>
    <w:p w14:paraId="5641C8E4" w14:textId="77777777" w:rsidR="0052198D" w:rsidRDefault="0052198D" w:rsidP="0052198D">
      <w:pPr>
        <w:spacing w:line="276" w:lineRule="auto"/>
      </w:pPr>
    </w:p>
    <w:p w14:paraId="01B5A615" w14:textId="635FEE2D" w:rsidR="002D607A" w:rsidRDefault="002D607A" w:rsidP="0052198D">
      <w:pPr>
        <w:spacing w:line="276" w:lineRule="auto"/>
      </w:pPr>
      <w:r>
        <w:t>2</w:t>
      </w:r>
      <w:r w:rsidR="00196E50">
        <w:t>3</w:t>
      </w:r>
      <w:r w:rsidR="000D24A0">
        <w:t xml:space="preserve"> </w:t>
      </w:r>
      <w:r>
        <w:t>Νοεμβρ</w:t>
      </w:r>
      <w:r w:rsidR="000D24A0">
        <w:t>ίου</w:t>
      </w:r>
      <w:r w:rsidR="00B370C0">
        <w:t xml:space="preserve"> 20</w:t>
      </w:r>
      <w:r>
        <w:t>21</w:t>
      </w:r>
    </w:p>
    <w:p w14:paraId="72411B72" w14:textId="46C6E238" w:rsidR="00E576E6" w:rsidRDefault="00E576E6" w:rsidP="0052198D">
      <w:pPr>
        <w:spacing w:line="276" w:lineRule="auto"/>
      </w:pPr>
    </w:p>
    <w:p w14:paraId="56E15748" w14:textId="77777777" w:rsidR="00E576E6" w:rsidRPr="0052198D" w:rsidRDefault="00E576E6" w:rsidP="0052198D">
      <w:pPr>
        <w:spacing w:line="276" w:lineRule="auto"/>
        <w:rPr>
          <w:b/>
        </w:rPr>
      </w:pPr>
    </w:p>
    <w:p w14:paraId="0B2C5A5D" w14:textId="14FE7AB1" w:rsidR="006A4A3D" w:rsidRDefault="006A4A3D" w:rsidP="0052198D">
      <w:pPr>
        <w:tabs>
          <w:tab w:val="left" w:pos="1134"/>
        </w:tabs>
        <w:spacing w:line="276" w:lineRule="auto"/>
      </w:pPr>
      <w:r>
        <w:t>Αρ. Φακ.:</w:t>
      </w:r>
      <w:r>
        <w:tab/>
        <w:t>23.01.0</w:t>
      </w:r>
      <w:r w:rsidR="002D607A">
        <w:t>62</w:t>
      </w:r>
      <w:r>
        <w:t>.</w:t>
      </w:r>
      <w:r w:rsidR="002D607A">
        <w:t>079</w:t>
      </w:r>
      <w:r>
        <w:t>-20</w:t>
      </w:r>
      <w:r w:rsidR="002D607A">
        <w:t>2</w:t>
      </w:r>
      <w:r>
        <w:t>1</w:t>
      </w:r>
    </w:p>
    <w:p w14:paraId="69A86495" w14:textId="23125654" w:rsidR="002D607A" w:rsidRDefault="002D607A" w:rsidP="0052198D">
      <w:pPr>
        <w:tabs>
          <w:tab w:val="left" w:pos="1134"/>
        </w:tabs>
        <w:spacing w:line="276" w:lineRule="auto"/>
      </w:pPr>
      <w:r>
        <w:tab/>
      </w:r>
      <w:r w:rsidR="00E576E6">
        <w:tab/>
      </w:r>
      <w:r>
        <w:t>23.01.062.080-2021</w:t>
      </w:r>
    </w:p>
    <w:p w14:paraId="359B667F" w14:textId="3432616F" w:rsidR="002D607A" w:rsidRDefault="006A4A3D" w:rsidP="0052198D">
      <w:pPr>
        <w:tabs>
          <w:tab w:val="left" w:pos="1134"/>
        </w:tabs>
        <w:spacing w:line="276" w:lineRule="auto"/>
      </w:pPr>
      <w:r>
        <w:tab/>
      </w:r>
      <w:r>
        <w:tab/>
      </w:r>
    </w:p>
    <w:p w14:paraId="607A2528" w14:textId="37FF31E4" w:rsidR="006A4A3D" w:rsidRPr="002D607A" w:rsidRDefault="002D607A" w:rsidP="0052198D">
      <w:pPr>
        <w:tabs>
          <w:tab w:val="left" w:pos="1134"/>
        </w:tabs>
        <w:spacing w:line="276" w:lineRule="auto"/>
      </w:pPr>
      <w:r>
        <w:rPr>
          <w:sz w:val="16"/>
          <w:szCs w:val="16"/>
        </w:rPr>
        <w:t>ΑΚ</w:t>
      </w:r>
      <w:r w:rsidR="006A4A3D">
        <w:rPr>
          <w:sz w:val="16"/>
          <w:szCs w:val="16"/>
        </w:rPr>
        <w:t>/</w:t>
      </w:r>
      <w:r w:rsidR="00D4345D">
        <w:rPr>
          <w:sz w:val="16"/>
          <w:szCs w:val="16"/>
        </w:rPr>
        <w:t>ΝΧ,ΠΧ/</w:t>
      </w:r>
      <w:r w:rsidR="00E576E6">
        <w:rPr>
          <w:sz w:val="16"/>
          <w:szCs w:val="16"/>
        </w:rPr>
        <w:t>ΜΑΧ</w:t>
      </w:r>
    </w:p>
    <w:sectPr w:rsidR="006A4A3D" w:rsidRPr="002D607A" w:rsidSect="00834090">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54D4" w14:textId="77777777" w:rsidR="003258DB" w:rsidRDefault="003258DB" w:rsidP="00DA033A">
      <w:pPr>
        <w:spacing w:line="240" w:lineRule="auto"/>
      </w:pPr>
      <w:r>
        <w:separator/>
      </w:r>
    </w:p>
  </w:endnote>
  <w:endnote w:type="continuationSeparator" w:id="0">
    <w:p w14:paraId="36A82DF9" w14:textId="77777777" w:rsidR="003258DB" w:rsidRDefault="003258DB" w:rsidP="00DA0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B108" w14:textId="77777777" w:rsidR="003258DB" w:rsidRDefault="003258DB" w:rsidP="00DA033A">
      <w:pPr>
        <w:spacing w:line="240" w:lineRule="auto"/>
      </w:pPr>
      <w:r>
        <w:separator/>
      </w:r>
    </w:p>
  </w:footnote>
  <w:footnote w:type="continuationSeparator" w:id="0">
    <w:p w14:paraId="5A1B54F2" w14:textId="77777777" w:rsidR="003258DB" w:rsidRDefault="003258DB" w:rsidP="00DA03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B3EF" w14:textId="77777777" w:rsidR="00782BDA" w:rsidRDefault="007F17BB">
    <w:pPr>
      <w:pStyle w:val="Header"/>
      <w:jc w:val="center"/>
    </w:pPr>
    <w:r>
      <w:fldChar w:fldCharType="begin"/>
    </w:r>
    <w:r w:rsidR="00782BDA">
      <w:instrText xml:space="preserve"> PAGE   \* MERGEFORMAT </w:instrText>
    </w:r>
    <w:r>
      <w:fldChar w:fldCharType="separate"/>
    </w:r>
    <w:r w:rsidR="00383712">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3AD"/>
    <w:multiLevelType w:val="hybridMultilevel"/>
    <w:tmpl w:val="9ED4AF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4F53D3"/>
    <w:multiLevelType w:val="hybridMultilevel"/>
    <w:tmpl w:val="AD0AE0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714954"/>
    <w:multiLevelType w:val="hybridMultilevel"/>
    <w:tmpl w:val="87101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92763"/>
    <w:multiLevelType w:val="hybridMultilevel"/>
    <w:tmpl w:val="B9162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4962DF7"/>
    <w:multiLevelType w:val="hybridMultilevel"/>
    <w:tmpl w:val="E85E0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20F7D"/>
    <w:multiLevelType w:val="hybridMultilevel"/>
    <w:tmpl w:val="87101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15101"/>
    <w:multiLevelType w:val="hybridMultilevel"/>
    <w:tmpl w:val="87101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C5B91"/>
    <w:multiLevelType w:val="hybridMultilevel"/>
    <w:tmpl w:val="87101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C1EDD"/>
    <w:multiLevelType w:val="hybridMultilevel"/>
    <w:tmpl w:val="2AC2C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6D5E0B"/>
    <w:multiLevelType w:val="hybridMultilevel"/>
    <w:tmpl w:val="87101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96959"/>
    <w:multiLevelType w:val="hybridMultilevel"/>
    <w:tmpl w:val="AC3C2A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F907C2E"/>
    <w:multiLevelType w:val="hybridMultilevel"/>
    <w:tmpl w:val="A6E2B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11D54"/>
    <w:multiLevelType w:val="hybridMultilevel"/>
    <w:tmpl w:val="51268A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5E279A5"/>
    <w:multiLevelType w:val="hybridMultilevel"/>
    <w:tmpl w:val="87101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56006"/>
    <w:multiLevelType w:val="hybridMultilevel"/>
    <w:tmpl w:val="DE5866EC"/>
    <w:lvl w:ilvl="0" w:tplc="CBCE25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530A1"/>
    <w:multiLevelType w:val="hybridMultilevel"/>
    <w:tmpl w:val="D6FC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424E6"/>
    <w:multiLevelType w:val="hybridMultilevel"/>
    <w:tmpl w:val="B90A41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3EA3B5C"/>
    <w:multiLevelType w:val="hybridMultilevel"/>
    <w:tmpl w:val="F808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524AB3"/>
    <w:multiLevelType w:val="hybridMultilevel"/>
    <w:tmpl w:val="AE08F4E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79C5BDC"/>
    <w:multiLevelType w:val="hybridMultilevel"/>
    <w:tmpl w:val="8D4640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A5A1AE2"/>
    <w:multiLevelType w:val="hybridMultilevel"/>
    <w:tmpl w:val="0F20A6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12"/>
  </w:num>
  <w:num w:numId="5">
    <w:abstractNumId w:val="15"/>
  </w:num>
  <w:num w:numId="6">
    <w:abstractNumId w:val="1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4"/>
  </w:num>
  <w:num w:numId="11">
    <w:abstractNumId w:val="11"/>
  </w:num>
  <w:num w:numId="12">
    <w:abstractNumId w:val="0"/>
  </w:num>
  <w:num w:numId="13">
    <w:abstractNumId w:val="3"/>
  </w:num>
  <w:num w:numId="14">
    <w:abstractNumId w:val="2"/>
  </w:num>
  <w:num w:numId="15">
    <w:abstractNumId w:val="19"/>
  </w:num>
  <w:num w:numId="16">
    <w:abstractNumId w:val="13"/>
  </w:num>
  <w:num w:numId="17">
    <w:abstractNumId w:val="16"/>
  </w:num>
  <w:num w:numId="18">
    <w:abstractNumId w:val="9"/>
  </w:num>
  <w:num w:numId="19">
    <w:abstractNumId w:val="20"/>
  </w:num>
  <w:num w:numId="20">
    <w:abstractNumId w:val="7"/>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49"/>
    <w:rsid w:val="000032D9"/>
    <w:rsid w:val="00005468"/>
    <w:rsid w:val="000148AA"/>
    <w:rsid w:val="00020ED7"/>
    <w:rsid w:val="00021779"/>
    <w:rsid w:val="00023747"/>
    <w:rsid w:val="0002436B"/>
    <w:rsid w:val="00025FF0"/>
    <w:rsid w:val="00026DF2"/>
    <w:rsid w:val="00031B00"/>
    <w:rsid w:val="000418D4"/>
    <w:rsid w:val="00041B5C"/>
    <w:rsid w:val="00044932"/>
    <w:rsid w:val="00046B7C"/>
    <w:rsid w:val="00055978"/>
    <w:rsid w:val="00061EEF"/>
    <w:rsid w:val="000636DF"/>
    <w:rsid w:val="00064E04"/>
    <w:rsid w:val="00065758"/>
    <w:rsid w:val="0006607D"/>
    <w:rsid w:val="00066570"/>
    <w:rsid w:val="000736FC"/>
    <w:rsid w:val="00076571"/>
    <w:rsid w:val="000817E3"/>
    <w:rsid w:val="00087173"/>
    <w:rsid w:val="00090589"/>
    <w:rsid w:val="00091884"/>
    <w:rsid w:val="0009195D"/>
    <w:rsid w:val="000927F5"/>
    <w:rsid w:val="000948DE"/>
    <w:rsid w:val="000A0BD2"/>
    <w:rsid w:val="000A3293"/>
    <w:rsid w:val="000A3572"/>
    <w:rsid w:val="000B2A5F"/>
    <w:rsid w:val="000B2F93"/>
    <w:rsid w:val="000B77F3"/>
    <w:rsid w:val="000D24A0"/>
    <w:rsid w:val="000D2A26"/>
    <w:rsid w:val="000E118B"/>
    <w:rsid w:val="000E3046"/>
    <w:rsid w:val="000E3E3E"/>
    <w:rsid w:val="000E4366"/>
    <w:rsid w:val="000F1534"/>
    <w:rsid w:val="000F1AB3"/>
    <w:rsid w:val="000F5389"/>
    <w:rsid w:val="0010215B"/>
    <w:rsid w:val="00103CE9"/>
    <w:rsid w:val="001078CE"/>
    <w:rsid w:val="00107FC6"/>
    <w:rsid w:val="00111BBC"/>
    <w:rsid w:val="00112487"/>
    <w:rsid w:val="00112D28"/>
    <w:rsid w:val="001210E4"/>
    <w:rsid w:val="00123BBE"/>
    <w:rsid w:val="0012653F"/>
    <w:rsid w:val="001328E3"/>
    <w:rsid w:val="001330E1"/>
    <w:rsid w:val="00133E35"/>
    <w:rsid w:val="001376F1"/>
    <w:rsid w:val="00137FA9"/>
    <w:rsid w:val="00141649"/>
    <w:rsid w:val="001504FB"/>
    <w:rsid w:val="00164265"/>
    <w:rsid w:val="00164FDE"/>
    <w:rsid w:val="00165BDC"/>
    <w:rsid w:val="00177C27"/>
    <w:rsid w:val="00182ACB"/>
    <w:rsid w:val="001862CA"/>
    <w:rsid w:val="00190CE9"/>
    <w:rsid w:val="00190F6D"/>
    <w:rsid w:val="00190FF7"/>
    <w:rsid w:val="00194523"/>
    <w:rsid w:val="00195176"/>
    <w:rsid w:val="00196E50"/>
    <w:rsid w:val="00196EB8"/>
    <w:rsid w:val="00196EFF"/>
    <w:rsid w:val="001A20C6"/>
    <w:rsid w:val="001A2258"/>
    <w:rsid w:val="001A58C5"/>
    <w:rsid w:val="001A7D7D"/>
    <w:rsid w:val="001B32DB"/>
    <w:rsid w:val="001B355C"/>
    <w:rsid w:val="001B54A4"/>
    <w:rsid w:val="001B5976"/>
    <w:rsid w:val="001C00F9"/>
    <w:rsid w:val="001C7A0B"/>
    <w:rsid w:val="001D0172"/>
    <w:rsid w:val="001D09E7"/>
    <w:rsid w:val="001D59CD"/>
    <w:rsid w:val="001D65A5"/>
    <w:rsid w:val="001D7DA1"/>
    <w:rsid w:val="001E4775"/>
    <w:rsid w:val="001E6116"/>
    <w:rsid w:val="001F54E2"/>
    <w:rsid w:val="0020175F"/>
    <w:rsid w:val="00201B97"/>
    <w:rsid w:val="0021467B"/>
    <w:rsid w:val="002147F8"/>
    <w:rsid w:val="002150E9"/>
    <w:rsid w:val="00216AA6"/>
    <w:rsid w:val="002229A0"/>
    <w:rsid w:val="002250D1"/>
    <w:rsid w:val="002267AA"/>
    <w:rsid w:val="00233060"/>
    <w:rsid w:val="00234C74"/>
    <w:rsid w:val="00235D25"/>
    <w:rsid w:val="00242AE9"/>
    <w:rsid w:val="00253712"/>
    <w:rsid w:val="00266FBA"/>
    <w:rsid w:val="0026787B"/>
    <w:rsid w:val="0027012E"/>
    <w:rsid w:val="00270C9D"/>
    <w:rsid w:val="0027785F"/>
    <w:rsid w:val="00281335"/>
    <w:rsid w:val="00283B2F"/>
    <w:rsid w:val="00286898"/>
    <w:rsid w:val="00290817"/>
    <w:rsid w:val="00296A6C"/>
    <w:rsid w:val="002A053D"/>
    <w:rsid w:val="002A0FF0"/>
    <w:rsid w:val="002A6F13"/>
    <w:rsid w:val="002B2877"/>
    <w:rsid w:val="002C04CB"/>
    <w:rsid w:val="002C10C7"/>
    <w:rsid w:val="002C5325"/>
    <w:rsid w:val="002C7181"/>
    <w:rsid w:val="002D05D2"/>
    <w:rsid w:val="002D570D"/>
    <w:rsid w:val="002D607A"/>
    <w:rsid w:val="002D76E2"/>
    <w:rsid w:val="002E18E0"/>
    <w:rsid w:val="002E1A1F"/>
    <w:rsid w:val="002E6F90"/>
    <w:rsid w:val="002E7683"/>
    <w:rsid w:val="002E7A2C"/>
    <w:rsid w:val="002F3445"/>
    <w:rsid w:val="002F3593"/>
    <w:rsid w:val="002F5983"/>
    <w:rsid w:val="00303724"/>
    <w:rsid w:val="00306757"/>
    <w:rsid w:val="00306B96"/>
    <w:rsid w:val="00306DC3"/>
    <w:rsid w:val="00310D70"/>
    <w:rsid w:val="00311B07"/>
    <w:rsid w:val="00311BE8"/>
    <w:rsid w:val="00313A23"/>
    <w:rsid w:val="00317E1D"/>
    <w:rsid w:val="00324400"/>
    <w:rsid w:val="003258DB"/>
    <w:rsid w:val="0032705C"/>
    <w:rsid w:val="003307C8"/>
    <w:rsid w:val="00331973"/>
    <w:rsid w:val="00336CBD"/>
    <w:rsid w:val="00347D89"/>
    <w:rsid w:val="00361651"/>
    <w:rsid w:val="00361B38"/>
    <w:rsid w:val="00377428"/>
    <w:rsid w:val="00380791"/>
    <w:rsid w:val="00383712"/>
    <w:rsid w:val="00385625"/>
    <w:rsid w:val="00386568"/>
    <w:rsid w:val="00391949"/>
    <w:rsid w:val="00391E96"/>
    <w:rsid w:val="00393192"/>
    <w:rsid w:val="003931E4"/>
    <w:rsid w:val="003B078A"/>
    <w:rsid w:val="003C2648"/>
    <w:rsid w:val="003C4484"/>
    <w:rsid w:val="003C5159"/>
    <w:rsid w:val="003D4730"/>
    <w:rsid w:val="003D5F5B"/>
    <w:rsid w:val="003D6EC4"/>
    <w:rsid w:val="003E00B7"/>
    <w:rsid w:val="003E66CA"/>
    <w:rsid w:val="003E7527"/>
    <w:rsid w:val="003F0A9B"/>
    <w:rsid w:val="003F35FE"/>
    <w:rsid w:val="003F361B"/>
    <w:rsid w:val="003F4B4B"/>
    <w:rsid w:val="003F711C"/>
    <w:rsid w:val="00401E29"/>
    <w:rsid w:val="00402EB3"/>
    <w:rsid w:val="00405757"/>
    <w:rsid w:val="004100D8"/>
    <w:rsid w:val="00410D9F"/>
    <w:rsid w:val="004155E1"/>
    <w:rsid w:val="00416BA4"/>
    <w:rsid w:val="00421F61"/>
    <w:rsid w:val="00422485"/>
    <w:rsid w:val="00423B14"/>
    <w:rsid w:val="004258C4"/>
    <w:rsid w:val="004268B9"/>
    <w:rsid w:val="00435C19"/>
    <w:rsid w:val="00440014"/>
    <w:rsid w:val="004426F3"/>
    <w:rsid w:val="00447037"/>
    <w:rsid w:val="004473EB"/>
    <w:rsid w:val="00451A71"/>
    <w:rsid w:val="00452B56"/>
    <w:rsid w:val="004551D5"/>
    <w:rsid w:val="0045768B"/>
    <w:rsid w:val="004622F9"/>
    <w:rsid w:val="00474F3D"/>
    <w:rsid w:val="00475C57"/>
    <w:rsid w:val="00480932"/>
    <w:rsid w:val="0048371D"/>
    <w:rsid w:val="00487526"/>
    <w:rsid w:val="00497F0F"/>
    <w:rsid w:val="004A14FE"/>
    <w:rsid w:val="004A41BF"/>
    <w:rsid w:val="004B3510"/>
    <w:rsid w:val="004B7E72"/>
    <w:rsid w:val="004C6D54"/>
    <w:rsid w:val="004D2FB1"/>
    <w:rsid w:val="004D5A72"/>
    <w:rsid w:val="004E1A14"/>
    <w:rsid w:val="004E29EA"/>
    <w:rsid w:val="004E6B05"/>
    <w:rsid w:val="004F17CF"/>
    <w:rsid w:val="004F1F25"/>
    <w:rsid w:val="004F2251"/>
    <w:rsid w:val="00500B0B"/>
    <w:rsid w:val="00505C8F"/>
    <w:rsid w:val="005065B9"/>
    <w:rsid w:val="00506AF1"/>
    <w:rsid w:val="00506E9B"/>
    <w:rsid w:val="00511389"/>
    <w:rsid w:val="00514A38"/>
    <w:rsid w:val="005159B6"/>
    <w:rsid w:val="00517BC6"/>
    <w:rsid w:val="00517CAA"/>
    <w:rsid w:val="00520BC6"/>
    <w:rsid w:val="00521735"/>
    <w:rsid w:val="0052198D"/>
    <w:rsid w:val="00533104"/>
    <w:rsid w:val="00535480"/>
    <w:rsid w:val="00540F34"/>
    <w:rsid w:val="005419F8"/>
    <w:rsid w:val="0054429A"/>
    <w:rsid w:val="005448F5"/>
    <w:rsid w:val="00551DD5"/>
    <w:rsid w:val="005539FC"/>
    <w:rsid w:val="00554949"/>
    <w:rsid w:val="00560377"/>
    <w:rsid w:val="00562A37"/>
    <w:rsid w:val="005634A9"/>
    <w:rsid w:val="005643FA"/>
    <w:rsid w:val="0056560A"/>
    <w:rsid w:val="00575620"/>
    <w:rsid w:val="005761EC"/>
    <w:rsid w:val="00576FC3"/>
    <w:rsid w:val="00577CC0"/>
    <w:rsid w:val="005842C5"/>
    <w:rsid w:val="00585D20"/>
    <w:rsid w:val="0058712A"/>
    <w:rsid w:val="00590EAE"/>
    <w:rsid w:val="005963EF"/>
    <w:rsid w:val="00597ABF"/>
    <w:rsid w:val="00597F38"/>
    <w:rsid w:val="005A3DAE"/>
    <w:rsid w:val="005A4AD2"/>
    <w:rsid w:val="005A5EE6"/>
    <w:rsid w:val="005A606C"/>
    <w:rsid w:val="005A61A0"/>
    <w:rsid w:val="005A6585"/>
    <w:rsid w:val="005B09A1"/>
    <w:rsid w:val="005B1548"/>
    <w:rsid w:val="005B60CD"/>
    <w:rsid w:val="005C329F"/>
    <w:rsid w:val="005C4A94"/>
    <w:rsid w:val="005C4F68"/>
    <w:rsid w:val="005C5F15"/>
    <w:rsid w:val="005C6A1B"/>
    <w:rsid w:val="005D224C"/>
    <w:rsid w:val="005D5618"/>
    <w:rsid w:val="005D7E7B"/>
    <w:rsid w:val="005E3A8E"/>
    <w:rsid w:val="005E404A"/>
    <w:rsid w:val="005E4242"/>
    <w:rsid w:val="005F17D0"/>
    <w:rsid w:val="006006AA"/>
    <w:rsid w:val="00600FFB"/>
    <w:rsid w:val="00602AE0"/>
    <w:rsid w:val="00603AE2"/>
    <w:rsid w:val="00607AE8"/>
    <w:rsid w:val="00607EEE"/>
    <w:rsid w:val="00611B88"/>
    <w:rsid w:val="0061721D"/>
    <w:rsid w:val="006174A4"/>
    <w:rsid w:val="00620A15"/>
    <w:rsid w:val="0062387F"/>
    <w:rsid w:val="00624B74"/>
    <w:rsid w:val="0063648E"/>
    <w:rsid w:val="00642D2A"/>
    <w:rsid w:val="00644D3A"/>
    <w:rsid w:val="00647C76"/>
    <w:rsid w:val="00647F95"/>
    <w:rsid w:val="00650881"/>
    <w:rsid w:val="00650CC6"/>
    <w:rsid w:val="00656643"/>
    <w:rsid w:val="0066313D"/>
    <w:rsid w:val="006631CA"/>
    <w:rsid w:val="00667759"/>
    <w:rsid w:val="006678FF"/>
    <w:rsid w:val="00670338"/>
    <w:rsid w:val="0067076F"/>
    <w:rsid w:val="00673403"/>
    <w:rsid w:val="00686C1A"/>
    <w:rsid w:val="00690633"/>
    <w:rsid w:val="00693440"/>
    <w:rsid w:val="0069750D"/>
    <w:rsid w:val="00697D06"/>
    <w:rsid w:val="006A1085"/>
    <w:rsid w:val="006A18A6"/>
    <w:rsid w:val="006A4A3D"/>
    <w:rsid w:val="006B1662"/>
    <w:rsid w:val="006B3987"/>
    <w:rsid w:val="006B4610"/>
    <w:rsid w:val="006B7E4B"/>
    <w:rsid w:val="006D1D93"/>
    <w:rsid w:val="006D6130"/>
    <w:rsid w:val="006E16F6"/>
    <w:rsid w:val="006E62C0"/>
    <w:rsid w:val="006E6C3F"/>
    <w:rsid w:val="006F015E"/>
    <w:rsid w:val="006F3353"/>
    <w:rsid w:val="006F4EBF"/>
    <w:rsid w:val="006F716A"/>
    <w:rsid w:val="00703951"/>
    <w:rsid w:val="0070687A"/>
    <w:rsid w:val="00712973"/>
    <w:rsid w:val="00713099"/>
    <w:rsid w:val="007165B9"/>
    <w:rsid w:val="00720223"/>
    <w:rsid w:val="007230DA"/>
    <w:rsid w:val="00724199"/>
    <w:rsid w:val="00727142"/>
    <w:rsid w:val="00727D43"/>
    <w:rsid w:val="00731C64"/>
    <w:rsid w:val="007322A3"/>
    <w:rsid w:val="00744145"/>
    <w:rsid w:val="0074531B"/>
    <w:rsid w:val="007460D7"/>
    <w:rsid w:val="00751537"/>
    <w:rsid w:val="0075698A"/>
    <w:rsid w:val="00756C38"/>
    <w:rsid w:val="007641E5"/>
    <w:rsid w:val="00767A0C"/>
    <w:rsid w:val="00770AC9"/>
    <w:rsid w:val="00770F2B"/>
    <w:rsid w:val="007719BA"/>
    <w:rsid w:val="00774CC7"/>
    <w:rsid w:val="00775A44"/>
    <w:rsid w:val="00782BDA"/>
    <w:rsid w:val="00783721"/>
    <w:rsid w:val="007841F4"/>
    <w:rsid w:val="007867A3"/>
    <w:rsid w:val="007910BC"/>
    <w:rsid w:val="00791210"/>
    <w:rsid w:val="00797D94"/>
    <w:rsid w:val="007A0EC9"/>
    <w:rsid w:val="007A1621"/>
    <w:rsid w:val="007A1E97"/>
    <w:rsid w:val="007A2222"/>
    <w:rsid w:val="007A2B51"/>
    <w:rsid w:val="007A3645"/>
    <w:rsid w:val="007A75E8"/>
    <w:rsid w:val="007B3927"/>
    <w:rsid w:val="007C37B1"/>
    <w:rsid w:val="007C548A"/>
    <w:rsid w:val="007C69AF"/>
    <w:rsid w:val="007C7AF1"/>
    <w:rsid w:val="007D2F0A"/>
    <w:rsid w:val="007D3D66"/>
    <w:rsid w:val="007D57B5"/>
    <w:rsid w:val="007E0D5A"/>
    <w:rsid w:val="007E65A0"/>
    <w:rsid w:val="007F046A"/>
    <w:rsid w:val="007F17BB"/>
    <w:rsid w:val="007F6E8D"/>
    <w:rsid w:val="007F7040"/>
    <w:rsid w:val="00800A5E"/>
    <w:rsid w:val="00804776"/>
    <w:rsid w:val="008074E6"/>
    <w:rsid w:val="00813212"/>
    <w:rsid w:val="0081409F"/>
    <w:rsid w:val="00814296"/>
    <w:rsid w:val="0081440C"/>
    <w:rsid w:val="008147CD"/>
    <w:rsid w:val="00820440"/>
    <w:rsid w:val="0082472F"/>
    <w:rsid w:val="00826D3E"/>
    <w:rsid w:val="00831AE1"/>
    <w:rsid w:val="00834090"/>
    <w:rsid w:val="00837E59"/>
    <w:rsid w:val="00842319"/>
    <w:rsid w:val="008521BB"/>
    <w:rsid w:val="0085565A"/>
    <w:rsid w:val="008564D2"/>
    <w:rsid w:val="00860AA9"/>
    <w:rsid w:val="0087042D"/>
    <w:rsid w:val="00871126"/>
    <w:rsid w:val="00871AAB"/>
    <w:rsid w:val="00884F27"/>
    <w:rsid w:val="008863B3"/>
    <w:rsid w:val="00886580"/>
    <w:rsid w:val="00886F4F"/>
    <w:rsid w:val="00886FB9"/>
    <w:rsid w:val="008904C1"/>
    <w:rsid w:val="008910BC"/>
    <w:rsid w:val="008919C5"/>
    <w:rsid w:val="008948BA"/>
    <w:rsid w:val="008A0790"/>
    <w:rsid w:val="008A12CE"/>
    <w:rsid w:val="008A4EA2"/>
    <w:rsid w:val="008A648C"/>
    <w:rsid w:val="008A6703"/>
    <w:rsid w:val="008A6A49"/>
    <w:rsid w:val="008B074C"/>
    <w:rsid w:val="008B2480"/>
    <w:rsid w:val="008B2E49"/>
    <w:rsid w:val="008B36F9"/>
    <w:rsid w:val="008B568C"/>
    <w:rsid w:val="008C1931"/>
    <w:rsid w:val="008D0151"/>
    <w:rsid w:val="008D12A1"/>
    <w:rsid w:val="008D255E"/>
    <w:rsid w:val="008D29D0"/>
    <w:rsid w:val="008D6880"/>
    <w:rsid w:val="008D792F"/>
    <w:rsid w:val="008E2702"/>
    <w:rsid w:val="008E2B7D"/>
    <w:rsid w:val="008E7E0C"/>
    <w:rsid w:val="008F1597"/>
    <w:rsid w:val="008F2298"/>
    <w:rsid w:val="00900003"/>
    <w:rsid w:val="00900C97"/>
    <w:rsid w:val="0091143D"/>
    <w:rsid w:val="0091393C"/>
    <w:rsid w:val="00913D31"/>
    <w:rsid w:val="009224E7"/>
    <w:rsid w:val="00924C51"/>
    <w:rsid w:val="009332BA"/>
    <w:rsid w:val="00934E1E"/>
    <w:rsid w:val="00956FF3"/>
    <w:rsid w:val="00957229"/>
    <w:rsid w:val="00963718"/>
    <w:rsid w:val="00966A8D"/>
    <w:rsid w:val="00966B26"/>
    <w:rsid w:val="0096739B"/>
    <w:rsid w:val="00970B1F"/>
    <w:rsid w:val="00974CCF"/>
    <w:rsid w:val="0098669C"/>
    <w:rsid w:val="009A34FC"/>
    <w:rsid w:val="009A443E"/>
    <w:rsid w:val="009A4538"/>
    <w:rsid w:val="009A4F0A"/>
    <w:rsid w:val="009B3F91"/>
    <w:rsid w:val="009B4259"/>
    <w:rsid w:val="009B7466"/>
    <w:rsid w:val="009C191A"/>
    <w:rsid w:val="009C2A03"/>
    <w:rsid w:val="009D0559"/>
    <w:rsid w:val="009D168C"/>
    <w:rsid w:val="009D3F1C"/>
    <w:rsid w:val="009D693F"/>
    <w:rsid w:val="009D71A6"/>
    <w:rsid w:val="009E34D8"/>
    <w:rsid w:val="009E3741"/>
    <w:rsid w:val="009F4E1A"/>
    <w:rsid w:val="009F6E71"/>
    <w:rsid w:val="00A0716B"/>
    <w:rsid w:val="00A10E21"/>
    <w:rsid w:val="00A12462"/>
    <w:rsid w:val="00A149BA"/>
    <w:rsid w:val="00A15DA9"/>
    <w:rsid w:val="00A16B77"/>
    <w:rsid w:val="00A22475"/>
    <w:rsid w:val="00A224A2"/>
    <w:rsid w:val="00A232B6"/>
    <w:rsid w:val="00A348E5"/>
    <w:rsid w:val="00A3525A"/>
    <w:rsid w:val="00A36A3B"/>
    <w:rsid w:val="00A37861"/>
    <w:rsid w:val="00A478C7"/>
    <w:rsid w:val="00A512E5"/>
    <w:rsid w:val="00A5188A"/>
    <w:rsid w:val="00A54D0F"/>
    <w:rsid w:val="00A55B46"/>
    <w:rsid w:val="00A60B01"/>
    <w:rsid w:val="00A62A79"/>
    <w:rsid w:val="00A72D8F"/>
    <w:rsid w:val="00A750C1"/>
    <w:rsid w:val="00A81496"/>
    <w:rsid w:val="00A81957"/>
    <w:rsid w:val="00A91273"/>
    <w:rsid w:val="00A913A3"/>
    <w:rsid w:val="00AA466E"/>
    <w:rsid w:val="00AA5362"/>
    <w:rsid w:val="00AA7CEC"/>
    <w:rsid w:val="00AB02D4"/>
    <w:rsid w:val="00AB13E0"/>
    <w:rsid w:val="00AB423D"/>
    <w:rsid w:val="00AC1040"/>
    <w:rsid w:val="00AC5EF3"/>
    <w:rsid w:val="00AC7EE1"/>
    <w:rsid w:val="00AD0195"/>
    <w:rsid w:val="00AD25EF"/>
    <w:rsid w:val="00AF2C0F"/>
    <w:rsid w:val="00AF7426"/>
    <w:rsid w:val="00B05E59"/>
    <w:rsid w:val="00B153BD"/>
    <w:rsid w:val="00B2262C"/>
    <w:rsid w:val="00B23C1C"/>
    <w:rsid w:val="00B24445"/>
    <w:rsid w:val="00B27BD5"/>
    <w:rsid w:val="00B3221B"/>
    <w:rsid w:val="00B33DA9"/>
    <w:rsid w:val="00B34AE9"/>
    <w:rsid w:val="00B370C0"/>
    <w:rsid w:val="00B37E7A"/>
    <w:rsid w:val="00B40A08"/>
    <w:rsid w:val="00B438C4"/>
    <w:rsid w:val="00B4539F"/>
    <w:rsid w:val="00B51721"/>
    <w:rsid w:val="00B51CE1"/>
    <w:rsid w:val="00B51F48"/>
    <w:rsid w:val="00B528AC"/>
    <w:rsid w:val="00B52B19"/>
    <w:rsid w:val="00B55352"/>
    <w:rsid w:val="00B6698F"/>
    <w:rsid w:val="00B672EC"/>
    <w:rsid w:val="00B71811"/>
    <w:rsid w:val="00B72C44"/>
    <w:rsid w:val="00B77AC6"/>
    <w:rsid w:val="00B81E52"/>
    <w:rsid w:val="00B8604F"/>
    <w:rsid w:val="00B86230"/>
    <w:rsid w:val="00B86860"/>
    <w:rsid w:val="00B919B9"/>
    <w:rsid w:val="00B91F6A"/>
    <w:rsid w:val="00B9398F"/>
    <w:rsid w:val="00B94A88"/>
    <w:rsid w:val="00BA358F"/>
    <w:rsid w:val="00BA445A"/>
    <w:rsid w:val="00BA5ADE"/>
    <w:rsid w:val="00BB51A8"/>
    <w:rsid w:val="00BD0FC1"/>
    <w:rsid w:val="00BE1912"/>
    <w:rsid w:val="00BE62E9"/>
    <w:rsid w:val="00BF3872"/>
    <w:rsid w:val="00BF406F"/>
    <w:rsid w:val="00BF4DA8"/>
    <w:rsid w:val="00C01B6A"/>
    <w:rsid w:val="00C0233D"/>
    <w:rsid w:val="00C0318C"/>
    <w:rsid w:val="00C06A21"/>
    <w:rsid w:val="00C07562"/>
    <w:rsid w:val="00C10F44"/>
    <w:rsid w:val="00C110DB"/>
    <w:rsid w:val="00C13032"/>
    <w:rsid w:val="00C131F3"/>
    <w:rsid w:val="00C147C0"/>
    <w:rsid w:val="00C15340"/>
    <w:rsid w:val="00C2383C"/>
    <w:rsid w:val="00C25062"/>
    <w:rsid w:val="00C26AB9"/>
    <w:rsid w:val="00C32C5A"/>
    <w:rsid w:val="00C331F7"/>
    <w:rsid w:val="00C33355"/>
    <w:rsid w:val="00C36C3B"/>
    <w:rsid w:val="00C422C4"/>
    <w:rsid w:val="00C46A52"/>
    <w:rsid w:val="00C47A08"/>
    <w:rsid w:val="00C5251A"/>
    <w:rsid w:val="00C53CFC"/>
    <w:rsid w:val="00C553DC"/>
    <w:rsid w:val="00C63D62"/>
    <w:rsid w:val="00C803D7"/>
    <w:rsid w:val="00C82841"/>
    <w:rsid w:val="00C82E57"/>
    <w:rsid w:val="00C9076B"/>
    <w:rsid w:val="00CA149D"/>
    <w:rsid w:val="00CA3B28"/>
    <w:rsid w:val="00CB1059"/>
    <w:rsid w:val="00CB468A"/>
    <w:rsid w:val="00CB5F13"/>
    <w:rsid w:val="00CB711D"/>
    <w:rsid w:val="00CC6843"/>
    <w:rsid w:val="00CE2967"/>
    <w:rsid w:val="00CE4502"/>
    <w:rsid w:val="00CE5703"/>
    <w:rsid w:val="00CE5A7E"/>
    <w:rsid w:val="00CF0FFE"/>
    <w:rsid w:val="00CF56D3"/>
    <w:rsid w:val="00CF7BA6"/>
    <w:rsid w:val="00CF7BC5"/>
    <w:rsid w:val="00D00432"/>
    <w:rsid w:val="00D00AD6"/>
    <w:rsid w:val="00D0155A"/>
    <w:rsid w:val="00D03C34"/>
    <w:rsid w:val="00D0451C"/>
    <w:rsid w:val="00D06B1B"/>
    <w:rsid w:val="00D11FA7"/>
    <w:rsid w:val="00D11FE8"/>
    <w:rsid w:val="00D13D36"/>
    <w:rsid w:val="00D145C4"/>
    <w:rsid w:val="00D17AD2"/>
    <w:rsid w:val="00D206FA"/>
    <w:rsid w:val="00D25A3B"/>
    <w:rsid w:val="00D268DC"/>
    <w:rsid w:val="00D26DA8"/>
    <w:rsid w:val="00D27934"/>
    <w:rsid w:val="00D335E6"/>
    <w:rsid w:val="00D3361F"/>
    <w:rsid w:val="00D41828"/>
    <w:rsid w:val="00D42CBD"/>
    <w:rsid w:val="00D4345D"/>
    <w:rsid w:val="00D44C9D"/>
    <w:rsid w:val="00D50637"/>
    <w:rsid w:val="00D5163B"/>
    <w:rsid w:val="00D5203A"/>
    <w:rsid w:val="00D5501B"/>
    <w:rsid w:val="00D65CF7"/>
    <w:rsid w:val="00D6698A"/>
    <w:rsid w:val="00D67E6F"/>
    <w:rsid w:val="00D732C2"/>
    <w:rsid w:val="00D770AA"/>
    <w:rsid w:val="00D772D2"/>
    <w:rsid w:val="00D96677"/>
    <w:rsid w:val="00DA033A"/>
    <w:rsid w:val="00DA4F9F"/>
    <w:rsid w:val="00DA6E52"/>
    <w:rsid w:val="00DA6E86"/>
    <w:rsid w:val="00DB2B22"/>
    <w:rsid w:val="00DB60F6"/>
    <w:rsid w:val="00DC07E2"/>
    <w:rsid w:val="00DC0D44"/>
    <w:rsid w:val="00DC1B1F"/>
    <w:rsid w:val="00DC5969"/>
    <w:rsid w:val="00DC5A38"/>
    <w:rsid w:val="00DC7358"/>
    <w:rsid w:val="00DD0837"/>
    <w:rsid w:val="00DD24EC"/>
    <w:rsid w:val="00DD5084"/>
    <w:rsid w:val="00DE2C37"/>
    <w:rsid w:val="00DE4DD9"/>
    <w:rsid w:val="00DE5E88"/>
    <w:rsid w:val="00DF7AB8"/>
    <w:rsid w:val="00E148F7"/>
    <w:rsid w:val="00E30FAD"/>
    <w:rsid w:val="00E348DE"/>
    <w:rsid w:val="00E34E0E"/>
    <w:rsid w:val="00E3616E"/>
    <w:rsid w:val="00E4502C"/>
    <w:rsid w:val="00E576E6"/>
    <w:rsid w:val="00E604A9"/>
    <w:rsid w:val="00E62651"/>
    <w:rsid w:val="00E65978"/>
    <w:rsid w:val="00E6647E"/>
    <w:rsid w:val="00E671FE"/>
    <w:rsid w:val="00E7432F"/>
    <w:rsid w:val="00E76E66"/>
    <w:rsid w:val="00E830B8"/>
    <w:rsid w:val="00E8432F"/>
    <w:rsid w:val="00E84EF7"/>
    <w:rsid w:val="00E853E5"/>
    <w:rsid w:val="00E864CD"/>
    <w:rsid w:val="00E94F8D"/>
    <w:rsid w:val="00E96AC9"/>
    <w:rsid w:val="00E97E50"/>
    <w:rsid w:val="00EA1F79"/>
    <w:rsid w:val="00EA380D"/>
    <w:rsid w:val="00EB673A"/>
    <w:rsid w:val="00EC05D6"/>
    <w:rsid w:val="00EC1734"/>
    <w:rsid w:val="00EC1BA0"/>
    <w:rsid w:val="00EC3185"/>
    <w:rsid w:val="00EC5C4B"/>
    <w:rsid w:val="00EC651A"/>
    <w:rsid w:val="00EC7863"/>
    <w:rsid w:val="00ED0431"/>
    <w:rsid w:val="00ED14A3"/>
    <w:rsid w:val="00ED1F3E"/>
    <w:rsid w:val="00ED2281"/>
    <w:rsid w:val="00ED4C97"/>
    <w:rsid w:val="00EE0C77"/>
    <w:rsid w:val="00EE3656"/>
    <w:rsid w:val="00EF7195"/>
    <w:rsid w:val="00F14CE2"/>
    <w:rsid w:val="00F158DE"/>
    <w:rsid w:val="00F22382"/>
    <w:rsid w:val="00F24BE3"/>
    <w:rsid w:val="00F31DD7"/>
    <w:rsid w:val="00F34D4A"/>
    <w:rsid w:val="00F40041"/>
    <w:rsid w:val="00F43663"/>
    <w:rsid w:val="00F54975"/>
    <w:rsid w:val="00F56076"/>
    <w:rsid w:val="00F602AA"/>
    <w:rsid w:val="00F613E5"/>
    <w:rsid w:val="00F667A9"/>
    <w:rsid w:val="00F67990"/>
    <w:rsid w:val="00F67C5C"/>
    <w:rsid w:val="00F70F86"/>
    <w:rsid w:val="00F77C01"/>
    <w:rsid w:val="00F81D1A"/>
    <w:rsid w:val="00F9308C"/>
    <w:rsid w:val="00FA1340"/>
    <w:rsid w:val="00FA1447"/>
    <w:rsid w:val="00FB276C"/>
    <w:rsid w:val="00FB7895"/>
    <w:rsid w:val="00FC4079"/>
    <w:rsid w:val="00FC58F7"/>
    <w:rsid w:val="00FD2982"/>
    <w:rsid w:val="00FD5E37"/>
    <w:rsid w:val="00FD6990"/>
    <w:rsid w:val="00FE42DD"/>
    <w:rsid w:val="00FE5B2D"/>
    <w:rsid w:val="00FF7A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4846"/>
  <w15:docId w15:val="{B05EB064-9B5A-46F3-B464-10B73C6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E9"/>
    <w:pPr>
      <w:tabs>
        <w:tab w:val="left" w:pos="567"/>
        <w:tab w:val="left" w:pos="4961"/>
      </w:tabs>
      <w:spacing w:line="480" w:lineRule="auto"/>
      <w:jc w:val="both"/>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33A"/>
    <w:pPr>
      <w:tabs>
        <w:tab w:val="clear" w:pos="567"/>
        <w:tab w:val="clear" w:pos="4961"/>
        <w:tab w:val="center" w:pos="4153"/>
        <w:tab w:val="right" w:pos="8306"/>
      </w:tabs>
    </w:pPr>
  </w:style>
  <w:style w:type="character" w:customStyle="1" w:styleId="HeaderChar">
    <w:name w:val="Header Char"/>
    <w:link w:val="Header"/>
    <w:uiPriority w:val="99"/>
    <w:rsid w:val="00DA033A"/>
    <w:rPr>
      <w:rFonts w:ascii="Arial" w:hAnsi="Arial"/>
      <w:sz w:val="24"/>
      <w:szCs w:val="22"/>
      <w:lang w:eastAsia="en-US"/>
    </w:rPr>
  </w:style>
  <w:style w:type="paragraph" w:styleId="Footer">
    <w:name w:val="footer"/>
    <w:basedOn w:val="Normal"/>
    <w:link w:val="FooterChar"/>
    <w:uiPriority w:val="99"/>
    <w:semiHidden/>
    <w:unhideWhenUsed/>
    <w:rsid w:val="00DA033A"/>
    <w:pPr>
      <w:tabs>
        <w:tab w:val="clear" w:pos="567"/>
        <w:tab w:val="clear" w:pos="4961"/>
        <w:tab w:val="center" w:pos="4153"/>
        <w:tab w:val="right" w:pos="8306"/>
      </w:tabs>
    </w:pPr>
  </w:style>
  <w:style w:type="character" w:customStyle="1" w:styleId="FooterChar">
    <w:name w:val="Footer Char"/>
    <w:link w:val="Footer"/>
    <w:uiPriority w:val="99"/>
    <w:semiHidden/>
    <w:rsid w:val="00DA033A"/>
    <w:rPr>
      <w:rFonts w:ascii="Arial" w:hAnsi="Arial"/>
      <w:sz w:val="24"/>
      <w:szCs w:val="22"/>
      <w:lang w:eastAsia="en-US"/>
    </w:rPr>
  </w:style>
  <w:style w:type="paragraph" w:styleId="ListParagraph">
    <w:name w:val="List Paragraph"/>
    <w:basedOn w:val="Normal"/>
    <w:uiPriority w:val="34"/>
    <w:qFormat/>
    <w:rsid w:val="00731C64"/>
    <w:pPr>
      <w:ind w:left="720"/>
      <w:contextualSpacing/>
    </w:pPr>
    <w:rPr>
      <w:rFonts w:eastAsia="Times New Roman"/>
      <w:szCs w:val="24"/>
      <w:lang w:val="en-US"/>
    </w:rPr>
  </w:style>
  <w:style w:type="paragraph" w:styleId="BalloonText">
    <w:name w:val="Balloon Text"/>
    <w:basedOn w:val="Normal"/>
    <w:link w:val="BalloonTextChar"/>
    <w:uiPriority w:val="99"/>
    <w:semiHidden/>
    <w:unhideWhenUsed/>
    <w:rsid w:val="009D71A6"/>
    <w:pPr>
      <w:spacing w:line="240" w:lineRule="auto"/>
    </w:pPr>
    <w:rPr>
      <w:rFonts w:ascii="Tahoma" w:hAnsi="Tahoma"/>
      <w:sz w:val="16"/>
      <w:szCs w:val="16"/>
    </w:rPr>
  </w:style>
  <w:style w:type="character" w:customStyle="1" w:styleId="BalloonTextChar">
    <w:name w:val="Balloon Text Char"/>
    <w:link w:val="BalloonText"/>
    <w:uiPriority w:val="99"/>
    <w:semiHidden/>
    <w:rsid w:val="009D71A6"/>
    <w:rPr>
      <w:rFonts w:ascii="Tahoma" w:hAnsi="Tahoma" w:cs="Tahoma"/>
      <w:sz w:val="16"/>
      <w:szCs w:val="16"/>
      <w:lang w:val="el-GR"/>
    </w:rPr>
  </w:style>
  <w:style w:type="table" w:styleId="TableGrid">
    <w:name w:val="Table Grid"/>
    <w:basedOn w:val="TableNormal"/>
    <w:uiPriority w:val="59"/>
    <w:rsid w:val="006A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6">
    <w:name w:val="text6"/>
    <w:basedOn w:val="DefaultParagraphFont"/>
    <w:rsid w:val="0067076F"/>
    <w:rPr>
      <w:rFonts w:ascii="Verdana" w:hAnsi="Verdana" w:hint="default"/>
      <w:b w:val="0"/>
      <w:bCs w:val="0"/>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AA06-F1A4-4B8C-A5D7-15943E06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12</Pages>
  <Words>2892</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Agrotoun</dc:creator>
  <cp:lastModifiedBy>CHARALAMBOUS NATASA</cp:lastModifiedBy>
  <cp:revision>28</cp:revision>
  <cp:lastPrinted>2021-11-23T11:18:00Z</cp:lastPrinted>
  <dcterms:created xsi:type="dcterms:W3CDTF">2021-11-18T11:47:00Z</dcterms:created>
  <dcterms:modified xsi:type="dcterms:W3CDTF">2021-11-23T11:55:00Z</dcterms:modified>
</cp:coreProperties>
</file>